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B8688A">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8688A" w:rsidP="00B8688A">
            <w:pPr>
              <w:jc w:val="right"/>
            </w:pPr>
            <w:r w:rsidRPr="00B8688A">
              <w:rPr>
                <w:sz w:val="40"/>
              </w:rPr>
              <w:t>ST</w:t>
            </w:r>
            <w:r>
              <w:t>/SG/AC.10/C.3/2016/13</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031078F" wp14:editId="13FBBF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8688A" w:rsidP="009C3129">
            <w:pPr>
              <w:spacing w:before="240"/>
            </w:pPr>
            <w:r>
              <w:t>Distr. générale</w:t>
            </w:r>
          </w:p>
          <w:p w:rsidR="00B8688A" w:rsidRDefault="00885DE7" w:rsidP="00B8688A">
            <w:pPr>
              <w:spacing w:line="240" w:lineRule="exact"/>
            </w:pPr>
            <w:r>
              <w:t>4 avril 2016</w:t>
            </w:r>
          </w:p>
          <w:p w:rsidR="00B8688A" w:rsidRDefault="00B8688A" w:rsidP="00B8688A">
            <w:pPr>
              <w:spacing w:line="240" w:lineRule="exact"/>
            </w:pPr>
            <w:r>
              <w:t>Français</w:t>
            </w:r>
          </w:p>
          <w:p w:rsidR="00B8688A" w:rsidRPr="00DB58B5" w:rsidRDefault="00B8688A" w:rsidP="00B8688A">
            <w:pPr>
              <w:spacing w:line="240" w:lineRule="exact"/>
            </w:pPr>
            <w:r>
              <w:t>Original : anglais</w:t>
            </w:r>
          </w:p>
        </w:tc>
      </w:tr>
    </w:tbl>
    <w:p w:rsidR="00236A31" w:rsidRPr="00885DE7" w:rsidRDefault="00236A31" w:rsidP="00236A31">
      <w:pPr>
        <w:kinsoku/>
        <w:overflowPunct/>
        <w:autoSpaceDE/>
        <w:autoSpaceDN/>
        <w:adjustRightInd/>
        <w:snapToGrid/>
        <w:spacing w:before="120"/>
        <w:rPr>
          <w:b/>
          <w:sz w:val="24"/>
          <w:szCs w:val="24"/>
        </w:rPr>
      </w:pPr>
      <w:r w:rsidRPr="00885DE7">
        <w:rPr>
          <w:b/>
          <w:sz w:val="24"/>
          <w:szCs w:val="24"/>
        </w:rPr>
        <w:t>Comité d’experts du transport des marchandises dangereuses</w:t>
      </w:r>
      <w:r w:rsidRPr="00885DE7">
        <w:rPr>
          <w:b/>
          <w:sz w:val="24"/>
          <w:szCs w:val="24"/>
        </w:rPr>
        <w:br/>
        <w:t>et du Système général harmonisé de classification</w:t>
      </w:r>
      <w:r w:rsidRPr="00885DE7">
        <w:rPr>
          <w:b/>
          <w:sz w:val="24"/>
          <w:szCs w:val="24"/>
        </w:rPr>
        <w:br/>
        <w:t>et d’étiquetage des produits chimiques</w:t>
      </w:r>
    </w:p>
    <w:p w:rsidR="00236A31" w:rsidRPr="00885DE7" w:rsidRDefault="00236A31" w:rsidP="00236A31">
      <w:pPr>
        <w:kinsoku/>
        <w:overflowPunct/>
        <w:autoSpaceDE/>
        <w:autoSpaceDN/>
        <w:adjustRightInd/>
        <w:snapToGrid/>
        <w:spacing w:before="120"/>
        <w:rPr>
          <w:b/>
        </w:rPr>
      </w:pPr>
      <w:r w:rsidRPr="00885DE7">
        <w:rPr>
          <w:b/>
        </w:rPr>
        <w:t>Sous-Comité d’experts du transport des marchandises dangereuses</w:t>
      </w:r>
    </w:p>
    <w:p w:rsidR="00236A31" w:rsidRPr="00C826A2" w:rsidRDefault="00236A31" w:rsidP="00236A31">
      <w:pPr>
        <w:kinsoku/>
        <w:overflowPunct/>
        <w:autoSpaceDE/>
        <w:autoSpaceDN/>
        <w:adjustRightInd/>
        <w:snapToGrid/>
        <w:spacing w:before="120"/>
        <w:rPr>
          <w:b/>
          <w:szCs w:val="24"/>
        </w:rPr>
      </w:pPr>
      <w:r w:rsidRPr="00C826A2">
        <w:rPr>
          <w:b/>
          <w:bCs/>
          <w:szCs w:val="24"/>
        </w:rPr>
        <w:t>Quarante-neuvième</w:t>
      </w:r>
      <w:r w:rsidRPr="00C826A2">
        <w:rPr>
          <w:b/>
          <w:szCs w:val="24"/>
        </w:rPr>
        <w:t xml:space="preserve"> session</w:t>
      </w:r>
    </w:p>
    <w:p w:rsidR="00236A31" w:rsidRPr="00C826A2" w:rsidRDefault="00236A31" w:rsidP="00236A31">
      <w:pPr>
        <w:kinsoku/>
        <w:overflowPunct/>
        <w:autoSpaceDE/>
        <w:autoSpaceDN/>
        <w:adjustRightInd/>
        <w:snapToGrid/>
        <w:rPr>
          <w:szCs w:val="24"/>
        </w:rPr>
      </w:pPr>
      <w:r w:rsidRPr="00C826A2">
        <w:rPr>
          <w:szCs w:val="24"/>
        </w:rPr>
        <w:t>Genève, 27 juin</w:t>
      </w:r>
      <w:r w:rsidR="00885DE7">
        <w:rPr>
          <w:szCs w:val="24"/>
        </w:rPr>
        <w:t>-</w:t>
      </w:r>
      <w:r w:rsidRPr="00C826A2">
        <w:rPr>
          <w:szCs w:val="24"/>
        </w:rPr>
        <w:t>6 juillet 2016</w:t>
      </w:r>
      <w:r w:rsidRPr="00C826A2">
        <w:rPr>
          <w:szCs w:val="24"/>
        </w:rPr>
        <w:br/>
      </w:r>
      <w:r w:rsidR="008C1B86">
        <w:rPr>
          <w:szCs w:val="24"/>
        </w:rPr>
        <w:t>Point 2 </w:t>
      </w:r>
      <w:r>
        <w:rPr>
          <w:szCs w:val="24"/>
        </w:rPr>
        <w:t xml:space="preserve">c) de l’ordre du jour provisoire </w:t>
      </w:r>
    </w:p>
    <w:p w:rsidR="00236A31" w:rsidRDefault="00236A31" w:rsidP="00236A31">
      <w:pPr>
        <w:kinsoku/>
        <w:overflowPunct/>
        <w:autoSpaceDE/>
        <w:autoSpaceDN/>
        <w:adjustRightInd/>
        <w:snapToGrid/>
        <w:rPr>
          <w:b/>
          <w:szCs w:val="24"/>
        </w:rPr>
      </w:pPr>
      <w:r w:rsidRPr="00245D84">
        <w:rPr>
          <w:b/>
          <w:szCs w:val="24"/>
        </w:rPr>
        <w:t>Explosifs et questions connexes</w:t>
      </w:r>
      <w:r w:rsidR="00885DE7">
        <w:rPr>
          <w:b/>
          <w:szCs w:val="24"/>
        </w:rPr>
        <w:t> </w:t>
      </w:r>
      <w:r w:rsidRPr="00245D84">
        <w:rPr>
          <w:b/>
          <w:szCs w:val="24"/>
        </w:rPr>
        <w:t>:</w:t>
      </w:r>
    </w:p>
    <w:p w:rsidR="00236A31" w:rsidRPr="00E340DA" w:rsidRDefault="00236A31" w:rsidP="00236A31">
      <w:pPr>
        <w:kinsoku/>
        <w:overflowPunct/>
        <w:autoSpaceDE/>
        <w:autoSpaceDN/>
        <w:adjustRightInd/>
        <w:snapToGrid/>
        <w:rPr>
          <w:b/>
          <w:szCs w:val="24"/>
        </w:rPr>
      </w:pPr>
      <w:r w:rsidRPr="00245D84">
        <w:rPr>
          <w:b/>
          <w:szCs w:val="24"/>
        </w:rPr>
        <w:t>Révision d</w:t>
      </w:r>
      <w:r w:rsidR="00885DE7">
        <w:rPr>
          <w:b/>
          <w:szCs w:val="24"/>
        </w:rPr>
        <w:t>es épreuves des parties I et II</w:t>
      </w:r>
      <w:r w:rsidR="00885DE7">
        <w:rPr>
          <w:b/>
          <w:szCs w:val="24"/>
        </w:rPr>
        <w:br/>
      </w:r>
      <w:r w:rsidRPr="00245D84">
        <w:rPr>
          <w:b/>
          <w:szCs w:val="24"/>
        </w:rPr>
        <w:t>du Manuel d</w:t>
      </w:r>
      <w:r>
        <w:rPr>
          <w:b/>
          <w:szCs w:val="24"/>
        </w:rPr>
        <w:t>’</w:t>
      </w:r>
      <w:r w:rsidRPr="00245D84">
        <w:rPr>
          <w:b/>
          <w:szCs w:val="24"/>
        </w:rPr>
        <w:t>épreuves et de critères</w:t>
      </w:r>
    </w:p>
    <w:p w:rsidR="00885DE7" w:rsidRDefault="00236A31" w:rsidP="00885DE7">
      <w:pPr>
        <w:pStyle w:val="HChG"/>
      </w:pPr>
      <w:r w:rsidRPr="00E340DA">
        <w:tab/>
      </w:r>
      <w:r w:rsidRPr="00E340DA">
        <w:tab/>
      </w:r>
      <w:r w:rsidRPr="00245D84">
        <w:t>Manuel d</w:t>
      </w:r>
      <w:r>
        <w:t>’</w:t>
      </w:r>
      <w:r w:rsidRPr="00245D84">
        <w:t>épreuves et de critères</w:t>
      </w:r>
    </w:p>
    <w:p w:rsidR="00236A31" w:rsidRPr="00E340DA" w:rsidRDefault="00885DE7" w:rsidP="00885DE7">
      <w:pPr>
        <w:pStyle w:val="HChG"/>
        <w:rPr>
          <w:sz w:val="26"/>
          <w:szCs w:val="26"/>
        </w:rPr>
      </w:pPr>
      <w:r>
        <w:tab/>
      </w:r>
      <w:r>
        <w:tab/>
      </w:r>
      <w:r w:rsidR="00236A31" w:rsidRPr="00E340DA">
        <w:t>Propos</w:t>
      </w:r>
      <w:r w:rsidR="00236A31" w:rsidRPr="00245D84">
        <w:t xml:space="preserve">ition de remplacement du </w:t>
      </w:r>
      <w:r w:rsidR="00236A31">
        <w:t>phthalate de dibutyle</w:t>
      </w:r>
      <w:r>
        <w:br/>
      </w:r>
      <w:r w:rsidR="00236A31">
        <w:t xml:space="preserve">dans </w:t>
      </w:r>
      <w:r w:rsidR="00236A31" w:rsidRPr="001273B8">
        <w:t>l</w:t>
      </w:r>
      <w:r w:rsidR="00236A31">
        <w:t>’</w:t>
      </w:r>
      <w:r w:rsidR="00236A31" w:rsidRPr="001273B8">
        <w:t xml:space="preserve">épreuve de Koenen </w:t>
      </w:r>
    </w:p>
    <w:p w:rsidR="00236A31" w:rsidRPr="00E340DA" w:rsidRDefault="00236A31" w:rsidP="00885DE7">
      <w:pPr>
        <w:pStyle w:val="H1G"/>
      </w:pPr>
      <w:r w:rsidRPr="00E340DA">
        <w:tab/>
      </w:r>
      <w:r w:rsidRPr="00E340DA">
        <w:tab/>
      </w:r>
      <w:r>
        <w:t xml:space="preserve">Communication de l’expert de la </w:t>
      </w:r>
      <w:r w:rsidRPr="00E340DA">
        <w:t>France</w:t>
      </w:r>
      <w:r w:rsidR="00885DE7" w:rsidRPr="00885DE7">
        <w:rPr>
          <w:rStyle w:val="FootnoteReference"/>
          <w:b w:val="0"/>
        </w:rPr>
        <w:footnoteReference w:id="2"/>
      </w:r>
    </w:p>
    <w:p w:rsidR="00236A31" w:rsidRPr="00E340DA" w:rsidRDefault="00236A31" w:rsidP="00885DE7">
      <w:pPr>
        <w:pStyle w:val="HChG"/>
        <w:rPr>
          <w:lang w:val="en-GB"/>
        </w:rPr>
      </w:pPr>
      <w:r w:rsidRPr="00E340DA">
        <w:tab/>
      </w:r>
      <w:r w:rsidRPr="00E340DA">
        <w:tab/>
      </w:r>
      <w:r w:rsidRPr="00E340DA">
        <w:rPr>
          <w:lang w:val="en-GB"/>
        </w:rPr>
        <w:t>Introduction</w:t>
      </w:r>
    </w:p>
    <w:p w:rsidR="00236A31" w:rsidRPr="00E340DA" w:rsidRDefault="00236A31" w:rsidP="00885DE7">
      <w:pPr>
        <w:pStyle w:val="ParNoG"/>
      </w:pPr>
      <w:r w:rsidRPr="001273B8">
        <w:t xml:space="preserve">On utilise </w:t>
      </w:r>
      <w:r>
        <w:t>du</w:t>
      </w:r>
      <w:r w:rsidRPr="001273B8">
        <w:t xml:space="preserve"> phthalate de </w:t>
      </w:r>
      <w:r>
        <w:t>dibutyle</w:t>
      </w:r>
      <w:r w:rsidRPr="001273B8">
        <w:t xml:space="preserve"> dans l</w:t>
      </w:r>
      <w:r>
        <w:t>’</w:t>
      </w:r>
      <w:r w:rsidRPr="001273B8">
        <w:t xml:space="preserve">épreuve pour étalonner la vitesse de chauffe, qui doit être de </w:t>
      </w:r>
      <w:r w:rsidRPr="00E340DA">
        <w:t>3</w:t>
      </w:r>
      <w:r w:rsidRPr="001273B8">
        <w:t>,</w:t>
      </w:r>
      <w:r w:rsidRPr="00E340DA">
        <w:t>3 </w:t>
      </w:r>
      <w:r w:rsidRPr="00E340DA">
        <w:rPr>
          <w:lang w:val="en-GB"/>
        </w:rPr>
        <w:sym w:font="Symbol" w:char="F0B1"/>
      </w:r>
      <w:r w:rsidRPr="00E340DA">
        <w:t xml:space="preserve"> 0</w:t>
      </w:r>
      <w:r w:rsidRPr="001273B8">
        <w:t>,</w:t>
      </w:r>
      <w:r w:rsidRPr="00E340DA">
        <w:t xml:space="preserve">3 K/s </w:t>
      </w:r>
      <w:r w:rsidRPr="001273B8">
        <w:t>de 1</w:t>
      </w:r>
      <w:r w:rsidRPr="00E340DA">
        <w:t xml:space="preserve">35°C </w:t>
      </w:r>
      <w:r w:rsidRPr="001273B8">
        <w:t xml:space="preserve">à </w:t>
      </w:r>
      <w:r w:rsidRPr="00E340DA">
        <w:t xml:space="preserve">285°C. </w:t>
      </w:r>
      <w:r>
        <w:t xml:space="preserve">Cela s’applique aux descriptions de l’épreuve de </w:t>
      </w:r>
      <w:r w:rsidRPr="00E340DA">
        <w:t xml:space="preserve">Koenen </w:t>
      </w:r>
      <w:r>
        <w:t xml:space="preserve">qui figurent dans la </w:t>
      </w:r>
      <w:r w:rsidRPr="00966022">
        <w:t xml:space="preserve">première partie du Manuel </w:t>
      </w:r>
      <w:r>
        <w:t xml:space="preserve">(épreuves </w:t>
      </w:r>
      <w:r w:rsidRPr="00E340DA">
        <w:t>1</w:t>
      </w:r>
      <w:r w:rsidR="00885DE7">
        <w:t> </w:t>
      </w:r>
      <w:r w:rsidRPr="00E340DA">
        <w:t>b), 2</w:t>
      </w:r>
      <w:r w:rsidR="00885DE7">
        <w:t> </w:t>
      </w:r>
      <w:r w:rsidRPr="00E340DA">
        <w:t>b), 8</w:t>
      </w:r>
      <w:r>
        <w:t xml:space="preserve"> </w:t>
      </w:r>
      <w:r w:rsidRPr="00E340DA">
        <w:t xml:space="preserve">c) </w:t>
      </w:r>
      <w:r>
        <w:t xml:space="preserve">et dans la deuxième partie (épreuve </w:t>
      </w:r>
      <w:r w:rsidRPr="00E340DA">
        <w:t>E.1</w:t>
      </w:r>
      <w:r>
        <w:t>)</w:t>
      </w:r>
      <w:r w:rsidRPr="00E340DA">
        <w:t>.</w:t>
      </w:r>
    </w:p>
    <w:p w:rsidR="00236A31" w:rsidRDefault="00236A31" w:rsidP="00885DE7">
      <w:pPr>
        <w:pStyle w:val="ParNoG"/>
      </w:pPr>
      <w:r w:rsidRPr="00966022">
        <w:t>L</w:t>
      </w:r>
      <w:r>
        <w:t>’</w:t>
      </w:r>
      <w:r w:rsidRPr="00966022">
        <w:t xml:space="preserve">utilisation du phthalate de </w:t>
      </w:r>
      <w:r>
        <w:t>dibutyle</w:t>
      </w:r>
      <w:r w:rsidRPr="00966022">
        <w:t xml:space="preserve"> est sous le coup d</w:t>
      </w:r>
      <w:r>
        <w:t>’</w:t>
      </w:r>
      <w:r w:rsidRPr="00966022">
        <w:t>une interdiction générale au sein de l</w:t>
      </w:r>
      <w:r>
        <w:t>’</w:t>
      </w:r>
      <w:r w:rsidRPr="00966022">
        <w:t xml:space="preserve">Union européenne car </w:t>
      </w:r>
      <w:r>
        <w:t xml:space="preserve">il a été identifié comme étant une substance extrêmement préoccupante dans le règlement REACH de l’UE. </w:t>
      </w:r>
      <w:r w:rsidRPr="006D0E57">
        <w:t>C</w:t>
      </w:r>
      <w:r>
        <w:t>’</w:t>
      </w:r>
      <w:r w:rsidRPr="006D0E57">
        <w:t>est la raison pour laquelle la F</w:t>
      </w:r>
      <w:r w:rsidRPr="00E340DA">
        <w:t xml:space="preserve">rance </w:t>
      </w:r>
      <w:r w:rsidRPr="006D0E57">
        <w:t xml:space="preserve">a entrepris </w:t>
      </w:r>
      <w:r>
        <w:t xml:space="preserve">de </w:t>
      </w:r>
      <w:r w:rsidRPr="006D0E57">
        <w:t>recherch</w:t>
      </w:r>
      <w:r>
        <w:t xml:space="preserve">er un remplaçant adéquat pour le </w:t>
      </w:r>
      <w:r w:rsidRPr="006D0E57">
        <w:t xml:space="preserve">phthalate de </w:t>
      </w:r>
      <w:r>
        <w:t xml:space="preserve">dibutyle (voir le document informel </w:t>
      </w:r>
      <w:r w:rsidRPr="00E340DA">
        <w:t>INF.40)</w:t>
      </w:r>
      <w:r>
        <w:t>,</w:t>
      </w:r>
      <w:r w:rsidRPr="006D0E57">
        <w:t xml:space="preserve"> qui a été présenté à la quarante-</w:t>
      </w:r>
      <w:r>
        <w:t>s</w:t>
      </w:r>
      <w:r w:rsidRPr="006D0E57">
        <w:t>eptième session</w:t>
      </w:r>
      <w:r>
        <w:t xml:space="preserve"> du Sous</w:t>
      </w:r>
      <w:r w:rsidR="008C1B86">
        <w:noBreakHyphen/>
      </w:r>
      <w:r>
        <w:t xml:space="preserve">comité. </w:t>
      </w:r>
      <w:r w:rsidRPr="006D0E57">
        <w:t xml:space="preserve">A la lumière des observations formulées </w:t>
      </w:r>
      <w:r w:rsidR="008C1B86">
        <w:t>−</w:t>
      </w:r>
      <w:r w:rsidR="00CB605C">
        <w:t xml:space="preserve"> voir aussi la section </w:t>
      </w:r>
      <w:r w:rsidRPr="006D0E57">
        <w:t xml:space="preserve">6 du document informel </w:t>
      </w:r>
      <w:r w:rsidRPr="00E340DA">
        <w:t>INF.53 (</w:t>
      </w:r>
      <w:r w:rsidR="00885DE7">
        <w:t>quarante-septième </w:t>
      </w:r>
      <w:r w:rsidRPr="00E340DA">
        <w:t xml:space="preserve">session) </w:t>
      </w:r>
      <w:r w:rsidR="008C1B86">
        <w:t>et le paragraphe </w:t>
      </w:r>
      <w:r>
        <w:t xml:space="preserve">13 du rapport </w:t>
      </w:r>
      <w:r w:rsidRPr="00E340DA">
        <w:t>ST/SG/AC.10/</w:t>
      </w:r>
      <w:r w:rsidR="00885DE7">
        <w:t xml:space="preserve"> </w:t>
      </w:r>
      <w:r w:rsidRPr="00E340DA">
        <w:lastRenderedPageBreak/>
        <w:t>C.3/94 </w:t>
      </w:r>
      <w:r w:rsidR="00885DE7">
        <w:t>−</w:t>
      </w:r>
      <w:r w:rsidRPr="00E340DA">
        <w:t xml:space="preserve"> </w:t>
      </w:r>
      <w:r>
        <w:t xml:space="preserve">la </w:t>
      </w:r>
      <w:r w:rsidRPr="00E340DA">
        <w:t xml:space="preserve">France </w:t>
      </w:r>
      <w:r>
        <w:t>a mis la dernière main à sa recherche en tenant compte de la</w:t>
      </w:r>
      <w:r w:rsidRPr="00130179">
        <w:t xml:space="preserve"> capacité calorifique en tant que</w:t>
      </w:r>
      <w:r>
        <w:t xml:space="preserve"> </w:t>
      </w:r>
      <w:r w:rsidRPr="00130179">
        <w:t>partie</w:t>
      </w:r>
      <w:r>
        <w:t xml:space="preserve"> </w:t>
      </w:r>
      <w:r w:rsidRPr="00130179">
        <w:t>intégrante des spécifications</w:t>
      </w:r>
      <w:r>
        <w:t xml:space="preserve"> de la substance de remplacement.</w:t>
      </w:r>
    </w:p>
    <w:p w:rsidR="00236A31" w:rsidRPr="00E340DA" w:rsidRDefault="00236A31" w:rsidP="00885DE7">
      <w:pPr>
        <w:pStyle w:val="HChG"/>
        <w:rPr>
          <w:lang w:val="en-GB"/>
        </w:rPr>
      </w:pPr>
      <w:r w:rsidRPr="00E340DA">
        <w:rPr>
          <w:lang w:val="en-US"/>
        </w:rPr>
        <w:tab/>
      </w:r>
      <w:r w:rsidRPr="00E340DA">
        <w:rPr>
          <w:lang w:val="en-US"/>
        </w:rPr>
        <w:tab/>
      </w:r>
      <w:r w:rsidRPr="00E340DA">
        <w:rPr>
          <w:lang w:val="en-GB"/>
        </w:rPr>
        <w:t>Discussion</w:t>
      </w:r>
    </w:p>
    <w:p w:rsidR="00236A31" w:rsidRPr="00E340DA" w:rsidRDefault="00236A31" w:rsidP="008C1B86">
      <w:pPr>
        <w:pStyle w:val="ParNoG"/>
        <w:tabs>
          <w:tab w:val="clear" w:pos="1701"/>
        </w:tabs>
        <w:spacing w:line="220" w:lineRule="atLeast"/>
        <w:rPr>
          <w:szCs w:val="24"/>
        </w:rPr>
      </w:pPr>
      <w:r w:rsidRPr="00AC70BE">
        <w:rPr>
          <w:szCs w:val="24"/>
        </w:rPr>
        <w:t xml:space="preserve">Comme il est indiqué dans le document informel </w:t>
      </w:r>
      <w:r w:rsidRPr="00E340DA">
        <w:rPr>
          <w:szCs w:val="24"/>
        </w:rPr>
        <w:t>INF.53 (</w:t>
      </w:r>
      <w:r w:rsidR="00885DE7">
        <w:t>quarante</w:t>
      </w:r>
      <w:r w:rsidR="00885DE7">
        <w:noBreakHyphen/>
        <w:t>septième </w:t>
      </w:r>
      <w:r w:rsidRPr="00E340DA">
        <w:rPr>
          <w:szCs w:val="24"/>
        </w:rPr>
        <w:t>session),</w:t>
      </w:r>
      <w:r w:rsidRPr="00AC70BE">
        <w:rPr>
          <w:szCs w:val="24"/>
        </w:rPr>
        <w:t xml:space="preserve"> le Groupe de travail</w:t>
      </w:r>
      <w:r>
        <w:rPr>
          <w:szCs w:val="24"/>
        </w:rPr>
        <w:t xml:space="preserve"> </w:t>
      </w:r>
      <w:r w:rsidRPr="00AC70BE">
        <w:rPr>
          <w:szCs w:val="24"/>
        </w:rPr>
        <w:t>des explosifs</w:t>
      </w:r>
      <w:r>
        <w:rPr>
          <w:szCs w:val="24"/>
        </w:rPr>
        <w:t xml:space="preserve"> a suggéré que l’utilisation d’huiles synthétiques plutôt que naturelles pourrait constituer une solution viable au problème évoqué. Comme la France avait auparavant identifié une huile minérale et une huile de silicone susceptibles de remplacer le </w:t>
      </w:r>
      <w:r w:rsidRPr="008F3682">
        <w:rPr>
          <w:szCs w:val="24"/>
        </w:rPr>
        <w:t xml:space="preserve">phthalate de </w:t>
      </w:r>
      <w:r>
        <w:rPr>
          <w:szCs w:val="24"/>
        </w:rPr>
        <w:t>dibutyle, l’examen a porté entre</w:t>
      </w:r>
      <w:r w:rsidR="00CB605C">
        <w:rPr>
          <w:szCs w:val="24"/>
        </w:rPr>
        <w:noBreakHyphen/>
      </w:r>
      <w:r>
        <w:rPr>
          <w:szCs w:val="24"/>
        </w:rPr>
        <w:t>temps sur la question de savoir laquelle de ces deux candidates serait la meilleure, afin de ne retenir qu’une seule spécification.</w:t>
      </w:r>
    </w:p>
    <w:p w:rsidR="00236A31" w:rsidRPr="00E340DA" w:rsidRDefault="00236A31" w:rsidP="008C1B86">
      <w:pPr>
        <w:pStyle w:val="ParNoG"/>
        <w:spacing w:line="220" w:lineRule="atLeast"/>
      </w:pPr>
      <w:r w:rsidRPr="008F3682">
        <w:t>L</w:t>
      </w:r>
      <w:r>
        <w:t>’</w:t>
      </w:r>
      <w:r w:rsidRPr="008F3682">
        <w:t xml:space="preserve">huile de silicone </w:t>
      </w:r>
      <w:r>
        <w:t xml:space="preserve">qui a donné de bons résultats en matière de </w:t>
      </w:r>
      <w:r w:rsidRPr="008F3682">
        <w:t xml:space="preserve">vitesse de chauffe, </w:t>
      </w:r>
      <w:r>
        <w:t xml:space="preserve">c’est-à-dire </w:t>
      </w:r>
      <w:r w:rsidRPr="008F3682">
        <w:t>3,</w:t>
      </w:r>
      <w:r w:rsidR="00885DE7">
        <w:t>47 </w:t>
      </w:r>
      <w:r w:rsidRPr="008F3682">
        <w:t>K/s de 135°C à 285°C</w:t>
      </w:r>
      <w:r>
        <w:t xml:space="preserve"> (voir par.</w:t>
      </w:r>
      <w:r w:rsidR="008C1B86">
        <w:t> </w:t>
      </w:r>
      <w:r>
        <w:t xml:space="preserve">5 du document informel </w:t>
      </w:r>
      <w:r w:rsidRPr="00E340DA">
        <w:t xml:space="preserve">INF.40 </w:t>
      </w:r>
      <w:r w:rsidRPr="008F3682">
        <w:t xml:space="preserve">de la </w:t>
      </w:r>
      <w:r w:rsidR="00885DE7">
        <w:t>quarante-septième </w:t>
      </w:r>
      <w:r w:rsidRPr="00E340DA">
        <w:t xml:space="preserve">session), </w:t>
      </w:r>
      <w:r>
        <w:t xml:space="preserve">a les caractéristiques </w:t>
      </w:r>
      <w:r w:rsidRPr="008F3682">
        <w:t>suivante</w:t>
      </w:r>
      <w:r>
        <w:t>s</w:t>
      </w:r>
      <w:r w:rsidR="008C1B86">
        <w:t xml:space="preserve"> :</w:t>
      </w:r>
    </w:p>
    <w:p w:rsidR="00236A31" w:rsidRPr="00E340DA" w:rsidRDefault="00236A31" w:rsidP="008C1B86">
      <w:pPr>
        <w:pStyle w:val="Bullet1G"/>
        <w:spacing w:line="220" w:lineRule="atLeast"/>
      </w:pPr>
      <w:r w:rsidRPr="00E340DA">
        <w:t>C</w:t>
      </w:r>
      <w:r w:rsidRPr="008F3682">
        <w:t>omposition chimique</w:t>
      </w:r>
      <w:r w:rsidR="008C1B86">
        <w:t> :</w:t>
      </w:r>
      <w:r w:rsidRPr="00E340DA">
        <w:t xml:space="preserve"> siloxane</w:t>
      </w:r>
      <w:r>
        <w:t>s</w:t>
      </w:r>
      <w:r w:rsidRPr="00E340DA">
        <w:t xml:space="preserve"> </w:t>
      </w:r>
      <w:r>
        <w:t xml:space="preserve">et </w:t>
      </w:r>
      <w:r w:rsidRPr="00E340DA">
        <w:t>silicone</w:t>
      </w:r>
      <w:r>
        <w:t>s, diméthyle</w:t>
      </w:r>
      <w:r w:rsidRPr="00E340DA">
        <w:t xml:space="preserve"> (CAS-No 63148-62-9)</w:t>
      </w:r>
      <w:r w:rsidR="008C1B86">
        <w:t> ;</w:t>
      </w:r>
    </w:p>
    <w:p w:rsidR="00236A31" w:rsidRPr="00E340DA" w:rsidRDefault="00236A31" w:rsidP="008C1B86">
      <w:pPr>
        <w:pStyle w:val="Bullet1G"/>
        <w:spacing w:line="220" w:lineRule="atLeast"/>
      </w:pPr>
      <w:r w:rsidRPr="00180BA2">
        <w:t>Capacité thermique</w:t>
      </w:r>
      <w:r w:rsidRPr="00E340DA">
        <w:t xml:space="preserve"> (</w:t>
      </w:r>
      <w:r w:rsidRPr="00180BA2">
        <w:t>chaleur spécifique</w:t>
      </w:r>
      <w:r w:rsidRPr="00E340DA">
        <w:t>)</w:t>
      </w:r>
      <w:r w:rsidR="008C1B86">
        <w:t xml:space="preserve"> :</w:t>
      </w:r>
      <w:r w:rsidRPr="00E340DA">
        <w:t xml:space="preserve"> 1</w:t>
      </w:r>
      <w:r w:rsidRPr="00180BA2">
        <w:t>,</w:t>
      </w:r>
      <w:r w:rsidRPr="00E340DA">
        <w:t xml:space="preserve">46 J/g.K </w:t>
      </w:r>
      <w:r w:rsidRPr="00180BA2">
        <w:t xml:space="preserve">à </w:t>
      </w:r>
      <w:r w:rsidRPr="00E340DA">
        <w:t xml:space="preserve">25°C, </w:t>
      </w:r>
      <w:r w:rsidRPr="00180BA2">
        <w:t xml:space="preserve">à comparer à </w:t>
      </w:r>
      <w:r w:rsidRPr="00E340DA">
        <w:t>1</w:t>
      </w:r>
      <w:r w:rsidRPr="00180BA2">
        <w:t>,</w:t>
      </w:r>
      <w:r w:rsidRPr="00E340DA">
        <w:t xml:space="preserve">71 J/g.K </w:t>
      </w:r>
      <w:r>
        <w:t xml:space="preserve">pour le </w:t>
      </w:r>
      <w:r w:rsidRPr="00700FCD">
        <w:t xml:space="preserve">phthalate de </w:t>
      </w:r>
      <w:r>
        <w:t xml:space="preserve">dibutyle et à </w:t>
      </w:r>
      <w:r w:rsidRPr="00E340DA">
        <w:t>2</w:t>
      </w:r>
      <w:r>
        <w:t>,</w:t>
      </w:r>
      <w:r w:rsidRPr="00E340DA">
        <w:t xml:space="preserve">13 J/g.K </w:t>
      </w:r>
      <w:r>
        <w:t>pour les huiles minérales</w:t>
      </w:r>
      <w:r w:rsidR="008C1B86">
        <w:t> ;</w:t>
      </w:r>
    </w:p>
    <w:p w:rsidR="00236A31" w:rsidRPr="00E340DA" w:rsidRDefault="00236A31" w:rsidP="008C1B86">
      <w:pPr>
        <w:pStyle w:val="Bullet1G"/>
        <w:spacing w:line="220" w:lineRule="atLeast"/>
      </w:pPr>
      <w:r w:rsidRPr="00700FCD">
        <w:t>Faible inflammabilité</w:t>
      </w:r>
      <w:r w:rsidR="008C1B86">
        <w:t> :</w:t>
      </w:r>
      <w:r w:rsidRPr="00E340DA">
        <w:t xml:space="preserve"> </w:t>
      </w:r>
      <w:r w:rsidRPr="00700FCD">
        <w:t>point d</w:t>
      </w:r>
      <w:r>
        <w:t>’</w:t>
      </w:r>
      <w:r w:rsidRPr="00700FCD">
        <w:t xml:space="preserve">éclair </w:t>
      </w:r>
      <w:r w:rsidRPr="00E340DA">
        <w:t xml:space="preserve">300°C (572°F) </w:t>
      </w:r>
      <w:r w:rsidRPr="00700FCD">
        <w:t>déterminé en creuset fermé</w:t>
      </w:r>
      <w:r w:rsidR="008C1B86">
        <w:t> ;</w:t>
      </w:r>
    </w:p>
    <w:p w:rsidR="00236A31" w:rsidRPr="00E340DA" w:rsidRDefault="00236A31" w:rsidP="008C1B86">
      <w:pPr>
        <w:pStyle w:val="Bullet1G"/>
        <w:spacing w:line="220" w:lineRule="atLeast"/>
      </w:pPr>
      <w:r w:rsidRPr="00700FCD">
        <w:t>Température d</w:t>
      </w:r>
      <w:r>
        <w:t>’</w:t>
      </w:r>
      <w:r w:rsidRPr="00700FCD">
        <w:t>auto-inflammation</w:t>
      </w:r>
      <w:r w:rsidR="008C1B86">
        <w:t> :</w:t>
      </w:r>
      <w:r w:rsidRPr="00E340DA">
        <w:t xml:space="preserve"> </w:t>
      </w:r>
      <w:r w:rsidRPr="00E340DA">
        <w:rPr>
          <w:rFonts w:ascii="Arial" w:hAnsi="Arial" w:cs="Arial"/>
        </w:rPr>
        <w:t>˃</w:t>
      </w:r>
      <w:r w:rsidRPr="00E340DA">
        <w:t xml:space="preserve"> 400°C (752°F)</w:t>
      </w:r>
      <w:r w:rsidR="008C1B86">
        <w:t> ;</w:t>
      </w:r>
    </w:p>
    <w:p w:rsidR="00236A31" w:rsidRPr="00E340DA" w:rsidRDefault="00236A31" w:rsidP="008C1B86">
      <w:pPr>
        <w:pStyle w:val="Bullet1G"/>
        <w:spacing w:line="220" w:lineRule="atLeast"/>
      </w:pPr>
      <w:r w:rsidRPr="009B5C79">
        <w:t>Point de fusion</w:t>
      </w:r>
      <w:r w:rsidRPr="00E340DA">
        <w:t>/</w:t>
      </w:r>
      <w:r w:rsidRPr="009B5C79">
        <w:t>point de congélation</w:t>
      </w:r>
      <w:r w:rsidR="008C1B86">
        <w:t> :</w:t>
      </w:r>
      <w:r w:rsidRPr="00E340DA">
        <w:t xml:space="preserve"> </w:t>
      </w:r>
      <w:r w:rsidR="008C1B86">
        <w:t>-</w:t>
      </w:r>
      <w:r w:rsidRPr="00E340DA">
        <w:t xml:space="preserve"> 55°C (- 67°F)</w:t>
      </w:r>
      <w:r w:rsidR="008C1B86">
        <w:t> ;</w:t>
      </w:r>
    </w:p>
    <w:p w:rsidR="00236A31" w:rsidRPr="00E340DA" w:rsidRDefault="00236A31" w:rsidP="008C1B86">
      <w:pPr>
        <w:pStyle w:val="Bullet1G"/>
        <w:spacing w:line="220" w:lineRule="atLeast"/>
        <w:rPr>
          <w:lang w:val="en-GB"/>
        </w:rPr>
      </w:pPr>
      <w:r>
        <w:rPr>
          <w:lang w:val="en-GB"/>
        </w:rPr>
        <w:t>D</w:t>
      </w:r>
      <w:r w:rsidRPr="009B5C79">
        <w:rPr>
          <w:lang w:val="en-GB"/>
        </w:rPr>
        <w:t>ensité relative</w:t>
      </w:r>
      <w:r w:rsidR="008C1B86">
        <w:rPr>
          <w:lang w:val="en-GB"/>
        </w:rPr>
        <w:t> :</w:t>
      </w:r>
      <w:r w:rsidRPr="00E340DA">
        <w:rPr>
          <w:lang w:val="en-GB"/>
        </w:rPr>
        <w:t xml:space="preserve"> 0</w:t>
      </w:r>
      <w:r>
        <w:rPr>
          <w:lang w:val="en-GB"/>
        </w:rPr>
        <w:t>,</w:t>
      </w:r>
      <w:r w:rsidRPr="00E340DA">
        <w:rPr>
          <w:lang w:val="en-GB"/>
        </w:rPr>
        <w:t xml:space="preserve">96 </w:t>
      </w:r>
      <w:r w:rsidR="005D7CD1">
        <w:rPr>
          <w:lang w:val="en-GB"/>
        </w:rPr>
        <w:t>à</w:t>
      </w:r>
      <w:r w:rsidRPr="00E340DA">
        <w:rPr>
          <w:lang w:val="en-GB"/>
        </w:rPr>
        <w:t xml:space="preserve"> 20°C (68°F)</w:t>
      </w:r>
      <w:r w:rsidR="008C1B86">
        <w:rPr>
          <w:lang w:val="en-GB"/>
        </w:rPr>
        <w:t> ;</w:t>
      </w:r>
    </w:p>
    <w:p w:rsidR="00236A31" w:rsidRPr="00E340DA" w:rsidRDefault="00236A31" w:rsidP="008C1B86">
      <w:pPr>
        <w:pStyle w:val="Bullet1G"/>
        <w:spacing w:line="220" w:lineRule="atLeast"/>
      </w:pPr>
      <w:r w:rsidRPr="001C66A6">
        <w:t xml:space="preserve">Disponible partout dans le monde </w:t>
      </w:r>
      <w:r>
        <w:t>avec des informations techniques ouvertes</w:t>
      </w:r>
      <w:r w:rsidRPr="00E340DA">
        <w:t>.</w:t>
      </w:r>
    </w:p>
    <w:p w:rsidR="00236A31" w:rsidRPr="00E340DA" w:rsidRDefault="00236A31" w:rsidP="008C1B86">
      <w:pPr>
        <w:pStyle w:val="ParNoG"/>
        <w:tabs>
          <w:tab w:val="clear" w:pos="1701"/>
        </w:tabs>
        <w:spacing w:line="220" w:lineRule="atLeast"/>
        <w:rPr>
          <w:szCs w:val="24"/>
        </w:rPr>
      </w:pPr>
      <w:r w:rsidRPr="001C66A6">
        <w:rPr>
          <w:szCs w:val="24"/>
        </w:rPr>
        <w:t>Cette huile de silicone s</w:t>
      </w:r>
      <w:r>
        <w:rPr>
          <w:szCs w:val="24"/>
        </w:rPr>
        <w:t xml:space="preserve">’avère </w:t>
      </w:r>
      <w:r w:rsidRPr="001C66A6">
        <w:rPr>
          <w:szCs w:val="24"/>
        </w:rPr>
        <w:t>être une substance appropriée pour remplacer</w:t>
      </w:r>
      <w:r>
        <w:rPr>
          <w:szCs w:val="24"/>
        </w:rPr>
        <w:t xml:space="preserve"> </w:t>
      </w:r>
      <w:r w:rsidRPr="001C66A6">
        <w:rPr>
          <w:szCs w:val="24"/>
        </w:rPr>
        <w:t xml:space="preserve">le phthalate de dibutyle </w:t>
      </w:r>
      <w:r>
        <w:rPr>
          <w:szCs w:val="24"/>
        </w:rPr>
        <w:t>grâce à sa capacité thermique plus faible que celle des huiles minérales ainsi qu’à sa stabilité thermique et sa faible inflammabilité.</w:t>
      </w:r>
    </w:p>
    <w:p w:rsidR="00236A31" w:rsidRPr="00933355" w:rsidRDefault="00236A31" w:rsidP="008C1B86">
      <w:pPr>
        <w:pStyle w:val="ParNoG"/>
        <w:tabs>
          <w:tab w:val="clear" w:pos="1701"/>
        </w:tabs>
        <w:spacing w:line="220" w:lineRule="atLeast"/>
        <w:rPr>
          <w:szCs w:val="24"/>
        </w:rPr>
      </w:pPr>
      <w:r w:rsidRPr="00933355">
        <w:rPr>
          <w:szCs w:val="24"/>
        </w:rPr>
        <w:t>En raison des restrictions à l</w:t>
      </w:r>
      <w:r>
        <w:rPr>
          <w:szCs w:val="24"/>
        </w:rPr>
        <w:t>’</w:t>
      </w:r>
      <w:r w:rsidRPr="00933355">
        <w:rPr>
          <w:szCs w:val="24"/>
        </w:rPr>
        <w:t xml:space="preserve">utilisation du phthalate de dibutyle </w:t>
      </w:r>
      <w:r>
        <w:rPr>
          <w:szCs w:val="24"/>
        </w:rPr>
        <w:t>dans l’Union européenne, les laboratoires français rel</w:t>
      </w:r>
      <w:r w:rsidR="005D7CD1">
        <w:rPr>
          <w:szCs w:val="24"/>
        </w:rPr>
        <w:t>e</w:t>
      </w:r>
      <w:r>
        <w:rPr>
          <w:szCs w:val="24"/>
        </w:rPr>
        <w:t>vant des secteurs de la défense et de l’industrie sont en train d’adopter temporairement l’huile de silicone pour remplacer cette substance, dans l’attente d’une décision finale concernant ce remplacement.</w:t>
      </w:r>
    </w:p>
    <w:p w:rsidR="00236A31" w:rsidRDefault="00236A31" w:rsidP="008C1B86">
      <w:pPr>
        <w:pStyle w:val="ParNoG"/>
        <w:tabs>
          <w:tab w:val="clear" w:pos="1701"/>
        </w:tabs>
        <w:spacing w:line="220" w:lineRule="atLeast"/>
        <w:rPr>
          <w:szCs w:val="24"/>
        </w:rPr>
      </w:pPr>
      <w:r w:rsidRPr="00933355">
        <w:rPr>
          <w:szCs w:val="24"/>
        </w:rPr>
        <w:t>L</w:t>
      </w:r>
      <w:r>
        <w:rPr>
          <w:szCs w:val="24"/>
        </w:rPr>
        <w:t>’</w:t>
      </w:r>
      <w:r w:rsidRPr="00933355">
        <w:rPr>
          <w:szCs w:val="24"/>
        </w:rPr>
        <w:t xml:space="preserve">huile de silicone pourrait être spécifiée par sa densité apparente et </w:t>
      </w:r>
      <w:r>
        <w:rPr>
          <w:szCs w:val="24"/>
        </w:rPr>
        <w:t xml:space="preserve">par </w:t>
      </w:r>
      <w:r w:rsidRPr="00933355">
        <w:rPr>
          <w:szCs w:val="24"/>
        </w:rPr>
        <w:t xml:space="preserve">sa </w:t>
      </w:r>
      <w:r>
        <w:rPr>
          <w:szCs w:val="24"/>
        </w:rPr>
        <w:t>capacité thermique, avec des tolérances appropriées pour tenir compte de possibles variations régionales en matière de processus de fabrication et de disponibilité dans diverses parties du monde.</w:t>
      </w:r>
    </w:p>
    <w:p w:rsidR="00236A31" w:rsidRPr="00E340DA" w:rsidRDefault="00885DE7" w:rsidP="00885DE7">
      <w:pPr>
        <w:pStyle w:val="HChG"/>
      </w:pPr>
      <w:r>
        <w:tab/>
      </w:r>
      <w:r>
        <w:tab/>
      </w:r>
      <w:r w:rsidR="00236A31" w:rsidRPr="00E340DA">
        <w:t>Propos</w:t>
      </w:r>
      <w:r w:rsidR="00236A31" w:rsidRPr="00933355">
        <w:t>ition</w:t>
      </w:r>
    </w:p>
    <w:p w:rsidR="00236A31" w:rsidRPr="00E340DA" w:rsidRDefault="00236A31" w:rsidP="008C1B86">
      <w:pPr>
        <w:pStyle w:val="ParNoG"/>
        <w:tabs>
          <w:tab w:val="clear" w:pos="1701"/>
        </w:tabs>
        <w:spacing w:after="100" w:line="200" w:lineRule="atLeast"/>
        <w:rPr>
          <w:szCs w:val="24"/>
        </w:rPr>
      </w:pPr>
      <w:r w:rsidRPr="00E340DA">
        <w:rPr>
          <w:szCs w:val="24"/>
        </w:rPr>
        <w:t>I</w:t>
      </w:r>
      <w:r w:rsidRPr="00933355">
        <w:rPr>
          <w:szCs w:val="24"/>
        </w:rPr>
        <w:t>l est propos</w:t>
      </w:r>
      <w:r>
        <w:rPr>
          <w:szCs w:val="24"/>
        </w:rPr>
        <w:t>é</w:t>
      </w:r>
      <w:r w:rsidRPr="00933355">
        <w:rPr>
          <w:szCs w:val="24"/>
        </w:rPr>
        <w:t xml:space="preserve"> de remplacer</w:t>
      </w:r>
      <w:r>
        <w:rPr>
          <w:szCs w:val="24"/>
        </w:rPr>
        <w:t xml:space="preserve"> dans les descript</w:t>
      </w:r>
      <w:r w:rsidR="00885DE7">
        <w:rPr>
          <w:szCs w:val="24"/>
        </w:rPr>
        <w:t>ions des essais des paragraphes </w:t>
      </w:r>
      <w:r w:rsidRPr="00E340DA">
        <w:rPr>
          <w:szCs w:val="24"/>
        </w:rPr>
        <w:t xml:space="preserve">11.5.1.2.2, 12.5.1.2.2, 18.6.1.2.2 </w:t>
      </w:r>
      <w:r w:rsidRPr="00B800A0">
        <w:rPr>
          <w:szCs w:val="24"/>
        </w:rPr>
        <w:t xml:space="preserve">et </w:t>
      </w:r>
      <w:r w:rsidRPr="00E340DA">
        <w:rPr>
          <w:szCs w:val="24"/>
        </w:rPr>
        <w:t xml:space="preserve">24.4.1.2.2, </w:t>
      </w:r>
      <w:r>
        <w:rPr>
          <w:szCs w:val="24"/>
        </w:rPr>
        <w:t>la phrase</w:t>
      </w:r>
      <w:r w:rsidR="00885DE7">
        <w:rPr>
          <w:szCs w:val="24"/>
        </w:rPr>
        <w:t> </w:t>
      </w:r>
      <w:r w:rsidRPr="00E340DA">
        <w:rPr>
          <w:szCs w:val="24"/>
        </w:rPr>
        <w:t>:</w:t>
      </w:r>
    </w:p>
    <w:p w:rsidR="00236A31" w:rsidRPr="00E340DA" w:rsidRDefault="00885DE7" w:rsidP="008C1B86">
      <w:pPr>
        <w:pStyle w:val="SingleTxtG"/>
        <w:spacing w:after="100" w:line="200" w:lineRule="atLeast"/>
        <w:ind w:left="1701"/>
      </w:pPr>
      <w:r>
        <w:t>« </w:t>
      </w:r>
      <w:r w:rsidR="00236A31" w:rsidRPr="00E340DA">
        <w:t>C</w:t>
      </w:r>
      <w:r w:rsidR="00236A31" w:rsidRPr="00B800A0">
        <w:t>elle-ci consiste à chauffer une douille (munie d</w:t>
      </w:r>
      <w:r w:rsidR="00236A31">
        <w:t>’</w:t>
      </w:r>
      <w:r w:rsidR="00236A31" w:rsidRPr="00B800A0">
        <w:t xml:space="preserve">un disque à </w:t>
      </w:r>
      <w:r w:rsidR="00236A31">
        <w:t xml:space="preserve">lumière de </w:t>
      </w:r>
      <w:r w:rsidR="00236A31" w:rsidRPr="00E340DA">
        <w:t>1</w:t>
      </w:r>
      <w:r w:rsidR="00236A31">
        <w:t>,</w:t>
      </w:r>
      <w:r w:rsidR="00236A31" w:rsidRPr="00E340DA">
        <w:t>5</w:t>
      </w:r>
      <w:r>
        <w:t> </w:t>
      </w:r>
      <w:r w:rsidR="00236A31" w:rsidRPr="00E340DA">
        <w:t xml:space="preserve">mm) </w:t>
      </w:r>
      <w:r w:rsidR="00236A31">
        <w:t xml:space="preserve">contenant </w:t>
      </w:r>
      <w:r w:rsidR="00236A31" w:rsidRPr="00E340DA">
        <w:t>27</w:t>
      </w:r>
      <w:r w:rsidR="008C1B86">
        <w:t> </w:t>
      </w:r>
      <w:r w:rsidR="00236A31" w:rsidRPr="00E340DA">
        <w:t>cm</w:t>
      </w:r>
      <w:r w:rsidR="00236A31" w:rsidRPr="00E340DA">
        <w:rPr>
          <w:vertAlign w:val="superscript"/>
        </w:rPr>
        <w:t>3</w:t>
      </w:r>
      <w:r w:rsidR="00236A31" w:rsidRPr="00E340DA">
        <w:t xml:space="preserve"> </w:t>
      </w:r>
      <w:r w:rsidR="00236A31">
        <w:t>de phtalate de dibutyle</w:t>
      </w:r>
      <w:r>
        <w:t> »</w:t>
      </w:r>
      <w:r w:rsidR="00236A31" w:rsidRPr="00E340DA">
        <w:t>.</w:t>
      </w:r>
    </w:p>
    <w:p w:rsidR="00236A31" w:rsidRPr="00E340DA" w:rsidRDefault="00236A31" w:rsidP="008C1B86">
      <w:pPr>
        <w:pStyle w:val="SingleTxtG"/>
        <w:spacing w:after="100" w:line="200" w:lineRule="atLeast"/>
        <w:ind w:left="1701"/>
      </w:pPr>
      <w:proofErr w:type="gramStart"/>
      <w:r w:rsidRPr="009375C7">
        <w:t>par</w:t>
      </w:r>
      <w:proofErr w:type="gramEnd"/>
      <w:r w:rsidR="00885DE7">
        <w:t> </w:t>
      </w:r>
      <w:r w:rsidRPr="00E340DA">
        <w:t>:</w:t>
      </w:r>
    </w:p>
    <w:p w:rsidR="00236A31" w:rsidRPr="00E340DA" w:rsidRDefault="00885DE7" w:rsidP="008C1B86">
      <w:pPr>
        <w:pStyle w:val="SingleTxtG"/>
        <w:spacing w:after="100" w:line="200" w:lineRule="atLeast"/>
        <w:ind w:left="1701"/>
        <w:rPr>
          <w:u w:val="single"/>
        </w:rPr>
      </w:pPr>
      <w:r>
        <w:t>« </w:t>
      </w:r>
      <w:r w:rsidR="00236A31" w:rsidRPr="009375C7">
        <w:t>Celle-ci consiste à chauffer une douille (munie d</w:t>
      </w:r>
      <w:r w:rsidR="00236A31">
        <w:t>’</w:t>
      </w:r>
      <w:r w:rsidR="00236A31" w:rsidRPr="009375C7">
        <w:t xml:space="preserve">un disque à </w:t>
      </w:r>
      <w:r w:rsidR="008C1B86">
        <w:t>lumière de 1,5 </w:t>
      </w:r>
      <w:r>
        <w:t>mm) contenant 27 </w:t>
      </w:r>
      <w:r w:rsidR="00236A31" w:rsidRPr="009375C7">
        <w:t>cm</w:t>
      </w:r>
      <w:r w:rsidR="00236A31" w:rsidRPr="009375C7">
        <w:rPr>
          <w:vertAlign w:val="superscript"/>
        </w:rPr>
        <w:t xml:space="preserve">3 </w:t>
      </w:r>
      <w:r w:rsidR="00236A31" w:rsidRPr="009375C7">
        <w:t>d</w:t>
      </w:r>
      <w:r w:rsidR="00236A31">
        <w:t>’huile silicone</w:t>
      </w:r>
      <w:r w:rsidR="00236A31" w:rsidRPr="00E340DA">
        <w:t xml:space="preserve">, </w:t>
      </w:r>
      <w:r w:rsidR="00236A31" w:rsidRPr="009375C7">
        <w:t xml:space="preserve">de densité apparente égale à </w:t>
      </w:r>
      <w:r w:rsidR="00236A31" w:rsidRPr="00E340DA">
        <w:t>0</w:t>
      </w:r>
      <w:r w:rsidR="00236A31" w:rsidRPr="009375C7">
        <w:t>,</w:t>
      </w:r>
      <w:r w:rsidR="00236A31" w:rsidRPr="00E340DA">
        <w:t xml:space="preserve">96 </w:t>
      </w:r>
      <w:r w:rsidR="00CB605C" w:rsidRPr="00AD5485">
        <w:rPr>
          <w:sz w:val="18"/>
          <w:szCs w:val="18"/>
        </w:rPr>
        <w:sym w:font="Symbol" w:char="F0B1"/>
      </w:r>
      <w:r w:rsidR="00236A31" w:rsidRPr="00E340DA">
        <w:t xml:space="preserve"> 0</w:t>
      </w:r>
      <w:r w:rsidR="00236A31" w:rsidRPr="009375C7">
        <w:t>,</w:t>
      </w:r>
      <w:r w:rsidR="00236A31" w:rsidRPr="00E340DA">
        <w:t xml:space="preserve">02 </w:t>
      </w:r>
      <w:r w:rsidR="00236A31">
        <w:t>à</w:t>
      </w:r>
      <w:r w:rsidR="00236A31" w:rsidRPr="00E340DA">
        <w:t xml:space="preserve"> 20°C </w:t>
      </w:r>
      <w:r w:rsidR="00236A31" w:rsidRPr="009375C7">
        <w:t xml:space="preserve">et de capacité </w:t>
      </w:r>
      <w:r w:rsidR="00236A31">
        <w:t xml:space="preserve">thermique égale à </w:t>
      </w:r>
      <w:r w:rsidR="00236A31" w:rsidRPr="00E340DA">
        <w:t>1</w:t>
      </w:r>
      <w:r w:rsidR="00236A31">
        <w:t>,</w:t>
      </w:r>
      <w:r w:rsidR="00236A31" w:rsidRPr="00E340DA">
        <w:t xml:space="preserve">46 </w:t>
      </w:r>
      <w:r w:rsidR="00CB605C">
        <w:rPr>
          <w:sz w:val="18"/>
          <w:szCs w:val="18"/>
        </w:rPr>
        <w:sym w:font="Symbol" w:char="F0B1"/>
      </w:r>
      <w:r w:rsidR="00CB605C" w:rsidRPr="00AD5485">
        <w:rPr>
          <w:sz w:val="18"/>
          <w:szCs w:val="18"/>
        </w:rPr>
        <w:t xml:space="preserve"> </w:t>
      </w:r>
      <w:r w:rsidR="00236A31" w:rsidRPr="00E340DA">
        <w:t xml:space="preserve"> 0</w:t>
      </w:r>
      <w:r w:rsidR="00236A31">
        <w:t>,</w:t>
      </w:r>
      <w:r w:rsidR="00236A31" w:rsidRPr="00E340DA">
        <w:t xml:space="preserve">02 J/g.K </w:t>
      </w:r>
      <w:r w:rsidR="00236A31">
        <w:t>à</w:t>
      </w:r>
      <w:r w:rsidR="00236A31" w:rsidRPr="00E340DA">
        <w:t xml:space="preserve"> 25°C</w:t>
      </w:r>
      <w:r>
        <w:t>. »</w:t>
      </w:r>
      <w:r w:rsidR="00236A31" w:rsidRPr="00E340DA">
        <w:t>.</w:t>
      </w:r>
    </w:p>
    <w:p w:rsidR="00B8688A" w:rsidRPr="00236A31" w:rsidRDefault="00236A31" w:rsidP="008C1B86">
      <w:pPr>
        <w:pStyle w:val="SingleTxtG"/>
        <w:spacing w:after="100" w:line="200" w:lineRule="atLeast"/>
        <w:jc w:val="center"/>
        <w:rPr>
          <w:u w:val="single"/>
        </w:rPr>
      </w:pPr>
      <w:r>
        <w:rPr>
          <w:u w:val="single"/>
        </w:rPr>
        <w:tab/>
      </w:r>
      <w:r>
        <w:rPr>
          <w:u w:val="single"/>
        </w:rPr>
        <w:tab/>
      </w:r>
      <w:r>
        <w:rPr>
          <w:u w:val="single"/>
        </w:rPr>
        <w:tab/>
      </w:r>
    </w:p>
    <w:sectPr w:rsidR="00B8688A" w:rsidRPr="00236A31" w:rsidSect="00B8688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D0" w:rsidRDefault="003D44D0" w:rsidP="00F95C08">
      <w:pPr>
        <w:spacing w:line="240" w:lineRule="auto"/>
      </w:pPr>
    </w:p>
  </w:endnote>
  <w:endnote w:type="continuationSeparator" w:id="0">
    <w:p w:rsidR="003D44D0" w:rsidRPr="00AC3823" w:rsidRDefault="003D44D0" w:rsidP="00AC3823">
      <w:pPr>
        <w:pStyle w:val="Footer"/>
      </w:pPr>
    </w:p>
  </w:endnote>
  <w:endnote w:type="continuationNotice" w:id="1">
    <w:p w:rsidR="003D44D0" w:rsidRDefault="003D44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A" w:rsidRPr="00B8688A" w:rsidRDefault="00B8688A" w:rsidP="00B8688A">
    <w:pPr>
      <w:pStyle w:val="Footer"/>
      <w:tabs>
        <w:tab w:val="right" w:pos="9638"/>
      </w:tabs>
    </w:pPr>
    <w:r w:rsidRPr="00B8688A">
      <w:rPr>
        <w:b/>
        <w:sz w:val="18"/>
      </w:rPr>
      <w:fldChar w:fldCharType="begin"/>
    </w:r>
    <w:r w:rsidRPr="00B8688A">
      <w:rPr>
        <w:b/>
        <w:sz w:val="18"/>
      </w:rPr>
      <w:instrText xml:space="preserve"> PAGE  \* MERGEFORMAT </w:instrText>
    </w:r>
    <w:r w:rsidRPr="00B8688A">
      <w:rPr>
        <w:b/>
        <w:sz w:val="18"/>
      </w:rPr>
      <w:fldChar w:fldCharType="separate"/>
    </w:r>
    <w:r w:rsidR="00293D37">
      <w:rPr>
        <w:b/>
        <w:noProof/>
        <w:sz w:val="18"/>
      </w:rPr>
      <w:t>2</w:t>
    </w:r>
    <w:r w:rsidRPr="00B8688A">
      <w:rPr>
        <w:b/>
        <w:sz w:val="18"/>
      </w:rPr>
      <w:fldChar w:fldCharType="end"/>
    </w:r>
    <w:r>
      <w:rPr>
        <w:b/>
        <w:sz w:val="18"/>
      </w:rPr>
      <w:tab/>
    </w:r>
    <w:r>
      <w:t>GE.16-05378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A" w:rsidRPr="00B8688A" w:rsidRDefault="00B8688A" w:rsidP="00B8688A">
    <w:pPr>
      <w:pStyle w:val="Footer"/>
      <w:tabs>
        <w:tab w:val="right" w:pos="9638"/>
      </w:tabs>
      <w:rPr>
        <w:b/>
        <w:sz w:val="18"/>
      </w:rPr>
    </w:pPr>
    <w:r>
      <w:t>GE.16-05378</w:t>
    </w:r>
    <w:r>
      <w:tab/>
    </w:r>
    <w:r w:rsidRPr="00B8688A">
      <w:rPr>
        <w:b/>
        <w:sz w:val="18"/>
      </w:rPr>
      <w:fldChar w:fldCharType="begin"/>
    </w:r>
    <w:r w:rsidRPr="00B8688A">
      <w:rPr>
        <w:b/>
        <w:sz w:val="18"/>
      </w:rPr>
      <w:instrText xml:space="preserve"> PAGE  \* MERGEFORMAT </w:instrText>
    </w:r>
    <w:r w:rsidRPr="00B8688A">
      <w:rPr>
        <w:b/>
        <w:sz w:val="18"/>
      </w:rPr>
      <w:fldChar w:fldCharType="separate"/>
    </w:r>
    <w:r w:rsidR="008C1B86">
      <w:rPr>
        <w:b/>
        <w:noProof/>
        <w:sz w:val="18"/>
      </w:rPr>
      <w:t>3</w:t>
    </w:r>
    <w:r w:rsidRPr="00B868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B8688A" w:rsidRDefault="00B8688A" w:rsidP="00B8688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25F20A7E" wp14:editId="5189424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16-05378  (F)</w:t>
    </w:r>
    <w:r w:rsidR="00885DE7">
      <w:rPr>
        <w:sz w:val="20"/>
      </w:rPr>
      <w:t xml:space="preserve">    170516    190516</w:t>
    </w:r>
    <w:r>
      <w:rPr>
        <w:sz w:val="20"/>
      </w:rPr>
      <w:br/>
    </w:r>
    <w:r w:rsidRPr="00B8688A">
      <w:rPr>
        <w:rFonts w:ascii="C39T30Lfz" w:hAnsi="C39T30Lfz"/>
        <w:sz w:val="56"/>
      </w:rPr>
      <w:t></w:t>
    </w:r>
    <w:r w:rsidRPr="00B8688A">
      <w:rPr>
        <w:rFonts w:ascii="C39T30Lfz" w:hAnsi="C39T30Lfz"/>
        <w:sz w:val="56"/>
      </w:rPr>
      <w:t></w:t>
    </w:r>
    <w:r w:rsidRPr="00B8688A">
      <w:rPr>
        <w:rFonts w:ascii="C39T30Lfz" w:hAnsi="C39T30Lfz"/>
        <w:sz w:val="56"/>
      </w:rPr>
      <w:t></w:t>
    </w:r>
    <w:r w:rsidRPr="00B8688A">
      <w:rPr>
        <w:rFonts w:ascii="C39T30Lfz" w:hAnsi="C39T30Lfz"/>
        <w:sz w:val="56"/>
      </w:rPr>
      <w:t></w:t>
    </w:r>
    <w:r w:rsidRPr="00B8688A">
      <w:rPr>
        <w:rFonts w:ascii="C39T30Lfz" w:hAnsi="C39T30Lfz"/>
        <w:sz w:val="56"/>
      </w:rPr>
      <w:t></w:t>
    </w:r>
    <w:r w:rsidRPr="00B8688A">
      <w:rPr>
        <w:rFonts w:ascii="C39T30Lfz" w:hAnsi="C39T30Lfz"/>
        <w:sz w:val="56"/>
      </w:rPr>
      <w:t></w:t>
    </w:r>
    <w:r w:rsidRPr="00B8688A">
      <w:rPr>
        <w:rFonts w:ascii="C39T30Lfz" w:hAnsi="C39T30Lfz"/>
        <w:sz w:val="56"/>
      </w:rPr>
      <w:t></w:t>
    </w:r>
    <w:r w:rsidRPr="00B8688A">
      <w:rPr>
        <w:rFonts w:ascii="C39T30Lfz" w:hAnsi="C39T30Lfz"/>
        <w:sz w:val="56"/>
      </w:rPr>
      <w:t></w:t>
    </w:r>
    <w:r w:rsidRPr="00B8688A">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19BFF0EA" wp14:editId="7389FC0C">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D0" w:rsidRPr="00AC3823" w:rsidRDefault="003D44D0" w:rsidP="00AC3823">
      <w:pPr>
        <w:pStyle w:val="Footer"/>
        <w:tabs>
          <w:tab w:val="right" w:pos="2155"/>
        </w:tabs>
        <w:spacing w:after="80" w:line="240" w:lineRule="atLeast"/>
        <w:ind w:left="680"/>
        <w:rPr>
          <w:u w:val="single"/>
        </w:rPr>
      </w:pPr>
      <w:r>
        <w:rPr>
          <w:u w:val="single"/>
        </w:rPr>
        <w:tab/>
      </w:r>
    </w:p>
  </w:footnote>
  <w:footnote w:type="continuationSeparator" w:id="0">
    <w:p w:rsidR="003D44D0" w:rsidRPr="00AC3823" w:rsidRDefault="003D44D0" w:rsidP="00AC3823">
      <w:pPr>
        <w:pStyle w:val="Footer"/>
        <w:tabs>
          <w:tab w:val="right" w:pos="2155"/>
        </w:tabs>
        <w:spacing w:after="80" w:line="240" w:lineRule="atLeast"/>
        <w:ind w:left="680"/>
        <w:rPr>
          <w:u w:val="single"/>
        </w:rPr>
      </w:pPr>
      <w:r>
        <w:rPr>
          <w:u w:val="single"/>
        </w:rPr>
        <w:tab/>
      </w:r>
    </w:p>
  </w:footnote>
  <w:footnote w:type="continuationNotice" w:id="1">
    <w:p w:rsidR="003D44D0" w:rsidRPr="00AC3823" w:rsidRDefault="003D44D0">
      <w:pPr>
        <w:spacing w:line="240" w:lineRule="auto"/>
        <w:rPr>
          <w:sz w:val="2"/>
          <w:szCs w:val="2"/>
        </w:rPr>
      </w:pPr>
    </w:p>
  </w:footnote>
  <w:footnote w:id="2">
    <w:p w:rsidR="00885DE7" w:rsidRDefault="00885DE7">
      <w:pPr>
        <w:pStyle w:val="FootnoteText"/>
      </w:pPr>
      <w:r>
        <w:tab/>
      </w:r>
      <w:r>
        <w:rPr>
          <w:rStyle w:val="FootnoteReference"/>
        </w:rPr>
        <w:footnoteRef/>
      </w:r>
      <w:r>
        <w:tab/>
      </w:r>
      <w:r w:rsidRPr="00E340DA">
        <w:t>Conformément au programme de travail du Sous-Comité pour 2015-2016, adopté par le Comité à sa septième session (voir ST/SG/AC.10/C.3/92, p</w:t>
      </w:r>
      <w:r w:rsidR="00CB605C">
        <w:t>ar. 95, et ST/SG/AC.10/42, par. </w:t>
      </w:r>
      <w:r w:rsidRPr="00E340DA">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A" w:rsidRPr="00B8688A" w:rsidRDefault="00B8688A">
    <w:pPr>
      <w:pStyle w:val="Header"/>
    </w:pPr>
    <w:r>
      <w:t>ST/SG/AC.10/C.3/2016/13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A" w:rsidRPr="00B8688A" w:rsidRDefault="00B8688A" w:rsidP="00B8688A">
    <w:pPr>
      <w:pStyle w:val="Header"/>
      <w:jc w:val="right"/>
    </w:pPr>
    <w:r>
      <w:t>ST/SG/AC.10/C.3/2016/13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9F535DD"/>
    <w:multiLevelType w:val="hybridMultilevel"/>
    <w:tmpl w:val="4ADAF8A8"/>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D0"/>
    <w:rsid w:val="00017F94"/>
    <w:rsid w:val="00023842"/>
    <w:rsid w:val="000305D3"/>
    <w:rsid w:val="000334F9"/>
    <w:rsid w:val="0007796D"/>
    <w:rsid w:val="000B7790"/>
    <w:rsid w:val="00111F2F"/>
    <w:rsid w:val="00132EA9"/>
    <w:rsid w:val="0014365E"/>
    <w:rsid w:val="00176178"/>
    <w:rsid w:val="001F525A"/>
    <w:rsid w:val="00223272"/>
    <w:rsid w:val="00236A31"/>
    <w:rsid w:val="0024779E"/>
    <w:rsid w:val="00283190"/>
    <w:rsid w:val="002832AC"/>
    <w:rsid w:val="00293D37"/>
    <w:rsid w:val="002D7C93"/>
    <w:rsid w:val="003D44D0"/>
    <w:rsid w:val="00441C3B"/>
    <w:rsid w:val="00446FE5"/>
    <w:rsid w:val="00452396"/>
    <w:rsid w:val="004E468C"/>
    <w:rsid w:val="005505B7"/>
    <w:rsid w:val="00573BE5"/>
    <w:rsid w:val="00586ED3"/>
    <w:rsid w:val="00596AA9"/>
    <w:rsid w:val="005D7CD1"/>
    <w:rsid w:val="0068456F"/>
    <w:rsid w:val="0071601D"/>
    <w:rsid w:val="007A62E6"/>
    <w:rsid w:val="0080684C"/>
    <w:rsid w:val="00871C75"/>
    <w:rsid w:val="008776DC"/>
    <w:rsid w:val="00885DE7"/>
    <w:rsid w:val="008C1B86"/>
    <w:rsid w:val="009705C8"/>
    <w:rsid w:val="009C1CF4"/>
    <w:rsid w:val="00A30353"/>
    <w:rsid w:val="00AC3823"/>
    <w:rsid w:val="00AE323C"/>
    <w:rsid w:val="00B00181"/>
    <w:rsid w:val="00B00B0D"/>
    <w:rsid w:val="00B765F7"/>
    <w:rsid w:val="00B8688A"/>
    <w:rsid w:val="00BA0CA9"/>
    <w:rsid w:val="00C02897"/>
    <w:rsid w:val="00CB605C"/>
    <w:rsid w:val="00D3439C"/>
    <w:rsid w:val="00DB1831"/>
    <w:rsid w:val="00DD3BFD"/>
    <w:rsid w:val="00DF667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C93D-86B8-4A37-BC17-9ACED8DD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ST/SG/AC.10/C.3/2016/13</vt:lpstr>
      <vt:lpstr>ST/SG/AC.10/C.3/2016/13</vt:lpstr>
    </vt:vector>
  </TitlesOfParts>
  <Company>DCM</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ST/SG/AC.10/C.3/2016/13</dc:title>
  <dc:subject>final</dc:subject>
  <dc:creator>Beaunee</dc:creator>
  <cp:lastModifiedBy>Laurence Berthet</cp:lastModifiedBy>
  <cp:revision>2</cp:revision>
  <cp:lastPrinted>2016-05-19T12:31:00Z</cp:lastPrinted>
  <dcterms:created xsi:type="dcterms:W3CDTF">2016-05-19T12:31:00Z</dcterms:created>
  <dcterms:modified xsi:type="dcterms:W3CDTF">2016-05-19T12:31:00Z</dcterms:modified>
</cp:coreProperties>
</file>