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1" w:rsidRPr="00C24955" w:rsidRDefault="00BB4051" w:rsidP="00BB4051">
      <w:pPr>
        <w:spacing w:line="240" w:lineRule="auto"/>
        <w:rPr>
          <w:sz w:val="2"/>
        </w:rPr>
        <w:sectPr w:rsidR="00BB4051" w:rsidRPr="00C24955" w:rsidSect="00BB405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sidRPr="00C24955">
        <w:rPr>
          <w:rStyle w:val="CommentReference"/>
        </w:rPr>
        <w:commentReference w:id="1"/>
      </w:r>
    </w:p>
    <w:p w:rsidR="00C24955" w:rsidRPr="00C24955" w:rsidRDefault="00C24955" w:rsidP="00C24955">
      <w:pPr>
        <w:pStyle w:val="H1"/>
        <w:spacing w:after="120"/>
        <w:rPr>
          <w:sz w:val="28"/>
        </w:rPr>
      </w:pPr>
      <w:r w:rsidRPr="00C24955">
        <w:rPr>
          <w:sz w:val="28"/>
        </w:rPr>
        <w:lastRenderedPageBreak/>
        <w:t>Commission économique pour l’Europe</w:t>
      </w:r>
    </w:p>
    <w:p w:rsidR="00C24955" w:rsidRPr="00C24955" w:rsidRDefault="00C24955" w:rsidP="00C24955">
      <w:pPr>
        <w:pStyle w:val="H1"/>
        <w:spacing w:after="120" w:line="300" w:lineRule="exact"/>
        <w:rPr>
          <w:b w:val="0"/>
          <w:sz w:val="28"/>
        </w:rPr>
      </w:pPr>
      <w:r w:rsidRPr="00C24955">
        <w:rPr>
          <w:b w:val="0"/>
          <w:sz w:val="28"/>
        </w:rPr>
        <w:t>Comité des transports intérieurs</w:t>
      </w:r>
    </w:p>
    <w:p w:rsidR="00C24955" w:rsidRPr="00C24955" w:rsidRDefault="00C24955" w:rsidP="00C2495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24955">
        <w:rPr>
          <w:lang w:val="fr-FR"/>
        </w:rPr>
        <w:t xml:space="preserve">Groupe de travail chargé d’examiner </w:t>
      </w:r>
      <w:r w:rsidRPr="00C24955">
        <w:rPr>
          <w:lang w:val="fr-FR"/>
        </w:rPr>
        <w:br/>
        <w:t>les tendances et l’économie des transports</w:t>
      </w:r>
    </w:p>
    <w:p w:rsidR="00C24955" w:rsidRPr="00C24955" w:rsidRDefault="00C24955" w:rsidP="00C2495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14927" w:rsidRPr="00C24955" w:rsidRDefault="00314927" w:rsidP="00C2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Vingt-huitième session</w:t>
      </w:r>
    </w:p>
    <w:p w:rsidR="00314927" w:rsidRPr="00C24955" w:rsidRDefault="00314927" w:rsidP="00C2495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24955">
        <w:rPr>
          <w:lang w:val="fr-FR"/>
        </w:rPr>
        <w:t>Genève, 7-9 septembre 2015</w:t>
      </w:r>
    </w:p>
    <w:p w:rsidR="00314927" w:rsidRPr="00C24955" w:rsidRDefault="00314927" w:rsidP="00C2495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C24955">
        <w:rPr>
          <w:lang w:val="fr-FR"/>
        </w:rPr>
        <w:t>Point 1 de l</w:t>
      </w:r>
      <w:r w:rsidR="00C24955" w:rsidRPr="00C24955">
        <w:rPr>
          <w:lang w:val="fr-FR"/>
        </w:rPr>
        <w:t>’</w:t>
      </w:r>
      <w:r w:rsidRPr="00C24955">
        <w:rPr>
          <w:lang w:val="fr-FR"/>
        </w:rPr>
        <w:t>ordre du jour provisoire</w:t>
      </w:r>
    </w:p>
    <w:p w:rsidR="00314927" w:rsidRPr="00C24955" w:rsidRDefault="00314927" w:rsidP="00C2495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Adoption de l</w:t>
      </w:r>
      <w:r w:rsidR="00C24955" w:rsidRPr="00C24955">
        <w:rPr>
          <w:lang w:val="fr-FR"/>
        </w:rPr>
        <w:t>’</w:t>
      </w:r>
      <w:r w:rsidRPr="00C24955">
        <w:rPr>
          <w:lang w:val="fr-FR"/>
        </w:rPr>
        <w:t>ordre du jour</w:t>
      </w:r>
      <w:bookmarkStart w:id="2" w:name="insstart"/>
      <w:bookmarkEnd w:id="2"/>
    </w:p>
    <w:p w:rsidR="00C24955" w:rsidRPr="00C24955" w:rsidRDefault="00C24955" w:rsidP="00C249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24955" w:rsidRPr="00C24955" w:rsidRDefault="00C24955" w:rsidP="00C249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C24955" w:rsidRPr="00C24955" w:rsidRDefault="00C24955" w:rsidP="00C249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FR"/>
        </w:rPr>
      </w:pPr>
    </w:p>
    <w:p w:rsidR="00314927" w:rsidRPr="00C24955" w:rsidRDefault="00314927" w:rsidP="00C249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r>
      <w:r w:rsidRPr="00C24955">
        <w:rPr>
          <w:lang w:val="fr-FR"/>
        </w:rPr>
        <w:tab/>
        <w:t>Ordre du jour provisoire annoté de la vingt-huitième session</w:t>
      </w:r>
      <w:r w:rsidRPr="00C24955">
        <w:rPr>
          <w:rStyle w:val="FootnoteReference"/>
          <w:b w:val="0"/>
          <w:color w:val="auto"/>
          <w:spacing w:val="4"/>
          <w:sz w:val="20"/>
          <w:lang w:val="fr-FR"/>
        </w:rPr>
        <w:footnoteReference w:id="1"/>
      </w:r>
      <w:r w:rsidRPr="00C24955">
        <w:rPr>
          <w:rStyle w:val="FootnoteReference"/>
          <w:b w:val="0"/>
          <w:color w:val="auto"/>
          <w:spacing w:val="4"/>
          <w:sz w:val="20"/>
        </w:rPr>
        <w:t>,</w:t>
      </w:r>
      <w:r w:rsidRPr="00C24955">
        <w:rPr>
          <w:b w:val="0"/>
          <w:sz w:val="20"/>
          <w:szCs w:val="20"/>
          <w:lang w:val="fr-FR"/>
        </w:rPr>
        <w:t xml:space="preserve"> </w:t>
      </w:r>
      <w:r w:rsidRPr="00A451F1">
        <w:rPr>
          <w:rStyle w:val="FootnoteReference"/>
          <w:b w:val="0"/>
          <w:color w:val="auto"/>
          <w:spacing w:val="4"/>
          <w:sz w:val="20"/>
        </w:rPr>
        <w:footnoteReference w:id="2"/>
      </w:r>
    </w:p>
    <w:p w:rsidR="00C24955" w:rsidRPr="00C24955" w:rsidRDefault="00C24955" w:rsidP="00C24955">
      <w:pPr>
        <w:pStyle w:val="SingleTxt"/>
        <w:spacing w:after="0" w:line="120" w:lineRule="exact"/>
        <w:rPr>
          <w:sz w:val="10"/>
          <w:lang w:val="fr-FR"/>
        </w:rPr>
      </w:pPr>
    </w:p>
    <w:p w:rsidR="00C24955" w:rsidRPr="00C24955" w:rsidRDefault="00C24955" w:rsidP="00C24955">
      <w:pPr>
        <w:pStyle w:val="SingleTxt"/>
        <w:spacing w:after="0" w:line="120" w:lineRule="exact"/>
        <w:rPr>
          <w:sz w:val="10"/>
          <w:lang w:val="fr-FR"/>
        </w:rPr>
      </w:pPr>
    </w:p>
    <w:p w:rsidR="00314927" w:rsidRDefault="00B43F2F" w:rsidP="00B43F2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14927" w:rsidRPr="00C24955">
        <w:rPr>
          <w:lang w:val="fr-FR"/>
        </w:rPr>
        <w:t>Qui s</w:t>
      </w:r>
      <w:r w:rsidR="00C24955" w:rsidRPr="00C24955">
        <w:rPr>
          <w:lang w:val="fr-FR"/>
        </w:rPr>
        <w:t>’</w:t>
      </w:r>
      <w:r w:rsidR="00314927" w:rsidRPr="00C24955">
        <w:rPr>
          <w:lang w:val="fr-FR"/>
        </w:rPr>
        <w:t>ouvrira au Palais des Nations, à Genève, le lundi 7 septembre 2015, à 10 heures</w:t>
      </w:r>
    </w:p>
    <w:p w:rsidR="00C24955" w:rsidRPr="00C24955" w:rsidRDefault="00C24955" w:rsidP="00C24955">
      <w:pPr>
        <w:pStyle w:val="SingleTxt"/>
        <w:spacing w:after="0" w:line="120" w:lineRule="exact"/>
        <w:rPr>
          <w:sz w:val="10"/>
          <w:lang w:val="fr-FR"/>
        </w:rPr>
      </w:pPr>
    </w:p>
    <w:p w:rsidR="00C24955" w:rsidRPr="00C24955" w:rsidRDefault="00C24955" w:rsidP="00C24955">
      <w:pPr>
        <w:pStyle w:val="SingleTxt"/>
        <w:spacing w:after="0" w:line="120" w:lineRule="exact"/>
        <w:rPr>
          <w:sz w:val="10"/>
          <w:lang w:val="fr-FR"/>
        </w:rPr>
      </w:pPr>
    </w:p>
    <w:p w:rsidR="00314927" w:rsidRPr="00C24955" w:rsidRDefault="00314927" w:rsidP="00C249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I.</w:t>
      </w:r>
      <w:r w:rsidRPr="00C24955">
        <w:rPr>
          <w:lang w:val="fr-FR"/>
        </w:rPr>
        <w:tab/>
        <w:t>Ordre du jour provisoire</w:t>
      </w:r>
    </w:p>
    <w:p w:rsidR="00C24955" w:rsidRPr="00C24955" w:rsidRDefault="00C24955" w:rsidP="00C24955">
      <w:pPr>
        <w:pStyle w:val="SingleTxt"/>
        <w:spacing w:after="0" w:line="120" w:lineRule="exact"/>
        <w:rPr>
          <w:sz w:val="10"/>
          <w:lang w:val="fr-FR"/>
        </w:rPr>
      </w:pPr>
    </w:p>
    <w:p w:rsidR="00C24955" w:rsidRPr="00C24955" w:rsidRDefault="00C24955" w:rsidP="00C24955">
      <w:pPr>
        <w:pStyle w:val="SingleTxt"/>
        <w:spacing w:after="0" w:line="120" w:lineRule="exact"/>
        <w:rPr>
          <w:sz w:val="10"/>
          <w:lang w:val="fr-FR"/>
        </w:rPr>
      </w:pPr>
    </w:p>
    <w:p w:rsidR="00314927" w:rsidRPr="00C24955" w:rsidRDefault="00314927" w:rsidP="00427647">
      <w:pPr>
        <w:pStyle w:val="SingleTxt"/>
        <w:spacing w:line="240" w:lineRule="auto"/>
        <w:ind w:left="1742" w:hanging="475"/>
        <w:jc w:val="left"/>
        <w:rPr>
          <w:lang w:val="fr-FR"/>
        </w:rPr>
      </w:pPr>
      <w:r w:rsidRPr="00C24955">
        <w:rPr>
          <w:lang w:val="fr-FR"/>
        </w:rPr>
        <w:t>1.</w:t>
      </w:r>
      <w:r w:rsidRPr="00C24955">
        <w:rPr>
          <w:lang w:val="fr-FR"/>
        </w:rPr>
        <w:tab/>
        <w:t>Adoption de l</w:t>
      </w:r>
      <w:r w:rsidR="00C24955" w:rsidRPr="00C24955">
        <w:rPr>
          <w:lang w:val="fr-FR"/>
        </w:rPr>
        <w:t>’</w:t>
      </w:r>
      <w:r w:rsidRPr="00C24955">
        <w:rPr>
          <w:lang w:val="fr-FR"/>
        </w:rPr>
        <w:t xml:space="preserve">ordre du jour. </w:t>
      </w:r>
    </w:p>
    <w:p w:rsidR="00314927" w:rsidRPr="00C24955" w:rsidRDefault="00314927" w:rsidP="00427647">
      <w:pPr>
        <w:pStyle w:val="SingleTxt"/>
        <w:spacing w:line="240" w:lineRule="auto"/>
        <w:ind w:left="1742" w:hanging="475"/>
        <w:jc w:val="left"/>
        <w:rPr>
          <w:lang w:val="fr-FR"/>
        </w:rPr>
      </w:pPr>
      <w:r w:rsidRPr="00C24955">
        <w:rPr>
          <w:lang w:val="fr-FR"/>
        </w:rPr>
        <w:t>2.</w:t>
      </w:r>
      <w:r w:rsidRPr="00C24955">
        <w:rPr>
          <w:lang w:val="fr-FR"/>
        </w:rPr>
        <w:tab/>
        <w:t>Atelier sur les couloirs routiers et ferroviaires en Europe et en Asie.</w:t>
      </w:r>
    </w:p>
    <w:p w:rsidR="00314927" w:rsidRPr="00C24955" w:rsidRDefault="00314927" w:rsidP="00427647">
      <w:pPr>
        <w:pStyle w:val="SingleTxt"/>
        <w:spacing w:line="240" w:lineRule="auto"/>
        <w:ind w:left="1742" w:hanging="475"/>
        <w:jc w:val="left"/>
        <w:rPr>
          <w:lang w:val="fr-FR"/>
        </w:rPr>
      </w:pPr>
      <w:r w:rsidRPr="00C24955">
        <w:rPr>
          <w:lang w:val="fr-FR"/>
        </w:rPr>
        <w:t>3.</w:t>
      </w:r>
      <w:r w:rsidRPr="00C24955">
        <w:rPr>
          <w:lang w:val="fr-FR"/>
        </w:rPr>
        <w:tab/>
        <w:t xml:space="preserve">Atelier sur la vulnérabilité et la sécurité des infrastructures </w:t>
      </w:r>
      <w:r w:rsidR="008A51BF">
        <w:rPr>
          <w:lang w:val="fr-FR"/>
        </w:rPr>
        <w:t xml:space="preserve">de transport </w:t>
      </w:r>
      <w:r w:rsidRPr="00C24955">
        <w:rPr>
          <w:lang w:val="fr-FR"/>
        </w:rPr>
        <w:t xml:space="preserve">essentielles. </w:t>
      </w:r>
    </w:p>
    <w:p w:rsidR="00314927" w:rsidRPr="00C24955" w:rsidRDefault="003D1600" w:rsidP="00427647">
      <w:pPr>
        <w:pStyle w:val="SingleTxt"/>
        <w:spacing w:line="240" w:lineRule="auto"/>
        <w:ind w:left="1742" w:hanging="475"/>
        <w:jc w:val="left"/>
        <w:rPr>
          <w:lang w:val="fr-FR"/>
        </w:rPr>
      </w:pPr>
      <w:r>
        <w:rPr>
          <w:lang w:val="fr-FR"/>
        </w:rPr>
        <w:t>4.</w:t>
      </w:r>
      <w:r>
        <w:rPr>
          <w:lang w:val="fr-FR"/>
        </w:rPr>
        <w:tab/>
        <w:t xml:space="preserve">Liaisons entre ports </w:t>
      </w:r>
      <w:r w:rsidR="00314927" w:rsidRPr="00C24955">
        <w:rPr>
          <w:lang w:val="fr-FR"/>
        </w:rPr>
        <w:t xml:space="preserve">et arrière-pays. </w:t>
      </w:r>
    </w:p>
    <w:p w:rsidR="00314927" w:rsidRPr="00C24955" w:rsidRDefault="00314927" w:rsidP="00427647">
      <w:pPr>
        <w:pStyle w:val="SingleTxt"/>
        <w:spacing w:line="240" w:lineRule="auto"/>
        <w:ind w:left="1742" w:hanging="475"/>
        <w:jc w:val="left"/>
        <w:rPr>
          <w:lang w:val="fr-FR"/>
        </w:rPr>
      </w:pPr>
      <w:r w:rsidRPr="00C24955">
        <w:rPr>
          <w:lang w:val="fr-FR"/>
        </w:rPr>
        <w:t>5.</w:t>
      </w:r>
      <w:r w:rsidRPr="00C24955">
        <w:rPr>
          <w:lang w:val="fr-FR"/>
        </w:rPr>
        <w:tab/>
        <w:t>Suivi des faits nouveaux concernant les réseaux de transport paneuropéens</w:t>
      </w:r>
      <w:r w:rsidR="003A491C">
        <w:rPr>
          <w:lang w:val="fr-FR"/>
        </w:rPr>
        <w:t> </w:t>
      </w:r>
      <w:r w:rsidRPr="00C24955">
        <w:rPr>
          <w:lang w:val="fr-FR"/>
        </w:rPr>
        <w: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a)</w:t>
      </w:r>
      <w:r w:rsidR="00314927" w:rsidRPr="00C24955">
        <w:rPr>
          <w:lang w:val="fr-FR"/>
        </w:rPr>
        <w:tab/>
        <w:t>Exposé de la Commission européenne sur les progrès accomplis dans le cadre de la mise en place du Réseau transeuropéen de transport;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b)</w:t>
      </w:r>
      <w:r w:rsidR="00314927" w:rsidRPr="00C24955">
        <w:rPr>
          <w:lang w:val="fr-FR"/>
        </w:rPr>
        <w:tab/>
        <w:t>Projets d</w:t>
      </w:r>
      <w:r w:rsidR="00C24955" w:rsidRPr="00C24955">
        <w:rPr>
          <w:lang w:val="fr-FR"/>
        </w:rPr>
        <w:t>’</w:t>
      </w:r>
      <w:r w:rsidR="00314927" w:rsidRPr="00C24955">
        <w:rPr>
          <w:lang w:val="fr-FR"/>
        </w:rPr>
        <w:t>autoroute transeuropéenne et de chemin de fer transeuropéen.</w:t>
      </w:r>
    </w:p>
    <w:p w:rsidR="00314927" w:rsidRPr="00C24955" w:rsidRDefault="00314927" w:rsidP="00427647">
      <w:pPr>
        <w:pStyle w:val="SingleTxt"/>
        <w:spacing w:line="240" w:lineRule="auto"/>
        <w:ind w:left="1742" w:hanging="475"/>
        <w:jc w:val="left"/>
        <w:rPr>
          <w:lang w:val="fr-FR"/>
        </w:rPr>
      </w:pPr>
      <w:r w:rsidRPr="00C24955">
        <w:rPr>
          <w:lang w:val="fr-FR"/>
        </w:rPr>
        <w:lastRenderedPageBreak/>
        <w:t>6.</w:t>
      </w:r>
      <w:r w:rsidRPr="00C24955">
        <w:rPr>
          <w:lang w:val="fr-FR"/>
        </w:rPr>
        <w:tab/>
        <w:t>Transports dans la région méditerranéenne</w:t>
      </w:r>
      <w:r w:rsidR="003A491C">
        <w:rPr>
          <w:lang w:val="fr-FR"/>
        </w:rPr>
        <w:t> </w:t>
      </w:r>
      <w:r w:rsidRPr="00C24955">
        <w:rPr>
          <w:lang w:val="fr-FR"/>
        </w:rPr>
        <w:t>:</w:t>
      </w:r>
    </w:p>
    <w:p w:rsidR="00314927" w:rsidRPr="00C24955" w:rsidRDefault="00314927" w:rsidP="00427647">
      <w:pPr>
        <w:pStyle w:val="SingleTxt"/>
        <w:spacing w:line="240" w:lineRule="auto"/>
        <w:ind w:left="2217" w:hanging="950"/>
        <w:jc w:val="left"/>
        <w:rPr>
          <w:lang w:val="fr-FR"/>
        </w:rPr>
      </w:pPr>
      <w:r w:rsidRPr="00C24955">
        <w:rPr>
          <w:lang w:val="fr-FR"/>
        </w:rPr>
        <w:tab/>
        <w:t>a)</w:t>
      </w:r>
      <w:r w:rsidRPr="00C24955">
        <w:rPr>
          <w:lang w:val="fr-FR"/>
        </w:rPr>
        <w:tab/>
        <w:t>Rapport du Centre d</w:t>
      </w:r>
      <w:r w:rsidR="00C24955" w:rsidRPr="00C24955">
        <w:rPr>
          <w:lang w:val="fr-FR"/>
        </w:rPr>
        <w:t>’</w:t>
      </w:r>
      <w:r w:rsidRPr="00C24955">
        <w:rPr>
          <w:lang w:val="fr-FR"/>
        </w:rPr>
        <w:t>étude des transports pour la Méditerranée</w:t>
      </w:r>
      <w:r w:rsidR="008A51BF">
        <w:rPr>
          <w:lang w:val="fr-FR"/>
        </w:rPr>
        <w:t xml:space="preserve"> occidentale</w:t>
      </w:r>
      <w:r w:rsidRPr="00C24955">
        <w:rPr>
          <w:lang w:val="fr-FR"/>
        </w:rPr>
        <w:t>;</w:t>
      </w:r>
    </w:p>
    <w:p w:rsidR="00314927" w:rsidRPr="00C24955" w:rsidRDefault="00314927" w:rsidP="00427647">
      <w:pPr>
        <w:pStyle w:val="SingleTxt"/>
        <w:spacing w:line="240" w:lineRule="auto"/>
        <w:ind w:left="2217" w:hanging="950"/>
        <w:jc w:val="left"/>
        <w:rPr>
          <w:lang w:val="fr-FR"/>
        </w:rPr>
      </w:pPr>
      <w:r w:rsidRPr="00C24955">
        <w:rPr>
          <w:lang w:val="fr-FR"/>
        </w:rPr>
        <w:tab/>
        <w:t>b)</w:t>
      </w:r>
      <w:r w:rsidRPr="00C24955">
        <w:rPr>
          <w:lang w:val="fr-FR"/>
        </w:rPr>
        <w:tab/>
        <w:t>R</w:t>
      </w:r>
      <w:r w:rsidR="008A51BF">
        <w:rPr>
          <w:lang w:val="fr-FR"/>
        </w:rPr>
        <w:t>éseau de transport euro</w:t>
      </w:r>
      <w:r w:rsidRPr="00C24955">
        <w:rPr>
          <w:lang w:val="fr-FR"/>
        </w:rPr>
        <w:t>méditerranéen;</w:t>
      </w:r>
    </w:p>
    <w:p w:rsidR="00314927" w:rsidRPr="00C24955" w:rsidRDefault="00314927" w:rsidP="00427647">
      <w:pPr>
        <w:pStyle w:val="SingleTxt"/>
        <w:spacing w:line="240" w:lineRule="auto"/>
        <w:ind w:left="2217" w:hanging="950"/>
        <w:jc w:val="left"/>
        <w:rPr>
          <w:lang w:val="fr-FR"/>
        </w:rPr>
      </w:pPr>
      <w:r w:rsidRPr="00C24955">
        <w:rPr>
          <w:lang w:val="fr-FR"/>
        </w:rPr>
        <w:tab/>
        <w:t>c)</w:t>
      </w:r>
      <w:r w:rsidRPr="00C24955">
        <w:rPr>
          <w:lang w:val="fr-FR"/>
        </w:rPr>
        <w:tab/>
        <w:t>Rapport de l</w:t>
      </w:r>
      <w:r w:rsidR="00C24955" w:rsidRPr="00C24955">
        <w:rPr>
          <w:lang w:val="fr-FR"/>
        </w:rPr>
        <w:t>’</w:t>
      </w:r>
      <w:r w:rsidRPr="00C24955">
        <w:rPr>
          <w:lang w:val="fr-FR"/>
        </w:rPr>
        <w:t>Union pour la Méditerranée;</w:t>
      </w:r>
    </w:p>
    <w:p w:rsidR="00314927" w:rsidRPr="00C24955" w:rsidRDefault="00314927" w:rsidP="00427647">
      <w:pPr>
        <w:pStyle w:val="SingleTxt"/>
        <w:spacing w:line="240" w:lineRule="auto"/>
        <w:ind w:left="2217" w:hanging="950"/>
        <w:jc w:val="left"/>
        <w:rPr>
          <w:lang w:val="fr-FR"/>
        </w:rPr>
      </w:pPr>
      <w:r w:rsidRPr="00C24955">
        <w:rPr>
          <w:lang w:val="fr-FR"/>
        </w:rPr>
        <w:tab/>
        <w:t>d)</w:t>
      </w:r>
      <w:r w:rsidRPr="00C24955">
        <w:rPr>
          <w:lang w:val="fr-FR"/>
        </w:rPr>
        <w:tab/>
        <w:t>Projet d</w:t>
      </w:r>
      <w:r w:rsidR="00C24955" w:rsidRPr="00C24955">
        <w:rPr>
          <w:lang w:val="fr-FR"/>
        </w:rPr>
        <w:t>’</w:t>
      </w:r>
      <w:r w:rsidRPr="00C24955">
        <w:rPr>
          <w:lang w:val="fr-FR"/>
        </w:rPr>
        <w:t>établissement d</w:t>
      </w:r>
      <w:r w:rsidR="00C24955" w:rsidRPr="00C24955">
        <w:rPr>
          <w:lang w:val="fr-FR"/>
        </w:rPr>
        <w:t>’</w:t>
      </w:r>
      <w:r w:rsidRPr="00C24955">
        <w:rPr>
          <w:lang w:val="fr-FR"/>
        </w:rPr>
        <w:t>une liaison fixe entre l</w:t>
      </w:r>
      <w:r w:rsidR="00C24955" w:rsidRPr="00C24955">
        <w:rPr>
          <w:lang w:val="fr-FR"/>
        </w:rPr>
        <w:t>’</w:t>
      </w:r>
      <w:r w:rsidRPr="00C24955">
        <w:rPr>
          <w:lang w:val="fr-FR"/>
        </w:rPr>
        <w:t>Europe et l</w:t>
      </w:r>
      <w:r w:rsidR="00C24955" w:rsidRPr="00C24955">
        <w:rPr>
          <w:lang w:val="fr-FR"/>
        </w:rPr>
        <w:t>’</w:t>
      </w:r>
      <w:r w:rsidRPr="00C24955">
        <w:rPr>
          <w:lang w:val="fr-FR"/>
        </w:rPr>
        <w:t>Afrique</w:t>
      </w:r>
      <w:r w:rsidR="008A51BF">
        <w:rPr>
          <w:lang w:val="fr-FR"/>
        </w:rPr>
        <w:t xml:space="preserve"> par le</w:t>
      </w:r>
      <w:r w:rsidRPr="00C24955">
        <w:rPr>
          <w:lang w:val="fr-FR"/>
        </w:rPr>
        <w:t xml:space="preserve"> détroit de Gibraltar</w:t>
      </w:r>
      <w:r w:rsidR="003A491C">
        <w:rPr>
          <w:lang w:val="fr-FR"/>
        </w:rPr>
        <w:t> </w:t>
      </w:r>
      <w:r w:rsidRPr="00C24955">
        <w:rPr>
          <w:lang w:val="fr-FR"/>
        </w:rPr>
        <w:t>: rapport sur les activités menées p</w:t>
      </w:r>
      <w:r w:rsidR="00B43F2F">
        <w:rPr>
          <w:lang w:val="fr-FR"/>
        </w:rPr>
        <w:t xml:space="preserve">endant la période 2006-2013 et </w:t>
      </w:r>
      <w:r w:rsidRPr="00C24955">
        <w:rPr>
          <w:lang w:val="fr-FR"/>
        </w:rPr>
        <w:t>programme proposé pour la période 2013-2015.</w:t>
      </w:r>
    </w:p>
    <w:p w:rsidR="00314927" w:rsidRPr="00C24955" w:rsidRDefault="00314927" w:rsidP="00427647">
      <w:pPr>
        <w:pStyle w:val="SingleTxt"/>
        <w:spacing w:line="240" w:lineRule="auto"/>
        <w:ind w:left="1742" w:hanging="475"/>
        <w:jc w:val="left"/>
        <w:rPr>
          <w:lang w:val="fr-FR"/>
        </w:rPr>
      </w:pPr>
      <w:r w:rsidRPr="00C24955">
        <w:rPr>
          <w:lang w:val="fr-FR"/>
        </w:rPr>
        <w:t>7.</w:t>
      </w:r>
      <w:r w:rsidRPr="00C24955">
        <w:rPr>
          <w:lang w:val="fr-FR"/>
        </w:rPr>
        <w:tab/>
        <w:t>Liaisons de transport Europe-Asie</w:t>
      </w:r>
      <w:r w:rsidR="003A491C">
        <w:rPr>
          <w:lang w:val="fr-FR"/>
        </w:rPr>
        <w:t> </w:t>
      </w:r>
      <w:r w:rsidRPr="00C24955">
        <w:rPr>
          <w:lang w:val="fr-FR"/>
        </w:rPr>
        <w: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a)</w:t>
      </w:r>
      <w:r w:rsidR="00314927" w:rsidRPr="00C24955">
        <w:rPr>
          <w:lang w:val="fr-FR"/>
        </w:rPr>
        <w:tab/>
        <w:t>Avancement des activités menées au titre des liaisons de transport Europe-Asie;</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b)</w:t>
      </w:r>
      <w:r w:rsidR="00314927" w:rsidRPr="00C24955">
        <w:rPr>
          <w:lang w:val="fr-FR"/>
        </w:rPr>
        <w:tab/>
        <w:t>Autres initiatives en matière de transport entre l</w:t>
      </w:r>
      <w:r w:rsidR="00C24955" w:rsidRPr="00C24955">
        <w:rPr>
          <w:lang w:val="fr-FR"/>
        </w:rPr>
        <w:t>’</w:t>
      </w:r>
      <w:r w:rsidR="00314927" w:rsidRPr="00C24955">
        <w:rPr>
          <w:lang w:val="fr-FR"/>
        </w:rPr>
        <w:t>Europe et l</w:t>
      </w:r>
      <w:r w:rsidR="00C24955" w:rsidRPr="00C24955">
        <w:rPr>
          <w:lang w:val="fr-FR"/>
        </w:rPr>
        <w:t>’</w:t>
      </w:r>
      <w:r w:rsidR="00314927" w:rsidRPr="00C24955">
        <w:rPr>
          <w:lang w:val="fr-FR"/>
        </w:rPr>
        <w:t>Asie.</w:t>
      </w:r>
    </w:p>
    <w:p w:rsidR="00314927" w:rsidRPr="00C24955" w:rsidRDefault="00314927" w:rsidP="00427647">
      <w:pPr>
        <w:pStyle w:val="SingleTxt"/>
        <w:spacing w:line="240" w:lineRule="auto"/>
        <w:ind w:left="1742" w:hanging="475"/>
        <w:jc w:val="left"/>
        <w:rPr>
          <w:lang w:val="fr-CH"/>
        </w:rPr>
      </w:pPr>
      <w:r w:rsidRPr="00C24955">
        <w:rPr>
          <w:lang w:val="fr-FR"/>
        </w:rPr>
        <w:t>8.</w:t>
      </w:r>
      <w:r w:rsidRPr="00C24955">
        <w:rPr>
          <w:lang w:val="fr-FR"/>
        </w:rPr>
        <w:tab/>
        <w:t>Groupe d</w:t>
      </w:r>
      <w:r w:rsidR="00C24955" w:rsidRPr="00C24955">
        <w:rPr>
          <w:lang w:val="fr-FR"/>
        </w:rPr>
        <w:t>’</w:t>
      </w:r>
      <w:r w:rsidRPr="00C24955">
        <w:rPr>
          <w:lang w:val="fr-FR"/>
        </w:rPr>
        <w:t xml:space="preserve">experts de </w:t>
      </w:r>
      <w:r w:rsidRPr="00C24955">
        <w:rPr>
          <w:lang w:val="fr-CH"/>
        </w:rPr>
        <w:t>l</w:t>
      </w:r>
      <w:r w:rsidR="00C24955" w:rsidRPr="00C24955">
        <w:rPr>
          <w:lang w:val="fr-CH"/>
        </w:rPr>
        <w:t>’</w:t>
      </w:r>
      <w:r w:rsidRPr="00C24955">
        <w:rPr>
          <w:lang w:val="fr-CH"/>
        </w:rPr>
        <w:t xml:space="preserve">évaluation comparative des coûts de construction des infrastructures de </w:t>
      </w:r>
      <w:r w:rsidRPr="00427647">
        <w:rPr>
          <w:lang w:val="fr-FR"/>
        </w:rPr>
        <w:t>transport</w:t>
      </w:r>
      <w:r w:rsidR="008A51BF">
        <w:rPr>
          <w:lang w:val="fr-FR"/>
        </w:rPr>
        <w:t>.</w:t>
      </w:r>
      <w:r w:rsidRPr="00C24955">
        <w:rPr>
          <w:lang w:val="fr-CH"/>
        </w:rPr>
        <w:t xml:space="preserve"> </w:t>
      </w:r>
    </w:p>
    <w:p w:rsidR="00314927" w:rsidRPr="00C24955" w:rsidRDefault="00314927" w:rsidP="00427647">
      <w:pPr>
        <w:pStyle w:val="SingleTxt"/>
        <w:spacing w:line="240" w:lineRule="auto"/>
        <w:ind w:left="1742" w:hanging="475"/>
        <w:jc w:val="left"/>
        <w:rPr>
          <w:lang w:val="fr-FR"/>
        </w:rPr>
      </w:pPr>
      <w:r w:rsidRPr="00C24955">
        <w:rPr>
          <w:lang w:val="fr-FR"/>
        </w:rPr>
        <w:t>9.</w:t>
      </w:r>
      <w:r w:rsidRPr="00C24955">
        <w:rPr>
          <w:lang w:val="fr-FR"/>
        </w:rPr>
        <w:tab/>
      </w:r>
      <w:r w:rsidR="008A51BF">
        <w:rPr>
          <w:lang w:val="fr-FR"/>
        </w:rPr>
        <w:t>M</w:t>
      </w:r>
      <w:r w:rsidRPr="00C24955">
        <w:rPr>
          <w:lang w:val="fr-FR"/>
        </w:rPr>
        <w:t>obilité urbaine et transport</w:t>
      </w:r>
      <w:r w:rsidR="008A51BF">
        <w:rPr>
          <w:lang w:val="fr-FR"/>
        </w:rPr>
        <w:t>s</w:t>
      </w:r>
      <w:r w:rsidRPr="00C24955">
        <w:rPr>
          <w:lang w:val="fr-FR"/>
        </w:rPr>
        <w:t xml:space="preserve"> publics</w:t>
      </w:r>
      <w:r w:rsidR="008A51BF">
        <w:rPr>
          <w:lang w:val="fr-FR"/>
        </w:rPr>
        <w:t>.</w:t>
      </w:r>
    </w:p>
    <w:p w:rsidR="00314927" w:rsidRPr="00C24955" w:rsidRDefault="00314927" w:rsidP="00427647">
      <w:pPr>
        <w:pStyle w:val="SingleTxt"/>
        <w:spacing w:line="240" w:lineRule="auto"/>
        <w:ind w:left="1742" w:hanging="475"/>
        <w:jc w:val="left"/>
        <w:rPr>
          <w:lang w:val="fr-FR"/>
        </w:rPr>
      </w:pPr>
      <w:r w:rsidRPr="00C24955">
        <w:rPr>
          <w:lang w:val="fr-FR"/>
        </w:rPr>
        <w:t>10.</w:t>
      </w:r>
      <w:r w:rsidRPr="00C24955">
        <w:rPr>
          <w:lang w:val="fr-FR"/>
        </w:rPr>
        <w:tab/>
        <w:t>Changements climatiques et transports</w:t>
      </w:r>
      <w:r w:rsidR="003A491C">
        <w:rPr>
          <w:lang w:val="fr-FR"/>
        </w:rPr>
        <w:t> </w:t>
      </w:r>
      <w:r w:rsidRPr="00C24955">
        <w:rPr>
          <w:lang w:val="fr-FR"/>
        </w:rPr>
        <w: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a)</w:t>
      </w:r>
      <w:r w:rsidR="00314927" w:rsidRPr="00C24955">
        <w:rPr>
          <w:lang w:val="fr-FR"/>
        </w:rPr>
        <w:tab/>
        <w:t>Groupe d</w:t>
      </w:r>
      <w:r w:rsidR="00C24955" w:rsidRPr="00C24955">
        <w:rPr>
          <w:lang w:val="fr-FR"/>
        </w:rPr>
        <w:t>’</w:t>
      </w:r>
      <w:r w:rsidR="00314927" w:rsidRPr="00C24955">
        <w:rPr>
          <w:lang w:val="fr-FR"/>
        </w:rPr>
        <w:t>experts chargé d</w:t>
      </w:r>
      <w:r w:rsidR="00C24955" w:rsidRPr="00C24955">
        <w:rPr>
          <w:lang w:val="fr-FR"/>
        </w:rPr>
        <w:t>’</w:t>
      </w:r>
      <w:r w:rsidR="00314927" w:rsidRPr="00C24955">
        <w:rPr>
          <w:lang w:val="fr-FR"/>
        </w:rPr>
        <w:t>étudier les effets des changements climatiques et l</w:t>
      </w:r>
      <w:r w:rsidR="00C24955" w:rsidRPr="00C24955">
        <w:rPr>
          <w:lang w:val="fr-FR"/>
        </w:rPr>
        <w:t>’</w:t>
      </w:r>
      <w:r w:rsidR="00314927" w:rsidRPr="00C24955">
        <w:rPr>
          <w:lang w:val="fr-FR"/>
        </w:rPr>
        <w:t>adaptation à ces changements dans les réseaux et nœuds de transport;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b)</w:t>
      </w:r>
      <w:r w:rsidR="00314927" w:rsidRPr="00C24955">
        <w:rPr>
          <w:lang w:val="fr-FR"/>
        </w:rPr>
        <w:tab/>
        <w:t>Atténuation des effets des changements climatiques</w:t>
      </w:r>
      <w:r w:rsidR="003A491C">
        <w:rPr>
          <w:lang w:val="fr-FR"/>
        </w:rPr>
        <w:t> </w:t>
      </w:r>
      <w:r w:rsidR="00314927" w:rsidRPr="00C24955">
        <w:rPr>
          <w:lang w:val="fr-FR"/>
        </w:rPr>
        <w:t>: outil ForFITS de la CEE;</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c)</w:t>
      </w:r>
      <w:r w:rsidR="00314927" w:rsidRPr="00C24955">
        <w:rPr>
          <w:lang w:val="fr-FR"/>
        </w:rPr>
        <w:tab/>
        <w:t>Gaz d</w:t>
      </w:r>
      <w:r w:rsidR="00C24955" w:rsidRPr="00C24955">
        <w:rPr>
          <w:lang w:val="fr-FR"/>
        </w:rPr>
        <w:t>’</w:t>
      </w:r>
      <w:r w:rsidR="00314927" w:rsidRPr="00C24955">
        <w:rPr>
          <w:lang w:val="fr-FR"/>
        </w:rPr>
        <w:t>échappement des moteurs diesel.</w:t>
      </w:r>
    </w:p>
    <w:p w:rsidR="00314927" w:rsidRPr="00C24955" w:rsidRDefault="00314927" w:rsidP="00427647">
      <w:pPr>
        <w:pStyle w:val="SingleTxt"/>
        <w:spacing w:line="240" w:lineRule="auto"/>
        <w:ind w:left="1742" w:hanging="475"/>
        <w:jc w:val="left"/>
        <w:rPr>
          <w:lang w:val="fr-FR"/>
        </w:rPr>
      </w:pPr>
      <w:r w:rsidRPr="00C24955">
        <w:rPr>
          <w:lang w:val="fr-FR"/>
        </w:rPr>
        <w:t>11.</w:t>
      </w:r>
      <w:r w:rsidRPr="00C24955">
        <w:rPr>
          <w:lang w:val="fr-FR"/>
        </w:rPr>
        <w:tab/>
        <w:t>Examen de la situation, des tendances et de l</w:t>
      </w:r>
      <w:r w:rsidR="00C24955" w:rsidRPr="00C24955">
        <w:rPr>
          <w:lang w:val="fr-FR"/>
        </w:rPr>
        <w:t>’</w:t>
      </w:r>
      <w:r w:rsidRPr="00C24955">
        <w:rPr>
          <w:lang w:val="fr-FR"/>
        </w:rPr>
        <w:t>économie des transports dans la région de la CEE</w:t>
      </w:r>
      <w:r w:rsidR="003A491C">
        <w:rPr>
          <w:lang w:val="fr-FR"/>
        </w:rPr>
        <w:t> </w:t>
      </w:r>
      <w:r w:rsidRPr="00C24955">
        <w:rPr>
          <w:lang w:val="fr-FR"/>
        </w:rPr>
        <w: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a)</w:t>
      </w:r>
      <w:r w:rsidR="00314927" w:rsidRPr="00C24955">
        <w:rPr>
          <w:lang w:val="fr-FR"/>
        </w:rPr>
        <w:tab/>
        <w:t>Tendances et économie des transports sur la période 2012-2013</w:t>
      </w:r>
      <w:r w:rsidR="003A491C">
        <w:rPr>
          <w:lang w:val="fr-FR"/>
        </w:rPr>
        <w:t> </w:t>
      </w:r>
      <w:r w:rsidR="00314927" w:rsidRPr="00C24955">
        <w:rPr>
          <w:lang w:val="fr-FR"/>
        </w:rPr>
        <w:t>: mobilité urbaine et transports publics urbains durables;</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b)</w:t>
      </w:r>
      <w:r w:rsidR="00314927" w:rsidRPr="00C24955">
        <w:rPr>
          <w:lang w:val="fr-FR"/>
        </w:rPr>
        <w:tab/>
        <w:t>Tendances et économie des transports sur la période 2013-2015</w:t>
      </w:r>
      <w:r w:rsidR="003A491C">
        <w:rPr>
          <w:lang w:val="fr-FR"/>
        </w:rPr>
        <w:t> </w:t>
      </w:r>
      <w:r w:rsidR="00314927" w:rsidRPr="00C24955">
        <w:rPr>
          <w:lang w:val="fr-FR"/>
        </w:rPr>
        <w:t>: financement des infrastructures de transport;</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c)</w:t>
      </w:r>
      <w:r w:rsidR="00314927" w:rsidRPr="00C24955">
        <w:rPr>
          <w:lang w:val="fr-FR"/>
        </w:rPr>
        <w:tab/>
        <w:t>Tendances et difficultés pour les transports routiers;</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d)</w:t>
      </w:r>
      <w:r w:rsidR="00314927" w:rsidRPr="00C24955">
        <w:rPr>
          <w:lang w:val="fr-FR"/>
        </w:rPr>
        <w:tab/>
        <w:t>Tendances et difficultés pour les transports ferroviaires;</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e)</w:t>
      </w:r>
      <w:r w:rsidR="00314927" w:rsidRPr="00C24955">
        <w:rPr>
          <w:lang w:val="fr-FR"/>
        </w:rPr>
        <w:tab/>
        <w:t>Tendances et difficultés pour les transports par voie navigable;</w:t>
      </w:r>
    </w:p>
    <w:p w:rsidR="00314927" w:rsidRPr="00C24955" w:rsidRDefault="00427647" w:rsidP="00427647">
      <w:pPr>
        <w:pStyle w:val="SingleTxt"/>
        <w:spacing w:line="240" w:lineRule="auto"/>
        <w:ind w:left="2217" w:hanging="950"/>
        <w:jc w:val="left"/>
        <w:rPr>
          <w:lang w:val="fr-FR"/>
        </w:rPr>
      </w:pPr>
      <w:r>
        <w:rPr>
          <w:lang w:val="fr-FR"/>
        </w:rPr>
        <w:tab/>
      </w:r>
      <w:r w:rsidR="00314927" w:rsidRPr="00C24955">
        <w:rPr>
          <w:lang w:val="fr-FR"/>
        </w:rPr>
        <w:t>f)</w:t>
      </w:r>
      <w:r w:rsidR="00314927" w:rsidRPr="00C24955">
        <w:rPr>
          <w:lang w:val="fr-FR"/>
        </w:rPr>
        <w:tab/>
        <w:t>Analyse des statistiques de la CEE sur les transports.</w:t>
      </w:r>
    </w:p>
    <w:p w:rsidR="00314927" w:rsidRPr="00C24955" w:rsidRDefault="00314927" w:rsidP="00427647">
      <w:pPr>
        <w:pStyle w:val="SingleTxt"/>
        <w:spacing w:line="240" w:lineRule="auto"/>
        <w:ind w:left="1742" w:hanging="475"/>
        <w:jc w:val="left"/>
        <w:rPr>
          <w:lang w:val="fr-FR"/>
        </w:rPr>
      </w:pPr>
      <w:r w:rsidRPr="00C24955">
        <w:rPr>
          <w:lang w:val="fr-FR"/>
        </w:rPr>
        <w:t>12.</w:t>
      </w:r>
      <w:r w:rsidRPr="00C24955">
        <w:rPr>
          <w:lang w:val="fr-FR"/>
        </w:rPr>
        <w:tab/>
        <w:t>Assistance technique aux pays en transition.</w:t>
      </w:r>
    </w:p>
    <w:p w:rsidR="00314927" w:rsidRPr="00C24955" w:rsidRDefault="00314927" w:rsidP="00427647">
      <w:pPr>
        <w:pStyle w:val="SingleTxt"/>
        <w:spacing w:line="240" w:lineRule="auto"/>
        <w:ind w:left="1742" w:hanging="475"/>
        <w:jc w:val="left"/>
        <w:rPr>
          <w:lang w:val="fr-FR"/>
        </w:rPr>
      </w:pPr>
      <w:r w:rsidRPr="00C24955">
        <w:rPr>
          <w:lang w:val="fr-FR"/>
        </w:rPr>
        <w:t>13.</w:t>
      </w:r>
      <w:r w:rsidRPr="00C24955">
        <w:rPr>
          <w:lang w:val="fr-FR"/>
        </w:rPr>
        <w:tab/>
        <w:t>Transport et compétitivité.</w:t>
      </w:r>
    </w:p>
    <w:p w:rsidR="00314927" w:rsidRPr="00C24955" w:rsidRDefault="00314927" w:rsidP="00427647">
      <w:pPr>
        <w:pStyle w:val="SingleTxt"/>
        <w:spacing w:line="240" w:lineRule="auto"/>
        <w:ind w:left="1742" w:hanging="475"/>
        <w:jc w:val="left"/>
        <w:rPr>
          <w:lang w:val="fr-FR"/>
        </w:rPr>
      </w:pPr>
      <w:r w:rsidRPr="00C24955">
        <w:rPr>
          <w:lang w:val="fr-FR"/>
        </w:rPr>
        <w:t>14.</w:t>
      </w:r>
      <w:r w:rsidRPr="00C24955">
        <w:rPr>
          <w:lang w:val="fr-FR"/>
        </w:rPr>
        <w:tab/>
        <w:t>Activités des organes de la Commission économique pour l</w:t>
      </w:r>
      <w:r w:rsidR="00C24955" w:rsidRPr="00C24955">
        <w:rPr>
          <w:lang w:val="fr-FR"/>
        </w:rPr>
        <w:t>’</w:t>
      </w:r>
      <w:r w:rsidRPr="00C24955">
        <w:rPr>
          <w:lang w:val="fr-FR"/>
        </w:rPr>
        <w:t xml:space="preserve">Europe présentant un intérêt pour le Groupe de travail. </w:t>
      </w:r>
    </w:p>
    <w:p w:rsidR="00314927" w:rsidRPr="00C24955" w:rsidRDefault="00314927" w:rsidP="00427647">
      <w:pPr>
        <w:pStyle w:val="SingleTxt"/>
        <w:spacing w:line="240" w:lineRule="auto"/>
        <w:ind w:left="1742" w:hanging="475"/>
        <w:jc w:val="left"/>
        <w:rPr>
          <w:lang w:val="fr-FR"/>
        </w:rPr>
      </w:pPr>
      <w:r w:rsidRPr="00C24955">
        <w:rPr>
          <w:lang w:val="fr-FR"/>
        </w:rPr>
        <w:t>15.</w:t>
      </w:r>
      <w:r w:rsidRPr="00C24955">
        <w:rPr>
          <w:lang w:val="fr-FR"/>
        </w:rPr>
        <w:tab/>
        <w:t>Programme de travail et évaluation biennale pour 2016-2017</w:t>
      </w:r>
      <w:r w:rsidR="008A51BF">
        <w:rPr>
          <w:lang w:val="fr-FR"/>
        </w:rPr>
        <w:t> :</w:t>
      </w:r>
    </w:p>
    <w:p w:rsidR="00314927" w:rsidRPr="00C24955" w:rsidRDefault="00314927" w:rsidP="00427647">
      <w:pPr>
        <w:pStyle w:val="SingleTxt"/>
        <w:spacing w:line="240" w:lineRule="auto"/>
        <w:ind w:left="2217" w:hanging="950"/>
        <w:jc w:val="left"/>
        <w:rPr>
          <w:lang w:val="fr-FR"/>
        </w:rPr>
      </w:pPr>
      <w:r w:rsidRPr="00C24955">
        <w:rPr>
          <w:lang w:val="fr-FR"/>
        </w:rPr>
        <w:tab/>
        <w:t>a)</w:t>
      </w:r>
      <w:r w:rsidRPr="00C24955">
        <w:rPr>
          <w:lang w:val="fr-FR"/>
        </w:rPr>
        <w:tab/>
        <w:t>Projet de programme de travail et évaluation biennale pour 2016-2017</w:t>
      </w:r>
      <w:r w:rsidR="008A51BF">
        <w:rPr>
          <w:lang w:val="fr-FR"/>
        </w:rPr>
        <w:t>;</w:t>
      </w:r>
    </w:p>
    <w:p w:rsidR="00314927" w:rsidRPr="00C24955" w:rsidRDefault="00314927" w:rsidP="00427647">
      <w:pPr>
        <w:pStyle w:val="SingleTxt"/>
        <w:spacing w:line="240" w:lineRule="auto"/>
        <w:ind w:left="2217" w:hanging="950"/>
        <w:jc w:val="left"/>
        <w:rPr>
          <w:lang w:val="fr-FR"/>
        </w:rPr>
      </w:pPr>
      <w:r w:rsidRPr="00C24955">
        <w:rPr>
          <w:lang w:val="fr-FR"/>
        </w:rPr>
        <w:tab/>
        <w:t>b)</w:t>
      </w:r>
      <w:r w:rsidRPr="00C24955">
        <w:rPr>
          <w:lang w:val="fr-FR"/>
        </w:rPr>
        <w:tab/>
        <w:t>Projet de plan de travail pour la période 2016-2020.</w:t>
      </w:r>
    </w:p>
    <w:p w:rsidR="00314927" w:rsidRPr="00C24955" w:rsidRDefault="00314927" w:rsidP="00427647">
      <w:pPr>
        <w:pStyle w:val="SingleTxt"/>
        <w:spacing w:line="240" w:lineRule="auto"/>
        <w:ind w:left="1742" w:hanging="475"/>
        <w:jc w:val="left"/>
        <w:rPr>
          <w:lang w:val="fr-FR"/>
        </w:rPr>
      </w:pPr>
      <w:r w:rsidRPr="00C24955">
        <w:rPr>
          <w:lang w:val="fr-FR"/>
        </w:rPr>
        <w:t>16.</w:t>
      </w:r>
      <w:r w:rsidRPr="00C24955">
        <w:rPr>
          <w:lang w:val="fr-FR"/>
        </w:rPr>
        <w:tab/>
        <w:t>Questions diverses.</w:t>
      </w:r>
    </w:p>
    <w:p w:rsidR="00314927" w:rsidRPr="00C24955" w:rsidRDefault="00314927" w:rsidP="00427647">
      <w:pPr>
        <w:pStyle w:val="SingleTxt"/>
        <w:spacing w:line="240" w:lineRule="auto"/>
        <w:ind w:left="1742" w:hanging="475"/>
        <w:jc w:val="left"/>
        <w:rPr>
          <w:lang w:val="fr-FR"/>
        </w:rPr>
      </w:pPr>
      <w:r w:rsidRPr="00C24955">
        <w:rPr>
          <w:lang w:val="fr-FR"/>
        </w:rPr>
        <w:t>17.</w:t>
      </w:r>
      <w:r w:rsidRPr="00C24955">
        <w:rPr>
          <w:lang w:val="fr-FR"/>
        </w:rPr>
        <w:tab/>
        <w:t>Dates de la prochaine session.</w:t>
      </w:r>
    </w:p>
    <w:p w:rsidR="00314927" w:rsidRPr="00C24955" w:rsidRDefault="00314927" w:rsidP="00427647">
      <w:pPr>
        <w:pStyle w:val="SingleTxt"/>
        <w:spacing w:line="240" w:lineRule="auto"/>
        <w:ind w:left="1742" w:hanging="475"/>
        <w:jc w:val="left"/>
        <w:rPr>
          <w:lang w:val="fr-FR"/>
        </w:rPr>
      </w:pPr>
      <w:r w:rsidRPr="00C24955">
        <w:rPr>
          <w:lang w:val="fr-FR"/>
        </w:rPr>
        <w:t>18.</w:t>
      </w:r>
      <w:r w:rsidRPr="00C24955">
        <w:rPr>
          <w:lang w:val="fr-FR"/>
        </w:rPr>
        <w:tab/>
        <w:t xml:space="preserve">Adoption du rapport. </w:t>
      </w:r>
    </w:p>
    <w:p w:rsidR="00314927" w:rsidRDefault="00314927" w:rsidP="0042764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lastRenderedPageBreak/>
        <w:tab/>
        <w:t>II.</w:t>
      </w:r>
      <w:r w:rsidRPr="00C24955">
        <w:rPr>
          <w:lang w:val="fr-FR"/>
        </w:rPr>
        <w:tab/>
        <w:t>Annotations</w:t>
      </w:r>
    </w:p>
    <w:p w:rsidR="00427647" w:rsidRPr="00427647" w:rsidRDefault="00427647" w:rsidP="00427647">
      <w:pPr>
        <w:pStyle w:val="SingleTxt"/>
        <w:keepNext/>
        <w:keepLines/>
        <w:spacing w:after="0" w:line="120" w:lineRule="exact"/>
        <w:rPr>
          <w:sz w:val="10"/>
          <w:lang w:val="fr-FR"/>
        </w:rPr>
      </w:pPr>
    </w:p>
    <w:p w:rsidR="00427647" w:rsidRPr="00427647" w:rsidRDefault="00427647" w:rsidP="00427647">
      <w:pPr>
        <w:pStyle w:val="SingleTxt"/>
        <w:keepNext/>
        <w:keepLines/>
        <w:spacing w:after="0" w:line="120" w:lineRule="exact"/>
        <w:rPr>
          <w:sz w:val="10"/>
          <w:lang w:val="fr-FR"/>
        </w:rPr>
      </w:pPr>
    </w:p>
    <w:p w:rsidR="00314927" w:rsidRDefault="00314927" w:rsidP="004276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w:t>
      </w:r>
      <w:r w:rsidRPr="00C24955">
        <w:rPr>
          <w:lang w:val="fr-FR"/>
        </w:rPr>
        <w:tab/>
        <w:t>Adoption de l</w:t>
      </w:r>
      <w:r w:rsidR="00C24955" w:rsidRPr="00C24955">
        <w:rPr>
          <w:lang w:val="fr-FR"/>
        </w:rPr>
        <w:t>’</w:t>
      </w:r>
      <w:r w:rsidRPr="00C24955">
        <w:rPr>
          <w:lang w:val="fr-FR"/>
        </w:rPr>
        <w:t>ordre du jour</w:t>
      </w:r>
    </w:p>
    <w:p w:rsidR="00427647" w:rsidRPr="00427647" w:rsidRDefault="00427647" w:rsidP="00427647">
      <w:pPr>
        <w:pStyle w:val="SingleTxt"/>
        <w:keepNext/>
        <w:keepLines/>
        <w:spacing w:after="0" w:line="120" w:lineRule="exact"/>
        <w:rPr>
          <w:sz w:val="10"/>
          <w:lang w:val="fr-FR"/>
        </w:rPr>
      </w:pPr>
    </w:p>
    <w:p w:rsidR="00427647" w:rsidRPr="00427647" w:rsidRDefault="00427647" w:rsidP="00427647">
      <w:pPr>
        <w:pStyle w:val="SingleTxt"/>
        <w:keepNext/>
        <w:keepLines/>
        <w:spacing w:after="0" w:line="120" w:lineRule="exact"/>
        <w:rPr>
          <w:sz w:val="10"/>
          <w:lang w:val="fr-FR"/>
        </w:rPr>
      </w:pPr>
    </w:p>
    <w:p w:rsidR="00314927" w:rsidRPr="00C24955" w:rsidRDefault="00427647" w:rsidP="00427647">
      <w:pPr>
        <w:pStyle w:val="SingleTxt"/>
        <w:keepNext/>
        <w:keepLines/>
        <w:spacing w:line="240" w:lineRule="auto"/>
        <w:rPr>
          <w:lang w:val="fr-FR"/>
        </w:rPr>
      </w:pPr>
      <w:r>
        <w:rPr>
          <w:lang w:val="fr-FR"/>
        </w:rPr>
        <w:tab/>
      </w:r>
      <w:r w:rsidR="00314927" w:rsidRPr="00C24955">
        <w:rPr>
          <w:lang w:val="fr-FR"/>
        </w:rPr>
        <w:t>Conformément au Règlement intérieur de la Commission, le premier point inscrit à l</w:t>
      </w:r>
      <w:r w:rsidR="00C24955" w:rsidRPr="00C24955">
        <w:rPr>
          <w:lang w:val="fr-FR"/>
        </w:rPr>
        <w:t>’</w:t>
      </w:r>
      <w:r w:rsidR="00314927" w:rsidRPr="00C24955">
        <w:rPr>
          <w:lang w:val="fr-FR"/>
        </w:rPr>
        <w:t xml:space="preserve">ordre du jour provisoire est </w:t>
      </w:r>
      <w:r w:rsidR="008A51BF">
        <w:rPr>
          <w:lang w:val="fr-FR"/>
        </w:rPr>
        <w:t>l’</w:t>
      </w:r>
      <w:r w:rsidR="00314927" w:rsidRPr="00C24955">
        <w:rPr>
          <w:lang w:val="fr-FR"/>
        </w:rPr>
        <w:t>adoption</w:t>
      </w:r>
      <w:r w:rsidR="008A51BF">
        <w:rPr>
          <w:lang w:val="fr-FR"/>
        </w:rPr>
        <w:t xml:space="preserve"> de l’ordre du jour</w:t>
      </w:r>
      <w:r w:rsidR="00314927" w:rsidRPr="00C24955">
        <w:rPr>
          <w:lang w:val="fr-FR"/>
        </w:rPr>
        <w:t>.</w:t>
      </w:r>
    </w:p>
    <w:p w:rsidR="00314927" w:rsidRDefault="00314927" w:rsidP="00427647">
      <w:pPr>
        <w:pStyle w:val="SingleTxt"/>
        <w:rPr>
          <w:lang w:val="fr-FR"/>
        </w:rPr>
      </w:pPr>
      <w:r w:rsidRPr="00C24955">
        <w:rPr>
          <w:bCs/>
          <w:i/>
          <w:lang w:val="fr-FR"/>
        </w:rPr>
        <w:t>Document</w:t>
      </w:r>
      <w:r w:rsidR="00427647">
        <w:rPr>
          <w:bCs/>
          <w:i/>
          <w:lang w:val="fr-FR"/>
        </w:rPr>
        <w:t> </w:t>
      </w:r>
      <w:r w:rsidRPr="00C24955">
        <w:rPr>
          <w:bCs/>
          <w:lang w:val="fr-FR"/>
        </w:rPr>
        <w:t>:</w:t>
      </w:r>
      <w:r w:rsidRPr="00C24955">
        <w:rPr>
          <w:bCs/>
          <w:lang w:val="fr-FR"/>
        </w:rPr>
        <w:tab/>
      </w:r>
      <w:r w:rsidRPr="00C24955">
        <w:rPr>
          <w:lang w:val="fr-FR"/>
        </w:rPr>
        <w:t>ECE/TRANS/WP.5/57.</w:t>
      </w:r>
    </w:p>
    <w:p w:rsidR="00427647" w:rsidRPr="00427647" w:rsidRDefault="00427647" w:rsidP="00427647">
      <w:pPr>
        <w:pStyle w:val="SingleTxt"/>
        <w:spacing w:after="0" w:line="120" w:lineRule="exact"/>
        <w:rPr>
          <w:sz w:val="10"/>
          <w:lang w:val="fr-FR"/>
        </w:rPr>
      </w:pPr>
    </w:p>
    <w:p w:rsidR="00427647" w:rsidRPr="00427647" w:rsidRDefault="00427647" w:rsidP="00427647">
      <w:pPr>
        <w:pStyle w:val="SingleTxt"/>
        <w:spacing w:after="0" w:line="120" w:lineRule="exact"/>
        <w:rPr>
          <w:sz w:val="10"/>
          <w:lang w:val="fr-FR"/>
        </w:rPr>
      </w:pPr>
    </w:p>
    <w:p w:rsidR="00314927" w:rsidRPr="00C24955" w:rsidRDefault="00314927" w:rsidP="0042764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2.</w:t>
      </w:r>
      <w:r w:rsidRPr="00C24955">
        <w:rPr>
          <w:lang w:val="fr-FR"/>
        </w:rPr>
        <w:tab/>
        <w:t xml:space="preserve">Atelier sur les couloirs routiers et ferroviaires en Europe </w:t>
      </w:r>
      <w:r w:rsidR="00A451F1">
        <w:rPr>
          <w:lang w:val="fr-FR"/>
        </w:rPr>
        <w:br/>
      </w:r>
      <w:r w:rsidRPr="00C24955">
        <w:rPr>
          <w:lang w:val="fr-FR"/>
        </w:rPr>
        <w:t xml:space="preserve">et en Asie </w:t>
      </w:r>
    </w:p>
    <w:p w:rsidR="00427647" w:rsidRPr="00427647" w:rsidRDefault="00427647" w:rsidP="00427647">
      <w:pPr>
        <w:pStyle w:val="SingleTxt"/>
        <w:spacing w:after="0" w:line="120" w:lineRule="exact"/>
        <w:rPr>
          <w:sz w:val="10"/>
          <w:lang w:val="fr-FR"/>
        </w:rPr>
      </w:pPr>
    </w:p>
    <w:p w:rsidR="00427647" w:rsidRPr="00427647" w:rsidRDefault="00427647" w:rsidP="00427647">
      <w:pPr>
        <w:pStyle w:val="SingleTxt"/>
        <w:spacing w:after="0" w:line="120" w:lineRule="exact"/>
        <w:rPr>
          <w:sz w:val="10"/>
          <w:lang w:val="fr-FR"/>
        </w:rPr>
      </w:pPr>
    </w:p>
    <w:p w:rsidR="00314927" w:rsidRPr="00C24955" w:rsidRDefault="008A51BF" w:rsidP="00314927">
      <w:pPr>
        <w:pStyle w:val="SingleTxt"/>
        <w:spacing w:line="240" w:lineRule="auto"/>
        <w:rPr>
          <w:lang w:val="fr-FR"/>
        </w:rPr>
      </w:pPr>
      <w:r>
        <w:rPr>
          <w:lang w:val="fr-FR"/>
        </w:rPr>
        <w:tab/>
      </w:r>
      <w:r w:rsidR="00314927" w:rsidRPr="00C24955">
        <w:rPr>
          <w:lang w:val="fr-FR"/>
        </w:rPr>
        <w:t>À l</w:t>
      </w:r>
      <w:r w:rsidR="00C24955" w:rsidRPr="00C24955">
        <w:rPr>
          <w:lang w:val="fr-FR"/>
        </w:rPr>
        <w:t>’</w:t>
      </w:r>
      <w:r w:rsidR="00314927" w:rsidRPr="00C24955">
        <w:rPr>
          <w:lang w:val="fr-FR"/>
        </w:rPr>
        <w:t>occasion de cet atelier, les représentants d</w:t>
      </w:r>
      <w:r w:rsidR="00C24955" w:rsidRPr="00C24955">
        <w:rPr>
          <w:lang w:val="fr-FR"/>
        </w:rPr>
        <w:t>’</w:t>
      </w:r>
      <w:r w:rsidR="00314927" w:rsidRPr="00C24955">
        <w:rPr>
          <w:lang w:val="fr-FR"/>
        </w:rPr>
        <w:t>initiatives et projets divers (le programme de l</w:t>
      </w:r>
      <w:r w:rsidR="00C24955" w:rsidRPr="00C24955">
        <w:rPr>
          <w:lang w:val="fr-FR"/>
        </w:rPr>
        <w:t>’</w:t>
      </w:r>
      <w:r w:rsidR="00314927" w:rsidRPr="00C24955">
        <w:rPr>
          <w:lang w:val="fr-FR"/>
        </w:rPr>
        <w:t>atelier figure dans le document informel n</w:t>
      </w:r>
      <w:r w:rsidRPr="008A51BF">
        <w:rPr>
          <w:vertAlign w:val="superscript"/>
          <w:lang w:val="fr-FR"/>
        </w:rPr>
        <w:t>o</w:t>
      </w:r>
      <w:r>
        <w:rPr>
          <w:lang w:val="fr-FR"/>
        </w:rPr>
        <w:t> </w:t>
      </w:r>
      <w:r w:rsidR="00314927" w:rsidRPr="00C24955">
        <w:rPr>
          <w:lang w:val="fr-FR"/>
        </w:rPr>
        <w:t xml:space="preserve">1) </w:t>
      </w:r>
      <w:r>
        <w:rPr>
          <w:lang w:val="fr-FR"/>
        </w:rPr>
        <w:t xml:space="preserve">portant </w:t>
      </w:r>
      <w:r w:rsidR="00314927" w:rsidRPr="00C24955">
        <w:rPr>
          <w:lang w:val="fr-FR"/>
        </w:rPr>
        <w:t>sur la mise en place de couloirs en Europe et en Asie, ainsi que des experts des institutions financières internationales, auront la possibilité de présenter et de partager leurs études de cas et leurs bonnes pratiques en matière de mise en place de couloirs. L</w:t>
      </w:r>
      <w:r w:rsidR="00C24955" w:rsidRPr="00C24955">
        <w:rPr>
          <w:lang w:val="fr-FR"/>
        </w:rPr>
        <w:t>’</w:t>
      </w:r>
      <w:r w:rsidR="00314927" w:rsidRPr="00C24955">
        <w:rPr>
          <w:lang w:val="fr-FR"/>
        </w:rPr>
        <w:t>atelier fera l</w:t>
      </w:r>
      <w:r w:rsidR="00C24955" w:rsidRPr="00C24955">
        <w:rPr>
          <w:lang w:val="fr-FR"/>
        </w:rPr>
        <w:t>’</w:t>
      </w:r>
      <w:r w:rsidR="00314927" w:rsidRPr="00C24955">
        <w:rPr>
          <w:lang w:val="fr-FR"/>
        </w:rPr>
        <w:t xml:space="preserve">inventaire des initiatives des gouvernements et </w:t>
      </w:r>
      <w:r>
        <w:rPr>
          <w:lang w:val="fr-FR"/>
        </w:rPr>
        <w:t xml:space="preserve">des </w:t>
      </w:r>
      <w:r w:rsidR="00314927" w:rsidRPr="00C24955">
        <w:rPr>
          <w:lang w:val="fr-FR"/>
        </w:rPr>
        <w:t>organisations internationales régionales concernant le développement de couloirs de transport internationaux et régionaux et leur gestion, des projets d</w:t>
      </w:r>
      <w:r w:rsidR="00C24955" w:rsidRPr="00C24955">
        <w:rPr>
          <w:lang w:val="fr-FR"/>
        </w:rPr>
        <w:t>’</w:t>
      </w:r>
      <w:r w:rsidR="00314927" w:rsidRPr="00C24955">
        <w:rPr>
          <w:lang w:val="fr-FR"/>
        </w:rPr>
        <w:t xml:space="preserve">investissement, ainsi que de leurs initiatives visant à éliminer les délais de franchissement des frontières et </w:t>
      </w:r>
      <w:r>
        <w:rPr>
          <w:lang w:val="fr-FR"/>
        </w:rPr>
        <w:t xml:space="preserve">à établir </w:t>
      </w:r>
      <w:r w:rsidR="00314927" w:rsidRPr="00C24955">
        <w:rPr>
          <w:lang w:val="fr-FR"/>
        </w:rPr>
        <w:t>les liaisons manquantes. Le principal objectif est de rassembler tous les décideurs, politiciens et experts concernés par le développement</w:t>
      </w:r>
      <w:r>
        <w:rPr>
          <w:lang w:val="fr-FR"/>
        </w:rPr>
        <w:t>,</w:t>
      </w:r>
      <w:r w:rsidR="00314927" w:rsidRPr="00C24955">
        <w:rPr>
          <w:lang w:val="fr-FR"/>
        </w:rPr>
        <w:t xml:space="preserve"> l</w:t>
      </w:r>
      <w:r w:rsidR="00C24955" w:rsidRPr="00C24955">
        <w:rPr>
          <w:lang w:val="fr-FR"/>
        </w:rPr>
        <w:t>’</w:t>
      </w:r>
      <w:r w:rsidR="00314927" w:rsidRPr="00C24955">
        <w:rPr>
          <w:lang w:val="fr-FR"/>
        </w:rPr>
        <w:t xml:space="preserve">établissement et la gestion de couloirs pour débattre des difficultés et des nouveaux concepts de développement, </w:t>
      </w:r>
      <w:r>
        <w:rPr>
          <w:lang w:val="fr-FR"/>
        </w:rPr>
        <w:t xml:space="preserve">et </w:t>
      </w:r>
      <w:r w:rsidR="00314927" w:rsidRPr="00C24955">
        <w:rPr>
          <w:lang w:val="fr-FR"/>
        </w:rPr>
        <w:t xml:space="preserve">convenir de possibles activités futures et actions concertées. </w:t>
      </w:r>
    </w:p>
    <w:p w:rsidR="00314927" w:rsidRPr="00C24955" w:rsidRDefault="008A51BF" w:rsidP="00314927">
      <w:pPr>
        <w:pStyle w:val="SingleTxt"/>
        <w:spacing w:line="240" w:lineRule="auto"/>
        <w:rPr>
          <w:lang w:val="fr-FR"/>
        </w:rPr>
      </w:pPr>
      <w:r>
        <w:rPr>
          <w:lang w:val="fr-FR"/>
        </w:rPr>
        <w:tab/>
      </w:r>
      <w:r w:rsidR="00314927" w:rsidRPr="00C24955">
        <w:rPr>
          <w:lang w:val="fr-FR"/>
        </w:rPr>
        <w:t>Le Groupe de travail chargé d</w:t>
      </w:r>
      <w:r w:rsidR="00C24955" w:rsidRPr="00C24955">
        <w:rPr>
          <w:lang w:val="fr-FR"/>
        </w:rPr>
        <w:t>’</w:t>
      </w:r>
      <w:r w:rsidR="00314927" w:rsidRPr="00C24955">
        <w:rPr>
          <w:lang w:val="fr-FR"/>
        </w:rPr>
        <w:t>examiner les tendances</w:t>
      </w:r>
      <w:r>
        <w:rPr>
          <w:lang w:val="fr-FR"/>
        </w:rPr>
        <w:t xml:space="preserve"> </w:t>
      </w:r>
      <w:r w:rsidR="00314927" w:rsidRPr="00C24955">
        <w:rPr>
          <w:lang w:val="fr-FR"/>
        </w:rPr>
        <w:t>et l</w:t>
      </w:r>
      <w:r w:rsidR="00C24955" w:rsidRPr="00C24955">
        <w:rPr>
          <w:lang w:val="fr-FR"/>
        </w:rPr>
        <w:t>’</w:t>
      </w:r>
      <w:r w:rsidR="00314927" w:rsidRPr="00C24955">
        <w:rPr>
          <w:lang w:val="fr-FR"/>
        </w:rPr>
        <w:t xml:space="preserve">économie des transports (WP.5) voudra sans doute </w:t>
      </w:r>
      <w:r>
        <w:rPr>
          <w:lang w:val="fr-FR"/>
        </w:rPr>
        <w:t>suivre</w:t>
      </w:r>
      <w:r w:rsidR="00314927" w:rsidRPr="00C24955">
        <w:rPr>
          <w:lang w:val="fr-FR"/>
        </w:rPr>
        <w:t xml:space="preserve"> les exposés des experts invités. Il souhaitera peut-être </w:t>
      </w:r>
      <w:r>
        <w:rPr>
          <w:lang w:val="fr-FR"/>
        </w:rPr>
        <w:t xml:space="preserve">aussi examiner </w:t>
      </w:r>
      <w:r w:rsidR="00314927" w:rsidRPr="00C24955">
        <w:rPr>
          <w:lang w:val="fr-FR"/>
        </w:rPr>
        <w:t xml:space="preserve">et adopter des conclusions qui tiennent compte de ces exposés et des débats </w:t>
      </w:r>
      <w:r w:rsidR="00652F86">
        <w:rPr>
          <w:lang w:val="fr-FR"/>
        </w:rPr>
        <w:t>tenus entre</w:t>
      </w:r>
      <w:r w:rsidR="00314927" w:rsidRPr="00C24955">
        <w:rPr>
          <w:lang w:val="fr-FR"/>
        </w:rPr>
        <w:t xml:space="preserve"> </w:t>
      </w:r>
      <w:r w:rsidR="00652F86">
        <w:rPr>
          <w:lang w:val="fr-FR"/>
        </w:rPr>
        <w:t xml:space="preserve">les </w:t>
      </w:r>
      <w:r w:rsidR="00314927" w:rsidRPr="00C24955">
        <w:rPr>
          <w:lang w:val="fr-FR"/>
        </w:rPr>
        <w:t xml:space="preserve">participants à </w:t>
      </w:r>
      <w:r w:rsidR="00652F86">
        <w:rPr>
          <w:lang w:val="fr-FR"/>
        </w:rPr>
        <w:t>la suite de ceux-ci</w:t>
      </w:r>
      <w:r w:rsidR="00314927" w:rsidRPr="00C24955">
        <w:rPr>
          <w:lang w:val="fr-FR"/>
        </w:rPr>
        <w:t>.</w:t>
      </w:r>
    </w:p>
    <w:p w:rsidR="00314927" w:rsidRDefault="00314927" w:rsidP="00314927">
      <w:pPr>
        <w:pStyle w:val="SingleTxt"/>
        <w:spacing w:line="240" w:lineRule="auto"/>
        <w:rPr>
          <w:lang w:val="fr-FR"/>
        </w:rPr>
      </w:pPr>
      <w:r w:rsidRPr="00652F86">
        <w:rPr>
          <w:i/>
          <w:lang w:val="fr-FR"/>
        </w:rPr>
        <w:t>Document</w:t>
      </w:r>
      <w:r w:rsidR="00652F86">
        <w:rPr>
          <w:i/>
          <w:lang w:val="fr-FR"/>
        </w:rPr>
        <w:t> </w:t>
      </w:r>
      <w:r w:rsidR="00652F86" w:rsidRPr="00652F86">
        <w:rPr>
          <w:lang w:val="fr-FR"/>
        </w:rPr>
        <w:t>:</w:t>
      </w:r>
      <w:r w:rsidR="00652F86">
        <w:rPr>
          <w:lang w:val="fr-FR"/>
        </w:rPr>
        <w:tab/>
      </w:r>
      <w:r w:rsidR="00652F86" w:rsidRPr="00C24955">
        <w:rPr>
          <w:lang w:val="fr-FR"/>
        </w:rPr>
        <w:t xml:space="preserve">Document informel </w:t>
      </w:r>
      <w:r w:rsidR="00B43F2F" w:rsidRPr="00C24955">
        <w:rPr>
          <w:lang w:val="fr-FR"/>
        </w:rPr>
        <w:t>n</w:t>
      </w:r>
      <w:r w:rsidR="00B43F2F" w:rsidRPr="00C24955">
        <w:rPr>
          <w:vertAlign w:val="superscript"/>
          <w:lang w:val="fr-FR"/>
        </w:rPr>
        <w:t>o </w:t>
      </w:r>
      <w:r w:rsidR="00652F86" w:rsidRPr="00C24955">
        <w:rPr>
          <w:lang w:val="fr-FR"/>
        </w:rPr>
        <w:t>1</w:t>
      </w:r>
      <w:r w:rsidR="00652F86">
        <w:rPr>
          <w:lang w:val="fr-FR"/>
        </w:rPr>
        <w:t>.</w:t>
      </w:r>
    </w:p>
    <w:p w:rsidR="00652F86" w:rsidRPr="00652F86" w:rsidRDefault="00652F86" w:rsidP="00652F86">
      <w:pPr>
        <w:pStyle w:val="SingleTxt"/>
        <w:spacing w:after="0" w:line="120" w:lineRule="exact"/>
        <w:rPr>
          <w:sz w:val="10"/>
          <w:lang w:val="fr-FR"/>
        </w:rPr>
      </w:pPr>
    </w:p>
    <w:p w:rsidR="00652F86" w:rsidRPr="00652F86" w:rsidRDefault="00652F86" w:rsidP="00652F86">
      <w:pPr>
        <w:pStyle w:val="SingleTxt"/>
        <w:spacing w:after="0" w:line="120" w:lineRule="exact"/>
        <w:rPr>
          <w:i/>
          <w:sz w:val="10"/>
          <w:lang w:val="fr-FR"/>
        </w:rPr>
      </w:pPr>
    </w:p>
    <w:p w:rsidR="00314927" w:rsidRPr="00C24955" w:rsidRDefault="00314927" w:rsidP="00652F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4955">
        <w:rPr>
          <w:lang w:val="fr-FR"/>
        </w:rPr>
        <w:tab/>
        <w:t>3.</w:t>
      </w:r>
      <w:r w:rsidRPr="00C24955">
        <w:rPr>
          <w:lang w:val="fr-FR"/>
        </w:rPr>
        <w:tab/>
        <w:t xml:space="preserve">Atelier sur la vulnérabilité et la sécurité des </w:t>
      </w:r>
      <w:r w:rsidRPr="00C24955">
        <w:rPr>
          <w:lang w:val="fr-CH"/>
        </w:rPr>
        <w:t xml:space="preserve">infrastructures </w:t>
      </w:r>
      <w:r w:rsidR="00833590">
        <w:rPr>
          <w:lang w:val="fr-CH"/>
        </w:rPr>
        <w:br/>
      </w:r>
      <w:r w:rsidRPr="00C24955">
        <w:rPr>
          <w:lang w:val="fr-CH"/>
        </w:rPr>
        <w:t>de transport essentielles</w:t>
      </w:r>
    </w:p>
    <w:p w:rsidR="00652F86" w:rsidRPr="00652F86" w:rsidRDefault="00652F86" w:rsidP="00652F86">
      <w:pPr>
        <w:pStyle w:val="SingleTxt"/>
        <w:spacing w:after="0" w:line="120" w:lineRule="exact"/>
        <w:rPr>
          <w:b/>
          <w:sz w:val="10"/>
          <w:lang w:val="fr-FR"/>
        </w:rPr>
      </w:pPr>
    </w:p>
    <w:p w:rsidR="00652F86" w:rsidRPr="00652F86" w:rsidRDefault="00652F86" w:rsidP="00652F86">
      <w:pPr>
        <w:pStyle w:val="SingleTxt"/>
        <w:spacing w:after="0" w:line="120" w:lineRule="exact"/>
        <w:rPr>
          <w:b/>
          <w:sz w:val="10"/>
          <w:lang w:val="fr-FR"/>
        </w:rPr>
      </w:pPr>
    </w:p>
    <w:p w:rsidR="00314927" w:rsidRPr="00C24955" w:rsidRDefault="00652F86" w:rsidP="00314927">
      <w:pPr>
        <w:pStyle w:val="SingleTxt"/>
        <w:spacing w:line="240" w:lineRule="auto"/>
        <w:rPr>
          <w:lang w:val="fr-FR"/>
        </w:rPr>
      </w:pPr>
      <w:r>
        <w:rPr>
          <w:lang w:val="fr-FR"/>
        </w:rPr>
        <w:tab/>
        <w:t>E</w:t>
      </w:r>
      <w:r w:rsidR="00314927" w:rsidRPr="00C24955">
        <w:rPr>
          <w:lang w:val="fr-FR"/>
        </w:rPr>
        <w:t>n 2010, le Comité des transports intérieurs (</w:t>
      </w:r>
      <w:hyperlink r:id="rId16" w:history="1">
        <w:r w:rsidR="00314927" w:rsidRPr="00B43F2F">
          <w:rPr>
            <w:rStyle w:val="Hyperlink"/>
            <w:u w:val="none"/>
            <w:lang w:val="fr-FR"/>
          </w:rPr>
          <w:t>ECE/TRANS/208</w:t>
        </w:r>
      </w:hyperlink>
      <w:r w:rsidR="00314927" w:rsidRPr="00C24955">
        <w:rPr>
          <w:lang w:val="fr-FR"/>
        </w:rPr>
        <w:t xml:space="preserve">, par. 91) avait recommandé </w:t>
      </w:r>
      <w:r w:rsidR="00314927" w:rsidRPr="00C24955">
        <w:rPr>
          <w:lang w:val="fr-CH"/>
        </w:rPr>
        <w:t>à la Division des transports de la CEE, en collaboration avec les États membres, les organisations internationales, le secteur privé et les milieux universitaires, de poursuivre ses travaux visant à renforcer la sûreté des transports intérieurs, en organisant notamment des manifestations propices à l</w:t>
      </w:r>
      <w:r w:rsidR="00C24955" w:rsidRPr="00C24955">
        <w:rPr>
          <w:lang w:val="fr-CH"/>
        </w:rPr>
        <w:t>’</w:t>
      </w:r>
      <w:r w:rsidR="00314927" w:rsidRPr="00C24955">
        <w:rPr>
          <w:lang w:val="fr-CH"/>
        </w:rPr>
        <w:t>échange d</w:t>
      </w:r>
      <w:r w:rsidR="00C24955" w:rsidRPr="00C24955">
        <w:rPr>
          <w:lang w:val="fr-CH"/>
        </w:rPr>
        <w:t>’</w:t>
      </w:r>
      <w:r w:rsidR="00314927" w:rsidRPr="00C24955">
        <w:rPr>
          <w:lang w:val="fr-CH"/>
        </w:rPr>
        <w:t>informations et de</w:t>
      </w:r>
      <w:r>
        <w:rPr>
          <w:lang w:val="fr-CH"/>
        </w:rPr>
        <w:t>s</w:t>
      </w:r>
      <w:r w:rsidR="00314927" w:rsidRPr="00C24955">
        <w:rPr>
          <w:lang w:val="fr-CH"/>
        </w:rPr>
        <w:t xml:space="preserve"> </w:t>
      </w:r>
      <w:r>
        <w:rPr>
          <w:lang w:val="fr-CH"/>
        </w:rPr>
        <w:t>bonnes</w:t>
      </w:r>
      <w:r w:rsidR="00314927" w:rsidRPr="00C24955">
        <w:rPr>
          <w:lang w:val="fr-CH"/>
        </w:rPr>
        <w:t xml:space="preserve"> pratiques</w:t>
      </w:r>
      <w:r w:rsidR="00314927" w:rsidRPr="00C24955">
        <w:rPr>
          <w:lang w:val="fr-FR"/>
        </w:rPr>
        <w:t>. Conformément à ce</w:t>
      </w:r>
      <w:r>
        <w:rPr>
          <w:lang w:val="fr-FR"/>
        </w:rPr>
        <w:t>tte recommandation</w:t>
      </w:r>
      <w:r w:rsidR="00314927" w:rsidRPr="00C24955">
        <w:rPr>
          <w:lang w:val="fr-FR"/>
        </w:rPr>
        <w:t>, un atelier sur la vulnérabilité et la sécurité des infrastructures de transport essentielles sera organisé au cours de la session du Groupe de travail. L</w:t>
      </w:r>
      <w:r>
        <w:rPr>
          <w:lang w:val="fr-FR"/>
        </w:rPr>
        <w:t xml:space="preserve">es conclusions de cet </w:t>
      </w:r>
      <w:r w:rsidR="00314927" w:rsidRPr="00C24955">
        <w:rPr>
          <w:lang w:val="fr-FR"/>
        </w:rPr>
        <w:t xml:space="preserve">atelier </w:t>
      </w:r>
      <w:r>
        <w:rPr>
          <w:lang w:val="fr-FR"/>
        </w:rPr>
        <w:t xml:space="preserve">serviront de </w:t>
      </w:r>
      <w:r w:rsidR="00314927" w:rsidRPr="00C24955">
        <w:rPr>
          <w:lang w:val="fr-FR"/>
        </w:rPr>
        <w:t>contribution au Forum sur la sécurité des transports intérieurs du Comité des transports intérieurs (CT</w:t>
      </w:r>
      <w:r>
        <w:rPr>
          <w:lang w:val="fr-FR"/>
        </w:rPr>
        <w:t>I</w:t>
      </w:r>
      <w:r w:rsidR="00314927" w:rsidRPr="00C24955">
        <w:rPr>
          <w:lang w:val="fr-FR"/>
        </w:rPr>
        <w:t>).</w:t>
      </w:r>
    </w:p>
    <w:p w:rsidR="00314927" w:rsidRPr="00C24955" w:rsidRDefault="00314927" w:rsidP="00314927">
      <w:pPr>
        <w:pStyle w:val="SingleTxt"/>
        <w:spacing w:line="240" w:lineRule="auto"/>
        <w:rPr>
          <w:lang w:val="fr-FR"/>
        </w:rPr>
      </w:pPr>
      <w:r w:rsidRPr="00C24955">
        <w:rPr>
          <w:lang w:val="fr-FR"/>
        </w:rPr>
        <w:tab/>
      </w:r>
      <w:r w:rsidR="00652F86">
        <w:rPr>
          <w:lang w:val="fr-FR"/>
        </w:rPr>
        <w:t>L</w:t>
      </w:r>
      <w:r w:rsidRPr="00C24955">
        <w:rPr>
          <w:lang w:val="fr-FR"/>
        </w:rPr>
        <w:t xml:space="preserve">es attaques terroristes et </w:t>
      </w:r>
      <w:r w:rsidR="00652F86">
        <w:rPr>
          <w:lang w:val="fr-FR"/>
        </w:rPr>
        <w:t>l</w:t>
      </w:r>
      <w:r w:rsidRPr="00C24955">
        <w:rPr>
          <w:lang w:val="fr-FR"/>
        </w:rPr>
        <w:t xml:space="preserve">es activités criminelles peuvent toutes désorganiser les infrastructures dont nous dépendons dans notre vie quotidienne. Ces infrastructures, souvent </w:t>
      </w:r>
      <w:r w:rsidR="00652F86">
        <w:rPr>
          <w:lang w:val="fr-FR"/>
        </w:rPr>
        <w:t>considér</w:t>
      </w:r>
      <w:r w:rsidRPr="00C24955">
        <w:rPr>
          <w:lang w:val="fr-FR"/>
        </w:rPr>
        <w:t>ées</w:t>
      </w:r>
      <w:r w:rsidR="00652F86">
        <w:rPr>
          <w:lang w:val="fr-FR"/>
        </w:rPr>
        <w:t xml:space="preserve"> comme des</w:t>
      </w:r>
      <w:r w:rsidRPr="00C24955">
        <w:rPr>
          <w:lang w:val="fr-FR"/>
        </w:rPr>
        <w:t xml:space="preserve"> infrastructures essentielles, comprennent des installations d</w:t>
      </w:r>
      <w:r w:rsidR="00652F86">
        <w:rPr>
          <w:lang w:val="fr-FR"/>
        </w:rPr>
        <w:t xml:space="preserve">e </w:t>
      </w:r>
      <w:r w:rsidRPr="00C24955">
        <w:rPr>
          <w:lang w:val="fr-FR"/>
        </w:rPr>
        <w:t xml:space="preserve">transport </w:t>
      </w:r>
      <w:r w:rsidR="00652F86">
        <w:rPr>
          <w:lang w:val="fr-FR"/>
        </w:rPr>
        <w:t xml:space="preserve">telles que les </w:t>
      </w:r>
      <w:r w:rsidRPr="00C24955">
        <w:rPr>
          <w:lang w:val="fr-CH"/>
        </w:rPr>
        <w:t>nœuds intermodaux</w:t>
      </w:r>
      <w:r w:rsidRPr="00C24955">
        <w:rPr>
          <w:lang w:val="fr-FR"/>
        </w:rPr>
        <w:t xml:space="preserve"> et </w:t>
      </w:r>
      <w:r w:rsidR="00652F86">
        <w:rPr>
          <w:lang w:val="fr-FR"/>
        </w:rPr>
        <w:t xml:space="preserve">les </w:t>
      </w:r>
      <w:r w:rsidRPr="00C24955">
        <w:rPr>
          <w:lang w:val="fr-CH"/>
        </w:rPr>
        <w:t>plate</w:t>
      </w:r>
      <w:r w:rsidR="00652F86">
        <w:rPr>
          <w:lang w:val="fr-CH"/>
        </w:rPr>
        <w:t>s</w:t>
      </w:r>
      <w:r w:rsidRPr="00C24955">
        <w:rPr>
          <w:lang w:val="fr-CH"/>
        </w:rPr>
        <w:t>-formes logistiques</w:t>
      </w:r>
      <w:r w:rsidR="00652F86">
        <w:rPr>
          <w:lang w:val="fr-CH"/>
        </w:rPr>
        <w:t>, ainsi que</w:t>
      </w:r>
      <w:r w:rsidR="00652F86">
        <w:rPr>
          <w:lang w:val="fr-FR"/>
        </w:rPr>
        <w:t xml:space="preserve"> les</w:t>
      </w:r>
      <w:r w:rsidRPr="00C24955">
        <w:rPr>
          <w:lang w:val="fr-FR"/>
        </w:rPr>
        <w:t xml:space="preserve"> ponts </w:t>
      </w:r>
      <w:r w:rsidR="00652F86">
        <w:rPr>
          <w:lang w:val="fr-FR"/>
        </w:rPr>
        <w:t xml:space="preserve">et les tunnels </w:t>
      </w:r>
      <w:r w:rsidRPr="00C24955">
        <w:rPr>
          <w:lang w:val="fr-FR"/>
        </w:rPr>
        <w:t>ferroviaires et routiers. Des représentants des gouvernements et des organisations internationales (le programme de l</w:t>
      </w:r>
      <w:r w:rsidR="00C24955" w:rsidRPr="00C24955">
        <w:rPr>
          <w:lang w:val="fr-FR"/>
        </w:rPr>
        <w:t>’</w:t>
      </w:r>
      <w:r w:rsidRPr="00C24955">
        <w:rPr>
          <w:lang w:val="fr-FR"/>
        </w:rPr>
        <w:t xml:space="preserve">atelier figure dans le document informel </w:t>
      </w:r>
      <w:r w:rsidR="00B43F2F" w:rsidRPr="00C24955">
        <w:rPr>
          <w:lang w:val="fr-FR"/>
        </w:rPr>
        <w:t>n</w:t>
      </w:r>
      <w:r w:rsidR="00B43F2F" w:rsidRPr="00C24955">
        <w:rPr>
          <w:vertAlign w:val="superscript"/>
          <w:lang w:val="fr-FR"/>
        </w:rPr>
        <w:t>o </w:t>
      </w:r>
      <w:r w:rsidRPr="00C24955">
        <w:rPr>
          <w:lang w:val="fr-FR"/>
        </w:rPr>
        <w:t xml:space="preserve">2) spécialisés dans la sécurité des infrastructures des transports </w:t>
      </w:r>
      <w:r w:rsidR="00652F86">
        <w:rPr>
          <w:lang w:val="fr-FR"/>
        </w:rPr>
        <w:t xml:space="preserve">feront </w:t>
      </w:r>
      <w:r w:rsidRPr="00C24955">
        <w:rPr>
          <w:lang w:val="fr-FR"/>
        </w:rPr>
        <w:t>part</w:t>
      </w:r>
      <w:r w:rsidR="00652F86">
        <w:rPr>
          <w:lang w:val="fr-FR"/>
        </w:rPr>
        <w:t xml:space="preserve"> de </w:t>
      </w:r>
      <w:r w:rsidRPr="00C24955">
        <w:rPr>
          <w:lang w:val="fr-FR"/>
        </w:rPr>
        <w:t xml:space="preserve">leur expérience et </w:t>
      </w:r>
      <w:r w:rsidR="00652F86">
        <w:rPr>
          <w:lang w:val="fr-FR"/>
        </w:rPr>
        <w:t>de leurs bonnes pratiques en ce qui concerne</w:t>
      </w:r>
      <w:r w:rsidRPr="00C24955">
        <w:rPr>
          <w:lang w:val="fr-FR"/>
        </w:rPr>
        <w:t xml:space="preserve"> les moyens de renforcer cette sécurité.</w:t>
      </w:r>
    </w:p>
    <w:p w:rsidR="00314927" w:rsidRPr="00C24955" w:rsidRDefault="00652F86" w:rsidP="00314927">
      <w:pPr>
        <w:pStyle w:val="SingleTxt"/>
        <w:spacing w:line="240" w:lineRule="auto"/>
        <w:rPr>
          <w:lang w:val="fr-FR"/>
        </w:rPr>
      </w:pPr>
      <w:r>
        <w:rPr>
          <w:lang w:val="fr-FR"/>
        </w:rPr>
        <w:tab/>
      </w:r>
      <w:r w:rsidR="00314927" w:rsidRPr="00C24955">
        <w:rPr>
          <w:lang w:val="fr-FR"/>
        </w:rPr>
        <w:t>Le Groupe de travail chargé d</w:t>
      </w:r>
      <w:r w:rsidR="00C24955" w:rsidRPr="00C24955">
        <w:rPr>
          <w:lang w:val="fr-FR"/>
        </w:rPr>
        <w:t>’</w:t>
      </w:r>
      <w:r w:rsidR="00314927" w:rsidRPr="00C24955">
        <w:rPr>
          <w:lang w:val="fr-FR"/>
        </w:rPr>
        <w:t>examiner les tendances et l</w:t>
      </w:r>
      <w:r w:rsidR="00C24955" w:rsidRPr="00C24955">
        <w:rPr>
          <w:lang w:val="fr-FR"/>
        </w:rPr>
        <w:t>’</w:t>
      </w:r>
      <w:r w:rsidR="00314927" w:rsidRPr="00C24955">
        <w:rPr>
          <w:lang w:val="fr-FR"/>
        </w:rPr>
        <w:t xml:space="preserve">économie des transports souhaitera sans doute </w:t>
      </w:r>
      <w:r>
        <w:rPr>
          <w:lang w:val="fr-FR"/>
        </w:rPr>
        <w:t xml:space="preserve">suivre </w:t>
      </w:r>
      <w:r w:rsidR="00314927" w:rsidRPr="00C24955">
        <w:rPr>
          <w:lang w:val="fr-FR"/>
        </w:rPr>
        <w:t xml:space="preserve">les exposés présentés par les experts invités. Il voudra sans doute </w:t>
      </w:r>
      <w:r>
        <w:rPr>
          <w:lang w:val="fr-FR"/>
        </w:rPr>
        <w:t>aussi</w:t>
      </w:r>
      <w:r w:rsidR="00314927" w:rsidRPr="00C24955">
        <w:rPr>
          <w:lang w:val="fr-FR"/>
        </w:rPr>
        <w:t xml:space="preserve"> examine</w:t>
      </w:r>
      <w:r>
        <w:rPr>
          <w:lang w:val="fr-FR"/>
        </w:rPr>
        <w:t>r et adopter d</w:t>
      </w:r>
      <w:r w:rsidR="00314927" w:rsidRPr="00C24955">
        <w:rPr>
          <w:lang w:val="fr-FR"/>
        </w:rPr>
        <w:t xml:space="preserve">es </w:t>
      </w:r>
      <w:r>
        <w:rPr>
          <w:lang w:val="fr-FR"/>
        </w:rPr>
        <w:t xml:space="preserve">conclusions qui </w:t>
      </w:r>
      <w:r w:rsidR="00314927" w:rsidRPr="00C24955">
        <w:rPr>
          <w:lang w:val="fr-FR"/>
        </w:rPr>
        <w:t xml:space="preserve">tiennent compte de ces exposés et des débats </w:t>
      </w:r>
      <w:r>
        <w:rPr>
          <w:lang w:val="fr-FR"/>
        </w:rPr>
        <w:t>tenus entre l</w:t>
      </w:r>
      <w:r w:rsidR="00314927" w:rsidRPr="00C24955">
        <w:rPr>
          <w:lang w:val="fr-FR"/>
        </w:rPr>
        <w:t>es participants à l</w:t>
      </w:r>
      <w:r>
        <w:rPr>
          <w:lang w:val="fr-FR"/>
        </w:rPr>
        <w:t>a suite de ceux-ci</w:t>
      </w:r>
      <w:r w:rsidR="00314927" w:rsidRPr="00C24955">
        <w:rPr>
          <w:lang w:val="fr-FR"/>
        </w:rPr>
        <w:t>.</w:t>
      </w:r>
    </w:p>
    <w:p w:rsidR="00652F86" w:rsidRDefault="00652F86" w:rsidP="00652F86">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Pr>
          <w:lang w:val="fr-FR"/>
        </w:rPr>
        <w:t>2.</w:t>
      </w:r>
    </w:p>
    <w:p w:rsidR="00650312" w:rsidRPr="00650312" w:rsidRDefault="00650312" w:rsidP="00650312">
      <w:pPr>
        <w:pStyle w:val="SingleTxt"/>
        <w:spacing w:after="0" w:line="120" w:lineRule="exact"/>
        <w:rPr>
          <w:sz w:val="10"/>
          <w:lang w:val="fr-FR"/>
        </w:rPr>
      </w:pPr>
    </w:p>
    <w:p w:rsidR="00650312" w:rsidRPr="00650312" w:rsidRDefault="00650312" w:rsidP="00650312">
      <w:pPr>
        <w:pStyle w:val="SingleTxt"/>
        <w:spacing w:after="0" w:line="120" w:lineRule="exact"/>
        <w:rPr>
          <w:sz w:val="10"/>
          <w:lang w:val="fr-FR"/>
        </w:rPr>
      </w:pPr>
    </w:p>
    <w:p w:rsidR="00314927" w:rsidRPr="00C24955" w:rsidRDefault="00314927" w:rsidP="006503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4.</w:t>
      </w:r>
      <w:r w:rsidRPr="00C24955">
        <w:rPr>
          <w:lang w:val="fr-FR"/>
        </w:rPr>
        <w:tab/>
        <w:t xml:space="preserve">Liaisons </w:t>
      </w:r>
      <w:r w:rsidR="003D1600">
        <w:rPr>
          <w:lang w:val="fr-FR"/>
        </w:rPr>
        <w:t xml:space="preserve">entre ports </w:t>
      </w:r>
      <w:r w:rsidRPr="00C24955">
        <w:rPr>
          <w:lang w:val="fr-FR"/>
        </w:rPr>
        <w:t>et arrière-pays</w:t>
      </w:r>
    </w:p>
    <w:p w:rsidR="00650312" w:rsidRPr="00650312" w:rsidRDefault="00650312" w:rsidP="00650312">
      <w:pPr>
        <w:pStyle w:val="SingleTxt"/>
        <w:spacing w:after="0" w:line="120" w:lineRule="exact"/>
        <w:rPr>
          <w:b/>
          <w:sz w:val="10"/>
          <w:lang w:val="fr-FR"/>
        </w:rPr>
      </w:pPr>
    </w:p>
    <w:p w:rsidR="00650312" w:rsidRPr="00650312" w:rsidRDefault="00650312" w:rsidP="00650312">
      <w:pPr>
        <w:pStyle w:val="SingleTxt"/>
        <w:spacing w:after="0" w:line="120" w:lineRule="exact"/>
        <w:rPr>
          <w:b/>
          <w:sz w:val="10"/>
          <w:lang w:val="fr-FR"/>
        </w:rPr>
      </w:pPr>
    </w:p>
    <w:p w:rsidR="00314927" w:rsidRPr="00C24955" w:rsidRDefault="00314927" w:rsidP="00314927">
      <w:pPr>
        <w:pStyle w:val="SingleTxt"/>
        <w:spacing w:line="240" w:lineRule="auto"/>
        <w:rPr>
          <w:lang w:val="fr-FR"/>
        </w:rPr>
      </w:pPr>
      <w:r w:rsidRPr="00C24955">
        <w:rPr>
          <w:b/>
          <w:lang w:val="fr-FR"/>
        </w:rPr>
        <w:tab/>
      </w:r>
      <w:r w:rsidRPr="00C24955">
        <w:rPr>
          <w:lang w:val="fr-FR"/>
        </w:rPr>
        <w:t>Le Groupe de travail souhaitera peut-être rappeler que</w:t>
      </w:r>
      <w:r w:rsidR="00650312">
        <w:rPr>
          <w:lang w:val="fr-FR"/>
        </w:rPr>
        <w:t>,</w:t>
      </w:r>
      <w:r w:rsidRPr="00C24955">
        <w:rPr>
          <w:lang w:val="fr-FR"/>
        </w:rPr>
        <w:t xml:space="preserve"> lors de la session de l</w:t>
      </w:r>
      <w:r w:rsidR="00C24955" w:rsidRPr="00C24955">
        <w:rPr>
          <w:lang w:val="fr-FR"/>
        </w:rPr>
        <w:t>’</w:t>
      </w:r>
      <w:r w:rsidRPr="00C24955">
        <w:rPr>
          <w:lang w:val="fr-FR"/>
        </w:rPr>
        <w:t xml:space="preserve">année </w:t>
      </w:r>
      <w:r w:rsidR="00650312">
        <w:rPr>
          <w:lang w:val="fr-FR"/>
        </w:rPr>
        <w:t>précédente</w:t>
      </w:r>
      <w:r w:rsidRPr="00C24955">
        <w:rPr>
          <w:lang w:val="fr-FR"/>
        </w:rPr>
        <w:t>, il a</w:t>
      </w:r>
      <w:r w:rsidR="00650312">
        <w:rPr>
          <w:lang w:val="fr-FR"/>
        </w:rPr>
        <w:t>vait</w:t>
      </w:r>
      <w:r w:rsidRPr="00C24955">
        <w:rPr>
          <w:lang w:val="fr-FR"/>
        </w:rPr>
        <w:t xml:space="preserve"> pris note de l</w:t>
      </w:r>
      <w:r w:rsidR="00C24955" w:rsidRPr="00C24955">
        <w:rPr>
          <w:lang w:val="fr-FR"/>
        </w:rPr>
        <w:t>’</w:t>
      </w:r>
      <w:r w:rsidRPr="00C24955">
        <w:rPr>
          <w:lang w:val="fr-FR"/>
        </w:rPr>
        <w:t>observatoire des liaisons en</w:t>
      </w:r>
      <w:r w:rsidR="00650312">
        <w:rPr>
          <w:lang w:val="fr-FR"/>
        </w:rPr>
        <w:t>tre ports maritimes et arrière-</w:t>
      </w:r>
      <w:r w:rsidRPr="00C24955">
        <w:rPr>
          <w:lang w:val="fr-FR"/>
        </w:rPr>
        <w:t>pays</w:t>
      </w:r>
      <w:r w:rsidR="00650312">
        <w:rPr>
          <w:lang w:val="fr-FR"/>
        </w:rPr>
        <w:t xml:space="preserve">, </w:t>
      </w:r>
      <w:r w:rsidRPr="00C24955">
        <w:rPr>
          <w:lang w:val="fr-FR"/>
        </w:rPr>
        <w:t xml:space="preserve">établi </w:t>
      </w:r>
      <w:r w:rsidR="00650312">
        <w:rPr>
          <w:lang w:val="fr-FR"/>
        </w:rPr>
        <w:t xml:space="preserve">dans le cadre du </w:t>
      </w:r>
      <w:r w:rsidRPr="00C24955">
        <w:rPr>
          <w:lang w:val="fr-FR"/>
        </w:rPr>
        <w:t>programme MedNet. Il a</w:t>
      </w:r>
      <w:r w:rsidR="00650312">
        <w:rPr>
          <w:lang w:val="fr-FR"/>
        </w:rPr>
        <w:t>vait</w:t>
      </w:r>
      <w:r w:rsidRPr="00C24955">
        <w:rPr>
          <w:lang w:val="fr-FR"/>
        </w:rPr>
        <w:t xml:space="preserve"> prié le secrétariat d</w:t>
      </w:r>
      <w:r w:rsidR="00C24955" w:rsidRPr="00C24955">
        <w:rPr>
          <w:lang w:val="fr-FR"/>
        </w:rPr>
        <w:t>’</w:t>
      </w:r>
      <w:r w:rsidRPr="00C24955">
        <w:rPr>
          <w:lang w:val="fr-FR"/>
        </w:rPr>
        <w:t xml:space="preserve">examiner la façon dont le Groupe de travail pourrait coopérer plus activement avec le programme susmentionné et son observatoire et </w:t>
      </w:r>
      <w:r w:rsidR="00650312">
        <w:rPr>
          <w:lang w:val="fr-FR"/>
        </w:rPr>
        <w:t>de</w:t>
      </w:r>
      <w:r w:rsidRPr="00C24955">
        <w:rPr>
          <w:lang w:val="fr-FR"/>
        </w:rPr>
        <w:t xml:space="preserve"> présenter les résultats de cet examen à la prochaine session. </w:t>
      </w:r>
    </w:p>
    <w:p w:rsidR="00314927" w:rsidRPr="00C24955" w:rsidRDefault="00650312" w:rsidP="00314927">
      <w:pPr>
        <w:pStyle w:val="SingleTxt"/>
        <w:spacing w:line="240" w:lineRule="auto"/>
        <w:rPr>
          <w:lang w:val="fr-FR"/>
        </w:rPr>
      </w:pPr>
      <w:r>
        <w:rPr>
          <w:lang w:val="fr-FR"/>
        </w:rPr>
        <w:tab/>
      </w:r>
      <w:r w:rsidR="00314927" w:rsidRPr="00C24955">
        <w:rPr>
          <w:lang w:val="fr-FR"/>
        </w:rPr>
        <w:t xml:space="preserve">Le Groupe de travail voudra peut-être examiner le document ECE/TRANS/WP.5/2015/3 et donner </w:t>
      </w:r>
      <w:r w:rsidRPr="00C24955">
        <w:rPr>
          <w:lang w:val="fr-FR"/>
        </w:rPr>
        <w:t xml:space="preserve">au secrétariat </w:t>
      </w:r>
      <w:r w:rsidR="00314927" w:rsidRPr="00C24955">
        <w:rPr>
          <w:lang w:val="fr-FR"/>
        </w:rPr>
        <w:t>des orientations sur l</w:t>
      </w:r>
      <w:r>
        <w:rPr>
          <w:lang w:val="fr-FR"/>
        </w:rPr>
        <w:t>es initiatives à prendre</w:t>
      </w:r>
      <w:r w:rsidR="00314927" w:rsidRPr="00C24955">
        <w:rPr>
          <w:b/>
          <w:i/>
          <w:lang w:val="fr-FR"/>
        </w:rPr>
        <w:t xml:space="preserve"> </w:t>
      </w:r>
      <w:r w:rsidR="003D1600">
        <w:rPr>
          <w:lang w:val="fr-FR"/>
        </w:rPr>
        <w:t>concernant</w:t>
      </w:r>
      <w:r w:rsidR="00314927" w:rsidRPr="00C24955">
        <w:rPr>
          <w:lang w:val="fr-FR"/>
        </w:rPr>
        <w:t xml:space="preserve"> l</w:t>
      </w:r>
      <w:r w:rsidR="00C24955" w:rsidRPr="00C24955">
        <w:rPr>
          <w:lang w:val="fr-FR"/>
        </w:rPr>
        <w:t>’</w:t>
      </w:r>
      <w:r>
        <w:rPr>
          <w:lang w:val="fr-FR"/>
        </w:rPr>
        <w:t xml:space="preserve">observatoire sur les </w:t>
      </w:r>
      <w:r w:rsidR="00314927" w:rsidRPr="00C24955">
        <w:rPr>
          <w:lang w:val="fr-FR"/>
        </w:rPr>
        <w:t>liaisons entre ports maritimes et arrière-pays.</w:t>
      </w:r>
    </w:p>
    <w:p w:rsidR="00650312" w:rsidRDefault="00650312" w:rsidP="00650312">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ECE/TRANS/WP.5/2015/3</w:t>
      </w:r>
      <w:r>
        <w:rPr>
          <w:lang w:val="fr-FR"/>
        </w:rPr>
        <w:t>.</w:t>
      </w:r>
    </w:p>
    <w:p w:rsidR="00650312" w:rsidRPr="00650312" w:rsidRDefault="00650312" w:rsidP="00650312">
      <w:pPr>
        <w:pStyle w:val="SingleTxt"/>
        <w:spacing w:after="0" w:line="120" w:lineRule="exact"/>
        <w:rPr>
          <w:sz w:val="10"/>
          <w:lang w:val="fr-FR"/>
        </w:rPr>
      </w:pPr>
    </w:p>
    <w:p w:rsidR="00650312" w:rsidRPr="00650312" w:rsidRDefault="00650312" w:rsidP="00650312">
      <w:pPr>
        <w:pStyle w:val="SingleTxt"/>
        <w:spacing w:after="0" w:line="120" w:lineRule="exact"/>
        <w:rPr>
          <w:sz w:val="10"/>
          <w:lang w:val="fr-FR"/>
        </w:rPr>
      </w:pPr>
    </w:p>
    <w:p w:rsidR="00314927" w:rsidRPr="00C24955" w:rsidRDefault="00314927" w:rsidP="006503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5.</w:t>
      </w:r>
      <w:r w:rsidRPr="00C24955">
        <w:rPr>
          <w:lang w:val="fr-FR"/>
        </w:rPr>
        <w:tab/>
        <w:t xml:space="preserve">Suivi des faits nouveaux concernant les réseaux </w:t>
      </w:r>
      <w:r w:rsidR="0089041F">
        <w:rPr>
          <w:lang w:val="fr-FR"/>
        </w:rPr>
        <w:br/>
      </w:r>
      <w:r w:rsidRPr="00C24955">
        <w:rPr>
          <w:lang w:val="fr-FR"/>
        </w:rPr>
        <w:t>de transport paneuropéens</w:t>
      </w:r>
    </w:p>
    <w:p w:rsidR="00650312" w:rsidRPr="00650312" w:rsidRDefault="00650312" w:rsidP="00650312">
      <w:pPr>
        <w:pStyle w:val="SingleTxt"/>
        <w:spacing w:after="0" w:line="120" w:lineRule="exact"/>
        <w:rPr>
          <w:b/>
          <w:sz w:val="10"/>
          <w:lang w:val="fr-FR"/>
        </w:rPr>
      </w:pPr>
    </w:p>
    <w:p w:rsidR="00650312" w:rsidRPr="00650312" w:rsidRDefault="00650312" w:rsidP="00650312">
      <w:pPr>
        <w:pStyle w:val="SingleTxt"/>
        <w:spacing w:after="0" w:line="120" w:lineRule="exact"/>
        <w:rPr>
          <w:b/>
          <w:sz w:val="10"/>
          <w:lang w:val="fr-FR"/>
        </w:rPr>
      </w:pPr>
    </w:p>
    <w:p w:rsidR="00314927" w:rsidRPr="00C24955"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a)</w:t>
      </w:r>
      <w:r w:rsidRPr="00C24955">
        <w:rPr>
          <w:lang w:val="fr-FR"/>
        </w:rPr>
        <w:tab/>
        <w:t xml:space="preserve">Exposé de la Commission européenne sur les progrès accomplis dans le cadre </w:t>
      </w:r>
      <w:r w:rsidR="0089041F">
        <w:rPr>
          <w:lang w:val="fr-FR"/>
        </w:rPr>
        <w:br/>
      </w:r>
      <w:r w:rsidRPr="00C24955">
        <w:rPr>
          <w:lang w:val="fr-FR"/>
        </w:rPr>
        <w:t>de la mise en place du Rés</w:t>
      </w:r>
      <w:r w:rsidR="00650312">
        <w:rPr>
          <w:lang w:val="fr-FR"/>
        </w:rPr>
        <w:t>eau transeuropéen de transport</w:t>
      </w:r>
    </w:p>
    <w:p w:rsidR="00650312" w:rsidRPr="00650312" w:rsidRDefault="00650312" w:rsidP="00650312">
      <w:pPr>
        <w:pStyle w:val="SingleTxt"/>
        <w:spacing w:after="0" w:line="120" w:lineRule="exact"/>
        <w:rPr>
          <w:sz w:val="10"/>
          <w:lang w:val="fr-CH"/>
        </w:rPr>
      </w:pPr>
    </w:p>
    <w:p w:rsidR="00314927" w:rsidRPr="00C24955" w:rsidRDefault="00650312" w:rsidP="00314927">
      <w:pPr>
        <w:pStyle w:val="SingleTxt"/>
        <w:spacing w:line="240" w:lineRule="auto"/>
        <w:rPr>
          <w:lang w:val="fr-CH"/>
        </w:rPr>
      </w:pPr>
      <w:r>
        <w:rPr>
          <w:lang w:val="fr-CH"/>
        </w:rPr>
        <w:tab/>
      </w:r>
      <w:r w:rsidR="00314927" w:rsidRPr="00C24955">
        <w:rPr>
          <w:lang w:val="fr-CH"/>
        </w:rPr>
        <w:t>La Commission européenne rendra compte au Groupe de travail de l</w:t>
      </w:r>
      <w:r w:rsidR="00C24955" w:rsidRPr="00C24955">
        <w:rPr>
          <w:lang w:val="fr-CH"/>
        </w:rPr>
        <w:t>’</w:t>
      </w:r>
      <w:r w:rsidR="00314927" w:rsidRPr="00C24955">
        <w:rPr>
          <w:lang w:val="fr-CH"/>
        </w:rPr>
        <w:t>état d</w:t>
      </w:r>
      <w:r w:rsidR="00C24955" w:rsidRPr="00C24955">
        <w:rPr>
          <w:lang w:val="fr-CH"/>
        </w:rPr>
        <w:t>’</w:t>
      </w:r>
      <w:r w:rsidR="00314927" w:rsidRPr="00C24955">
        <w:rPr>
          <w:lang w:val="fr-CH"/>
        </w:rPr>
        <w:t>avancement des activités relatives au Réseau transeuropéen de transport (RTE-T) et de l</w:t>
      </w:r>
      <w:r w:rsidR="00C24955" w:rsidRPr="00C24955">
        <w:rPr>
          <w:lang w:val="fr-CH"/>
        </w:rPr>
        <w:t>’</w:t>
      </w:r>
      <w:r w:rsidR="00314927" w:rsidRPr="00C24955">
        <w:rPr>
          <w:lang w:val="fr-CH"/>
        </w:rPr>
        <w:t>extension du réseau aux pays voisins de l</w:t>
      </w:r>
      <w:r w:rsidR="00C24955" w:rsidRPr="00C24955">
        <w:rPr>
          <w:lang w:val="fr-CH"/>
        </w:rPr>
        <w:t>’</w:t>
      </w:r>
      <w:r w:rsidR="00314927" w:rsidRPr="00C24955">
        <w:rPr>
          <w:lang w:val="fr-CH"/>
        </w:rPr>
        <w:t>Union européenne (UE).</w:t>
      </w:r>
    </w:p>
    <w:p w:rsidR="00650312" w:rsidRDefault="00650312" w:rsidP="00650312">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Pr>
          <w:lang w:val="fr-FR"/>
        </w:rPr>
        <w:t>3.</w:t>
      </w:r>
    </w:p>
    <w:p w:rsidR="00650312" w:rsidRPr="00650312" w:rsidRDefault="00650312" w:rsidP="00650312">
      <w:pPr>
        <w:pStyle w:val="SingleTxt"/>
        <w:spacing w:after="0" w:line="120" w:lineRule="exact"/>
        <w:rPr>
          <w:sz w:val="10"/>
          <w:lang w:val="fr-FR"/>
        </w:rPr>
      </w:pPr>
    </w:p>
    <w:p w:rsidR="00314927"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b)</w:t>
      </w:r>
      <w:r w:rsidRPr="00C24955">
        <w:rPr>
          <w:lang w:val="fr-FR"/>
        </w:rPr>
        <w:tab/>
        <w:t>Projets d</w:t>
      </w:r>
      <w:r w:rsidR="00C24955" w:rsidRPr="00C24955">
        <w:rPr>
          <w:lang w:val="fr-FR"/>
        </w:rPr>
        <w:t>’</w:t>
      </w:r>
      <w:r w:rsidRPr="00C24955">
        <w:rPr>
          <w:lang w:val="fr-FR"/>
        </w:rPr>
        <w:t>autoroute transeuropéenne et de chemin de fer transeuropéen</w:t>
      </w:r>
    </w:p>
    <w:p w:rsidR="00650312" w:rsidRPr="00650312" w:rsidRDefault="00650312" w:rsidP="00650312">
      <w:pPr>
        <w:pStyle w:val="SingleTxt"/>
        <w:spacing w:after="0" w:line="120" w:lineRule="exact"/>
        <w:rPr>
          <w:sz w:val="10"/>
          <w:lang w:val="fr-FR"/>
        </w:rPr>
      </w:pPr>
    </w:p>
    <w:p w:rsidR="00314927" w:rsidRPr="00C24955" w:rsidRDefault="00650312" w:rsidP="00314927">
      <w:pPr>
        <w:pStyle w:val="SingleTxt"/>
        <w:spacing w:line="240" w:lineRule="auto"/>
        <w:rPr>
          <w:lang w:val="fr-FR"/>
        </w:rPr>
      </w:pPr>
      <w:r>
        <w:rPr>
          <w:lang w:val="fr-FR"/>
        </w:rPr>
        <w:tab/>
      </w:r>
      <w:r w:rsidR="00314927" w:rsidRPr="00C24955">
        <w:rPr>
          <w:lang w:val="fr-FR"/>
        </w:rPr>
        <w:t>Les chefs des projets d</w:t>
      </w:r>
      <w:r w:rsidR="00C24955" w:rsidRPr="00C24955">
        <w:rPr>
          <w:lang w:val="fr-FR"/>
        </w:rPr>
        <w:t>’</w:t>
      </w:r>
      <w:r w:rsidR="00314927" w:rsidRPr="00C24955">
        <w:rPr>
          <w:lang w:val="fr-FR"/>
        </w:rPr>
        <w:t>autoroute transeuropéenne (TEM) et de chemin de fer transeuropéen (TER) tiendront le Groupe de travail informé des activités m</w:t>
      </w:r>
      <w:r>
        <w:rPr>
          <w:lang w:val="fr-FR"/>
        </w:rPr>
        <w:t>ené</w:t>
      </w:r>
      <w:r w:rsidR="00314927" w:rsidRPr="00C24955">
        <w:rPr>
          <w:lang w:val="fr-FR"/>
        </w:rPr>
        <w:t xml:space="preserve">es </w:t>
      </w:r>
      <w:r>
        <w:rPr>
          <w:lang w:val="fr-FR"/>
        </w:rPr>
        <w:t xml:space="preserve">au </w:t>
      </w:r>
      <w:r w:rsidR="00314927" w:rsidRPr="00C24955">
        <w:rPr>
          <w:lang w:val="fr-FR"/>
        </w:rPr>
        <w:t xml:space="preserve">cours de la période 2014-2015. </w:t>
      </w:r>
    </w:p>
    <w:p w:rsidR="00650312" w:rsidRDefault="00650312" w:rsidP="00650312">
      <w:pPr>
        <w:pStyle w:val="SingleTxt"/>
        <w:spacing w:line="240" w:lineRule="auto"/>
        <w:rPr>
          <w:lang w:val="fr-FR"/>
        </w:rPr>
      </w:pPr>
      <w:r w:rsidRPr="00652F86">
        <w:rPr>
          <w:i/>
          <w:lang w:val="fr-FR"/>
        </w:rPr>
        <w:t>Document</w:t>
      </w:r>
      <w:r w:rsidR="00A451F1">
        <w:rPr>
          <w:i/>
          <w:lang w:val="fr-FR"/>
        </w:rPr>
        <w:t>s</w:t>
      </w:r>
      <w:r>
        <w:rPr>
          <w:i/>
          <w:lang w:val="fr-FR"/>
        </w:rPr>
        <w:t> </w:t>
      </w:r>
      <w:r w:rsidRPr="00652F86">
        <w:rPr>
          <w:lang w:val="fr-FR"/>
        </w:rPr>
        <w:t>:</w:t>
      </w:r>
      <w:r>
        <w:rPr>
          <w:lang w:val="fr-FR"/>
        </w:rPr>
        <w:tab/>
      </w:r>
      <w:r w:rsidRPr="00C24955">
        <w:rPr>
          <w:lang w:val="fr-FR"/>
        </w:rPr>
        <w:t>ECE/TRANS/WP.5/2015/4 et ECE/TRANS/WP</w:t>
      </w:r>
      <w:r w:rsidR="00257F3B">
        <w:rPr>
          <w:lang w:val="fr-FR"/>
        </w:rPr>
        <w:t>.</w:t>
      </w:r>
      <w:r w:rsidRPr="00C24955">
        <w:rPr>
          <w:lang w:val="fr-FR"/>
        </w:rPr>
        <w:t>5/2015/5</w:t>
      </w:r>
      <w:r>
        <w:rPr>
          <w:lang w:val="fr-FR"/>
        </w:rPr>
        <w:t>.</w:t>
      </w:r>
    </w:p>
    <w:p w:rsidR="00650312" w:rsidRPr="00650312" w:rsidRDefault="00650312" w:rsidP="00650312">
      <w:pPr>
        <w:pStyle w:val="SingleTxt"/>
        <w:spacing w:after="0" w:line="120" w:lineRule="exact"/>
        <w:rPr>
          <w:b/>
          <w:sz w:val="10"/>
          <w:lang w:val="fr-FR"/>
        </w:rPr>
      </w:pPr>
    </w:p>
    <w:p w:rsidR="00650312" w:rsidRPr="00650312" w:rsidRDefault="00650312" w:rsidP="00650312">
      <w:pPr>
        <w:pStyle w:val="SingleTxt"/>
        <w:spacing w:after="0" w:line="120" w:lineRule="exact"/>
        <w:rPr>
          <w:b/>
          <w:sz w:val="10"/>
          <w:lang w:val="fr-FR"/>
        </w:rPr>
      </w:pPr>
    </w:p>
    <w:p w:rsidR="00314927" w:rsidRPr="00C24955" w:rsidRDefault="00314927" w:rsidP="0065031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6.</w:t>
      </w:r>
      <w:r w:rsidRPr="00C24955">
        <w:rPr>
          <w:lang w:val="fr-FR"/>
        </w:rPr>
        <w:tab/>
        <w:t xml:space="preserve">Transports dans la région méditerranéenne </w:t>
      </w:r>
    </w:p>
    <w:p w:rsidR="00314927" w:rsidRPr="00650312" w:rsidRDefault="00314927" w:rsidP="00650312">
      <w:pPr>
        <w:pStyle w:val="SingleTxt"/>
        <w:spacing w:after="0" w:line="120" w:lineRule="exact"/>
        <w:rPr>
          <w:b/>
          <w:sz w:val="10"/>
          <w:lang w:val="fr-FR"/>
        </w:rPr>
      </w:pPr>
    </w:p>
    <w:p w:rsidR="00650312" w:rsidRPr="00650312" w:rsidRDefault="00650312" w:rsidP="00650312">
      <w:pPr>
        <w:pStyle w:val="SingleTxt"/>
        <w:spacing w:after="0" w:line="120" w:lineRule="exact"/>
        <w:rPr>
          <w:b/>
          <w:sz w:val="10"/>
          <w:lang w:val="fr-FR"/>
        </w:rPr>
      </w:pPr>
    </w:p>
    <w:p w:rsidR="00314927" w:rsidRPr="00C24955"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a)</w:t>
      </w:r>
      <w:r w:rsidRPr="00C24955">
        <w:rPr>
          <w:lang w:val="fr-FR"/>
        </w:rPr>
        <w:tab/>
        <w:t>Rapport du Centre d</w:t>
      </w:r>
      <w:r w:rsidR="00C24955" w:rsidRPr="00C24955">
        <w:rPr>
          <w:lang w:val="fr-FR"/>
        </w:rPr>
        <w:t>’</w:t>
      </w:r>
      <w:r w:rsidR="00650312">
        <w:rPr>
          <w:lang w:val="fr-FR"/>
        </w:rPr>
        <w:t>étude</w:t>
      </w:r>
      <w:r w:rsidRPr="00C24955">
        <w:rPr>
          <w:lang w:val="fr-FR"/>
        </w:rPr>
        <w:t xml:space="preserve"> des transports pour la Méditerranée </w:t>
      </w:r>
      <w:r w:rsidR="00650312">
        <w:rPr>
          <w:lang w:val="fr-FR"/>
        </w:rPr>
        <w:t>occidentale</w:t>
      </w:r>
    </w:p>
    <w:p w:rsidR="00314927" w:rsidRPr="00650312" w:rsidRDefault="00314927" w:rsidP="00650312">
      <w:pPr>
        <w:pStyle w:val="SingleTxt"/>
        <w:spacing w:after="0" w:line="120" w:lineRule="exact"/>
        <w:rPr>
          <w:sz w:val="10"/>
          <w:lang w:val="fr-FR"/>
        </w:rPr>
      </w:pPr>
    </w:p>
    <w:p w:rsidR="00314927" w:rsidRPr="00C24955" w:rsidRDefault="00650312" w:rsidP="00314927">
      <w:pPr>
        <w:pStyle w:val="SingleTxt"/>
        <w:spacing w:line="240" w:lineRule="auto"/>
        <w:rPr>
          <w:lang w:val="fr-CH"/>
        </w:rPr>
      </w:pPr>
      <w:r>
        <w:rPr>
          <w:lang w:val="fr-CH"/>
        </w:rPr>
        <w:tab/>
      </w:r>
      <w:r w:rsidR="00314927" w:rsidRPr="00C24955">
        <w:rPr>
          <w:lang w:val="fr-CH"/>
        </w:rPr>
        <w:t>Le Centre d</w:t>
      </w:r>
      <w:r w:rsidR="00C24955" w:rsidRPr="00C24955">
        <w:rPr>
          <w:lang w:val="fr-CH"/>
        </w:rPr>
        <w:t>’</w:t>
      </w:r>
      <w:r w:rsidR="00314927" w:rsidRPr="00C24955">
        <w:rPr>
          <w:lang w:val="fr-CH"/>
        </w:rPr>
        <w:t xml:space="preserve">étude des transports pour la Méditerranée </w:t>
      </w:r>
      <w:r>
        <w:rPr>
          <w:lang w:val="fr-CH"/>
        </w:rPr>
        <w:t>occidentale</w:t>
      </w:r>
      <w:r w:rsidR="003D1600">
        <w:rPr>
          <w:lang w:val="fr-CH"/>
        </w:rPr>
        <w:t xml:space="preserve"> (CETMO) avait </w:t>
      </w:r>
      <w:r w:rsidR="00314927" w:rsidRPr="00C24955">
        <w:rPr>
          <w:lang w:val="fr-CH"/>
        </w:rPr>
        <w:t>été prié d</w:t>
      </w:r>
      <w:r w:rsidR="00C24955" w:rsidRPr="00C24955">
        <w:rPr>
          <w:lang w:val="fr-CH"/>
        </w:rPr>
        <w:t>’</w:t>
      </w:r>
      <w:r w:rsidR="00314927" w:rsidRPr="00C24955">
        <w:rPr>
          <w:lang w:val="fr-CH"/>
        </w:rPr>
        <w:t>élaborer un rapport sur ses activités pour la vingt-huitième session du Groupe de travail. Des informations sur les activités récentes de cet organisme seront soumises au Groupe de travail pour examen.</w:t>
      </w:r>
    </w:p>
    <w:p w:rsidR="00650312" w:rsidRDefault="00650312" w:rsidP="00650312">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Pr>
          <w:lang w:val="fr-FR"/>
        </w:rPr>
        <w:t>4.</w:t>
      </w:r>
    </w:p>
    <w:p w:rsidR="00650312" w:rsidRPr="00650312" w:rsidRDefault="00650312" w:rsidP="00650312">
      <w:pPr>
        <w:pStyle w:val="SingleTxt"/>
        <w:spacing w:after="0" w:line="120" w:lineRule="exact"/>
        <w:rPr>
          <w:sz w:val="10"/>
          <w:lang w:val="fr-FR"/>
        </w:rPr>
      </w:pPr>
    </w:p>
    <w:p w:rsidR="00314927"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b)</w:t>
      </w:r>
      <w:r w:rsidRPr="00C24955">
        <w:rPr>
          <w:lang w:val="fr-FR"/>
        </w:rPr>
        <w:tab/>
        <w:t>Réseau de transport euroméditerranéen</w:t>
      </w:r>
    </w:p>
    <w:p w:rsidR="00650312" w:rsidRPr="00650312" w:rsidRDefault="00650312" w:rsidP="00650312">
      <w:pPr>
        <w:pStyle w:val="SingleTxt"/>
        <w:spacing w:after="0" w:line="120" w:lineRule="exact"/>
        <w:rPr>
          <w:sz w:val="10"/>
          <w:lang w:val="fr-FR"/>
        </w:rPr>
      </w:pPr>
    </w:p>
    <w:p w:rsidR="00650312" w:rsidRDefault="00650312" w:rsidP="00650312">
      <w:pPr>
        <w:pStyle w:val="SingleTxt"/>
        <w:rPr>
          <w:lang w:val="fr-CH"/>
        </w:rPr>
      </w:pPr>
      <w:r>
        <w:rPr>
          <w:lang w:val="fr-CH"/>
        </w:rPr>
        <w:tab/>
      </w:r>
      <w:r w:rsidR="00314927" w:rsidRPr="00C24955">
        <w:rPr>
          <w:lang w:val="fr-CH"/>
        </w:rPr>
        <w:t>La Commission européenne rendra compte au Groupe de travail de ses activités de développement du réseau de transport euroméditerranéen</w:t>
      </w:r>
      <w:r>
        <w:rPr>
          <w:lang w:val="fr-CH"/>
        </w:rPr>
        <w:t>.</w:t>
      </w:r>
    </w:p>
    <w:p w:rsidR="00650312" w:rsidRPr="00650312" w:rsidRDefault="00650312" w:rsidP="00650312">
      <w:pPr>
        <w:pStyle w:val="SingleTxt"/>
        <w:spacing w:after="0" w:line="120" w:lineRule="exact"/>
        <w:rPr>
          <w:sz w:val="10"/>
          <w:lang w:val="fr-FR"/>
        </w:rPr>
      </w:pPr>
    </w:p>
    <w:p w:rsidR="00314927"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c)</w:t>
      </w:r>
      <w:r w:rsidRPr="00C24955">
        <w:rPr>
          <w:lang w:val="fr-FR"/>
        </w:rPr>
        <w:tab/>
        <w:t>Rapport de l</w:t>
      </w:r>
      <w:r w:rsidR="00C24955" w:rsidRPr="00C24955">
        <w:rPr>
          <w:lang w:val="fr-FR"/>
        </w:rPr>
        <w:t>’</w:t>
      </w:r>
      <w:r w:rsidRPr="00C24955">
        <w:rPr>
          <w:lang w:val="fr-FR"/>
        </w:rPr>
        <w:t>Union pour la Méditerranée</w:t>
      </w:r>
    </w:p>
    <w:p w:rsidR="00650312" w:rsidRPr="00650312" w:rsidRDefault="00650312" w:rsidP="00650312">
      <w:pPr>
        <w:pStyle w:val="SingleTxt"/>
        <w:spacing w:after="0" w:line="120" w:lineRule="exact"/>
        <w:rPr>
          <w:sz w:val="10"/>
          <w:lang w:val="fr-FR"/>
        </w:rPr>
      </w:pPr>
    </w:p>
    <w:p w:rsidR="00314927" w:rsidRDefault="00650312" w:rsidP="00314927">
      <w:pPr>
        <w:pStyle w:val="SingleTxt"/>
        <w:spacing w:line="240" w:lineRule="auto"/>
        <w:rPr>
          <w:lang w:val="fr-FR"/>
        </w:rPr>
      </w:pPr>
      <w:r>
        <w:rPr>
          <w:lang w:val="fr-FR"/>
        </w:rPr>
        <w:tab/>
      </w:r>
      <w:r w:rsidR="00314927" w:rsidRPr="00C24955">
        <w:rPr>
          <w:lang w:val="fr-FR"/>
        </w:rPr>
        <w:t>Le secrétariat de l</w:t>
      </w:r>
      <w:r w:rsidR="00C24955" w:rsidRPr="00C24955">
        <w:rPr>
          <w:lang w:val="fr-FR"/>
        </w:rPr>
        <w:t>’</w:t>
      </w:r>
      <w:r w:rsidR="00314927" w:rsidRPr="00C24955">
        <w:rPr>
          <w:lang w:val="fr-FR"/>
        </w:rPr>
        <w:t xml:space="preserve">Union pour la Méditerranée (UpM) </w:t>
      </w:r>
      <w:r>
        <w:rPr>
          <w:lang w:val="fr-FR"/>
        </w:rPr>
        <w:t xml:space="preserve">rendra compte de </w:t>
      </w:r>
      <w:r w:rsidR="00314927" w:rsidRPr="00C24955">
        <w:rPr>
          <w:lang w:val="fr-FR"/>
        </w:rPr>
        <w:t xml:space="preserve">ses activités au Groupe de travail. </w:t>
      </w:r>
    </w:p>
    <w:p w:rsidR="00650312" w:rsidRPr="00650312" w:rsidRDefault="00650312" w:rsidP="00650312">
      <w:pPr>
        <w:pStyle w:val="SingleTxt"/>
        <w:spacing w:after="0" w:line="120" w:lineRule="exact"/>
        <w:rPr>
          <w:sz w:val="10"/>
          <w:lang w:val="fr-FR"/>
        </w:rPr>
      </w:pPr>
    </w:p>
    <w:p w:rsidR="00314927" w:rsidRPr="00C24955" w:rsidRDefault="00314927" w:rsidP="006503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d)</w:t>
      </w:r>
      <w:r w:rsidRPr="00C24955">
        <w:rPr>
          <w:lang w:val="fr-FR"/>
        </w:rPr>
        <w:tab/>
      </w:r>
      <w:r w:rsidRPr="00C24955">
        <w:rPr>
          <w:lang w:val="fr-CH"/>
        </w:rPr>
        <w:t>Projet d</w:t>
      </w:r>
      <w:r w:rsidR="00C24955" w:rsidRPr="00C24955">
        <w:rPr>
          <w:lang w:val="fr-CH"/>
        </w:rPr>
        <w:t>’</w:t>
      </w:r>
      <w:r w:rsidRPr="00C24955">
        <w:rPr>
          <w:lang w:val="fr-CH"/>
        </w:rPr>
        <w:t>établissement d</w:t>
      </w:r>
      <w:r w:rsidR="00C24955" w:rsidRPr="00C24955">
        <w:rPr>
          <w:lang w:val="fr-CH"/>
        </w:rPr>
        <w:t>’</w:t>
      </w:r>
      <w:r w:rsidRPr="00C24955">
        <w:rPr>
          <w:lang w:val="fr-CH"/>
        </w:rPr>
        <w:t>une liaison fixe entre l</w:t>
      </w:r>
      <w:r w:rsidR="00C24955" w:rsidRPr="00C24955">
        <w:rPr>
          <w:lang w:val="fr-CH"/>
        </w:rPr>
        <w:t>’</w:t>
      </w:r>
      <w:r w:rsidRPr="00C24955">
        <w:rPr>
          <w:lang w:val="fr-CH"/>
        </w:rPr>
        <w:t>Europe et l</w:t>
      </w:r>
      <w:r w:rsidR="00C24955" w:rsidRPr="00C24955">
        <w:rPr>
          <w:lang w:val="fr-CH"/>
        </w:rPr>
        <w:t>’</w:t>
      </w:r>
      <w:r w:rsidRPr="00C24955">
        <w:rPr>
          <w:lang w:val="fr-CH"/>
        </w:rPr>
        <w:t xml:space="preserve">Afrique, </w:t>
      </w:r>
      <w:r w:rsidR="00650312">
        <w:rPr>
          <w:lang w:val="fr-CH"/>
        </w:rPr>
        <w:br/>
        <w:t>par</w:t>
      </w:r>
      <w:r w:rsidRPr="00C24955">
        <w:rPr>
          <w:lang w:val="fr-CH"/>
        </w:rPr>
        <w:t xml:space="preserve"> le détroit de Gibraltar</w:t>
      </w:r>
      <w:r w:rsidR="003A491C">
        <w:rPr>
          <w:lang w:val="fr-CH"/>
        </w:rPr>
        <w:t> </w:t>
      </w:r>
      <w:r w:rsidRPr="00C24955">
        <w:rPr>
          <w:lang w:val="fr-CH"/>
        </w:rPr>
        <w:t xml:space="preserve">: rapport sur les activités menées pendant </w:t>
      </w:r>
      <w:r w:rsidR="00650312">
        <w:rPr>
          <w:lang w:val="fr-CH"/>
        </w:rPr>
        <w:br/>
      </w:r>
      <w:r w:rsidRPr="00C24955">
        <w:rPr>
          <w:lang w:val="fr-CH"/>
        </w:rPr>
        <w:t xml:space="preserve">la période 2006-2013 et programme proposé pour la période 2013-2015 </w:t>
      </w:r>
    </w:p>
    <w:p w:rsidR="00650312" w:rsidRPr="00650312" w:rsidRDefault="00650312" w:rsidP="00650312">
      <w:pPr>
        <w:pStyle w:val="SingleTxt"/>
        <w:spacing w:after="0" w:line="120" w:lineRule="exact"/>
        <w:rPr>
          <w:sz w:val="10"/>
          <w:lang w:val="fr-CH"/>
        </w:rPr>
      </w:pPr>
    </w:p>
    <w:p w:rsidR="00314927" w:rsidRPr="00C24955" w:rsidRDefault="00650312" w:rsidP="00314927">
      <w:pPr>
        <w:pStyle w:val="SingleTxt"/>
        <w:spacing w:line="240" w:lineRule="auto"/>
        <w:rPr>
          <w:b/>
          <w:i/>
          <w:lang w:val="fr-FR"/>
        </w:rPr>
      </w:pPr>
      <w:r>
        <w:rPr>
          <w:lang w:val="fr-CH"/>
        </w:rPr>
        <w:tab/>
      </w:r>
      <w:r w:rsidR="00314927" w:rsidRPr="00C24955">
        <w:rPr>
          <w:lang w:val="fr-CH"/>
        </w:rPr>
        <w:t xml:space="preserve">Le secrétariat </w:t>
      </w:r>
      <w:r w:rsidR="009347B6">
        <w:rPr>
          <w:lang w:val="fr-CH"/>
        </w:rPr>
        <w:t>informer</w:t>
      </w:r>
      <w:r w:rsidR="00314927" w:rsidRPr="00C24955">
        <w:rPr>
          <w:lang w:val="fr-CH"/>
        </w:rPr>
        <w:t xml:space="preserve">a le Groupe de travail </w:t>
      </w:r>
      <w:r w:rsidR="009347B6">
        <w:rPr>
          <w:lang w:val="fr-CH"/>
        </w:rPr>
        <w:t xml:space="preserve">de l’état d’avancement </w:t>
      </w:r>
      <w:r w:rsidR="00314927" w:rsidRPr="00C24955">
        <w:rPr>
          <w:lang w:val="fr-CH"/>
        </w:rPr>
        <w:t xml:space="preserve">du </w:t>
      </w:r>
      <w:r w:rsidR="009347B6">
        <w:rPr>
          <w:lang w:val="fr-CH"/>
        </w:rPr>
        <w:t>p</w:t>
      </w:r>
      <w:r w:rsidR="00314927" w:rsidRPr="00C24955">
        <w:rPr>
          <w:lang w:val="fr-CH"/>
        </w:rPr>
        <w:t>rojet d</w:t>
      </w:r>
      <w:r w:rsidR="00C24955" w:rsidRPr="00C24955">
        <w:rPr>
          <w:lang w:val="fr-CH"/>
        </w:rPr>
        <w:t>’</w:t>
      </w:r>
      <w:r w:rsidR="00314927" w:rsidRPr="00C24955">
        <w:rPr>
          <w:lang w:val="fr-CH"/>
        </w:rPr>
        <w:t>établissement d</w:t>
      </w:r>
      <w:r w:rsidR="00C24955" w:rsidRPr="00C24955">
        <w:rPr>
          <w:lang w:val="fr-CH"/>
        </w:rPr>
        <w:t>’</w:t>
      </w:r>
      <w:r w:rsidR="00314927" w:rsidRPr="00C24955">
        <w:rPr>
          <w:lang w:val="fr-CH"/>
        </w:rPr>
        <w:t>une liaison fixe entre l</w:t>
      </w:r>
      <w:r w:rsidR="00C24955" w:rsidRPr="00C24955">
        <w:rPr>
          <w:lang w:val="fr-CH"/>
        </w:rPr>
        <w:t>’</w:t>
      </w:r>
      <w:r w:rsidR="00314927" w:rsidRPr="00C24955">
        <w:rPr>
          <w:lang w:val="fr-CH"/>
        </w:rPr>
        <w:t>Europe et l</w:t>
      </w:r>
      <w:r w:rsidR="00C24955" w:rsidRPr="00C24955">
        <w:rPr>
          <w:lang w:val="fr-CH"/>
        </w:rPr>
        <w:t>’</w:t>
      </w:r>
      <w:r w:rsidR="00314927" w:rsidRPr="00C24955">
        <w:rPr>
          <w:lang w:val="fr-CH"/>
        </w:rPr>
        <w:t>Afrique</w:t>
      </w:r>
      <w:r w:rsidR="009347B6">
        <w:rPr>
          <w:lang w:val="fr-CH"/>
        </w:rPr>
        <w:t xml:space="preserve"> par </w:t>
      </w:r>
      <w:r w:rsidR="00314927" w:rsidRPr="00C24955">
        <w:rPr>
          <w:lang w:val="fr-CH"/>
        </w:rPr>
        <w:t>le détroit de Gibraltar</w:t>
      </w:r>
      <w:r w:rsidR="00314927" w:rsidRPr="00C24955">
        <w:rPr>
          <w:lang w:val="fr-FR"/>
        </w:rPr>
        <w:t>.</w:t>
      </w:r>
    </w:p>
    <w:p w:rsidR="009347B6" w:rsidRDefault="009347B6" w:rsidP="009347B6">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Pr>
          <w:lang w:val="fr-FR"/>
        </w:rPr>
        <w:t>5.</w:t>
      </w:r>
    </w:p>
    <w:p w:rsidR="009347B6" w:rsidRPr="009347B6" w:rsidRDefault="009347B6" w:rsidP="009347B6">
      <w:pPr>
        <w:pStyle w:val="SingleTxt"/>
        <w:spacing w:after="0" w:line="120" w:lineRule="exact"/>
        <w:rPr>
          <w:sz w:val="10"/>
          <w:lang w:val="fr-FR"/>
        </w:rPr>
      </w:pPr>
    </w:p>
    <w:p w:rsidR="009347B6" w:rsidRPr="009347B6" w:rsidRDefault="009347B6" w:rsidP="009347B6">
      <w:pPr>
        <w:pStyle w:val="SingleTxt"/>
        <w:spacing w:after="0" w:line="120" w:lineRule="exact"/>
        <w:rPr>
          <w:sz w:val="10"/>
          <w:lang w:val="fr-FR"/>
        </w:rPr>
      </w:pPr>
    </w:p>
    <w:p w:rsidR="00314927" w:rsidRPr="00C24955" w:rsidRDefault="00314927" w:rsidP="009347B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7.</w:t>
      </w:r>
      <w:r w:rsidRPr="00C24955">
        <w:rPr>
          <w:lang w:val="fr-FR"/>
        </w:rPr>
        <w:tab/>
        <w:t>Liaisons de transport Europe-Asie</w:t>
      </w:r>
    </w:p>
    <w:p w:rsidR="009347B6" w:rsidRPr="009347B6" w:rsidRDefault="009347B6" w:rsidP="009347B6">
      <w:pPr>
        <w:pStyle w:val="SingleTxt"/>
        <w:spacing w:after="0" w:line="120" w:lineRule="exact"/>
        <w:rPr>
          <w:b/>
          <w:sz w:val="10"/>
          <w:lang w:val="fr-FR"/>
        </w:rPr>
      </w:pPr>
    </w:p>
    <w:p w:rsidR="009347B6" w:rsidRPr="009347B6" w:rsidRDefault="009347B6" w:rsidP="009347B6">
      <w:pPr>
        <w:pStyle w:val="SingleTxt"/>
        <w:spacing w:after="0" w:line="120" w:lineRule="exact"/>
        <w:rPr>
          <w:b/>
          <w:sz w:val="10"/>
          <w:lang w:val="fr-FR"/>
        </w:rPr>
      </w:pPr>
    </w:p>
    <w:p w:rsidR="00314927" w:rsidRPr="00C24955" w:rsidRDefault="00314927" w:rsidP="009347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a)</w:t>
      </w:r>
      <w:r w:rsidRPr="00C24955">
        <w:rPr>
          <w:lang w:val="fr-FR"/>
        </w:rPr>
        <w:tab/>
        <w:t xml:space="preserve">Avancement des activités menées au titre des liaisons de transport </w:t>
      </w:r>
      <w:r w:rsidR="00A451F1">
        <w:rPr>
          <w:lang w:val="fr-FR"/>
        </w:rPr>
        <w:br/>
      </w:r>
      <w:r w:rsidRPr="00C24955">
        <w:rPr>
          <w:lang w:val="fr-FR"/>
        </w:rPr>
        <w:t>Europe-Asie</w:t>
      </w:r>
    </w:p>
    <w:p w:rsidR="009347B6" w:rsidRPr="009347B6" w:rsidRDefault="009347B6" w:rsidP="009347B6">
      <w:pPr>
        <w:pStyle w:val="SingleTxt"/>
        <w:spacing w:after="0" w:line="120" w:lineRule="exact"/>
        <w:rPr>
          <w:sz w:val="10"/>
          <w:lang w:val="fr-FR"/>
        </w:rPr>
      </w:pPr>
    </w:p>
    <w:p w:rsidR="00314927" w:rsidRDefault="009347B6" w:rsidP="00314927">
      <w:pPr>
        <w:pStyle w:val="SingleTxt"/>
        <w:spacing w:line="240" w:lineRule="auto"/>
        <w:rPr>
          <w:lang w:val="fr-FR"/>
        </w:rPr>
      </w:pPr>
      <w:r>
        <w:rPr>
          <w:lang w:val="fr-FR"/>
        </w:rPr>
        <w:tab/>
      </w:r>
      <w:r w:rsidR="00314927" w:rsidRPr="00C24955">
        <w:rPr>
          <w:lang w:val="fr-FR"/>
        </w:rPr>
        <w:t>Le secrétariat informera le Groupe de travail de l</w:t>
      </w:r>
      <w:r w:rsidR="00C24955" w:rsidRPr="00C24955">
        <w:rPr>
          <w:lang w:val="fr-FR"/>
        </w:rPr>
        <w:t>’</w:t>
      </w:r>
      <w:r w:rsidR="00314927" w:rsidRPr="00C24955">
        <w:rPr>
          <w:lang w:val="fr-FR"/>
        </w:rPr>
        <w:t>avancement des travaux du Groupe d</w:t>
      </w:r>
      <w:r w:rsidR="00C24955" w:rsidRPr="00C24955">
        <w:rPr>
          <w:lang w:val="fr-FR"/>
        </w:rPr>
        <w:t>’</w:t>
      </w:r>
      <w:r w:rsidR="00314927" w:rsidRPr="00C24955">
        <w:rPr>
          <w:lang w:val="fr-FR"/>
        </w:rPr>
        <w:t>experts des liaisons de transport Europe-Asie (LTEA) et des faits nouveaux concernant la phase III du projet de liaisons de transport Europe-Asie (ECE/TRANS/WP.5/GE.2/26). Le Groupe de travail souhaitera peut-être examiner le programme de travail du Groupe d</w:t>
      </w:r>
      <w:r w:rsidR="00C24955" w:rsidRPr="00C24955">
        <w:rPr>
          <w:lang w:val="fr-FR"/>
        </w:rPr>
        <w:t>’</w:t>
      </w:r>
      <w:r w:rsidR="00314927" w:rsidRPr="00C24955">
        <w:rPr>
          <w:lang w:val="fr-FR"/>
        </w:rPr>
        <w:t>experts et fournir des orientations concern</w:t>
      </w:r>
      <w:r>
        <w:rPr>
          <w:lang w:val="fr-FR"/>
        </w:rPr>
        <w:t>ant sa mise en œuvre effective.</w:t>
      </w:r>
    </w:p>
    <w:p w:rsidR="009347B6" w:rsidRPr="00C24955" w:rsidRDefault="009347B6" w:rsidP="00314927">
      <w:pPr>
        <w:pStyle w:val="SingleTxt"/>
        <w:spacing w:line="240" w:lineRule="auto"/>
        <w:rPr>
          <w:lang w:val="fr-FR"/>
        </w:rPr>
      </w:pPr>
      <w:r>
        <w:rPr>
          <w:lang w:val="fr-FR"/>
        </w:rPr>
        <w:tab/>
        <w:t>Le Groupe de travail souhaitera peut-être aussi examiner la demande de prolongation du mandat du Groupe d’experts des liaisons de transport Europe-Asie d’une année et décider de l’approuver afin de donner au Groupe suffisamment de temps pour qu’il accomplisse les tâches difficiles qui lui ont été confiées. La prolongation du mand</w:t>
      </w:r>
      <w:r w:rsidR="00E673C3">
        <w:rPr>
          <w:lang w:val="fr-FR"/>
        </w:rPr>
        <w:t>a</w:t>
      </w:r>
      <w:r>
        <w:rPr>
          <w:lang w:val="fr-FR"/>
        </w:rPr>
        <w:t xml:space="preserve">t est fondée sur le mandat adopté par le </w:t>
      </w:r>
      <w:r w:rsidR="00B43F2F">
        <w:rPr>
          <w:lang w:val="fr-FR"/>
        </w:rPr>
        <w:t>C</w:t>
      </w:r>
      <w:r>
        <w:rPr>
          <w:lang w:val="fr-FR"/>
        </w:rPr>
        <w:t xml:space="preserve">omité des transports intérieurs à sa soixante-quinzième session (Genève, 26-28 février 2013, document </w:t>
      </w:r>
      <w:hyperlink r:id="rId17" w:history="1">
        <w:r w:rsidRPr="00257F3B">
          <w:rPr>
            <w:rStyle w:val="Hyperlink"/>
            <w:u w:val="none"/>
            <w:lang w:val="fr-FR"/>
          </w:rPr>
          <w:t>ECE/TRANS/2013/5</w:t>
        </w:r>
      </w:hyperlink>
      <w:r>
        <w:rPr>
          <w:lang w:val="fr-FR"/>
        </w:rPr>
        <w:t xml:space="preserve">) et par le </w:t>
      </w:r>
      <w:r w:rsidR="00E673C3">
        <w:rPr>
          <w:lang w:val="fr-FR"/>
        </w:rPr>
        <w:t>C</w:t>
      </w:r>
      <w:r>
        <w:rPr>
          <w:lang w:val="fr-FR"/>
        </w:rPr>
        <w:t>omité exécutif à sa soixante et unième réunion (</w:t>
      </w:r>
      <w:r w:rsidR="00B43F2F">
        <w:rPr>
          <w:lang w:val="fr-FR"/>
        </w:rPr>
        <w:t>G</w:t>
      </w:r>
      <w:r>
        <w:rPr>
          <w:lang w:val="fr-FR"/>
        </w:rPr>
        <w:t xml:space="preserve">enève, 27 mai 2013, document informel </w:t>
      </w:r>
      <w:r w:rsidR="00B43F2F" w:rsidRPr="00C24955">
        <w:rPr>
          <w:lang w:val="fr-FR"/>
        </w:rPr>
        <w:t>n</w:t>
      </w:r>
      <w:r w:rsidR="00B43F2F" w:rsidRPr="00C24955">
        <w:rPr>
          <w:vertAlign w:val="superscript"/>
          <w:lang w:val="fr-FR"/>
        </w:rPr>
        <w:t>o </w:t>
      </w:r>
      <w:r w:rsidR="00D04D45">
        <w:rPr>
          <w:lang w:val="fr-FR"/>
        </w:rPr>
        <w:t>2013/11). Cette prolongation d’une année du mandat débutera après avoir été officiellement approuvée par le Comité des transports intérieurs, en février 2016</w:t>
      </w:r>
      <w:r w:rsidR="00E673C3">
        <w:rPr>
          <w:lang w:val="fr-FR"/>
        </w:rPr>
        <w:t>,</w:t>
      </w:r>
      <w:r w:rsidR="00D04D45">
        <w:rPr>
          <w:lang w:val="fr-FR"/>
        </w:rPr>
        <w:t xml:space="preserve"> puis par le Comité exécutif, et permettra au Groupe d’experts de soumettre son rapport final à la trentième session du Groupe de travail, en septembre 2017.</w:t>
      </w:r>
    </w:p>
    <w:p w:rsidR="009347B6" w:rsidRDefault="009347B6" w:rsidP="009347B6">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ECE/TRANS/WP.5/GE.2/26.</w:t>
      </w:r>
    </w:p>
    <w:p w:rsidR="009347B6" w:rsidRPr="009347B6" w:rsidRDefault="009347B6" w:rsidP="009347B6">
      <w:pPr>
        <w:pStyle w:val="SingleTxt"/>
        <w:spacing w:after="0" w:line="120" w:lineRule="exact"/>
        <w:rPr>
          <w:sz w:val="10"/>
          <w:lang w:val="fr-FR"/>
        </w:rPr>
      </w:pPr>
    </w:p>
    <w:p w:rsidR="00314927" w:rsidRPr="00C24955" w:rsidRDefault="00314927" w:rsidP="009347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b)</w:t>
      </w:r>
      <w:r w:rsidRPr="00C24955">
        <w:rPr>
          <w:lang w:val="fr-FR"/>
        </w:rPr>
        <w:tab/>
        <w:t>Autres initiatives en matière de transport entre l</w:t>
      </w:r>
      <w:r w:rsidR="00C24955" w:rsidRPr="00C24955">
        <w:rPr>
          <w:lang w:val="fr-FR"/>
        </w:rPr>
        <w:t>’</w:t>
      </w:r>
      <w:r w:rsidRPr="00C24955">
        <w:rPr>
          <w:lang w:val="fr-FR"/>
        </w:rPr>
        <w:t>Europe et l</w:t>
      </w:r>
      <w:r w:rsidR="00C24955" w:rsidRPr="00C24955">
        <w:rPr>
          <w:lang w:val="fr-FR"/>
        </w:rPr>
        <w:t>’</w:t>
      </w:r>
      <w:r w:rsidRPr="00C24955">
        <w:rPr>
          <w:lang w:val="fr-FR"/>
        </w:rPr>
        <w:t>Asie</w:t>
      </w:r>
    </w:p>
    <w:p w:rsidR="009347B6" w:rsidRPr="009347B6" w:rsidRDefault="009347B6" w:rsidP="009347B6">
      <w:pPr>
        <w:pStyle w:val="SingleTxt"/>
        <w:spacing w:after="0" w:line="120" w:lineRule="exact"/>
        <w:rPr>
          <w:sz w:val="10"/>
          <w:lang w:val="fr-FR"/>
        </w:rPr>
      </w:pPr>
    </w:p>
    <w:p w:rsidR="00314927" w:rsidRDefault="009347B6" w:rsidP="00314927">
      <w:pPr>
        <w:pStyle w:val="SingleTxt"/>
        <w:spacing w:line="240" w:lineRule="auto"/>
        <w:rPr>
          <w:lang w:val="fr-FR"/>
        </w:rPr>
      </w:pPr>
      <w:r>
        <w:rPr>
          <w:lang w:val="fr-FR"/>
        </w:rPr>
        <w:tab/>
      </w:r>
      <w:r w:rsidR="00314927" w:rsidRPr="00C24955">
        <w:rPr>
          <w:lang w:val="fr-FR"/>
        </w:rPr>
        <w:t>Les représentants d</w:t>
      </w:r>
      <w:r w:rsidR="00C24955" w:rsidRPr="00C24955">
        <w:rPr>
          <w:lang w:val="fr-FR"/>
        </w:rPr>
        <w:t>’</w:t>
      </w:r>
      <w:r w:rsidR="00314927" w:rsidRPr="00C24955">
        <w:rPr>
          <w:lang w:val="fr-FR"/>
        </w:rPr>
        <w:t>autres initiatives et projets en matière de transport entre l</w:t>
      </w:r>
      <w:r w:rsidR="00C24955" w:rsidRPr="00C24955">
        <w:rPr>
          <w:lang w:val="fr-FR"/>
        </w:rPr>
        <w:t>’</w:t>
      </w:r>
      <w:r w:rsidR="00314927" w:rsidRPr="00C24955">
        <w:rPr>
          <w:lang w:val="fr-FR"/>
        </w:rPr>
        <w:t>Europe et l</w:t>
      </w:r>
      <w:r w:rsidR="00C24955" w:rsidRPr="00C24955">
        <w:rPr>
          <w:lang w:val="fr-FR"/>
        </w:rPr>
        <w:t>’</w:t>
      </w:r>
      <w:r w:rsidR="00314927" w:rsidRPr="00C24955">
        <w:rPr>
          <w:lang w:val="fr-FR"/>
        </w:rPr>
        <w:t>Asie donneront au Groupe de travail des informations sur leurs activités et sur leur coopération avec le Groupe d</w:t>
      </w:r>
      <w:r w:rsidR="00C24955" w:rsidRPr="00C24955">
        <w:rPr>
          <w:lang w:val="fr-FR"/>
        </w:rPr>
        <w:t>’</w:t>
      </w:r>
      <w:r>
        <w:rPr>
          <w:lang w:val="fr-FR"/>
        </w:rPr>
        <w:t xml:space="preserve">experts des </w:t>
      </w:r>
      <w:r w:rsidR="00D04D45">
        <w:rPr>
          <w:lang w:val="fr-FR"/>
        </w:rPr>
        <w:t>liaisons de transport Europe-Asie</w:t>
      </w:r>
      <w:r>
        <w:rPr>
          <w:lang w:val="fr-FR"/>
        </w:rPr>
        <w:t>.</w:t>
      </w:r>
    </w:p>
    <w:p w:rsidR="00D04D45" w:rsidRPr="00D04D45" w:rsidRDefault="00D04D45" w:rsidP="00D04D45">
      <w:pPr>
        <w:pStyle w:val="SingleTxt"/>
        <w:spacing w:after="0" w:line="120" w:lineRule="exact"/>
        <w:rPr>
          <w:sz w:val="10"/>
          <w:lang w:val="fr-FR"/>
        </w:rPr>
      </w:pPr>
    </w:p>
    <w:p w:rsidR="00D04D45" w:rsidRPr="00D04D45" w:rsidRDefault="00D04D45" w:rsidP="00D04D45">
      <w:pPr>
        <w:pStyle w:val="SingleTxt"/>
        <w:spacing w:after="0" w:line="120" w:lineRule="exact"/>
        <w:rPr>
          <w:sz w:val="10"/>
          <w:lang w:val="fr-FR"/>
        </w:rPr>
      </w:pPr>
    </w:p>
    <w:p w:rsidR="00314927" w:rsidRPr="00C24955" w:rsidRDefault="00314927" w:rsidP="00D04D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4955">
        <w:rPr>
          <w:lang w:val="fr-FR"/>
        </w:rPr>
        <w:tab/>
        <w:t>8.</w:t>
      </w:r>
      <w:r w:rsidRPr="00C24955">
        <w:rPr>
          <w:lang w:val="fr-FR"/>
        </w:rPr>
        <w:tab/>
        <w:t>Groupe d</w:t>
      </w:r>
      <w:r w:rsidR="00C24955" w:rsidRPr="00C24955">
        <w:rPr>
          <w:lang w:val="fr-FR"/>
        </w:rPr>
        <w:t>’</w:t>
      </w:r>
      <w:r w:rsidRPr="00C24955">
        <w:rPr>
          <w:lang w:val="fr-FR"/>
        </w:rPr>
        <w:t xml:space="preserve">experts </w:t>
      </w:r>
      <w:r w:rsidR="00D04D45">
        <w:rPr>
          <w:lang w:val="fr-FR"/>
        </w:rPr>
        <w:t>de</w:t>
      </w:r>
      <w:r w:rsidRPr="00C24955">
        <w:rPr>
          <w:lang w:val="fr-FR"/>
        </w:rPr>
        <w:t xml:space="preserve"> </w:t>
      </w:r>
      <w:r w:rsidRPr="00C24955">
        <w:rPr>
          <w:lang w:val="fr-CH"/>
        </w:rPr>
        <w:t>l</w:t>
      </w:r>
      <w:r w:rsidR="00C24955" w:rsidRPr="00C24955">
        <w:rPr>
          <w:lang w:val="fr-CH"/>
        </w:rPr>
        <w:t>’</w:t>
      </w:r>
      <w:r w:rsidRPr="00C24955">
        <w:rPr>
          <w:lang w:val="fr-CH"/>
        </w:rPr>
        <w:t xml:space="preserve">évaluation comparative des coûts </w:t>
      </w:r>
      <w:r w:rsidR="00D04D45">
        <w:rPr>
          <w:lang w:val="fr-CH"/>
        </w:rPr>
        <w:br/>
      </w:r>
      <w:r w:rsidRPr="00C24955">
        <w:rPr>
          <w:lang w:val="fr-CH"/>
        </w:rPr>
        <w:t>de construction des infrastructures de transport</w:t>
      </w:r>
    </w:p>
    <w:p w:rsidR="00D04D45" w:rsidRPr="00D04D45" w:rsidRDefault="00D04D45" w:rsidP="00D04D45">
      <w:pPr>
        <w:pStyle w:val="SingleTxt"/>
        <w:spacing w:after="0" w:line="120" w:lineRule="exact"/>
        <w:rPr>
          <w:b/>
          <w:sz w:val="10"/>
          <w:lang w:val="fr-CH"/>
        </w:rPr>
      </w:pPr>
    </w:p>
    <w:p w:rsidR="00D04D45" w:rsidRPr="00D04D45" w:rsidRDefault="00D04D45" w:rsidP="00D04D45">
      <w:pPr>
        <w:pStyle w:val="SingleTxt"/>
        <w:spacing w:after="0" w:line="120" w:lineRule="exact"/>
        <w:rPr>
          <w:b/>
          <w:sz w:val="10"/>
          <w:lang w:val="fr-CH"/>
        </w:rPr>
      </w:pPr>
    </w:p>
    <w:p w:rsidR="00314927" w:rsidRPr="00C24955" w:rsidRDefault="00D04D45" w:rsidP="00314927">
      <w:pPr>
        <w:pStyle w:val="SingleTxt"/>
        <w:spacing w:line="240" w:lineRule="auto"/>
        <w:rPr>
          <w:lang w:val="fr-CH"/>
        </w:rPr>
      </w:pPr>
      <w:r>
        <w:rPr>
          <w:lang w:val="fr-CH"/>
        </w:rPr>
        <w:tab/>
        <w:t>L</w:t>
      </w:r>
      <w:r w:rsidR="00314927" w:rsidRPr="00C24955">
        <w:rPr>
          <w:lang w:val="fr-CH"/>
        </w:rPr>
        <w:t>e Groupe de travail souhaitera peut-être rappeler qu</w:t>
      </w:r>
      <w:r w:rsidR="00C24955" w:rsidRPr="00C24955">
        <w:rPr>
          <w:lang w:val="fr-CH"/>
        </w:rPr>
        <w:t>’</w:t>
      </w:r>
      <w:r w:rsidR="00314927" w:rsidRPr="00C24955">
        <w:rPr>
          <w:lang w:val="fr-CH"/>
        </w:rPr>
        <w:t>à sa dernière session</w:t>
      </w:r>
      <w:r w:rsidR="00E673C3">
        <w:rPr>
          <w:lang w:val="fr-CH"/>
        </w:rPr>
        <w:t xml:space="preserve"> </w:t>
      </w:r>
      <w:r w:rsidR="00314927" w:rsidRPr="00C24955">
        <w:rPr>
          <w:lang w:val="fr-CH"/>
        </w:rPr>
        <w:t>et au cours de l</w:t>
      </w:r>
      <w:r w:rsidR="00C24955" w:rsidRPr="00C24955">
        <w:rPr>
          <w:lang w:val="fr-CH"/>
        </w:rPr>
        <w:t>’</w:t>
      </w:r>
      <w:r w:rsidR="00314927" w:rsidRPr="00C24955">
        <w:rPr>
          <w:lang w:val="fr-CH"/>
        </w:rPr>
        <w:t>atelier consacré aux bonnes pratiques et aux nouveaux outils pour le financement des infrastructures de transport,</w:t>
      </w:r>
      <w:r>
        <w:rPr>
          <w:lang w:val="fr-CH"/>
        </w:rPr>
        <w:t xml:space="preserve"> les participants avaien</w:t>
      </w:r>
      <w:r w:rsidR="00314927" w:rsidRPr="00C24955">
        <w:rPr>
          <w:lang w:val="fr-CH"/>
        </w:rPr>
        <w:t>t convenu que l</w:t>
      </w:r>
      <w:r w:rsidR="00C24955" w:rsidRPr="00C24955">
        <w:rPr>
          <w:lang w:val="fr-CH"/>
        </w:rPr>
        <w:t>’</w:t>
      </w:r>
      <w:r w:rsidR="00314927" w:rsidRPr="00C24955">
        <w:rPr>
          <w:lang w:val="fr-CH"/>
        </w:rPr>
        <w:t>analyse comparative des coûts de construction d</w:t>
      </w:r>
      <w:r w:rsidR="00C24955" w:rsidRPr="00C24955">
        <w:rPr>
          <w:lang w:val="fr-CH"/>
        </w:rPr>
        <w:t>’</w:t>
      </w:r>
      <w:r>
        <w:rPr>
          <w:lang w:val="fr-CH"/>
        </w:rPr>
        <w:t>infrastructures de transport était</w:t>
      </w:r>
      <w:r w:rsidR="00314927" w:rsidRPr="00C24955">
        <w:rPr>
          <w:lang w:val="fr-CH"/>
        </w:rPr>
        <w:t xml:space="preserve"> important</w:t>
      </w:r>
      <w:r>
        <w:rPr>
          <w:lang w:val="fr-CH"/>
        </w:rPr>
        <w:t>e</w:t>
      </w:r>
      <w:r w:rsidR="00314927" w:rsidRPr="00C24955">
        <w:rPr>
          <w:lang w:val="fr-CH"/>
        </w:rPr>
        <w:t xml:space="preserve"> lorsqu</w:t>
      </w:r>
      <w:r w:rsidR="00C24955" w:rsidRPr="00C24955">
        <w:rPr>
          <w:lang w:val="fr-CH"/>
        </w:rPr>
        <w:t>’</w:t>
      </w:r>
      <w:r w:rsidR="00314927" w:rsidRPr="00C24955">
        <w:rPr>
          <w:lang w:val="fr-CH"/>
        </w:rPr>
        <w:t>il s</w:t>
      </w:r>
      <w:r w:rsidR="00C24955" w:rsidRPr="00C24955">
        <w:rPr>
          <w:lang w:val="fr-CH"/>
        </w:rPr>
        <w:t>’</w:t>
      </w:r>
      <w:r w:rsidR="00314927" w:rsidRPr="00C24955">
        <w:rPr>
          <w:lang w:val="fr-CH"/>
        </w:rPr>
        <w:t>agi</w:t>
      </w:r>
      <w:r>
        <w:rPr>
          <w:lang w:val="fr-CH"/>
        </w:rPr>
        <w:t>ssai</w:t>
      </w:r>
      <w:r w:rsidR="00314927" w:rsidRPr="00C24955">
        <w:rPr>
          <w:lang w:val="fr-CH"/>
        </w:rPr>
        <w:t>t d</w:t>
      </w:r>
      <w:r w:rsidR="00C24955" w:rsidRPr="00C24955">
        <w:rPr>
          <w:lang w:val="fr-CH"/>
        </w:rPr>
        <w:t>’</w:t>
      </w:r>
      <w:r w:rsidR="00314927" w:rsidRPr="00C24955">
        <w:rPr>
          <w:lang w:val="fr-CH"/>
        </w:rPr>
        <w:t>obtenir des coûts de construction réalistes et un programme d</w:t>
      </w:r>
      <w:r w:rsidR="00C24955" w:rsidRPr="00C24955">
        <w:rPr>
          <w:lang w:val="fr-CH"/>
        </w:rPr>
        <w:t>’</w:t>
      </w:r>
      <w:r w:rsidR="00314927" w:rsidRPr="00C24955">
        <w:rPr>
          <w:lang w:val="fr-CH"/>
        </w:rPr>
        <w:t xml:space="preserve">investissement stable sans explosion des coûts, et </w:t>
      </w:r>
      <w:r>
        <w:rPr>
          <w:lang w:val="fr-CH"/>
        </w:rPr>
        <w:t xml:space="preserve">que cette </w:t>
      </w:r>
      <w:r w:rsidR="00314927" w:rsidRPr="00C24955">
        <w:rPr>
          <w:lang w:val="fr-CH"/>
        </w:rPr>
        <w:t>analyse pourrait être appliquée pour l</w:t>
      </w:r>
      <w:r w:rsidR="00C24955" w:rsidRPr="00C24955">
        <w:rPr>
          <w:lang w:val="fr-CH"/>
        </w:rPr>
        <w:t>’</w:t>
      </w:r>
      <w:r w:rsidR="00314927" w:rsidRPr="00C24955">
        <w:rPr>
          <w:lang w:val="fr-CH"/>
        </w:rPr>
        <w:t xml:space="preserve">estimation des coûts et le contrôle des coûts de développement de projets. </w:t>
      </w:r>
    </w:p>
    <w:p w:rsidR="00314927" w:rsidRPr="00C24955" w:rsidRDefault="00D04D45" w:rsidP="00314927">
      <w:pPr>
        <w:pStyle w:val="SingleTxt"/>
        <w:spacing w:line="240" w:lineRule="auto"/>
        <w:rPr>
          <w:lang w:val="fr-CH"/>
        </w:rPr>
      </w:pPr>
      <w:r>
        <w:rPr>
          <w:lang w:val="fr-CH"/>
        </w:rPr>
        <w:tab/>
      </w:r>
      <w:r w:rsidR="00314927" w:rsidRPr="00C24955">
        <w:rPr>
          <w:lang w:val="fr-CH"/>
        </w:rPr>
        <w:t>Le Groupe de travail a</w:t>
      </w:r>
      <w:r>
        <w:rPr>
          <w:lang w:val="fr-CH"/>
        </w:rPr>
        <w:t>vait</w:t>
      </w:r>
      <w:r w:rsidR="00314927" w:rsidRPr="00C24955">
        <w:rPr>
          <w:lang w:val="fr-CH"/>
        </w:rPr>
        <w:t xml:space="preserve"> prié le secrétariat d</w:t>
      </w:r>
      <w:r w:rsidR="00C24955" w:rsidRPr="00C24955">
        <w:rPr>
          <w:lang w:val="fr-CH"/>
        </w:rPr>
        <w:t>’</w:t>
      </w:r>
      <w:r w:rsidR="00314927" w:rsidRPr="00C24955">
        <w:rPr>
          <w:lang w:val="fr-CH"/>
        </w:rPr>
        <w:t>établir un</w:t>
      </w:r>
      <w:r>
        <w:rPr>
          <w:lang w:val="fr-CH"/>
        </w:rPr>
        <w:t xml:space="preserve"> document officiel sur la base </w:t>
      </w:r>
      <w:r w:rsidR="00314927" w:rsidRPr="00C24955">
        <w:rPr>
          <w:lang w:val="fr-CH"/>
        </w:rPr>
        <w:t xml:space="preserve">des contributions reçues des experts </w:t>
      </w:r>
      <w:r>
        <w:rPr>
          <w:lang w:val="fr-CH"/>
        </w:rPr>
        <w:t>de</w:t>
      </w:r>
      <w:r w:rsidR="00314927" w:rsidRPr="00C24955">
        <w:rPr>
          <w:lang w:val="fr-CH"/>
        </w:rPr>
        <w:t xml:space="preserve"> l</w:t>
      </w:r>
      <w:r w:rsidR="00C24955" w:rsidRPr="00C24955">
        <w:rPr>
          <w:lang w:val="fr-CH"/>
        </w:rPr>
        <w:t>’</w:t>
      </w:r>
      <w:r w:rsidR="00314927" w:rsidRPr="00C24955">
        <w:rPr>
          <w:lang w:val="fr-CH"/>
        </w:rPr>
        <w:t>analyse comparat</w:t>
      </w:r>
      <w:r>
        <w:rPr>
          <w:lang w:val="fr-CH"/>
        </w:rPr>
        <w:t xml:space="preserve">ive des coûts de construction </w:t>
      </w:r>
      <w:r w:rsidR="00314927" w:rsidRPr="00C24955">
        <w:rPr>
          <w:lang w:val="fr-CH"/>
        </w:rPr>
        <w:t>des infrastructures de transport pour la prochaine session. Des propositions pour</w:t>
      </w:r>
      <w:r>
        <w:rPr>
          <w:lang w:val="fr-CH"/>
        </w:rPr>
        <w:t xml:space="preserve"> </w:t>
      </w:r>
      <w:r w:rsidR="00314927" w:rsidRPr="00C24955">
        <w:rPr>
          <w:lang w:val="fr-CH"/>
        </w:rPr>
        <w:t>d</w:t>
      </w:r>
      <w:r w:rsidR="00C24955" w:rsidRPr="00C24955">
        <w:rPr>
          <w:lang w:val="fr-CH"/>
        </w:rPr>
        <w:t>’</w:t>
      </w:r>
      <w:r w:rsidR="00314927" w:rsidRPr="00C24955">
        <w:rPr>
          <w:lang w:val="fr-CH"/>
        </w:rPr>
        <w:t xml:space="preserve">éventuelles mesures à prendre par le Groupe </w:t>
      </w:r>
      <w:r>
        <w:rPr>
          <w:lang w:val="fr-CH"/>
        </w:rPr>
        <w:t xml:space="preserve">de travail sur cette question </w:t>
      </w:r>
      <w:r w:rsidR="00314927" w:rsidRPr="00C24955">
        <w:rPr>
          <w:lang w:val="fr-CH"/>
        </w:rPr>
        <w:t>devraient être incluses</w:t>
      </w:r>
      <w:r>
        <w:rPr>
          <w:lang w:val="fr-CH"/>
        </w:rPr>
        <w:t xml:space="preserve"> dans ce document</w:t>
      </w:r>
      <w:r w:rsidR="00314927" w:rsidRPr="00C24955">
        <w:rPr>
          <w:lang w:val="fr-CH"/>
        </w:rPr>
        <w:t xml:space="preserve">. </w:t>
      </w:r>
    </w:p>
    <w:p w:rsidR="00314927" w:rsidRPr="00C24955" w:rsidRDefault="00D04D45" w:rsidP="00314927">
      <w:pPr>
        <w:pStyle w:val="SingleTxt"/>
        <w:spacing w:line="240" w:lineRule="auto"/>
        <w:rPr>
          <w:lang w:val="fr-CH"/>
        </w:rPr>
      </w:pPr>
      <w:r>
        <w:rPr>
          <w:lang w:val="fr-CH"/>
        </w:rPr>
        <w:tab/>
      </w:r>
      <w:r w:rsidR="00314927" w:rsidRPr="00C24955">
        <w:rPr>
          <w:lang w:val="fr-CH"/>
        </w:rPr>
        <w:t xml:space="preserve">Le Groupe de travail voudra peut-être examiner le document </w:t>
      </w:r>
      <w:hyperlink r:id="rId18" w:history="1">
        <w:r w:rsidR="00314927" w:rsidRPr="00257F3B">
          <w:rPr>
            <w:rStyle w:val="Hyperlink"/>
            <w:u w:val="none"/>
            <w:lang w:val="fr-CH"/>
          </w:rPr>
          <w:t>ECE/TRANS/WP.5/2015/2</w:t>
        </w:r>
      </w:hyperlink>
      <w:r>
        <w:rPr>
          <w:lang w:val="fr-CH"/>
        </w:rPr>
        <w:t>,</w:t>
      </w:r>
      <w:r w:rsidR="00314927" w:rsidRPr="00C24955">
        <w:rPr>
          <w:lang w:val="fr-CH"/>
        </w:rPr>
        <w:t xml:space="preserve"> qui contient le mandat pour l</w:t>
      </w:r>
      <w:r w:rsidR="00C24955" w:rsidRPr="00C24955">
        <w:rPr>
          <w:lang w:val="fr-CH"/>
        </w:rPr>
        <w:t>’</w:t>
      </w:r>
      <w:r w:rsidR="00314927" w:rsidRPr="00C24955">
        <w:rPr>
          <w:lang w:val="fr-CH"/>
        </w:rPr>
        <w:t>établissement d</w:t>
      </w:r>
      <w:r w:rsidR="00C24955" w:rsidRPr="00C24955">
        <w:rPr>
          <w:lang w:val="fr-CH"/>
        </w:rPr>
        <w:t>’</w:t>
      </w:r>
      <w:r w:rsidR="00314927" w:rsidRPr="00C24955">
        <w:rPr>
          <w:lang w:val="fr-CH"/>
        </w:rPr>
        <w:t>un Groupe d</w:t>
      </w:r>
      <w:r w:rsidR="00C24955" w:rsidRPr="00C24955">
        <w:rPr>
          <w:lang w:val="fr-CH"/>
        </w:rPr>
        <w:t>’</w:t>
      </w:r>
      <w:r w:rsidR="00314927" w:rsidRPr="00C24955">
        <w:rPr>
          <w:lang w:val="fr-CH"/>
        </w:rPr>
        <w:t xml:space="preserve">experts </w:t>
      </w:r>
      <w:r>
        <w:rPr>
          <w:lang w:val="fr-CH"/>
        </w:rPr>
        <w:t>de</w:t>
      </w:r>
      <w:r w:rsidR="00314927" w:rsidRPr="00C24955">
        <w:rPr>
          <w:lang w:val="fr-CH"/>
        </w:rPr>
        <w:t xml:space="preserve"> l</w:t>
      </w:r>
      <w:r w:rsidR="00C24955" w:rsidRPr="00C24955">
        <w:rPr>
          <w:lang w:val="fr-CH"/>
        </w:rPr>
        <w:t>’</w:t>
      </w:r>
      <w:r w:rsidR="00314927" w:rsidRPr="00C24955">
        <w:rPr>
          <w:lang w:val="fr-CH"/>
        </w:rPr>
        <w:t xml:space="preserve">évaluation comparative des coûts de construction des infrastructures de transport et donner </w:t>
      </w:r>
      <w:r w:rsidRPr="00C24955">
        <w:rPr>
          <w:lang w:val="fr-CH"/>
        </w:rPr>
        <w:t xml:space="preserve">au secrétariat </w:t>
      </w:r>
      <w:r w:rsidR="00314927" w:rsidRPr="00C24955">
        <w:rPr>
          <w:lang w:val="fr-CH"/>
        </w:rPr>
        <w:t>des indications sur les autres mesures à prendre.</w:t>
      </w:r>
    </w:p>
    <w:p w:rsidR="00D04D45" w:rsidRDefault="00D04D45" w:rsidP="00D04D4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CH"/>
        </w:rPr>
        <w:t>ECE/TRANS/WP.5/2015/2</w:t>
      </w:r>
      <w:r w:rsidRPr="00C24955">
        <w:rPr>
          <w:lang w:val="fr-FR"/>
        </w:rPr>
        <w:t>.</w:t>
      </w:r>
    </w:p>
    <w:p w:rsidR="00D04D45" w:rsidRPr="00D04D45" w:rsidRDefault="00D04D45" w:rsidP="00D04D45">
      <w:pPr>
        <w:pStyle w:val="SingleTxt"/>
        <w:spacing w:after="0" w:line="120" w:lineRule="exact"/>
        <w:rPr>
          <w:b/>
          <w:sz w:val="10"/>
          <w:lang w:val="fr-CH"/>
        </w:rPr>
      </w:pPr>
    </w:p>
    <w:p w:rsidR="00D04D45" w:rsidRPr="00D04D45" w:rsidRDefault="00D04D45" w:rsidP="00D04D45">
      <w:pPr>
        <w:pStyle w:val="SingleTxt"/>
        <w:spacing w:after="0" w:line="120" w:lineRule="exact"/>
        <w:rPr>
          <w:b/>
          <w:sz w:val="10"/>
          <w:lang w:val="fr-CH"/>
        </w:rPr>
      </w:pPr>
    </w:p>
    <w:p w:rsidR="00314927" w:rsidRDefault="00314927" w:rsidP="00D04D4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24955">
        <w:rPr>
          <w:lang w:val="fr-CH"/>
        </w:rPr>
        <w:tab/>
        <w:t>9.</w:t>
      </w:r>
      <w:r w:rsidRPr="00C24955">
        <w:rPr>
          <w:lang w:val="fr-CH"/>
        </w:rPr>
        <w:tab/>
        <w:t>Mobilité urbaine et transports publics</w:t>
      </w:r>
    </w:p>
    <w:p w:rsidR="00D04D45" w:rsidRPr="00D04D45" w:rsidRDefault="00D04D45" w:rsidP="00D04D45">
      <w:pPr>
        <w:pStyle w:val="SingleTxt"/>
        <w:spacing w:after="0" w:line="120" w:lineRule="exact"/>
        <w:rPr>
          <w:sz w:val="10"/>
          <w:lang w:val="fr-CH"/>
        </w:rPr>
      </w:pPr>
    </w:p>
    <w:p w:rsidR="00D04D45" w:rsidRPr="00D04D45" w:rsidRDefault="00D04D45" w:rsidP="00D04D45">
      <w:pPr>
        <w:pStyle w:val="SingleTxt"/>
        <w:spacing w:after="0" w:line="120" w:lineRule="exact"/>
        <w:rPr>
          <w:sz w:val="10"/>
          <w:lang w:val="fr-CH"/>
        </w:rPr>
      </w:pPr>
    </w:p>
    <w:p w:rsidR="00314927" w:rsidRPr="00C24955" w:rsidRDefault="00D04D45" w:rsidP="00314927">
      <w:pPr>
        <w:pStyle w:val="SingleTxt"/>
        <w:spacing w:line="240" w:lineRule="auto"/>
        <w:rPr>
          <w:lang w:val="fr-CH"/>
        </w:rPr>
      </w:pPr>
      <w:r>
        <w:rPr>
          <w:lang w:val="fr-CH"/>
        </w:rPr>
        <w:tab/>
      </w:r>
      <w:r w:rsidR="00314927" w:rsidRPr="00C24955">
        <w:rPr>
          <w:lang w:val="fr-CH"/>
        </w:rPr>
        <w:t>Au cours des trois dernières années, le Groupe de travail s</w:t>
      </w:r>
      <w:r w:rsidR="00C24955" w:rsidRPr="00C24955">
        <w:rPr>
          <w:lang w:val="fr-CH"/>
        </w:rPr>
        <w:t>’</w:t>
      </w:r>
      <w:r w:rsidR="00314927" w:rsidRPr="00C24955">
        <w:rPr>
          <w:lang w:val="fr-CH"/>
        </w:rPr>
        <w:t>est penché sur la q</w:t>
      </w:r>
      <w:r w:rsidR="003D1600">
        <w:rPr>
          <w:lang w:val="fr-CH"/>
        </w:rPr>
        <w:t xml:space="preserve">uestion de la mobilité urbaine </w:t>
      </w:r>
      <w:r w:rsidR="00314927" w:rsidRPr="00C24955">
        <w:rPr>
          <w:lang w:val="fr-CH"/>
        </w:rPr>
        <w:t xml:space="preserve">et des transports publics durables en organisant un atelier sur le thème de la mobilité et des transports urbains </w:t>
      </w:r>
      <w:r>
        <w:rPr>
          <w:lang w:val="fr-CH"/>
        </w:rPr>
        <w:t xml:space="preserve">au cours de sa vingt-cinquième </w:t>
      </w:r>
      <w:r w:rsidR="00314927" w:rsidRPr="00C24955">
        <w:rPr>
          <w:lang w:val="fr-CH"/>
        </w:rPr>
        <w:t>session (3-5 septembre 2012) et en élabora</w:t>
      </w:r>
      <w:r>
        <w:rPr>
          <w:lang w:val="fr-CH"/>
        </w:rPr>
        <w:t xml:space="preserve">nt un rapport sur la mobilité </w:t>
      </w:r>
      <w:r w:rsidR="00314927" w:rsidRPr="00C24955">
        <w:rPr>
          <w:lang w:val="fr-CH"/>
        </w:rPr>
        <w:t>urbaine et les transports publics durables qui a été publié par la CE</w:t>
      </w:r>
      <w:r>
        <w:rPr>
          <w:lang w:val="fr-CH"/>
        </w:rPr>
        <w:t>E</w:t>
      </w:r>
      <w:r w:rsidR="00314927" w:rsidRPr="00C24955">
        <w:rPr>
          <w:lang w:val="fr-CH"/>
        </w:rPr>
        <w:t xml:space="preserve"> au cours de 2015.</w:t>
      </w:r>
    </w:p>
    <w:p w:rsidR="00314927" w:rsidRPr="00C24955" w:rsidRDefault="00D04D45" w:rsidP="00314927">
      <w:pPr>
        <w:pStyle w:val="SingleTxt"/>
        <w:spacing w:line="240" w:lineRule="auto"/>
        <w:rPr>
          <w:lang w:val="fr-CH"/>
        </w:rPr>
      </w:pPr>
      <w:r>
        <w:rPr>
          <w:lang w:val="fr-CH"/>
        </w:rPr>
        <w:tab/>
      </w:r>
      <w:r w:rsidR="00314927" w:rsidRPr="00C24955">
        <w:rPr>
          <w:lang w:val="fr-CH"/>
        </w:rPr>
        <w:t xml:space="preserve">Le Comité des transports intérieurs, au cours de sa </w:t>
      </w:r>
      <w:r>
        <w:rPr>
          <w:lang w:val="fr-CH"/>
        </w:rPr>
        <w:t>soixante-seizième session (25-</w:t>
      </w:r>
      <w:r w:rsidR="00314927" w:rsidRPr="00C24955">
        <w:rPr>
          <w:lang w:val="fr-CH"/>
        </w:rPr>
        <w:t>27 février 2014), a encouragé les gouvernements et les municipalités à appuyer la poursuite des travaux de recherche de la CEE sur les tran</w:t>
      </w:r>
      <w:r>
        <w:rPr>
          <w:lang w:val="fr-CH"/>
        </w:rPr>
        <w:t xml:space="preserve">sports et la mobilité en zone </w:t>
      </w:r>
      <w:r w:rsidR="00314927" w:rsidRPr="00C24955">
        <w:rPr>
          <w:lang w:val="fr-CH"/>
        </w:rPr>
        <w:t>urbaine et a suggéré d</w:t>
      </w:r>
      <w:r w:rsidR="00C24955" w:rsidRPr="00C24955">
        <w:rPr>
          <w:lang w:val="fr-CH"/>
        </w:rPr>
        <w:t>’</w:t>
      </w:r>
      <w:r w:rsidR="00314927" w:rsidRPr="00C24955">
        <w:rPr>
          <w:lang w:val="fr-CH"/>
        </w:rPr>
        <w:t>inscrire cette question à l</w:t>
      </w:r>
      <w:r w:rsidR="00C24955" w:rsidRPr="00C24955">
        <w:rPr>
          <w:lang w:val="fr-CH"/>
        </w:rPr>
        <w:t>’</w:t>
      </w:r>
      <w:r w:rsidR="00314927" w:rsidRPr="00C24955">
        <w:rPr>
          <w:lang w:val="fr-CH"/>
        </w:rPr>
        <w:t>ordre du jour du WP.5 (</w:t>
      </w:r>
      <w:hyperlink r:id="rId19" w:history="1">
        <w:r w:rsidR="00314927" w:rsidRPr="00257F3B">
          <w:rPr>
            <w:rStyle w:val="Hyperlink"/>
            <w:u w:val="none"/>
            <w:lang w:val="fr-CH"/>
          </w:rPr>
          <w:t>ECE/TRANS/240</w:t>
        </w:r>
      </w:hyperlink>
      <w:r w:rsidR="00314927" w:rsidRPr="00C24955">
        <w:rPr>
          <w:lang w:val="fr-CH"/>
        </w:rPr>
        <w:t>, par</w:t>
      </w:r>
      <w:r>
        <w:rPr>
          <w:lang w:val="fr-CH"/>
        </w:rPr>
        <w:t>. </w:t>
      </w:r>
      <w:r w:rsidR="00314927" w:rsidRPr="00C24955">
        <w:rPr>
          <w:lang w:val="fr-CH"/>
        </w:rPr>
        <w:t>11). En outre, à sa soixant</w:t>
      </w:r>
      <w:r w:rsidR="00135FD1">
        <w:rPr>
          <w:lang w:val="fr-CH"/>
        </w:rPr>
        <w:t>e-dix-septième session (24</w:t>
      </w:r>
      <w:r w:rsidR="00A451F1">
        <w:rPr>
          <w:lang w:val="fr-CH"/>
        </w:rPr>
        <w:t>-</w:t>
      </w:r>
      <w:r>
        <w:rPr>
          <w:lang w:val="fr-CH"/>
        </w:rPr>
        <w:t>26</w:t>
      </w:r>
      <w:r w:rsidR="00135FD1">
        <w:rPr>
          <w:lang w:val="fr-CH"/>
        </w:rPr>
        <w:t> </w:t>
      </w:r>
      <w:r w:rsidR="00314927" w:rsidRPr="00C24955">
        <w:rPr>
          <w:lang w:val="fr-CH"/>
        </w:rPr>
        <w:t xml:space="preserve">février 2015), </w:t>
      </w:r>
      <w:r w:rsidR="00135FD1">
        <w:rPr>
          <w:lang w:val="fr-CH"/>
        </w:rPr>
        <w:t xml:space="preserve">le Comité </w:t>
      </w:r>
      <w:r w:rsidR="00314927" w:rsidRPr="00C24955">
        <w:rPr>
          <w:lang w:val="fr-CH"/>
        </w:rPr>
        <w:t>a décidé d</w:t>
      </w:r>
      <w:r w:rsidR="00C24955" w:rsidRPr="00C24955">
        <w:rPr>
          <w:lang w:val="fr-CH"/>
        </w:rPr>
        <w:t>’</w:t>
      </w:r>
      <w:r w:rsidR="00314927" w:rsidRPr="00C24955">
        <w:rPr>
          <w:lang w:val="fr-CH"/>
        </w:rPr>
        <w:t>examiner régulièrement les évo</w:t>
      </w:r>
      <w:r>
        <w:rPr>
          <w:lang w:val="fr-CH"/>
        </w:rPr>
        <w:t xml:space="preserve">lutions dans le domaine de la </w:t>
      </w:r>
      <w:r w:rsidR="00314927" w:rsidRPr="00C24955">
        <w:rPr>
          <w:lang w:val="fr-CH"/>
        </w:rPr>
        <w:t>mobilité urbaine et des transports, et notamment celles des interconne</w:t>
      </w:r>
      <w:r w:rsidR="00135FD1">
        <w:rPr>
          <w:lang w:val="fr-CH"/>
        </w:rPr>
        <w:t>x</w:t>
      </w:r>
      <w:r w:rsidR="00314927" w:rsidRPr="00C24955">
        <w:rPr>
          <w:lang w:val="fr-CH"/>
        </w:rPr>
        <w:t>ions entre réseaux de transport et services urbains, régionaux, nationaux et internationaux. À cet égard, le Comité a demandé au WP.5 de su</w:t>
      </w:r>
      <w:r>
        <w:rPr>
          <w:lang w:val="fr-CH"/>
        </w:rPr>
        <w:t>ivre ce</w:t>
      </w:r>
      <w:r w:rsidR="00135FD1">
        <w:rPr>
          <w:lang w:val="fr-CH"/>
        </w:rPr>
        <w:t xml:space="preserve">tte question </w:t>
      </w:r>
      <w:r>
        <w:rPr>
          <w:lang w:val="fr-CH"/>
        </w:rPr>
        <w:t>(</w:t>
      </w:r>
      <w:hyperlink r:id="rId20" w:history="1">
        <w:r w:rsidRPr="00257F3B">
          <w:rPr>
            <w:rStyle w:val="Hyperlink"/>
            <w:u w:val="none"/>
            <w:lang w:val="fr-CH"/>
          </w:rPr>
          <w:t>ECE/TRANS/248</w:t>
        </w:r>
      </w:hyperlink>
      <w:r>
        <w:rPr>
          <w:lang w:val="fr-CH"/>
        </w:rPr>
        <w:t xml:space="preserve">, </w:t>
      </w:r>
      <w:r w:rsidR="00314927" w:rsidRPr="00C24955">
        <w:rPr>
          <w:lang w:val="fr-CH"/>
        </w:rPr>
        <w:t>par</w:t>
      </w:r>
      <w:r>
        <w:rPr>
          <w:lang w:val="fr-CH"/>
        </w:rPr>
        <w:t>. </w:t>
      </w:r>
      <w:r w:rsidR="00314927" w:rsidRPr="00C24955">
        <w:rPr>
          <w:lang w:val="fr-CH"/>
        </w:rPr>
        <w:t>18).</w:t>
      </w:r>
    </w:p>
    <w:p w:rsidR="00314927" w:rsidRPr="00C24955" w:rsidRDefault="00135FD1" w:rsidP="00314927">
      <w:pPr>
        <w:pStyle w:val="SingleTxt"/>
        <w:spacing w:line="240" w:lineRule="auto"/>
        <w:rPr>
          <w:lang w:val="fr-CH"/>
        </w:rPr>
      </w:pPr>
      <w:r>
        <w:rPr>
          <w:lang w:val="fr-CH"/>
        </w:rPr>
        <w:tab/>
      </w:r>
      <w:r w:rsidR="00314927" w:rsidRPr="00C24955">
        <w:rPr>
          <w:lang w:val="fr-CH"/>
        </w:rPr>
        <w:t>Le Groupe de travail voudra peut-être examiner le document</w:t>
      </w:r>
      <w:r>
        <w:rPr>
          <w:lang w:val="fr-CH"/>
        </w:rPr>
        <w:t xml:space="preserve"> </w:t>
      </w:r>
      <w:hyperlink r:id="rId21" w:tgtFrame="_blank" w:history="1">
        <w:r w:rsidR="00314927" w:rsidRPr="0089041F">
          <w:rPr>
            <w:rStyle w:val="Hyperlink"/>
            <w:u w:val="none"/>
            <w:lang w:val="fr-CH"/>
          </w:rPr>
          <w:t>ECE/TRANS/WP.5/2015/6</w:t>
        </w:r>
      </w:hyperlink>
      <w:r>
        <w:t>,</w:t>
      </w:r>
      <w:r w:rsidR="00314927" w:rsidRPr="00C24955">
        <w:rPr>
          <w:lang w:val="fr-CH"/>
        </w:rPr>
        <w:t xml:space="preserve"> qui donne des informations s</w:t>
      </w:r>
      <w:r w:rsidR="003D1600">
        <w:rPr>
          <w:lang w:val="fr-CH"/>
        </w:rPr>
        <w:t xml:space="preserve">ur les principales difficultés </w:t>
      </w:r>
      <w:r w:rsidR="00314927" w:rsidRPr="00C24955">
        <w:rPr>
          <w:lang w:val="fr-CH"/>
        </w:rPr>
        <w:t>rencontrées en matière de mobilité urbaine et de transports publics</w:t>
      </w:r>
      <w:r>
        <w:rPr>
          <w:lang w:val="fr-CH"/>
        </w:rPr>
        <w:t>,</w:t>
      </w:r>
      <w:r w:rsidR="00314927" w:rsidRPr="00C24955">
        <w:rPr>
          <w:lang w:val="fr-CH"/>
        </w:rPr>
        <w:t xml:space="preserve"> et donner </w:t>
      </w:r>
      <w:r w:rsidRPr="00C24955">
        <w:rPr>
          <w:lang w:val="fr-CH"/>
        </w:rPr>
        <w:t xml:space="preserve">au secrétariat </w:t>
      </w:r>
      <w:r w:rsidR="00314927" w:rsidRPr="00C24955">
        <w:rPr>
          <w:lang w:val="fr-CH"/>
        </w:rPr>
        <w:t xml:space="preserve">des indications sur les </w:t>
      </w:r>
      <w:r>
        <w:rPr>
          <w:lang w:val="fr-CH"/>
        </w:rPr>
        <w:t>initiatives à prendre</w:t>
      </w:r>
      <w:r w:rsidR="00314927" w:rsidRPr="00C24955">
        <w:rPr>
          <w:lang w:val="fr-CH"/>
        </w:rPr>
        <w:t>.</w:t>
      </w:r>
    </w:p>
    <w:p w:rsidR="00135FD1" w:rsidRPr="006E29A5" w:rsidRDefault="00135FD1" w:rsidP="00135FD1">
      <w:pPr>
        <w:pStyle w:val="SingleTxt"/>
        <w:spacing w:line="240" w:lineRule="auto"/>
        <w:rPr>
          <w:lang w:val="fr-FR"/>
        </w:rPr>
      </w:pPr>
      <w:r w:rsidRPr="006E29A5">
        <w:rPr>
          <w:i/>
          <w:lang w:val="fr-FR"/>
        </w:rPr>
        <w:t>Document </w:t>
      </w:r>
      <w:r w:rsidRPr="006E29A5">
        <w:rPr>
          <w:lang w:val="fr-FR"/>
        </w:rPr>
        <w:t>:</w:t>
      </w:r>
      <w:r w:rsidRPr="006E29A5">
        <w:rPr>
          <w:lang w:val="fr-FR"/>
        </w:rPr>
        <w:tab/>
      </w:r>
      <w:r w:rsidRPr="006E29A5">
        <w:rPr>
          <w:lang w:val="fr-CH"/>
        </w:rPr>
        <w:t>ECE/TRANS/WP.5/2015/6</w:t>
      </w:r>
      <w:r w:rsidRPr="006E29A5">
        <w:rPr>
          <w:lang w:val="fr-FR"/>
        </w:rPr>
        <w:t>.</w:t>
      </w:r>
    </w:p>
    <w:p w:rsidR="00135FD1" w:rsidRPr="006E29A5" w:rsidRDefault="00135FD1" w:rsidP="00135FD1">
      <w:pPr>
        <w:pStyle w:val="SingleTxt"/>
        <w:spacing w:after="0" w:line="120" w:lineRule="exact"/>
        <w:rPr>
          <w:sz w:val="10"/>
          <w:lang w:val="fr-FR"/>
        </w:rPr>
      </w:pPr>
    </w:p>
    <w:p w:rsidR="00135FD1" w:rsidRPr="006E29A5" w:rsidRDefault="00135FD1" w:rsidP="00135FD1">
      <w:pPr>
        <w:pStyle w:val="SingleTxt"/>
        <w:spacing w:after="0" w:line="120" w:lineRule="exact"/>
        <w:rPr>
          <w:sz w:val="10"/>
          <w:lang w:val="fr-FR"/>
        </w:rPr>
      </w:pPr>
    </w:p>
    <w:p w:rsidR="00314927" w:rsidRPr="006E29A5" w:rsidRDefault="00314927" w:rsidP="00135F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29A5">
        <w:rPr>
          <w:lang w:val="fr-FR"/>
        </w:rPr>
        <w:tab/>
        <w:t>10.</w:t>
      </w:r>
      <w:r w:rsidRPr="006E29A5">
        <w:rPr>
          <w:lang w:val="fr-FR"/>
        </w:rPr>
        <w:tab/>
        <w:t xml:space="preserve">Changements climatiques et transports </w:t>
      </w:r>
    </w:p>
    <w:p w:rsidR="00135FD1" w:rsidRPr="006E29A5" w:rsidRDefault="00135FD1" w:rsidP="00135FD1">
      <w:pPr>
        <w:pStyle w:val="SingleTxt"/>
        <w:spacing w:after="0" w:line="120" w:lineRule="exact"/>
        <w:rPr>
          <w:b/>
          <w:sz w:val="10"/>
          <w:lang w:val="fr-FR"/>
        </w:rPr>
      </w:pPr>
    </w:p>
    <w:p w:rsidR="00135FD1" w:rsidRPr="006E29A5" w:rsidRDefault="00135FD1" w:rsidP="00135FD1">
      <w:pPr>
        <w:pStyle w:val="SingleTxt"/>
        <w:spacing w:after="0" w:line="120" w:lineRule="exact"/>
        <w:rPr>
          <w:b/>
          <w:sz w:val="10"/>
          <w:lang w:val="fr-FR"/>
        </w:rPr>
      </w:pPr>
    </w:p>
    <w:p w:rsidR="00314927" w:rsidRPr="006E29A5" w:rsidRDefault="00314927" w:rsidP="00135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E29A5">
        <w:rPr>
          <w:lang w:val="fr-FR"/>
        </w:rPr>
        <w:tab/>
        <w:t>a)</w:t>
      </w:r>
      <w:r w:rsidRPr="006E29A5">
        <w:rPr>
          <w:lang w:val="fr-FR"/>
        </w:rPr>
        <w:tab/>
        <w:t>Groupe d</w:t>
      </w:r>
      <w:r w:rsidR="00C24955" w:rsidRPr="006E29A5">
        <w:rPr>
          <w:lang w:val="fr-FR"/>
        </w:rPr>
        <w:t>’</w:t>
      </w:r>
      <w:r w:rsidRPr="006E29A5">
        <w:rPr>
          <w:lang w:val="fr-FR"/>
        </w:rPr>
        <w:t>experts chargé d</w:t>
      </w:r>
      <w:r w:rsidR="00C24955" w:rsidRPr="006E29A5">
        <w:rPr>
          <w:lang w:val="fr-FR"/>
        </w:rPr>
        <w:t>’</w:t>
      </w:r>
      <w:r w:rsidRPr="006E29A5">
        <w:rPr>
          <w:lang w:val="fr-FR"/>
        </w:rPr>
        <w:t xml:space="preserve">étudier les effets des changements climatiques </w:t>
      </w:r>
      <w:r w:rsidR="00135FD1" w:rsidRPr="006E29A5">
        <w:rPr>
          <w:lang w:val="fr-FR"/>
        </w:rPr>
        <w:br/>
      </w:r>
      <w:r w:rsidRPr="006E29A5">
        <w:rPr>
          <w:lang w:val="fr-FR"/>
        </w:rPr>
        <w:t>et l</w:t>
      </w:r>
      <w:r w:rsidR="00C24955" w:rsidRPr="006E29A5">
        <w:rPr>
          <w:lang w:val="fr-FR"/>
        </w:rPr>
        <w:t>’</w:t>
      </w:r>
      <w:r w:rsidRPr="006E29A5">
        <w:rPr>
          <w:lang w:val="fr-FR"/>
        </w:rPr>
        <w:t xml:space="preserve">adaptation à ces changements dans les réseaux et nœuds </w:t>
      </w:r>
      <w:r w:rsidR="00135FD1" w:rsidRPr="006E29A5">
        <w:rPr>
          <w:lang w:val="fr-FR"/>
        </w:rPr>
        <w:br/>
      </w:r>
      <w:r w:rsidR="006E29A5">
        <w:rPr>
          <w:lang w:val="fr-FR"/>
        </w:rPr>
        <w:t>de transport</w:t>
      </w:r>
    </w:p>
    <w:p w:rsidR="00135FD1" w:rsidRPr="00135FD1" w:rsidRDefault="00135FD1" w:rsidP="00135FD1">
      <w:pPr>
        <w:pStyle w:val="SingleTxt"/>
        <w:spacing w:after="0" w:line="120" w:lineRule="exact"/>
        <w:rPr>
          <w:sz w:val="10"/>
          <w:lang w:val="fr-FR"/>
        </w:rPr>
      </w:pPr>
    </w:p>
    <w:p w:rsidR="00314927" w:rsidRDefault="00135FD1" w:rsidP="00314927">
      <w:pPr>
        <w:pStyle w:val="SingleTxt"/>
        <w:spacing w:line="240" w:lineRule="auto"/>
        <w:rPr>
          <w:lang w:val="fr-CH"/>
        </w:rPr>
      </w:pPr>
      <w:r>
        <w:rPr>
          <w:lang w:val="fr-FR"/>
        </w:rPr>
        <w:tab/>
      </w:r>
      <w:r w:rsidR="00314927" w:rsidRPr="00C24955">
        <w:rPr>
          <w:lang w:val="fr-FR"/>
        </w:rPr>
        <w:t xml:space="preserve">Le secrétariat informera le Groupe de travail des travaux menés pendant la deuxième phase </w:t>
      </w:r>
      <w:r w:rsidR="006E29A5">
        <w:rPr>
          <w:lang w:val="fr-FR"/>
        </w:rPr>
        <w:t>par le</w:t>
      </w:r>
      <w:r w:rsidR="00314927" w:rsidRPr="00C24955">
        <w:rPr>
          <w:lang w:val="fr-FR"/>
        </w:rPr>
        <w:t xml:space="preserve"> </w:t>
      </w:r>
      <w:r w:rsidR="000A4359">
        <w:rPr>
          <w:lang w:val="fr-FR"/>
        </w:rPr>
        <w:t>G</w:t>
      </w:r>
      <w:r w:rsidR="00314927" w:rsidRPr="00C24955">
        <w:rPr>
          <w:lang w:val="fr-FR"/>
        </w:rPr>
        <w:t>roupe d</w:t>
      </w:r>
      <w:r w:rsidR="00C24955" w:rsidRPr="00C24955">
        <w:rPr>
          <w:lang w:val="fr-FR"/>
        </w:rPr>
        <w:t>’</w:t>
      </w:r>
      <w:r w:rsidR="00314927" w:rsidRPr="00C24955">
        <w:rPr>
          <w:lang w:val="fr-FR"/>
        </w:rPr>
        <w:t xml:space="preserve">experts </w:t>
      </w:r>
      <w:r w:rsidR="00314927" w:rsidRPr="00C24955">
        <w:rPr>
          <w:lang w:val="fr-CH"/>
        </w:rPr>
        <w:t>chargé d</w:t>
      </w:r>
      <w:r w:rsidR="00C24955" w:rsidRPr="00C24955">
        <w:rPr>
          <w:lang w:val="fr-CH"/>
        </w:rPr>
        <w:t>’</w:t>
      </w:r>
      <w:r w:rsidR="00314927" w:rsidRPr="00C24955">
        <w:rPr>
          <w:lang w:val="fr-CH"/>
        </w:rPr>
        <w:t>étudier les effets des changements climatiques et l</w:t>
      </w:r>
      <w:r w:rsidR="00C24955" w:rsidRPr="00C24955">
        <w:rPr>
          <w:lang w:val="fr-CH"/>
        </w:rPr>
        <w:t>’</w:t>
      </w:r>
      <w:r w:rsidR="00314927" w:rsidRPr="00C24955">
        <w:rPr>
          <w:lang w:val="fr-CH"/>
        </w:rPr>
        <w:t>adaptation à ces changements dans les réseaux et nœuds de transport (ECE/TRANS/WP.5/GE.3/14).</w:t>
      </w:r>
    </w:p>
    <w:p w:rsidR="00135FD1" w:rsidRDefault="00135FD1" w:rsidP="00135FD1">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ECE/TRANS/WP.5/GE.3/14.</w:t>
      </w:r>
    </w:p>
    <w:p w:rsidR="00135FD1" w:rsidRPr="00135FD1" w:rsidRDefault="00135FD1" w:rsidP="00135FD1">
      <w:pPr>
        <w:pStyle w:val="SingleTxt"/>
        <w:spacing w:after="0" w:line="120" w:lineRule="exact"/>
        <w:rPr>
          <w:sz w:val="10"/>
          <w:lang w:val="fr-FR"/>
        </w:rPr>
      </w:pPr>
    </w:p>
    <w:p w:rsidR="00314927" w:rsidRPr="00C24955" w:rsidRDefault="00314927" w:rsidP="00135F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b)</w:t>
      </w:r>
      <w:r w:rsidRPr="00C24955">
        <w:rPr>
          <w:lang w:val="fr-FR"/>
        </w:rPr>
        <w:tab/>
        <w:t>Atténuation des effets des changements climatiques</w:t>
      </w:r>
      <w:r w:rsidR="003A491C">
        <w:rPr>
          <w:lang w:val="fr-FR"/>
        </w:rPr>
        <w:t> </w:t>
      </w:r>
      <w:r w:rsidRPr="00C24955">
        <w:rPr>
          <w:lang w:val="fr-FR"/>
        </w:rPr>
        <w:t>: outil ForFITS de la CEE</w:t>
      </w:r>
    </w:p>
    <w:p w:rsidR="00135FD1" w:rsidRPr="00135FD1" w:rsidRDefault="00135FD1" w:rsidP="00135FD1">
      <w:pPr>
        <w:pStyle w:val="SingleTxt"/>
        <w:spacing w:after="0" w:line="120" w:lineRule="exact"/>
        <w:rPr>
          <w:sz w:val="10"/>
          <w:lang w:val="fr-FR"/>
        </w:rPr>
      </w:pPr>
    </w:p>
    <w:p w:rsidR="00314927" w:rsidRDefault="00135FD1" w:rsidP="00314927">
      <w:pPr>
        <w:pStyle w:val="SingleTxt"/>
        <w:spacing w:line="240" w:lineRule="auto"/>
        <w:rPr>
          <w:lang w:val="fr-FR"/>
        </w:rPr>
      </w:pPr>
      <w:r>
        <w:rPr>
          <w:lang w:val="fr-FR"/>
        </w:rPr>
        <w:tab/>
      </w:r>
      <w:r w:rsidR="00314927" w:rsidRPr="00C24955">
        <w:rPr>
          <w:lang w:val="fr-FR"/>
        </w:rPr>
        <w:t>Le secrétariat informera le Groupe de travail de l</w:t>
      </w:r>
      <w:r w:rsidR="00C24955" w:rsidRPr="00C24955">
        <w:rPr>
          <w:lang w:val="fr-FR"/>
        </w:rPr>
        <w:t>’</w:t>
      </w:r>
      <w:r w:rsidR="00314927" w:rsidRPr="00C24955">
        <w:rPr>
          <w:lang w:val="fr-FR"/>
        </w:rPr>
        <w:t>évolution en 2014-2015 du projet relatif aux futurs systèmes de transp</w:t>
      </w:r>
      <w:r w:rsidR="006E29A5">
        <w:rPr>
          <w:lang w:val="fr-FR"/>
        </w:rPr>
        <w:t>ort intérieur (projet ForFITS).</w:t>
      </w:r>
    </w:p>
    <w:p w:rsidR="006E29A5" w:rsidRPr="006E29A5" w:rsidRDefault="006E29A5" w:rsidP="006E29A5">
      <w:pPr>
        <w:pStyle w:val="SingleTxt"/>
        <w:spacing w:after="0" w:line="120" w:lineRule="exact"/>
        <w:rPr>
          <w:sz w:val="10"/>
          <w:lang w:val="fr-FR"/>
        </w:rPr>
      </w:pPr>
    </w:p>
    <w:p w:rsidR="00314927"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c)</w:t>
      </w:r>
      <w:r w:rsidRPr="00C24955">
        <w:rPr>
          <w:lang w:val="fr-FR"/>
        </w:rPr>
        <w:tab/>
        <w:t>Gaz d</w:t>
      </w:r>
      <w:r w:rsidR="00C24955" w:rsidRPr="00C24955">
        <w:rPr>
          <w:lang w:val="fr-FR"/>
        </w:rPr>
        <w:t>’</w:t>
      </w:r>
      <w:r w:rsidRPr="00C24955">
        <w:rPr>
          <w:lang w:val="fr-FR"/>
        </w:rPr>
        <w:t>échappement des moteurs diesel</w:t>
      </w:r>
    </w:p>
    <w:p w:rsidR="006E29A5" w:rsidRPr="006E29A5" w:rsidRDefault="006E29A5" w:rsidP="006E29A5">
      <w:pPr>
        <w:pStyle w:val="SingleTxt"/>
        <w:keepNext/>
        <w:keepLines/>
        <w:spacing w:after="0" w:line="120" w:lineRule="exact"/>
        <w:rPr>
          <w:sz w:val="10"/>
          <w:lang w:val="fr-FR"/>
        </w:rPr>
      </w:pPr>
    </w:p>
    <w:p w:rsidR="00314927" w:rsidRDefault="006E29A5" w:rsidP="006E29A5">
      <w:pPr>
        <w:pStyle w:val="SingleTxt"/>
        <w:keepNext/>
        <w:keepLines/>
        <w:spacing w:line="240" w:lineRule="auto"/>
        <w:rPr>
          <w:lang w:val="fr-FR"/>
        </w:rPr>
      </w:pPr>
      <w:r>
        <w:rPr>
          <w:lang w:val="fr-FR"/>
        </w:rPr>
        <w:tab/>
      </w:r>
      <w:r w:rsidR="00314927" w:rsidRPr="00C24955">
        <w:rPr>
          <w:lang w:val="fr-FR"/>
        </w:rPr>
        <w:t>Le secrétariat informera le Groupe de travail des faits nouveaux concernant le document de réflexion qu</w:t>
      </w:r>
      <w:r w:rsidR="00C24955" w:rsidRPr="00C24955">
        <w:rPr>
          <w:lang w:val="fr-FR"/>
        </w:rPr>
        <w:t>’</w:t>
      </w:r>
      <w:r w:rsidR="00314927" w:rsidRPr="00C24955">
        <w:rPr>
          <w:lang w:val="fr-FR"/>
        </w:rPr>
        <w:t>il a établi, intitulé «</w:t>
      </w:r>
      <w:r w:rsidR="003A491C">
        <w:rPr>
          <w:lang w:val="fr-FR"/>
        </w:rPr>
        <w:t> </w:t>
      </w:r>
      <w:r w:rsidR="00314927" w:rsidRPr="00C24955">
        <w:rPr>
          <w:lang w:val="fr-FR"/>
        </w:rPr>
        <w:t>Gaz d</w:t>
      </w:r>
      <w:r w:rsidR="00C24955" w:rsidRPr="00C24955">
        <w:rPr>
          <w:lang w:val="fr-FR"/>
        </w:rPr>
        <w:t>’</w:t>
      </w:r>
      <w:r w:rsidR="00314927" w:rsidRPr="00C24955">
        <w:rPr>
          <w:lang w:val="fr-FR"/>
        </w:rPr>
        <w:t>échappement des moteurs diesel</w:t>
      </w:r>
      <w:r w:rsidR="003A491C">
        <w:rPr>
          <w:lang w:val="fr-FR"/>
        </w:rPr>
        <w:t> </w:t>
      </w:r>
      <w:r w:rsidR="00314927" w:rsidRPr="00C24955">
        <w:rPr>
          <w:lang w:val="fr-FR"/>
        </w:rPr>
        <w:t>: mythes et réalités</w:t>
      </w:r>
      <w:r w:rsidR="003A491C">
        <w:rPr>
          <w:lang w:val="fr-FR"/>
        </w:rPr>
        <w:t> </w:t>
      </w:r>
      <w:r w:rsidR="00314927" w:rsidRPr="00C24955">
        <w:rPr>
          <w:lang w:val="fr-FR"/>
        </w:rPr>
        <w:t>».</w:t>
      </w:r>
    </w:p>
    <w:p w:rsidR="006E29A5" w:rsidRPr="006E29A5" w:rsidRDefault="006E29A5" w:rsidP="006E29A5">
      <w:pPr>
        <w:pStyle w:val="SingleTxt"/>
        <w:keepNext/>
        <w:keepLines/>
        <w:spacing w:after="0" w:line="120" w:lineRule="exact"/>
        <w:rPr>
          <w:sz w:val="10"/>
          <w:lang w:val="fr-FR"/>
        </w:rPr>
      </w:pPr>
    </w:p>
    <w:p w:rsidR="006E29A5" w:rsidRPr="006E29A5" w:rsidRDefault="006E29A5" w:rsidP="006E29A5">
      <w:pPr>
        <w:pStyle w:val="SingleTxt"/>
        <w:keepNext/>
        <w:keepLines/>
        <w:spacing w:after="0" w:line="120" w:lineRule="exact"/>
        <w:rPr>
          <w:b/>
          <w:i/>
          <w:sz w:val="10"/>
          <w:lang w:val="fr-FR"/>
        </w:rPr>
      </w:pPr>
    </w:p>
    <w:p w:rsidR="00314927" w:rsidRDefault="00314927" w:rsidP="006E29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11.</w:t>
      </w:r>
      <w:r w:rsidRPr="00C24955">
        <w:rPr>
          <w:lang w:val="fr-FR"/>
        </w:rPr>
        <w:tab/>
        <w:t>Examen de la situation, des tendances et de l</w:t>
      </w:r>
      <w:r w:rsidR="00C24955" w:rsidRPr="00C24955">
        <w:rPr>
          <w:lang w:val="fr-FR"/>
        </w:rPr>
        <w:t>’</w:t>
      </w:r>
      <w:r w:rsidRPr="00C24955">
        <w:rPr>
          <w:lang w:val="fr-FR"/>
        </w:rPr>
        <w:t xml:space="preserve">économie </w:t>
      </w:r>
      <w:r w:rsidR="006E29A5">
        <w:rPr>
          <w:lang w:val="fr-FR"/>
        </w:rPr>
        <w:br/>
      </w:r>
      <w:r w:rsidRPr="00C24955">
        <w:rPr>
          <w:lang w:val="fr-FR"/>
        </w:rPr>
        <w:t xml:space="preserve">des transports dans la région de la CEE </w:t>
      </w:r>
    </w:p>
    <w:p w:rsidR="006E29A5" w:rsidRPr="006E29A5" w:rsidRDefault="006E29A5" w:rsidP="006E29A5">
      <w:pPr>
        <w:pStyle w:val="SingleTxt"/>
        <w:spacing w:after="0" w:line="120" w:lineRule="exact"/>
        <w:rPr>
          <w:sz w:val="10"/>
          <w:lang w:val="fr-FR"/>
        </w:rPr>
      </w:pPr>
    </w:p>
    <w:p w:rsidR="006E29A5" w:rsidRPr="006E29A5" w:rsidRDefault="006E29A5" w:rsidP="006E29A5">
      <w:pPr>
        <w:pStyle w:val="SingleTxt"/>
        <w:spacing w:after="0" w:line="120" w:lineRule="exact"/>
        <w:rPr>
          <w:sz w:val="10"/>
          <w:lang w:val="fr-FR"/>
        </w:rPr>
      </w:pPr>
    </w:p>
    <w:p w:rsidR="00314927" w:rsidRPr="00C24955"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a)</w:t>
      </w:r>
      <w:r w:rsidRPr="00C24955">
        <w:rPr>
          <w:lang w:val="fr-FR"/>
        </w:rPr>
        <w:tab/>
        <w:t>Tendances et économie des transports sur la période 2012-2013</w:t>
      </w:r>
      <w:r w:rsidR="006E29A5">
        <w:rPr>
          <w:lang w:val="fr-FR"/>
        </w:rPr>
        <w:t> </w:t>
      </w:r>
      <w:r w:rsidRPr="00C24955">
        <w:rPr>
          <w:lang w:val="fr-FR"/>
        </w:rPr>
        <w:t xml:space="preserve">: </w:t>
      </w:r>
      <w:r w:rsidR="006E29A5">
        <w:rPr>
          <w:lang w:val="fr-FR"/>
        </w:rPr>
        <w:br/>
      </w:r>
      <w:r w:rsidRPr="00C24955">
        <w:rPr>
          <w:lang w:val="fr-FR"/>
        </w:rPr>
        <w:t xml:space="preserve">mobilité urbaine et transports publics </w:t>
      </w:r>
      <w:r w:rsidR="006E29A5">
        <w:rPr>
          <w:lang w:val="fr-FR"/>
        </w:rPr>
        <w:t xml:space="preserve">urbains </w:t>
      </w:r>
      <w:r w:rsidRPr="00C24955">
        <w:rPr>
          <w:lang w:val="fr-FR"/>
        </w:rPr>
        <w:t>durables</w:t>
      </w:r>
    </w:p>
    <w:p w:rsidR="006E29A5" w:rsidRPr="006E29A5" w:rsidRDefault="006E29A5" w:rsidP="006E29A5">
      <w:pPr>
        <w:pStyle w:val="SingleTxt"/>
        <w:spacing w:after="0" w:line="120" w:lineRule="exact"/>
        <w:rPr>
          <w:sz w:val="10"/>
          <w:lang w:val="fr-FR"/>
        </w:rPr>
      </w:pPr>
    </w:p>
    <w:p w:rsidR="00314927" w:rsidRPr="00C24955" w:rsidRDefault="006E29A5" w:rsidP="00314927">
      <w:pPr>
        <w:pStyle w:val="SingleTxt"/>
        <w:spacing w:line="240" w:lineRule="auto"/>
        <w:rPr>
          <w:lang w:val="fr-FR"/>
        </w:rPr>
      </w:pPr>
      <w:r>
        <w:rPr>
          <w:lang w:val="fr-FR"/>
        </w:rPr>
        <w:tab/>
      </w:r>
      <w:r w:rsidR="00314927" w:rsidRPr="00C24955">
        <w:rPr>
          <w:lang w:val="fr-FR"/>
        </w:rPr>
        <w:t>Le secrétariat fera connaître au Groupe de travail la publication intitulée «</w:t>
      </w:r>
      <w:r w:rsidR="003A491C">
        <w:rPr>
          <w:lang w:val="fr-FR"/>
        </w:rPr>
        <w:t> </w:t>
      </w:r>
      <w:r w:rsidR="00314927" w:rsidRPr="00C24955">
        <w:rPr>
          <w:lang w:val="fr-FR"/>
        </w:rPr>
        <w:t>Tendances et économie des transports sur la période 2012-2013</w:t>
      </w:r>
      <w:r w:rsidR="003A491C">
        <w:rPr>
          <w:lang w:val="fr-FR"/>
        </w:rPr>
        <w:t> </w:t>
      </w:r>
      <w:r w:rsidR="00314927" w:rsidRPr="00C24955">
        <w:rPr>
          <w:lang w:val="fr-FR"/>
        </w:rPr>
        <w:t>: mobilité</w:t>
      </w:r>
      <w:r>
        <w:rPr>
          <w:lang w:val="fr-FR"/>
        </w:rPr>
        <w:t xml:space="preserve"> urbaine et transports publics urbains </w:t>
      </w:r>
      <w:r w:rsidR="00314927" w:rsidRPr="00C24955">
        <w:rPr>
          <w:lang w:val="fr-FR"/>
        </w:rPr>
        <w:t>durables</w:t>
      </w:r>
      <w:r w:rsidR="003A491C">
        <w:rPr>
          <w:lang w:val="fr-FR"/>
        </w:rPr>
        <w:t> </w:t>
      </w:r>
      <w:r w:rsidR="00314927" w:rsidRPr="00C24955">
        <w:rPr>
          <w:lang w:val="fr-FR"/>
        </w:rPr>
        <w:t>», qu</w:t>
      </w:r>
      <w:r w:rsidR="00C24955" w:rsidRPr="00C24955">
        <w:rPr>
          <w:lang w:val="fr-FR"/>
        </w:rPr>
        <w:t>’</w:t>
      </w:r>
      <w:r w:rsidR="00314927" w:rsidRPr="00C24955">
        <w:rPr>
          <w:lang w:val="fr-FR"/>
        </w:rPr>
        <w:t xml:space="preserve">il a élaborée à partir de contributions nationales. </w:t>
      </w:r>
    </w:p>
    <w:p w:rsidR="006E29A5" w:rsidRDefault="006E29A5" w:rsidP="006E29A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Publication de la CEE.</w:t>
      </w:r>
    </w:p>
    <w:p w:rsidR="006E29A5" w:rsidRPr="006E29A5" w:rsidRDefault="006E29A5" w:rsidP="006E29A5">
      <w:pPr>
        <w:pStyle w:val="SingleTxt"/>
        <w:spacing w:after="0" w:line="120" w:lineRule="exact"/>
        <w:rPr>
          <w:sz w:val="10"/>
          <w:lang w:val="fr-FR"/>
        </w:rPr>
      </w:pPr>
    </w:p>
    <w:p w:rsidR="00314927" w:rsidRPr="00C24955"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b)</w:t>
      </w:r>
      <w:r w:rsidRPr="00C24955">
        <w:rPr>
          <w:lang w:val="fr-FR"/>
        </w:rPr>
        <w:tab/>
        <w:t>Tendances et économie des transports sur la période 2013-2015</w:t>
      </w:r>
      <w:r w:rsidR="006E29A5">
        <w:rPr>
          <w:lang w:val="fr-FR"/>
        </w:rPr>
        <w:t> </w:t>
      </w:r>
      <w:r w:rsidRPr="00C24955">
        <w:rPr>
          <w:lang w:val="fr-FR"/>
        </w:rPr>
        <w:t>:</w:t>
      </w:r>
      <w:r w:rsidR="003A491C">
        <w:rPr>
          <w:lang w:val="fr-FR"/>
        </w:rPr>
        <w:t xml:space="preserve"> </w:t>
      </w:r>
      <w:r w:rsidRPr="00C24955">
        <w:rPr>
          <w:lang w:val="fr-FR"/>
        </w:rPr>
        <w:br/>
        <w:t>financement des infrastructures de transport</w:t>
      </w:r>
    </w:p>
    <w:p w:rsidR="006E29A5" w:rsidRPr="006E29A5" w:rsidRDefault="006E29A5" w:rsidP="006E29A5">
      <w:pPr>
        <w:pStyle w:val="SingleTxt"/>
        <w:spacing w:after="0" w:line="120" w:lineRule="exact"/>
        <w:rPr>
          <w:sz w:val="10"/>
          <w:lang w:val="fr-FR"/>
        </w:rPr>
      </w:pPr>
    </w:p>
    <w:p w:rsidR="00314927" w:rsidRPr="00C24955" w:rsidRDefault="006E29A5" w:rsidP="00314927">
      <w:pPr>
        <w:pStyle w:val="SingleTxt"/>
        <w:spacing w:line="240" w:lineRule="auto"/>
        <w:rPr>
          <w:lang w:val="fr-CH"/>
        </w:rPr>
      </w:pPr>
      <w:r>
        <w:rPr>
          <w:lang w:val="fr-FR"/>
        </w:rPr>
        <w:tab/>
      </w:r>
      <w:r w:rsidR="00314927" w:rsidRPr="00C24955">
        <w:rPr>
          <w:lang w:val="fr-FR"/>
        </w:rPr>
        <w:t xml:space="preserve">Le secrétariat </w:t>
      </w:r>
      <w:r>
        <w:rPr>
          <w:lang w:val="fr-FR"/>
        </w:rPr>
        <w:t xml:space="preserve">fera connaître au </w:t>
      </w:r>
      <w:r w:rsidR="00314927" w:rsidRPr="00C24955">
        <w:rPr>
          <w:lang w:val="fr-FR"/>
        </w:rPr>
        <w:t>Groupe de travail la publication intitulée «</w:t>
      </w:r>
      <w:r w:rsidR="003A491C">
        <w:rPr>
          <w:lang w:val="fr-FR"/>
        </w:rPr>
        <w:t> </w:t>
      </w:r>
      <w:r w:rsidR="00314927" w:rsidRPr="00C24955">
        <w:rPr>
          <w:lang w:val="fr-FR"/>
        </w:rPr>
        <w:t>Tendances et économie des transports sur la période 2014-2015</w:t>
      </w:r>
      <w:r w:rsidR="003A491C">
        <w:rPr>
          <w:lang w:val="fr-FR"/>
        </w:rPr>
        <w:t> </w:t>
      </w:r>
      <w:r w:rsidR="00314927" w:rsidRPr="00C24955">
        <w:rPr>
          <w:lang w:val="fr-FR"/>
        </w:rPr>
        <w:t>: financement des infrastructures de transport</w:t>
      </w:r>
      <w:r w:rsidR="003A491C">
        <w:rPr>
          <w:lang w:val="fr-FR"/>
        </w:rPr>
        <w:t> </w:t>
      </w:r>
      <w:r w:rsidR="00314927" w:rsidRPr="00C24955">
        <w:rPr>
          <w:lang w:val="fr-FR"/>
        </w:rPr>
        <w:t>».</w:t>
      </w:r>
      <w:r w:rsidR="00314927" w:rsidRPr="00C24955">
        <w:rPr>
          <w:b/>
          <w:i/>
          <w:lang w:val="fr-FR"/>
        </w:rPr>
        <w:t xml:space="preserve"> </w:t>
      </w:r>
      <w:r w:rsidR="00314927" w:rsidRPr="00C24955">
        <w:rPr>
          <w:lang w:val="fr-CH"/>
        </w:rPr>
        <w:t>Le Groupe de travail voudra peut-être examiner le document ECE/TRANS/WP.5/2015/1</w:t>
      </w:r>
      <w:r>
        <w:rPr>
          <w:lang w:val="fr-CH"/>
        </w:rPr>
        <w:t>,</w:t>
      </w:r>
      <w:r w:rsidR="00314927" w:rsidRPr="00C24955">
        <w:rPr>
          <w:lang w:val="fr-CH"/>
        </w:rPr>
        <w:t xml:space="preserve"> qui contient un questionnaire sur le financement des infrastructures de transport à adresser aux États membres. Il souhaitera peut-être donner </w:t>
      </w:r>
      <w:r w:rsidRPr="00C24955">
        <w:rPr>
          <w:lang w:val="fr-CH"/>
        </w:rPr>
        <w:t xml:space="preserve">au secrétariat </w:t>
      </w:r>
      <w:r w:rsidR="00314927" w:rsidRPr="00C24955">
        <w:rPr>
          <w:lang w:val="fr-CH"/>
        </w:rPr>
        <w:t>des orientations à ce sujet.</w:t>
      </w:r>
    </w:p>
    <w:p w:rsidR="006E29A5" w:rsidRDefault="006E29A5" w:rsidP="006E29A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CH"/>
        </w:rPr>
        <w:t>ECE/TRANS/WP.5/2015/1</w:t>
      </w:r>
      <w:r w:rsidRPr="00C24955">
        <w:rPr>
          <w:lang w:val="fr-FR"/>
        </w:rPr>
        <w:t>.</w:t>
      </w:r>
    </w:p>
    <w:p w:rsidR="006E29A5" w:rsidRPr="006E29A5" w:rsidRDefault="006E29A5" w:rsidP="006E29A5">
      <w:pPr>
        <w:pStyle w:val="SingleTxt"/>
        <w:spacing w:after="0" w:line="120" w:lineRule="exact"/>
        <w:rPr>
          <w:sz w:val="10"/>
          <w:lang w:val="fr-FR"/>
        </w:rPr>
      </w:pPr>
    </w:p>
    <w:p w:rsidR="00314927" w:rsidRPr="00C24955"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c)</w:t>
      </w:r>
      <w:r w:rsidRPr="00C24955">
        <w:rPr>
          <w:lang w:val="fr-FR"/>
        </w:rPr>
        <w:tab/>
        <w:t>Tendances et difficultés pour les transports routiers</w:t>
      </w:r>
    </w:p>
    <w:p w:rsidR="006E29A5" w:rsidRPr="006E29A5" w:rsidRDefault="006E29A5" w:rsidP="006E29A5">
      <w:pPr>
        <w:pStyle w:val="SingleTxt"/>
        <w:spacing w:after="0" w:line="120" w:lineRule="exact"/>
        <w:rPr>
          <w:sz w:val="10"/>
          <w:lang w:val="fr-FR"/>
        </w:rPr>
      </w:pPr>
    </w:p>
    <w:p w:rsidR="00314927" w:rsidRPr="00C24955" w:rsidRDefault="006E29A5" w:rsidP="00314927">
      <w:pPr>
        <w:pStyle w:val="SingleTxt"/>
        <w:spacing w:line="240" w:lineRule="auto"/>
        <w:rPr>
          <w:lang w:val="fr-FR"/>
        </w:rPr>
      </w:pPr>
      <w:r>
        <w:rPr>
          <w:lang w:val="fr-FR"/>
        </w:rPr>
        <w:tab/>
      </w:r>
      <w:r w:rsidR="00314927" w:rsidRPr="00C24955">
        <w:rPr>
          <w:lang w:val="fr-FR"/>
        </w:rPr>
        <w:t>Un représentant de l</w:t>
      </w:r>
      <w:r w:rsidR="00C24955" w:rsidRPr="00C24955">
        <w:rPr>
          <w:lang w:val="fr-FR"/>
        </w:rPr>
        <w:t>’</w:t>
      </w:r>
      <w:r w:rsidR="00314927" w:rsidRPr="00C24955">
        <w:rPr>
          <w:lang w:val="fr-FR"/>
        </w:rPr>
        <w:t xml:space="preserve">Union internationale des transports routiers (IRU) présentera les tendances et </w:t>
      </w:r>
      <w:r>
        <w:rPr>
          <w:lang w:val="fr-FR"/>
        </w:rPr>
        <w:t xml:space="preserve">les </w:t>
      </w:r>
      <w:r w:rsidR="00314927" w:rsidRPr="00C24955">
        <w:rPr>
          <w:lang w:val="fr-FR"/>
        </w:rPr>
        <w:t xml:space="preserve">difficultés récemment constatées dans le secteur du transport routier. </w:t>
      </w:r>
    </w:p>
    <w:p w:rsidR="006E29A5" w:rsidRDefault="006E29A5" w:rsidP="006E29A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Document informel n</w:t>
      </w:r>
      <w:r w:rsidRPr="00C24955">
        <w:rPr>
          <w:vertAlign w:val="superscript"/>
          <w:lang w:val="fr-FR"/>
        </w:rPr>
        <w:t>o </w:t>
      </w:r>
      <w:r w:rsidRPr="00C24955">
        <w:rPr>
          <w:lang w:val="fr-FR"/>
        </w:rPr>
        <w:t>6.</w:t>
      </w:r>
    </w:p>
    <w:p w:rsidR="006E29A5" w:rsidRPr="006E29A5" w:rsidRDefault="006E29A5" w:rsidP="006E29A5">
      <w:pPr>
        <w:pStyle w:val="SingleTxt"/>
        <w:spacing w:after="0" w:line="120" w:lineRule="exact"/>
        <w:rPr>
          <w:sz w:val="10"/>
          <w:lang w:val="fr-FR"/>
        </w:rPr>
      </w:pPr>
    </w:p>
    <w:p w:rsidR="00314927" w:rsidRPr="00C24955"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d)</w:t>
      </w:r>
      <w:r w:rsidRPr="00C24955">
        <w:rPr>
          <w:lang w:val="fr-FR"/>
        </w:rPr>
        <w:tab/>
        <w:t>Tendances et difficultés pour les transports ferroviaires</w:t>
      </w:r>
    </w:p>
    <w:p w:rsidR="006E29A5" w:rsidRPr="006E29A5" w:rsidRDefault="006E29A5" w:rsidP="006E29A5">
      <w:pPr>
        <w:pStyle w:val="SingleTxt"/>
        <w:spacing w:after="0" w:line="120" w:lineRule="exact"/>
        <w:rPr>
          <w:sz w:val="10"/>
          <w:lang w:val="fr-FR"/>
        </w:rPr>
      </w:pPr>
    </w:p>
    <w:p w:rsidR="00314927" w:rsidRPr="00C24955" w:rsidRDefault="006E29A5" w:rsidP="00314927">
      <w:pPr>
        <w:pStyle w:val="SingleTxt"/>
        <w:spacing w:line="240" w:lineRule="auto"/>
        <w:rPr>
          <w:lang w:val="fr-FR"/>
        </w:rPr>
      </w:pPr>
      <w:r>
        <w:rPr>
          <w:lang w:val="fr-FR"/>
        </w:rPr>
        <w:tab/>
      </w:r>
      <w:r w:rsidR="00314927" w:rsidRPr="00C24955">
        <w:rPr>
          <w:lang w:val="fr-FR"/>
        </w:rPr>
        <w:t>Un représentant de l</w:t>
      </w:r>
      <w:r w:rsidR="00C24955" w:rsidRPr="00C24955">
        <w:rPr>
          <w:lang w:val="fr-FR"/>
        </w:rPr>
        <w:t>’</w:t>
      </w:r>
      <w:r w:rsidR="00314927" w:rsidRPr="00C24955">
        <w:rPr>
          <w:lang w:val="fr-FR"/>
        </w:rPr>
        <w:t xml:space="preserve">Union internationale des chemins de fer (UIC) présentera les tendances et </w:t>
      </w:r>
      <w:r>
        <w:rPr>
          <w:lang w:val="fr-FR"/>
        </w:rPr>
        <w:t xml:space="preserve">les </w:t>
      </w:r>
      <w:r w:rsidR="00314927" w:rsidRPr="00C24955">
        <w:rPr>
          <w:lang w:val="fr-FR"/>
        </w:rPr>
        <w:t xml:space="preserve">difficultés récemment constatées dans le secteur du transport ferroviaire. </w:t>
      </w:r>
    </w:p>
    <w:p w:rsidR="006E29A5" w:rsidRDefault="006E29A5" w:rsidP="006E29A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sidRPr="006E29A5">
        <w:rPr>
          <w:lang w:val="fr-FR"/>
        </w:rPr>
        <w:t>7</w:t>
      </w:r>
      <w:r w:rsidRPr="00C24955">
        <w:rPr>
          <w:lang w:val="fr-FR"/>
        </w:rPr>
        <w:t>.</w:t>
      </w:r>
    </w:p>
    <w:p w:rsidR="006E29A5" w:rsidRPr="006E29A5" w:rsidRDefault="006E29A5" w:rsidP="006E29A5">
      <w:pPr>
        <w:pStyle w:val="SingleTxt"/>
        <w:spacing w:after="0" w:line="120" w:lineRule="exact"/>
        <w:rPr>
          <w:sz w:val="10"/>
          <w:lang w:val="fr-FR"/>
        </w:rPr>
      </w:pPr>
    </w:p>
    <w:p w:rsidR="00314927" w:rsidRPr="00C24955"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e)</w:t>
      </w:r>
      <w:r w:rsidRPr="00C24955">
        <w:rPr>
          <w:lang w:val="fr-FR"/>
        </w:rPr>
        <w:tab/>
        <w:t>Tendances et difficultés pour les transports par voie navigable</w:t>
      </w:r>
    </w:p>
    <w:p w:rsidR="006E29A5" w:rsidRPr="006E29A5" w:rsidRDefault="006E29A5" w:rsidP="006E29A5">
      <w:pPr>
        <w:pStyle w:val="SingleTxt"/>
        <w:spacing w:after="0" w:line="120" w:lineRule="exact"/>
        <w:rPr>
          <w:sz w:val="10"/>
          <w:lang w:val="fr-FR"/>
        </w:rPr>
      </w:pPr>
    </w:p>
    <w:p w:rsidR="00314927" w:rsidRDefault="006E29A5" w:rsidP="00314927">
      <w:pPr>
        <w:pStyle w:val="SingleTxt"/>
        <w:spacing w:line="240" w:lineRule="auto"/>
        <w:rPr>
          <w:lang w:val="fr-FR"/>
        </w:rPr>
      </w:pPr>
      <w:r>
        <w:rPr>
          <w:lang w:val="fr-FR"/>
        </w:rPr>
        <w:tab/>
      </w:r>
      <w:r w:rsidR="00314927" w:rsidRPr="00C24955">
        <w:rPr>
          <w:lang w:val="fr-FR"/>
        </w:rPr>
        <w:t>Un représentant d</w:t>
      </w:r>
      <w:r w:rsidR="00C24955" w:rsidRPr="00C24955">
        <w:rPr>
          <w:lang w:val="fr-FR"/>
        </w:rPr>
        <w:t>’</w:t>
      </w:r>
      <w:r w:rsidR="00314927" w:rsidRPr="00C24955">
        <w:rPr>
          <w:lang w:val="fr-FR"/>
        </w:rPr>
        <w:t xml:space="preserve">une organisation internationale présentera les tendances et </w:t>
      </w:r>
      <w:r>
        <w:rPr>
          <w:lang w:val="fr-FR"/>
        </w:rPr>
        <w:t xml:space="preserve">les </w:t>
      </w:r>
      <w:r w:rsidR="00314927" w:rsidRPr="00C24955">
        <w:rPr>
          <w:lang w:val="fr-FR"/>
        </w:rPr>
        <w:t xml:space="preserve">difficultés récemment constatées dans le secteur du transport par voie navigable. </w:t>
      </w:r>
    </w:p>
    <w:p w:rsidR="006E29A5" w:rsidRPr="006E29A5" w:rsidRDefault="006E29A5" w:rsidP="006E29A5">
      <w:pPr>
        <w:pStyle w:val="SingleTxt"/>
        <w:spacing w:after="0" w:line="120" w:lineRule="exact"/>
        <w:rPr>
          <w:sz w:val="10"/>
          <w:lang w:val="fr-FR"/>
        </w:rPr>
      </w:pPr>
    </w:p>
    <w:p w:rsidR="00314927" w:rsidRDefault="00314927" w:rsidP="006E29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f)</w:t>
      </w:r>
      <w:r w:rsidRPr="00C24955">
        <w:rPr>
          <w:lang w:val="fr-FR"/>
        </w:rPr>
        <w:tab/>
        <w:t>Analyse des statistiques de la CEE sur les transports</w:t>
      </w:r>
    </w:p>
    <w:p w:rsidR="006E29A5" w:rsidRPr="006E29A5" w:rsidRDefault="006E29A5" w:rsidP="006E29A5">
      <w:pPr>
        <w:pStyle w:val="SingleTxt"/>
        <w:spacing w:after="0" w:line="120" w:lineRule="exact"/>
        <w:rPr>
          <w:sz w:val="10"/>
          <w:lang w:val="fr-FR"/>
        </w:rPr>
      </w:pPr>
    </w:p>
    <w:p w:rsidR="00314927" w:rsidRDefault="006E29A5" w:rsidP="00314927">
      <w:pPr>
        <w:pStyle w:val="SingleTxt"/>
        <w:spacing w:line="240" w:lineRule="auto"/>
        <w:rPr>
          <w:lang w:val="fr-FR"/>
        </w:rPr>
      </w:pPr>
      <w:r>
        <w:rPr>
          <w:lang w:val="fr-FR"/>
        </w:rPr>
        <w:tab/>
      </w:r>
      <w:r w:rsidR="00314927" w:rsidRPr="00C24955">
        <w:rPr>
          <w:lang w:val="fr-FR"/>
        </w:rPr>
        <w:t>Le secrétariat présentera ses travaux et les statistiques sur les transports pour</w:t>
      </w:r>
      <w:r w:rsidR="00314927" w:rsidRPr="00C24955">
        <w:rPr>
          <w:b/>
          <w:lang w:val="fr-FR"/>
        </w:rPr>
        <w:t xml:space="preserve"> </w:t>
      </w:r>
      <w:r w:rsidR="00314927" w:rsidRPr="00C24955">
        <w:rPr>
          <w:lang w:val="fr-FR"/>
        </w:rPr>
        <w:t>2014.</w:t>
      </w:r>
    </w:p>
    <w:p w:rsidR="006E29A5" w:rsidRPr="006E29A5" w:rsidRDefault="006E29A5" w:rsidP="006E29A5">
      <w:pPr>
        <w:pStyle w:val="SingleTxt"/>
        <w:spacing w:after="0" w:line="120" w:lineRule="exact"/>
        <w:rPr>
          <w:sz w:val="10"/>
          <w:lang w:val="fr-FR"/>
        </w:rPr>
      </w:pPr>
    </w:p>
    <w:p w:rsidR="006E29A5" w:rsidRPr="006E29A5" w:rsidRDefault="006E29A5" w:rsidP="006E29A5">
      <w:pPr>
        <w:pStyle w:val="SingleTxt"/>
        <w:spacing w:after="0" w:line="120" w:lineRule="exact"/>
        <w:rPr>
          <w:sz w:val="10"/>
          <w:lang w:val="fr-FR"/>
        </w:rPr>
      </w:pPr>
    </w:p>
    <w:p w:rsidR="00314927" w:rsidRDefault="00314927" w:rsidP="006E29A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12.</w:t>
      </w:r>
      <w:r w:rsidRPr="00C24955">
        <w:rPr>
          <w:lang w:val="fr-FR"/>
        </w:rPr>
        <w:tab/>
        <w:t xml:space="preserve">Assistance technique aux pays en transition </w:t>
      </w:r>
    </w:p>
    <w:p w:rsidR="006E29A5" w:rsidRPr="006E29A5" w:rsidRDefault="006E29A5" w:rsidP="006E29A5">
      <w:pPr>
        <w:pStyle w:val="SingleTxt"/>
        <w:keepNext/>
        <w:keepLines/>
        <w:spacing w:after="0" w:line="120" w:lineRule="exact"/>
        <w:rPr>
          <w:sz w:val="10"/>
          <w:lang w:val="fr-FR"/>
        </w:rPr>
      </w:pPr>
    </w:p>
    <w:p w:rsidR="006E29A5" w:rsidRPr="006E29A5" w:rsidRDefault="006E29A5" w:rsidP="006E29A5">
      <w:pPr>
        <w:pStyle w:val="SingleTxt"/>
        <w:keepNext/>
        <w:keepLines/>
        <w:spacing w:after="0" w:line="120" w:lineRule="exact"/>
        <w:rPr>
          <w:sz w:val="10"/>
          <w:lang w:val="fr-FR"/>
        </w:rPr>
      </w:pPr>
    </w:p>
    <w:p w:rsidR="00314927" w:rsidRDefault="006E29A5" w:rsidP="006E29A5">
      <w:pPr>
        <w:pStyle w:val="SingleTxt"/>
        <w:keepNext/>
        <w:keepLines/>
        <w:spacing w:line="240" w:lineRule="auto"/>
        <w:rPr>
          <w:lang w:val="fr-FR"/>
        </w:rPr>
      </w:pPr>
      <w:r>
        <w:rPr>
          <w:lang w:val="fr-FR"/>
        </w:rPr>
        <w:tab/>
      </w:r>
      <w:r w:rsidR="00314927" w:rsidRPr="00C24955">
        <w:rPr>
          <w:lang w:val="fr-FR"/>
        </w:rPr>
        <w:t xml:space="preserve">Le Groupe de travail sera informé des activités du Conseiller régional (document informel </w:t>
      </w:r>
      <w:r w:rsidR="00B43F2F" w:rsidRPr="00C24955">
        <w:rPr>
          <w:lang w:val="fr-FR"/>
        </w:rPr>
        <w:t>n</w:t>
      </w:r>
      <w:r w:rsidR="00B43F2F" w:rsidRPr="00C24955">
        <w:rPr>
          <w:vertAlign w:val="superscript"/>
          <w:lang w:val="fr-FR"/>
        </w:rPr>
        <w:t>o </w:t>
      </w:r>
      <w:r w:rsidR="003D1600">
        <w:rPr>
          <w:lang w:val="fr-FR"/>
        </w:rPr>
        <w:t>8) dans le domaine de</w:t>
      </w:r>
      <w:r w:rsidR="00314927" w:rsidRPr="00C24955">
        <w:rPr>
          <w:lang w:val="fr-FR"/>
        </w:rPr>
        <w:t xml:space="preserve"> l</w:t>
      </w:r>
      <w:r w:rsidR="00C24955" w:rsidRPr="00C24955">
        <w:rPr>
          <w:lang w:val="fr-FR"/>
        </w:rPr>
        <w:t>’</w:t>
      </w:r>
      <w:r w:rsidR="00314927" w:rsidRPr="00C24955">
        <w:rPr>
          <w:lang w:val="fr-FR"/>
        </w:rPr>
        <w:t xml:space="preserve">assistance technique fournie par la CEE aux pays en transition. </w:t>
      </w:r>
    </w:p>
    <w:p w:rsidR="006E29A5" w:rsidRDefault="006E29A5" w:rsidP="006E29A5">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FR"/>
        </w:rPr>
        <w:t xml:space="preserve">Document informel </w:t>
      </w:r>
      <w:r w:rsidR="00B43F2F" w:rsidRPr="00C24955">
        <w:rPr>
          <w:lang w:val="fr-FR"/>
        </w:rPr>
        <w:t>n</w:t>
      </w:r>
      <w:r w:rsidR="00B43F2F" w:rsidRPr="00C24955">
        <w:rPr>
          <w:vertAlign w:val="superscript"/>
          <w:lang w:val="fr-FR"/>
        </w:rPr>
        <w:t>o </w:t>
      </w:r>
      <w:r w:rsidR="003D1600">
        <w:rPr>
          <w:lang w:val="fr-FR"/>
        </w:rPr>
        <w:t>8</w:t>
      </w:r>
      <w:r w:rsidRPr="00C24955">
        <w:rPr>
          <w:lang w:val="fr-FR"/>
        </w:rPr>
        <w:t>.</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Pr="00C24955" w:rsidRDefault="003D1600"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13.</w:t>
      </w:r>
      <w:r>
        <w:rPr>
          <w:lang w:val="fr-FR"/>
        </w:rPr>
        <w:tab/>
        <w:t>Transport</w:t>
      </w:r>
      <w:r w:rsidR="00314927" w:rsidRPr="00C24955">
        <w:rPr>
          <w:lang w:val="fr-FR"/>
        </w:rPr>
        <w:t xml:space="preserve"> et compétitivité</w:t>
      </w:r>
    </w:p>
    <w:p w:rsidR="003D1600" w:rsidRPr="003D1600" w:rsidRDefault="003D1600" w:rsidP="003D1600">
      <w:pPr>
        <w:pStyle w:val="SingleTxt"/>
        <w:spacing w:after="0" w:line="120" w:lineRule="exact"/>
        <w:rPr>
          <w:b/>
          <w:sz w:val="10"/>
          <w:lang w:val="fr-FR"/>
        </w:rPr>
      </w:pPr>
    </w:p>
    <w:p w:rsidR="003D1600" w:rsidRPr="003D1600" w:rsidRDefault="003D1600" w:rsidP="003D1600">
      <w:pPr>
        <w:pStyle w:val="SingleTxt"/>
        <w:spacing w:after="0" w:line="120" w:lineRule="exact"/>
        <w:rPr>
          <w:b/>
          <w:sz w:val="10"/>
          <w:lang w:val="fr-FR"/>
        </w:rPr>
      </w:pPr>
    </w:p>
    <w:p w:rsidR="00314927" w:rsidRDefault="00314927" w:rsidP="00314927">
      <w:pPr>
        <w:pStyle w:val="SingleTxt"/>
        <w:spacing w:line="240" w:lineRule="auto"/>
        <w:rPr>
          <w:lang w:val="fr-CH"/>
        </w:rPr>
      </w:pPr>
      <w:r w:rsidRPr="00C24955">
        <w:rPr>
          <w:b/>
          <w:lang w:val="fr-FR"/>
        </w:rPr>
        <w:tab/>
      </w:r>
      <w:r w:rsidRPr="00C24955">
        <w:rPr>
          <w:lang w:val="fr-CH"/>
        </w:rPr>
        <w:t>Le secrétariat fera part au Groupe de travail de l</w:t>
      </w:r>
      <w:r w:rsidR="00C24955" w:rsidRPr="00C24955">
        <w:rPr>
          <w:lang w:val="fr-CH"/>
        </w:rPr>
        <w:t>’</w:t>
      </w:r>
      <w:r w:rsidRPr="00C24955">
        <w:rPr>
          <w:lang w:val="fr-CH"/>
        </w:rPr>
        <w:t>avancement du projet de la CEE intitulé «</w:t>
      </w:r>
      <w:r w:rsidR="003D1600">
        <w:rPr>
          <w:lang w:val="fr-CH"/>
        </w:rPr>
        <w:t> </w:t>
      </w:r>
      <w:r w:rsidRPr="00C24955">
        <w:rPr>
          <w:lang w:val="fr-CH"/>
        </w:rPr>
        <w:t>Incidence</w:t>
      </w:r>
      <w:r w:rsidR="003D1600">
        <w:rPr>
          <w:lang w:val="fr-CH"/>
        </w:rPr>
        <w:t>s</w:t>
      </w:r>
      <w:r w:rsidRPr="00C24955">
        <w:rPr>
          <w:lang w:val="fr-CH"/>
        </w:rPr>
        <w:t xml:space="preserve"> des problèmes posés par la chaîne d</w:t>
      </w:r>
      <w:r w:rsidR="00C24955" w:rsidRPr="00C24955">
        <w:rPr>
          <w:lang w:val="fr-CH"/>
        </w:rPr>
        <w:t>’</w:t>
      </w:r>
      <w:r w:rsidRPr="00C24955">
        <w:rPr>
          <w:lang w:val="fr-CH"/>
        </w:rPr>
        <w:t>approvisionnement sur la manière dont les transports contribuent à la compétitivité d</w:t>
      </w:r>
      <w:r w:rsidR="003D1600">
        <w:rPr>
          <w:lang w:val="fr-CH"/>
        </w:rPr>
        <w:t>es</w:t>
      </w:r>
      <w:r w:rsidRPr="00C24955">
        <w:rPr>
          <w:lang w:val="fr-CH"/>
        </w:rPr>
        <w:t xml:space="preserve"> pays</w:t>
      </w:r>
      <w:r w:rsidR="003D1600">
        <w:rPr>
          <w:lang w:val="fr-CH"/>
        </w:rPr>
        <w:t> </w:t>
      </w:r>
      <w:r w:rsidRPr="00C24955">
        <w:rPr>
          <w:lang w:val="fr-CH"/>
        </w:rPr>
        <w:t>», qui avait été approuvé par le Comité des transports intérieurs (CTI) à sa soixante-douzième session</w:t>
      </w:r>
      <w:r w:rsidR="003D1600">
        <w:rPr>
          <w:lang w:val="fr-CH"/>
        </w:rPr>
        <w:t>,</w:t>
      </w:r>
      <w:r w:rsidRPr="00C24955">
        <w:rPr>
          <w:lang w:val="fr-CH"/>
        </w:rPr>
        <w:t xml:space="preserve"> en février 2010.</w:t>
      </w:r>
    </w:p>
    <w:p w:rsidR="003D1600" w:rsidRPr="003D1600" w:rsidRDefault="003D1600" w:rsidP="003D1600">
      <w:pPr>
        <w:pStyle w:val="SingleTxt"/>
        <w:spacing w:after="0" w:line="120" w:lineRule="exact"/>
        <w:rPr>
          <w:sz w:val="10"/>
          <w:lang w:val="fr-CH"/>
        </w:rPr>
      </w:pPr>
    </w:p>
    <w:p w:rsidR="003D1600" w:rsidRPr="003D1600" w:rsidRDefault="003D1600" w:rsidP="003D1600">
      <w:pPr>
        <w:pStyle w:val="SingleTxt"/>
        <w:spacing w:after="0" w:line="120" w:lineRule="exact"/>
        <w:rPr>
          <w:sz w:val="10"/>
          <w:lang w:val="fr-FR"/>
        </w:rPr>
      </w:pPr>
    </w:p>
    <w:p w:rsidR="00314927" w:rsidRPr="00C24955" w:rsidRDefault="00314927"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14.</w:t>
      </w:r>
      <w:r w:rsidRPr="00C24955">
        <w:rPr>
          <w:lang w:val="fr-FR"/>
        </w:rPr>
        <w:tab/>
        <w:t xml:space="preserve">Activités des organes de la Commission économique </w:t>
      </w:r>
      <w:r w:rsidR="00A451F1">
        <w:rPr>
          <w:lang w:val="fr-FR"/>
        </w:rPr>
        <w:br/>
      </w:r>
      <w:r w:rsidRPr="00C24955">
        <w:rPr>
          <w:lang w:val="fr-FR"/>
        </w:rPr>
        <w:t>pour l</w:t>
      </w:r>
      <w:r w:rsidR="00C24955" w:rsidRPr="00C24955">
        <w:rPr>
          <w:lang w:val="fr-FR"/>
        </w:rPr>
        <w:t>’</w:t>
      </w:r>
      <w:r w:rsidRPr="00C24955">
        <w:rPr>
          <w:lang w:val="fr-FR"/>
        </w:rPr>
        <w:t xml:space="preserve">Europe présentant un intérêt pour le Groupe </w:t>
      </w:r>
      <w:r w:rsidR="00A451F1">
        <w:rPr>
          <w:lang w:val="fr-FR"/>
        </w:rPr>
        <w:br/>
      </w:r>
      <w:r w:rsidRPr="00C24955">
        <w:rPr>
          <w:lang w:val="fr-FR"/>
        </w:rPr>
        <w:t xml:space="preserve">de travail </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Pr="00C24955" w:rsidRDefault="003D1600" w:rsidP="00314927">
      <w:pPr>
        <w:pStyle w:val="SingleTxt"/>
        <w:spacing w:line="240" w:lineRule="auto"/>
        <w:rPr>
          <w:b/>
          <w:i/>
          <w:lang w:val="fr-FR"/>
        </w:rPr>
      </w:pPr>
      <w:r>
        <w:rPr>
          <w:lang w:val="fr-FR"/>
        </w:rPr>
        <w:tab/>
      </w:r>
      <w:r w:rsidR="00314927" w:rsidRPr="00C24955">
        <w:rPr>
          <w:lang w:val="fr-FR"/>
        </w:rPr>
        <w:t>Le Groupe de travail sera informé des principales décisions prises par le Comité des transports intérieurs (CTI) à sa soixante-seizième session (25-27 février 201</w:t>
      </w:r>
      <w:r>
        <w:rPr>
          <w:lang w:val="fr-FR"/>
        </w:rPr>
        <w:t>5</w:t>
      </w:r>
      <w:r w:rsidR="00314927" w:rsidRPr="00C24955">
        <w:rPr>
          <w:lang w:val="fr-FR"/>
        </w:rPr>
        <w:t>) sur des questions présentant un intérêt pour lui.</w:t>
      </w:r>
    </w:p>
    <w:p w:rsidR="003D1600" w:rsidRDefault="003D1600" w:rsidP="003D1600">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CH"/>
        </w:rPr>
        <w:t>ECE/TRANS/248</w:t>
      </w:r>
      <w:r w:rsidRPr="00C24955">
        <w:rPr>
          <w:lang w:val="fr-FR"/>
        </w:rPr>
        <w:t>.</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Default="00314927"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15.</w:t>
      </w:r>
      <w:r w:rsidRPr="00C24955">
        <w:rPr>
          <w:lang w:val="fr-FR"/>
        </w:rPr>
        <w:tab/>
        <w:t>Programme de travail et évaluation biennale pour 2016-2017</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Pr="00C24955" w:rsidRDefault="003D1600" w:rsidP="003D1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14927" w:rsidRPr="00C24955">
        <w:rPr>
          <w:lang w:val="fr-FR"/>
        </w:rPr>
        <w:t>a)</w:t>
      </w:r>
      <w:r w:rsidR="00314927" w:rsidRPr="00C24955">
        <w:rPr>
          <w:lang w:val="fr-FR"/>
        </w:rPr>
        <w:tab/>
        <w:t>Projet de programme de travail et évalu</w:t>
      </w:r>
      <w:r>
        <w:rPr>
          <w:lang w:val="fr-FR"/>
        </w:rPr>
        <w:t xml:space="preserve">ation biennale pour </w:t>
      </w:r>
      <w:r w:rsidR="00314927" w:rsidRPr="00C24955">
        <w:rPr>
          <w:lang w:val="fr-FR"/>
        </w:rPr>
        <w:t>2016-2017</w:t>
      </w:r>
    </w:p>
    <w:p w:rsidR="003D1600" w:rsidRPr="003D1600" w:rsidRDefault="003D1600" w:rsidP="003D1600">
      <w:pPr>
        <w:pStyle w:val="SingleTxt"/>
        <w:spacing w:after="0" w:line="120" w:lineRule="exact"/>
        <w:rPr>
          <w:sz w:val="10"/>
          <w:lang w:val="fr-FR"/>
        </w:rPr>
      </w:pPr>
    </w:p>
    <w:p w:rsidR="00314927" w:rsidRPr="00C24955" w:rsidRDefault="00314927" w:rsidP="00314927">
      <w:pPr>
        <w:pStyle w:val="SingleTxt"/>
        <w:spacing w:line="240" w:lineRule="auto"/>
        <w:rPr>
          <w:lang w:val="fr-CH"/>
        </w:rPr>
      </w:pPr>
      <w:r w:rsidRPr="00C24955">
        <w:rPr>
          <w:lang w:val="fr-FR"/>
        </w:rPr>
        <w:tab/>
        <w:t xml:space="preserve">Le Groupe de travail </w:t>
      </w:r>
      <w:r w:rsidRPr="00C24955">
        <w:rPr>
          <w:lang w:val="fr-CH"/>
        </w:rPr>
        <w:t>souhaitera peut-être se rappeler qu</w:t>
      </w:r>
      <w:r w:rsidR="00C24955" w:rsidRPr="00C24955">
        <w:rPr>
          <w:lang w:val="fr-CH"/>
        </w:rPr>
        <w:t>’</w:t>
      </w:r>
      <w:r w:rsidR="003D1600">
        <w:rPr>
          <w:lang w:val="fr-CH"/>
        </w:rPr>
        <w:t xml:space="preserve">à sa vingt-sixième session, </w:t>
      </w:r>
      <w:r w:rsidRPr="00C24955">
        <w:rPr>
          <w:lang w:val="fr-CH"/>
        </w:rPr>
        <w:t>du 10 au 12 septembre 2013, il a</w:t>
      </w:r>
      <w:r w:rsidR="003D1600">
        <w:rPr>
          <w:lang w:val="fr-CH"/>
        </w:rPr>
        <w:t>vait</w:t>
      </w:r>
      <w:r w:rsidRPr="00C24955">
        <w:rPr>
          <w:lang w:val="fr-CH"/>
        </w:rPr>
        <w:t xml:space="preserve"> approuvé des indicateurs d</w:t>
      </w:r>
      <w:r w:rsidR="00C24955" w:rsidRPr="00C24955">
        <w:rPr>
          <w:lang w:val="fr-CH"/>
        </w:rPr>
        <w:t>’</w:t>
      </w:r>
      <w:r w:rsidRPr="00C24955">
        <w:rPr>
          <w:lang w:val="fr-CH"/>
        </w:rPr>
        <w:t>efficacité pour la mesure des résultats attendus en 2014 et 2015 (</w:t>
      </w:r>
      <w:hyperlink r:id="rId22" w:history="1">
        <w:r w:rsidRPr="00257F3B">
          <w:rPr>
            <w:rStyle w:val="Hyperlink"/>
            <w:u w:val="none"/>
            <w:lang w:val="fr-CH"/>
          </w:rPr>
          <w:t>ECE/TRANS/WP.5/54</w:t>
        </w:r>
      </w:hyperlink>
      <w:r w:rsidRPr="00C24955">
        <w:rPr>
          <w:lang w:val="fr-CH"/>
        </w:rPr>
        <w:t>, par.</w:t>
      </w:r>
      <w:r w:rsidR="003D1600">
        <w:rPr>
          <w:lang w:val="fr-CH"/>
        </w:rPr>
        <w:t> </w:t>
      </w:r>
      <w:r w:rsidRPr="00C24955">
        <w:rPr>
          <w:lang w:val="fr-CH"/>
        </w:rPr>
        <w:t>77). Conformément à la décision du Comité des transports intérieurs d</w:t>
      </w:r>
      <w:r w:rsidR="00C24955" w:rsidRPr="00C24955">
        <w:rPr>
          <w:lang w:val="fr-CH"/>
        </w:rPr>
        <w:t>’</w:t>
      </w:r>
      <w:r w:rsidRPr="00C24955">
        <w:rPr>
          <w:lang w:val="fr-CH"/>
        </w:rPr>
        <w:t>examiner son programme de travail tous les deux ans, le prochain examen étant prévu en 2016, le Groupe de travail souhaitera peut-être examiner et adopter son programme de travail pour 2016-2017, ainsi que les paramètres pertinents pour permettre son évaluation biennale. Le projet de programme de travail pour 2016-2017 et les indicateurs sur les réalisations escomptées figurent dans</w:t>
      </w:r>
      <w:r w:rsidR="003D1600">
        <w:rPr>
          <w:lang w:val="fr-CH"/>
        </w:rPr>
        <w:t xml:space="preserve"> </w:t>
      </w:r>
      <w:r w:rsidRPr="00C24955">
        <w:rPr>
          <w:lang w:val="fr-CH"/>
        </w:rPr>
        <w:t>le document ECE/TRANS/WP.5/2015/7.</w:t>
      </w:r>
    </w:p>
    <w:p w:rsidR="003D1600" w:rsidRDefault="003D1600" w:rsidP="003D1600">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CH"/>
        </w:rPr>
        <w:t>ECE/TRANS/WP.5/2015/7</w:t>
      </w:r>
      <w:r w:rsidRPr="00C24955">
        <w:rPr>
          <w:lang w:val="fr-FR"/>
        </w:rPr>
        <w:t>.</w:t>
      </w:r>
    </w:p>
    <w:p w:rsidR="00314927" w:rsidRPr="003D1600" w:rsidRDefault="00314927" w:rsidP="003D1600">
      <w:pPr>
        <w:pStyle w:val="SingleTxt"/>
        <w:spacing w:after="0" w:line="120" w:lineRule="exact"/>
        <w:rPr>
          <w:sz w:val="10"/>
          <w:lang w:val="fr-CH"/>
        </w:rPr>
      </w:pPr>
    </w:p>
    <w:p w:rsidR="00314927" w:rsidRPr="00C24955" w:rsidRDefault="003D1600" w:rsidP="003D16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14927" w:rsidRPr="00C24955">
        <w:rPr>
          <w:lang w:val="fr-CH"/>
        </w:rPr>
        <w:t>b)</w:t>
      </w:r>
      <w:r w:rsidR="00314927" w:rsidRPr="00C24955">
        <w:rPr>
          <w:lang w:val="fr-CH"/>
        </w:rPr>
        <w:tab/>
        <w:t>Projet de plan de travail pour la période 2016-2020</w:t>
      </w:r>
    </w:p>
    <w:p w:rsidR="003D1600" w:rsidRPr="003D1600" w:rsidRDefault="003D1600" w:rsidP="003D1600">
      <w:pPr>
        <w:pStyle w:val="SingleTxt"/>
        <w:spacing w:after="0" w:line="120" w:lineRule="exact"/>
        <w:rPr>
          <w:sz w:val="10"/>
          <w:lang w:val="fr-CH"/>
        </w:rPr>
      </w:pPr>
    </w:p>
    <w:p w:rsidR="00314927" w:rsidRPr="00C24955" w:rsidRDefault="00314927" w:rsidP="00314927">
      <w:pPr>
        <w:pStyle w:val="SingleTxt"/>
        <w:spacing w:line="240" w:lineRule="auto"/>
        <w:rPr>
          <w:b/>
          <w:i/>
          <w:lang w:val="fr-CH"/>
        </w:rPr>
      </w:pPr>
      <w:r w:rsidRPr="00C24955">
        <w:rPr>
          <w:lang w:val="fr-CH"/>
        </w:rPr>
        <w:tab/>
        <w:t>Comme le Bureau du CTI l</w:t>
      </w:r>
      <w:r w:rsidR="00C24955" w:rsidRPr="00C24955">
        <w:rPr>
          <w:lang w:val="fr-CH"/>
        </w:rPr>
        <w:t>’</w:t>
      </w:r>
      <w:r w:rsidRPr="00C24955">
        <w:rPr>
          <w:lang w:val="fr-CH"/>
        </w:rPr>
        <w:t>a demandé le 20 juin 2011</w:t>
      </w:r>
      <w:r w:rsidR="000A4359">
        <w:rPr>
          <w:lang w:val="fr-CH"/>
        </w:rPr>
        <w:t xml:space="preserve">, le Groupe de travail devrait </w:t>
      </w:r>
      <w:r w:rsidRPr="00C24955">
        <w:rPr>
          <w:lang w:val="fr-CH"/>
        </w:rPr>
        <w:t xml:space="preserve">examiner et approuver son traditionnel plan de travail sur quatre ans pour </w:t>
      </w:r>
      <w:r w:rsidR="003D1600">
        <w:rPr>
          <w:lang w:val="fr-CH"/>
        </w:rPr>
        <w:t xml:space="preserve">la période </w:t>
      </w:r>
      <w:r w:rsidRPr="00C24955">
        <w:rPr>
          <w:lang w:val="fr-CH"/>
        </w:rPr>
        <w:t>2016-2020, en plus du programme de travail obligatoire et de l</w:t>
      </w:r>
      <w:r w:rsidR="00C24955" w:rsidRPr="00C24955">
        <w:rPr>
          <w:lang w:val="fr-CH"/>
        </w:rPr>
        <w:t>’</w:t>
      </w:r>
      <w:r w:rsidRPr="00C24955">
        <w:rPr>
          <w:lang w:val="fr-CH"/>
        </w:rPr>
        <w:t>évaluation biennale pour 2016-2017 (voir ci-dessus). Le document ECE/TRANS/WP.5/2015</w:t>
      </w:r>
      <w:r w:rsidR="003D1600">
        <w:rPr>
          <w:lang w:val="fr-CH"/>
        </w:rPr>
        <w:t xml:space="preserve">/8 reprend le plan de travail </w:t>
      </w:r>
      <w:r w:rsidRPr="00C24955">
        <w:rPr>
          <w:lang w:val="fr-CH"/>
        </w:rPr>
        <w:t>adopté</w:t>
      </w:r>
      <w:r w:rsidR="003D1600">
        <w:rPr>
          <w:lang w:val="fr-CH"/>
        </w:rPr>
        <w:t xml:space="preserve"> par le Groupe de travail le 12 </w:t>
      </w:r>
      <w:r w:rsidRPr="00C24955">
        <w:rPr>
          <w:lang w:val="fr-CH"/>
        </w:rPr>
        <w:t>sept</w:t>
      </w:r>
      <w:r w:rsidR="003D1600">
        <w:rPr>
          <w:lang w:val="fr-CH"/>
        </w:rPr>
        <w:t>embre 2013 (</w:t>
      </w:r>
      <w:hyperlink r:id="rId23" w:history="1">
        <w:r w:rsidR="003D1600" w:rsidRPr="00257F3B">
          <w:rPr>
            <w:rStyle w:val="Hyperlink"/>
            <w:u w:val="none"/>
            <w:lang w:val="fr-CH"/>
          </w:rPr>
          <w:t>ECE/TRANS/WP.5/54</w:t>
        </w:r>
      </w:hyperlink>
      <w:r w:rsidR="003D1600">
        <w:rPr>
          <w:lang w:val="fr-CH"/>
        </w:rPr>
        <w:t xml:space="preserve">, </w:t>
      </w:r>
      <w:r w:rsidRPr="00C24955">
        <w:rPr>
          <w:lang w:val="fr-CH"/>
        </w:rPr>
        <w:t>par.</w:t>
      </w:r>
      <w:r w:rsidR="003D1600">
        <w:rPr>
          <w:lang w:val="fr-CH"/>
        </w:rPr>
        <w:t> </w:t>
      </w:r>
      <w:r w:rsidRPr="00C24955">
        <w:rPr>
          <w:lang w:val="fr-CH"/>
        </w:rPr>
        <w:t>77) et approuvé par le CTI le 27</w:t>
      </w:r>
      <w:r w:rsidR="003D1600">
        <w:rPr>
          <w:lang w:val="fr-CH"/>
        </w:rPr>
        <w:t> </w:t>
      </w:r>
      <w:r w:rsidRPr="00C24955">
        <w:rPr>
          <w:lang w:val="fr-CH"/>
        </w:rPr>
        <w:t>février 2014 (ECE/TRANS/240, par. 105), en indiquant les suppressions, modifications et ajouts proposés, selon qu</w:t>
      </w:r>
      <w:r w:rsidR="00C24955" w:rsidRPr="00C24955">
        <w:rPr>
          <w:lang w:val="fr-CH"/>
        </w:rPr>
        <w:t>’</w:t>
      </w:r>
      <w:r w:rsidRPr="00C24955">
        <w:rPr>
          <w:lang w:val="fr-CH"/>
        </w:rPr>
        <w:t>il y a lieu. Le Groupe de travail souhaitera peut-être revoir son plan de travail pour 2016-2020 aux fins de son adoption et de sa communication au CTI.</w:t>
      </w:r>
    </w:p>
    <w:p w:rsidR="003D1600" w:rsidRDefault="003D1600" w:rsidP="003D1600">
      <w:pPr>
        <w:pStyle w:val="SingleTxt"/>
        <w:spacing w:line="240" w:lineRule="auto"/>
        <w:rPr>
          <w:lang w:val="fr-FR"/>
        </w:rPr>
      </w:pPr>
      <w:r w:rsidRPr="00652F86">
        <w:rPr>
          <w:i/>
          <w:lang w:val="fr-FR"/>
        </w:rPr>
        <w:t>Document</w:t>
      </w:r>
      <w:r>
        <w:rPr>
          <w:i/>
          <w:lang w:val="fr-FR"/>
        </w:rPr>
        <w:t> </w:t>
      </w:r>
      <w:r w:rsidRPr="00652F86">
        <w:rPr>
          <w:lang w:val="fr-FR"/>
        </w:rPr>
        <w:t>:</w:t>
      </w:r>
      <w:r>
        <w:rPr>
          <w:lang w:val="fr-FR"/>
        </w:rPr>
        <w:tab/>
      </w:r>
      <w:r w:rsidRPr="00C24955">
        <w:rPr>
          <w:lang w:val="fr-CH"/>
        </w:rPr>
        <w:t>ECE/TRANS/WP.5/2015/8</w:t>
      </w:r>
      <w:r w:rsidRPr="00C24955">
        <w:rPr>
          <w:lang w:val="fr-FR"/>
        </w:rPr>
        <w:t>.</w:t>
      </w:r>
    </w:p>
    <w:p w:rsidR="003D1600" w:rsidRPr="003D1600" w:rsidRDefault="003D1600" w:rsidP="003D1600">
      <w:pPr>
        <w:pStyle w:val="SingleTxt"/>
        <w:spacing w:after="0" w:line="120" w:lineRule="exact"/>
        <w:rPr>
          <w:sz w:val="10"/>
          <w:lang w:val="fr-FR"/>
        </w:rPr>
      </w:pPr>
    </w:p>
    <w:p w:rsidR="00314927" w:rsidRPr="00C24955" w:rsidRDefault="00314927"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16.</w:t>
      </w:r>
      <w:r w:rsidRPr="00C24955">
        <w:rPr>
          <w:lang w:val="fr-FR"/>
        </w:rPr>
        <w:tab/>
        <w:t>Questions diverses</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Default="003D1600" w:rsidP="00314927">
      <w:pPr>
        <w:pStyle w:val="SingleTxt"/>
        <w:spacing w:line="240" w:lineRule="auto"/>
        <w:rPr>
          <w:lang w:val="fr-FR"/>
        </w:rPr>
      </w:pPr>
      <w:r>
        <w:rPr>
          <w:lang w:val="fr-FR"/>
        </w:rPr>
        <w:tab/>
      </w:r>
      <w:r w:rsidR="00314927" w:rsidRPr="00C24955">
        <w:rPr>
          <w:lang w:val="fr-FR"/>
        </w:rPr>
        <w:t>Au moment de l</w:t>
      </w:r>
      <w:r w:rsidR="00C24955" w:rsidRPr="00C24955">
        <w:rPr>
          <w:lang w:val="fr-FR"/>
        </w:rPr>
        <w:t>’</w:t>
      </w:r>
      <w:r w:rsidR="00314927" w:rsidRPr="00C24955">
        <w:rPr>
          <w:lang w:val="fr-FR"/>
        </w:rPr>
        <w:t>établissement du présent ordre du jour provisoire, aucune proposition n</w:t>
      </w:r>
      <w:r w:rsidR="00C24955" w:rsidRPr="00C24955">
        <w:rPr>
          <w:lang w:val="fr-FR"/>
        </w:rPr>
        <w:t>’</w:t>
      </w:r>
      <w:r w:rsidR="00314927" w:rsidRPr="00C24955">
        <w:rPr>
          <w:lang w:val="fr-FR"/>
        </w:rPr>
        <w:t xml:space="preserve">avait été soumise au titre de ce point. </w:t>
      </w:r>
    </w:p>
    <w:p w:rsidR="003D1600" w:rsidRPr="003D1600" w:rsidRDefault="003D1600" w:rsidP="003D1600">
      <w:pPr>
        <w:pStyle w:val="SingleTxt"/>
        <w:spacing w:after="0" w:line="120" w:lineRule="exact"/>
        <w:rPr>
          <w:sz w:val="10"/>
          <w:lang w:val="fr-FR"/>
        </w:rPr>
      </w:pPr>
    </w:p>
    <w:p w:rsidR="00314927" w:rsidRPr="00C24955" w:rsidRDefault="00314927"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17.</w:t>
      </w:r>
      <w:r w:rsidRPr="00C24955">
        <w:rPr>
          <w:lang w:val="fr-FR"/>
        </w:rPr>
        <w:tab/>
        <w:t>Dates de la prochaine session</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314927" w:rsidRDefault="00257F3B" w:rsidP="00314927">
      <w:pPr>
        <w:pStyle w:val="SingleTxt"/>
        <w:spacing w:line="240" w:lineRule="auto"/>
        <w:rPr>
          <w:lang w:val="fr-FR"/>
        </w:rPr>
      </w:pPr>
      <w:r>
        <w:rPr>
          <w:lang w:val="fr-FR"/>
        </w:rPr>
        <w:tab/>
      </w:r>
      <w:r w:rsidR="00314927" w:rsidRPr="00C24955">
        <w:rPr>
          <w:lang w:val="fr-FR"/>
        </w:rPr>
        <w:t xml:space="preserve">La vingt-neuvième session du Groupe de travail devrait en principe se tenir à Genève du 5 au 7 septembre 2016. </w:t>
      </w:r>
    </w:p>
    <w:p w:rsidR="003D1600" w:rsidRPr="003D1600" w:rsidRDefault="003D1600" w:rsidP="003D1600">
      <w:pPr>
        <w:pStyle w:val="SingleTxt"/>
        <w:spacing w:after="0" w:line="120" w:lineRule="exact"/>
        <w:rPr>
          <w:sz w:val="10"/>
          <w:lang w:val="fr-FR"/>
        </w:rPr>
      </w:pPr>
    </w:p>
    <w:p w:rsidR="00314927" w:rsidRPr="00C24955" w:rsidRDefault="00314927" w:rsidP="003D16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24955">
        <w:rPr>
          <w:lang w:val="fr-FR"/>
        </w:rPr>
        <w:tab/>
        <w:t>18.</w:t>
      </w:r>
      <w:r w:rsidRPr="00C24955">
        <w:rPr>
          <w:lang w:val="fr-FR"/>
        </w:rPr>
        <w:tab/>
        <w:t>Adoption du rapport</w:t>
      </w:r>
    </w:p>
    <w:p w:rsidR="003D1600" w:rsidRPr="003D1600" w:rsidRDefault="003D1600" w:rsidP="003D1600">
      <w:pPr>
        <w:pStyle w:val="SingleTxt"/>
        <w:spacing w:after="0" w:line="120" w:lineRule="exact"/>
        <w:rPr>
          <w:sz w:val="10"/>
          <w:lang w:val="fr-FR"/>
        </w:rPr>
      </w:pPr>
    </w:p>
    <w:p w:rsidR="003D1600" w:rsidRPr="003D1600" w:rsidRDefault="003D1600" w:rsidP="003D1600">
      <w:pPr>
        <w:pStyle w:val="SingleTxt"/>
        <w:spacing w:after="0" w:line="120" w:lineRule="exact"/>
        <w:rPr>
          <w:sz w:val="10"/>
          <w:lang w:val="fr-FR"/>
        </w:rPr>
      </w:pPr>
    </w:p>
    <w:p w:rsidR="00BB4051" w:rsidRDefault="003D1600" w:rsidP="00314927">
      <w:pPr>
        <w:pStyle w:val="SingleTxt"/>
        <w:spacing w:line="240" w:lineRule="auto"/>
        <w:rPr>
          <w:lang w:val="fr-FR"/>
        </w:rPr>
      </w:pPr>
      <w:r>
        <w:rPr>
          <w:lang w:val="fr-FR"/>
        </w:rPr>
        <w:tab/>
      </w:r>
      <w:r w:rsidR="00314927" w:rsidRPr="00C24955">
        <w:rPr>
          <w:lang w:val="fr-FR"/>
        </w:rPr>
        <w:t>En application de la décision prise par le Groupe de travail à sa quinzième session (</w:t>
      </w:r>
      <w:hyperlink r:id="rId24" w:history="1">
        <w:r w:rsidR="00314927" w:rsidRPr="00257F3B">
          <w:rPr>
            <w:rStyle w:val="Hyperlink"/>
            <w:u w:val="none"/>
            <w:lang w:val="fr-FR"/>
          </w:rPr>
          <w:t>TRANS/WP.5/32</w:t>
        </w:r>
      </w:hyperlink>
      <w:r w:rsidR="00314927" w:rsidRPr="00C24955">
        <w:rPr>
          <w:lang w:val="fr-FR"/>
        </w:rPr>
        <w:t>, par. 56), les décisions prises à la vingt-huitième session seront adoptées en fin de session. Le rapport sur la session, assorti desdites décisions, sera établi par le Président et le Vice-Président, avec le concours du secrétariat, et sera soumis au Comité des transports intérieurs.</w:t>
      </w:r>
    </w:p>
    <w:p w:rsidR="003D1600" w:rsidRPr="003D1600" w:rsidRDefault="003D1600" w:rsidP="003D160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D1600" w:rsidRPr="003D1600" w:rsidSect="00BB405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07-03T11:28:00Z" w:initials="Start">
    <w:p w:rsidR="008A51BF" w:rsidRDefault="008A51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NO&gt;&gt;N1512579F&lt;&lt;ODS JOB NO&gt;&gt;</w:t>
      </w:r>
    </w:p>
    <w:p w:rsidR="008A51BF" w:rsidRDefault="008A51BF">
      <w:pPr>
        <w:pStyle w:val="CommentText"/>
      </w:pPr>
      <w:r>
        <w:t>&lt;&lt;ODS DOC SYMBOL1&gt;&gt;ECE/TRANS/WP.5/57&lt;&lt;ODS DOC SYMBOL1&gt;&gt;</w:t>
      </w:r>
    </w:p>
    <w:p w:rsidR="008A51BF" w:rsidRDefault="008A51B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BF" w:rsidRDefault="008A51BF" w:rsidP="00F3330B">
      <w:pPr>
        <w:spacing w:line="240" w:lineRule="auto"/>
      </w:pPr>
      <w:r>
        <w:separator/>
      </w:r>
    </w:p>
  </w:endnote>
  <w:endnote w:type="continuationSeparator" w:id="0">
    <w:p w:rsidR="008A51BF" w:rsidRDefault="008A51B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51BF" w:rsidTr="00BB4051">
      <w:trPr>
        <w:jc w:val="center"/>
      </w:trPr>
      <w:tc>
        <w:tcPr>
          <w:tcW w:w="5126" w:type="dxa"/>
          <w:shd w:val="clear" w:color="auto" w:fill="auto"/>
        </w:tcPr>
        <w:p w:rsidR="008A51BF" w:rsidRPr="00BB4051" w:rsidRDefault="008A51BF" w:rsidP="00BB40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8F8">
            <w:rPr>
              <w:b w:val="0"/>
              <w:w w:val="103"/>
              <w:sz w:val="14"/>
            </w:rPr>
            <w:t>GE.15-09781</w:t>
          </w:r>
          <w:r>
            <w:rPr>
              <w:b w:val="0"/>
              <w:w w:val="103"/>
              <w:sz w:val="14"/>
            </w:rPr>
            <w:fldChar w:fldCharType="end"/>
          </w:r>
        </w:p>
      </w:tc>
      <w:tc>
        <w:tcPr>
          <w:tcW w:w="5127" w:type="dxa"/>
          <w:shd w:val="clear" w:color="auto" w:fill="auto"/>
        </w:tcPr>
        <w:p w:rsidR="008A51BF" w:rsidRPr="00BB4051" w:rsidRDefault="008A51BF" w:rsidP="00BB4051">
          <w:pPr>
            <w:pStyle w:val="Footer"/>
            <w:rPr>
              <w:w w:val="103"/>
            </w:rPr>
          </w:pPr>
          <w:r>
            <w:rPr>
              <w:w w:val="103"/>
            </w:rPr>
            <w:fldChar w:fldCharType="begin"/>
          </w:r>
          <w:r>
            <w:rPr>
              <w:w w:val="103"/>
            </w:rPr>
            <w:instrText xml:space="preserve"> PAGE  \* Arabic  \* MERGEFORMAT </w:instrText>
          </w:r>
          <w:r>
            <w:rPr>
              <w:w w:val="103"/>
            </w:rPr>
            <w:fldChar w:fldCharType="separate"/>
          </w:r>
          <w:r w:rsidR="007A007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0073">
            <w:rPr>
              <w:noProof/>
              <w:w w:val="103"/>
            </w:rPr>
            <w:t>8</w:t>
          </w:r>
          <w:r>
            <w:rPr>
              <w:w w:val="103"/>
            </w:rPr>
            <w:fldChar w:fldCharType="end"/>
          </w:r>
        </w:p>
      </w:tc>
    </w:tr>
  </w:tbl>
  <w:p w:rsidR="008A51BF" w:rsidRPr="00BB4051" w:rsidRDefault="008A51BF" w:rsidP="00BB4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A51BF" w:rsidTr="00BB4051">
      <w:trPr>
        <w:jc w:val="center"/>
      </w:trPr>
      <w:tc>
        <w:tcPr>
          <w:tcW w:w="5126" w:type="dxa"/>
          <w:shd w:val="clear" w:color="auto" w:fill="auto"/>
        </w:tcPr>
        <w:p w:rsidR="008A51BF" w:rsidRPr="00BB4051" w:rsidRDefault="008A51BF" w:rsidP="00BB40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A0073">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0073">
            <w:rPr>
              <w:noProof/>
              <w:w w:val="103"/>
            </w:rPr>
            <w:t>9</w:t>
          </w:r>
          <w:r>
            <w:rPr>
              <w:w w:val="103"/>
            </w:rPr>
            <w:fldChar w:fldCharType="end"/>
          </w:r>
        </w:p>
      </w:tc>
      <w:tc>
        <w:tcPr>
          <w:tcW w:w="5127" w:type="dxa"/>
          <w:shd w:val="clear" w:color="auto" w:fill="auto"/>
        </w:tcPr>
        <w:p w:rsidR="008A51BF" w:rsidRPr="00BB4051" w:rsidRDefault="008A51BF" w:rsidP="00BB40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78F8">
            <w:rPr>
              <w:b w:val="0"/>
              <w:w w:val="103"/>
              <w:sz w:val="14"/>
            </w:rPr>
            <w:t>GE.15-09781</w:t>
          </w:r>
          <w:r>
            <w:rPr>
              <w:b w:val="0"/>
              <w:w w:val="103"/>
              <w:sz w:val="14"/>
            </w:rPr>
            <w:fldChar w:fldCharType="end"/>
          </w:r>
        </w:p>
      </w:tc>
    </w:tr>
  </w:tbl>
  <w:p w:rsidR="008A51BF" w:rsidRPr="00BB4051" w:rsidRDefault="008A51BF" w:rsidP="00BB4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BF" w:rsidRDefault="008A51BF">
    <w:pPr>
      <w:pStyle w:val="Footer"/>
    </w:pPr>
    <w:r>
      <w:rPr>
        <w:noProof/>
        <w:lang w:val="en-GB" w:eastAsia="en-GB"/>
      </w:rPr>
      <w:drawing>
        <wp:anchor distT="0" distB="0" distL="114300" distR="114300" simplePos="0" relativeHeight="251658240" behindDoc="0" locked="0" layoutInCell="1" allowOverlap="1" wp14:anchorId="6B147673" wp14:editId="0B10F72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5/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5/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A51BF" w:rsidTr="00BB4051">
      <w:tc>
        <w:tcPr>
          <w:tcW w:w="3859" w:type="dxa"/>
        </w:tcPr>
        <w:p w:rsidR="008A51BF" w:rsidRDefault="008A51BF" w:rsidP="00BB40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278F8">
            <w:rPr>
              <w:b w:val="0"/>
              <w:sz w:val="20"/>
            </w:rPr>
            <w:t>GE.15-09781 (F)</w:t>
          </w:r>
          <w:r>
            <w:rPr>
              <w:b w:val="0"/>
              <w:sz w:val="20"/>
            </w:rPr>
            <w:fldChar w:fldCharType="end"/>
          </w:r>
          <w:r>
            <w:rPr>
              <w:b w:val="0"/>
              <w:sz w:val="20"/>
            </w:rPr>
            <w:t xml:space="preserve">    030715    0</w:t>
          </w:r>
          <w:r w:rsidR="00A451F1">
            <w:rPr>
              <w:b w:val="0"/>
              <w:sz w:val="20"/>
            </w:rPr>
            <w:t>6</w:t>
          </w:r>
          <w:r>
            <w:rPr>
              <w:b w:val="0"/>
              <w:sz w:val="20"/>
            </w:rPr>
            <w:t>0715</w:t>
          </w:r>
        </w:p>
        <w:p w:rsidR="008A51BF" w:rsidRPr="00BB4051" w:rsidRDefault="008A51BF" w:rsidP="00BB405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278F8">
            <w:rPr>
              <w:rFonts w:ascii="Barcode 3 of 9 by request" w:hAnsi="Barcode 3 of 9 by request"/>
              <w:b w:val="0"/>
              <w:spacing w:val="0"/>
              <w:w w:val="100"/>
              <w:sz w:val="24"/>
            </w:rPr>
            <w:t>*1509781*</w:t>
          </w:r>
          <w:r>
            <w:rPr>
              <w:rFonts w:ascii="Barcode 3 of 9 by request" w:hAnsi="Barcode 3 of 9 by request"/>
              <w:b w:val="0"/>
              <w:spacing w:val="0"/>
              <w:w w:val="100"/>
              <w:sz w:val="24"/>
            </w:rPr>
            <w:fldChar w:fldCharType="end"/>
          </w:r>
        </w:p>
      </w:tc>
      <w:tc>
        <w:tcPr>
          <w:tcW w:w="5127" w:type="dxa"/>
        </w:tcPr>
        <w:p w:rsidR="008A51BF" w:rsidRDefault="008A51BF" w:rsidP="00BB4051">
          <w:pPr>
            <w:pStyle w:val="Footer"/>
            <w:spacing w:line="240" w:lineRule="atLeast"/>
            <w:jc w:val="right"/>
            <w:rPr>
              <w:b w:val="0"/>
              <w:sz w:val="20"/>
            </w:rPr>
          </w:pPr>
          <w:r>
            <w:rPr>
              <w:b w:val="0"/>
              <w:noProof/>
              <w:sz w:val="20"/>
              <w:lang w:val="en-GB" w:eastAsia="en-GB"/>
            </w:rPr>
            <w:drawing>
              <wp:inline distT="0" distB="0" distL="0" distR="0" wp14:anchorId="24E5DFFE" wp14:editId="21CEEAC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8A51BF" w:rsidRPr="00BB4051" w:rsidRDefault="008A51BF" w:rsidP="00BB405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BF" w:rsidRPr="00C24955" w:rsidRDefault="008A51BF" w:rsidP="00C24955">
      <w:pPr>
        <w:pStyle w:val="Footer"/>
        <w:spacing w:after="80"/>
        <w:ind w:left="792"/>
        <w:rPr>
          <w:sz w:val="16"/>
        </w:rPr>
      </w:pPr>
      <w:r w:rsidRPr="00C24955">
        <w:rPr>
          <w:sz w:val="16"/>
        </w:rPr>
        <w:t>__________________</w:t>
      </w:r>
    </w:p>
  </w:footnote>
  <w:footnote w:type="continuationSeparator" w:id="0">
    <w:p w:rsidR="008A51BF" w:rsidRPr="00C24955" w:rsidRDefault="008A51BF" w:rsidP="00C24955">
      <w:pPr>
        <w:pStyle w:val="Footer"/>
        <w:spacing w:after="80"/>
        <w:ind w:left="792"/>
        <w:rPr>
          <w:sz w:val="16"/>
        </w:rPr>
      </w:pPr>
      <w:r w:rsidRPr="00C24955">
        <w:rPr>
          <w:sz w:val="16"/>
        </w:rPr>
        <w:t>__________________</w:t>
      </w:r>
    </w:p>
  </w:footnote>
  <w:footnote w:id="1">
    <w:p w:rsidR="008A51BF" w:rsidRPr="00C24955" w:rsidRDefault="008A51BF" w:rsidP="00C24955">
      <w:pPr>
        <w:pStyle w:val="FootnoteText"/>
        <w:tabs>
          <w:tab w:val="right" w:pos="1195"/>
          <w:tab w:val="left" w:pos="1267"/>
          <w:tab w:val="left" w:pos="1742"/>
          <w:tab w:val="left" w:pos="2218"/>
          <w:tab w:val="left" w:pos="2693"/>
        </w:tabs>
        <w:ind w:left="1267" w:right="1260" w:hanging="432"/>
      </w:pPr>
      <w:r w:rsidRPr="00C24955">
        <w:tab/>
      </w:r>
      <w:r w:rsidRPr="00C24955">
        <w:rPr>
          <w:rStyle w:val="FootnoteReference"/>
          <w:color w:val="auto"/>
        </w:rPr>
        <w:footnoteRef/>
      </w:r>
      <w:r w:rsidRPr="00C24955">
        <w:tab/>
        <w:t>Les représentants sont priés de bien vouloir se rendre à la session munis de leurs exemplaires de</w:t>
      </w:r>
      <w:r>
        <w:t xml:space="preserve"> tou</w:t>
      </w:r>
      <w:r w:rsidRPr="00C24955">
        <w:t>s</w:t>
      </w:r>
      <w:r>
        <w:t xml:space="preserve"> les</w:t>
      </w:r>
      <w:r w:rsidRPr="00C24955">
        <w:t xml:space="preserve"> documents</w:t>
      </w:r>
      <w:r>
        <w:t xml:space="preserve"> pertinents</w:t>
      </w:r>
      <w:r w:rsidRPr="00C24955">
        <w:t>, car ceux-ci ne sont plus distribués en salle. Avant la session, les documents pourront être téléchargés depuis le site Web de la Division des transports de la CEE (</w:t>
      </w:r>
      <w:r w:rsidR="003A491C" w:rsidRPr="003A491C">
        <w:t>www.unece.org/trans/main/wp5/wp5.html</w:t>
      </w:r>
      <w:r w:rsidRPr="00C24955">
        <w:t>). Pendant la session, les documents officiels peuvent être obtenus auprès de la Section de la distribution des documents (salle C.337 au 3</w:t>
      </w:r>
      <w:r w:rsidR="003A491C" w:rsidRPr="003A491C">
        <w:rPr>
          <w:vertAlign w:val="superscript"/>
        </w:rPr>
        <w:t>e</w:t>
      </w:r>
      <w:r w:rsidRPr="00C24955">
        <w:t> étage du Palais des Nations).</w:t>
      </w:r>
    </w:p>
  </w:footnote>
  <w:footnote w:id="2">
    <w:p w:rsidR="008A51BF" w:rsidRPr="00C24955" w:rsidRDefault="008A51BF" w:rsidP="00C24955">
      <w:pPr>
        <w:pStyle w:val="FootnoteText"/>
        <w:tabs>
          <w:tab w:val="right" w:pos="1195"/>
          <w:tab w:val="left" w:pos="1267"/>
          <w:tab w:val="left" w:pos="1742"/>
          <w:tab w:val="left" w:pos="2218"/>
          <w:tab w:val="left" w:pos="2693"/>
        </w:tabs>
        <w:ind w:left="1267" w:right="1260" w:hanging="432"/>
      </w:pPr>
      <w:r w:rsidRPr="00C24955">
        <w:tab/>
      </w:r>
      <w:r w:rsidRPr="00C24955">
        <w:rPr>
          <w:rStyle w:val="FootnoteReference"/>
          <w:color w:val="auto"/>
        </w:rPr>
        <w:footnoteRef/>
      </w:r>
      <w:r w:rsidRPr="00C24955">
        <w:tab/>
        <w:t xml:space="preserve">Les représentants sont priés de </w:t>
      </w:r>
      <w:r>
        <w:t xml:space="preserve">s’inscrire en ligne à l’adresse </w:t>
      </w:r>
      <w:r w:rsidRPr="00001485">
        <w:t xml:space="preserve">https://www2.unece.org/uncdb/app/ext/meeting-registration?id=eev_jC </w:t>
      </w:r>
      <w:r>
        <w:t>ou de</w:t>
      </w:r>
      <w:r w:rsidRPr="001A3FBD">
        <w:t xml:space="preserve"> </w:t>
      </w:r>
      <w:r w:rsidRPr="00C24955">
        <w:t>remplir le formulaire d’inscription disponible sur le site Web de la Division des transports de la CEE (</w:t>
      </w:r>
      <w:r w:rsidRPr="003A491C">
        <w:t>www.unece.org/trans/registfr.html</w:t>
      </w:r>
      <w:r w:rsidRPr="00C24955">
        <w:t>) et de le retourner au secrétariat de la CEE par courrier électronique (</w:t>
      </w:r>
      <w:r w:rsidRPr="003A491C">
        <w:t>maria.mostovets@unece.org</w:t>
      </w:r>
      <w:r w:rsidRPr="00C24955">
        <w:t xml:space="preserve">) ou par télécopie (+41 22 917 0039) deux semaines avant le début de la session. À leur arrivée au Palais des Nations, les représentants doivent demander un badge auprès de la Section de la sécurité et de la sûreté, située à l’entrée Portail de Pregny, 14, avenue de la Paix (voir le plan sur le site Web de la CEE, </w:t>
      </w:r>
      <w:r w:rsidRPr="003A491C">
        <w:t>www.unece.org/meetings/practical.htm</w:t>
      </w:r>
      <w:r w:rsidRPr="00C2495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8A51BF" w:rsidTr="00BB4051">
      <w:trPr>
        <w:trHeight w:hRule="exact" w:val="864"/>
        <w:jc w:val="center"/>
      </w:trPr>
      <w:tc>
        <w:tcPr>
          <w:tcW w:w="4882" w:type="dxa"/>
          <w:shd w:val="clear" w:color="auto" w:fill="auto"/>
          <w:vAlign w:val="bottom"/>
        </w:tcPr>
        <w:p w:rsidR="008A51BF" w:rsidRPr="00BB4051" w:rsidRDefault="008A51BF" w:rsidP="00BB4051">
          <w:pPr>
            <w:pStyle w:val="Header"/>
            <w:spacing w:after="80"/>
            <w:rPr>
              <w:b/>
            </w:rPr>
          </w:pPr>
          <w:r>
            <w:rPr>
              <w:b/>
            </w:rPr>
            <w:fldChar w:fldCharType="begin"/>
          </w:r>
          <w:r>
            <w:rPr>
              <w:b/>
            </w:rPr>
            <w:instrText xml:space="preserve"> DOCVARIABLE "sss1" \* MERGEFORMAT </w:instrText>
          </w:r>
          <w:r>
            <w:rPr>
              <w:b/>
            </w:rPr>
            <w:fldChar w:fldCharType="separate"/>
          </w:r>
          <w:r w:rsidR="007278F8">
            <w:rPr>
              <w:b/>
            </w:rPr>
            <w:t>ECE/TRANS/WP.5/57</w:t>
          </w:r>
          <w:r>
            <w:rPr>
              <w:b/>
            </w:rPr>
            <w:fldChar w:fldCharType="end"/>
          </w:r>
        </w:p>
      </w:tc>
      <w:tc>
        <w:tcPr>
          <w:tcW w:w="5127" w:type="dxa"/>
          <w:shd w:val="clear" w:color="auto" w:fill="auto"/>
          <w:vAlign w:val="bottom"/>
        </w:tcPr>
        <w:p w:rsidR="008A51BF" w:rsidRDefault="008A51BF" w:rsidP="00BB4051">
          <w:pPr>
            <w:pStyle w:val="Header"/>
          </w:pPr>
        </w:p>
      </w:tc>
    </w:tr>
  </w:tbl>
  <w:p w:rsidR="008A51BF" w:rsidRPr="00BB4051" w:rsidRDefault="008A51BF" w:rsidP="00BB4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8A51BF" w:rsidTr="00BB4051">
      <w:trPr>
        <w:trHeight w:hRule="exact" w:val="864"/>
        <w:jc w:val="center"/>
      </w:trPr>
      <w:tc>
        <w:tcPr>
          <w:tcW w:w="4882" w:type="dxa"/>
          <w:shd w:val="clear" w:color="auto" w:fill="auto"/>
          <w:vAlign w:val="bottom"/>
        </w:tcPr>
        <w:p w:rsidR="008A51BF" w:rsidRDefault="008A51BF" w:rsidP="00BB4051">
          <w:pPr>
            <w:pStyle w:val="Header"/>
          </w:pPr>
        </w:p>
      </w:tc>
      <w:tc>
        <w:tcPr>
          <w:tcW w:w="5127" w:type="dxa"/>
          <w:shd w:val="clear" w:color="auto" w:fill="auto"/>
          <w:vAlign w:val="bottom"/>
        </w:tcPr>
        <w:p w:rsidR="008A51BF" w:rsidRPr="00BB4051" w:rsidRDefault="008A51BF" w:rsidP="00BB4051">
          <w:pPr>
            <w:pStyle w:val="Header"/>
            <w:spacing w:after="80"/>
            <w:jc w:val="right"/>
            <w:rPr>
              <w:b/>
            </w:rPr>
          </w:pPr>
          <w:r>
            <w:rPr>
              <w:b/>
            </w:rPr>
            <w:fldChar w:fldCharType="begin"/>
          </w:r>
          <w:r>
            <w:rPr>
              <w:b/>
            </w:rPr>
            <w:instrText xml:space="preserve"> DOCVARIABLE "sss1" \* MERGEFORMAT </w:instrText>
          </w:r>
          <w:r>
            <w:rPr>
              <w:b/>
            </w:rPr>
            <w:fldChar w:fldCharType="separate"/>
          </w:r>
          <w:r w:rsidR="007278F8">
            <w:rPr>
              <w:b/>
            </w:rPr>
            <w:t>ECE/TRANS/WP.5/57</w:t>
          </w:r>
          <w:r>
            <w:rPr>
              <w:b/>
            </w:rPr>
            <w:fldChar w:fldCharType="end"/>
          </w:r>
        </w:p>
      </w:tc>
    </w:tr>
  </w:tbl>
  <w:p w:rsidR="008A51BF" w:rsidRPr="00BB4051" w:rsidRDefault="008A51BF" w:rsidP="00BB40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A51BF" w:rsidTr="00BB4051">
      <w:trPr>
        <w:trHeight w:hRule="exact" w:val="864"/>
      </w:trPr>
      <w:tc>
        <w:tcPr>
          <w:tcW w:w="1267" w:type="dxa"/>
          <w:tcBorders>
            <w:bottom w:val="single" w:sz="4" w:space="0" w:color="auto"/>
          </w:tcBorders>
          <w:shd w:val="clear" w:color="auto" w:fill="auto"/>
          <w:vAlign w:val="bottom"/>
        </w:tcPr>
        <w:p w:rsidR="008A51BF" w:rsidRDefault="008A51BF" w:rsidP="00BB4051">
          <w:pPr>
            <w:pStyle w:val="Header"/>
            <w:spacing w:after="120"/>
          </w:pPr>
        </w:p>
      </w:tc>
      <w:tc>
        <w:tcPr>
          <w:tcW w:w="2059" w:type="dxa"/>
          <w:tcBorders>
            <w:bottom w:val="single" w:sz="4" w:space="0" w:color="auto"/>
          </w:tcBorders>
          <w:shd w:val="clear" w:color="auto" w:fill="auto"/>
          <w:vAlign w:val="bottom"/>
        </w:tcPr>
        <w:p w:rsidR="008A51BF" w:rsidRPr="00BB4051" w:rsidRDefault="008A51BF" w:rsidP="00BB405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8A51BF" w:rsidRDefault="008A51BF" w:rsidP="00BB4051">
          <w:pPr>
            <w:pStyle w:val="Header"/>
            <w:spacing w:after="120"/>
          </w:pPr>
        </w:p>
      </w:tc>
      <w:tc>
        <w:tcPr>
          <w:tcW w:w="6653" w:type="dxa"/>
          <w:gridSpan w:val="4"/>
          <w:tcBorders>
            <w:bottom w:val="single" w:sz="4" w:space="0" w:color="auto"/>
          </w:tcBorders>
          <w:shd w:val="clear" w:color="auto" w:fill="auto"/>
          <w:vAlign w:val="bottom"/>
        </w:tcPr>
        <w:p w:rsidR="008A51BF" w:rsidRPr="00BB4051" w:rsidRDefault="008A51BF" w:rsidP="00BB4051">
          <w:pPr>
            <w:spacing w:after="80" w:line="240" w:lineRule="auto"/>
            <w:jc w:val="right"/>
            <w:rPr>
              <w:position w:val="-4"/>
            </w:rPr>
          </w:pPr>
          <w:r>
            <w:rPr>
              <w:position w:val="-4"/>
              <w:sz w:val="40"/>
            </w:rPr>
            <w:t>ECE</w:t>
          </w:r>
          <w:r>
            <w:rPr>
              <w:position w:val="-4"/>
            </w:rPr>
            <w:t>/TRANS/WP.5/57</w:t>
          </w:r>
        </w:p>
      </w:tc>
    </w:tr>
    <w:tr w:rsidR="008A51BF" w:rsidRPr="00BB4051" w:rsidTr="00BB4051">
      <w:trPr>
        <w:gridAfter w:val="1"/>
        <w:wAfter w:w="18" w:type="dxa"/>
        <w:trHeight w:hRule="exact" w:val="2880"/>
      </w:trPr>
      <w:tc>
        <w:tcPr>
          <w:tcW w:w="1267" w:type="dxa"/>
          <w:tcBorders>
            <w:top w:val="single" w:sz="4" w:space="0" w:color="auto"/>
            <w:bottom w:val="single" w:sz="12" w:space="0" w:color="auto"/>
          </w:tcBorders>
          <w:shd w:val="clear" w:color="auto" w:fill="auto"/>
        </w:tcPr>
        <w:p w:rsidR="008A51BF" w:rsidRPr="00BB4051" w:rsidRDefault="008A51BF" w:rsidP="00BB4051">
          <w:pPr>
            <w:pStyle w:val="Header"/>
            <w:spacing w:before="120" w:line="240" w:lineRule="auto"/>
            <w:ind w:left="-72"/>
            <w:jc w:val="center"/>
          </w:pPr>
          <w:r>
            <w:t xml:space="preserve">  </w:t>
          </w:r>
          <w:r>
            <w:rPr>
              <w:noProof/>
              <w:lang w:val="en-GB" w:eastAsia="en-GB"/>
            </w:rPr>
            <w:drawing>
              <wp:inline distT="0" distB="0" distL="0" distR="0" wp14:anchorId="330489C7" wp14:editId="50265EE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A51BF" w:rsidRPr="00BB4051" w:rsidRDefault="008A51BF" w:rsidP="00BB405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8A51BF" w:rsidRPr="00BB4051" w:rsidRDefault="008A51BF" w:rsidP="00BB4051">
          <w:pPr>
            <w:pStyle w:val="Header"/>
            <w:spacing w:before="109"/>
          </w:pPr>
        </w:p>
      </w:tc>
      <w:tc>
        <w:tcPr>
          <w:tcW w:w="3280" w:type="dxa"/>
          <w:tcBorders>
            <w:top w:val="single" w:sz="4" w:space="0" w:color="auto"/>
            <w:bottom w:val="single" w:sz="12" w:space="0" w:color="auto"/>
          </w:tcBorders>
          <w:shd w:val="clear" w:color="auto" w:fill="auto"/>
        </w:tcPr>
        <w:p w:rsidR="008A51BF" w:rsidRDefault="008A51BF" w:rsidP="00BB4051">
          <w:pPr>
            <w:pStyle w:val="Distribution"/>
            <w:rPr>
              <w:color w:val="000000"/>
            </w:rPr>
          </w:pPr>
          <w:r>
            <w:rPr>
              <w:color w:val="000000"/>
            </w:rPr>
            <w:t>Distr. générale</w:t>
          </w:r>
        </w:p>
        <w:p w:rsidR="008A51BF" w:rsidRDefault="008A51BF" w:rsidP="00BB4051">
          <w:pPr>
            <w:pStyle w:val="Publication"/>
            <w:rPr>
              <w:color w:val="000000"/>
            </w:rPr>
          </w:pPr>
          <w:r>
            <w:rPr>
              <w:color w:val="000000"/>
            </w:rPr>
            <w:t>15 juin 2015</w:t>
          </w:r>
        </w:p>
        <w:p w:rsidR="008A51BF" w:rsidRDefault="008A51BF" w:rsidP="00BB4051">
          <w:r>
            <w:t>Français</w:t>
          </w:r>
        </w:p>
        <w:p w:rsidR="008A51BF" w:rsidRPr="00BB4051" w:rsidRDefault="008A51BF" w:rsidP="00BB4051">
          <w:pPr>
            <w:pStyle w:val="Original"/>
            <w:rPr>
              <w:color w:val="000000"/>
            </w:rPr>
          </w:pPr>
          <w:r>
            <w:rPr>
              <w:color w:val="000000"/>
            </w:rPr>
            <w:t>Original : anglais</w:t>
          </w:r>
        </w:p>
      </w:tc>
    </w:tr>
  </w:tbl>
  <w:p w:rsidR="008A51BF" w:rsidRPr="00BB4051" w:rsidRDefault="008A51BF" w:rsidP="00BB405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475"/>
  <w:doNotHyphenateCaps/>
  <w:evenAndOddHeaders/>
  <w:characterSpacingControl w:val="doNotCompress"/>
  <w:hdrShapeDefaults>
    <o:shapedefaults v:ext="edit" spidmax="14337"/>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9781*"/>
    <w:docVar w:name="CreationDt" w:val="7/3/2015 11:28 AM"/>
    <w:docVar w:name="DocCategory" w:val="Doc"/>
    <w:docVar w:name="DocType" w:val="Final"/>
    <w:docVar w:name="DutyStation" w:val="Geneva"/>
    <w:docVar w:name="FooterJN" w:val="GE.15-09781"/>
    <w:docVar w:name="jobn" w:val="GE.15-09781 (F)"/>
    <w:docVar w:name="jobnDT" w:val="GE.15-09781 (F)   030715"/>
    <w:docVar w:name="jobnDTDT" w:val="GE.15-09781 (F)   030715   030715"/>
    <w:docVar w:name="JobNo" w:val="GE.1509781F"/>
    <w:docVar w:name="JobNo2" w:val="GE.1512579F"/>
    <w:docVar w:name="LocalDrive" w:val="0"/>
    <w:docVar w:name="OandT" w:val="Crelier"/>
    <w:docVar w:name="PaperSize" w:val="A4"/>
    <w:docVar w:name="sss1" w:val="ECE/TRANS/WP.5/57"/>
    <w:docVar w:name="sss2" w:val="-"/>
    <w:docVar w:name="Symbol1" w:val="ECE/TRANS/WP.5/57"/>
    <w:docVar w:name="Symbol2" w:val="-"/>
  </w:docVars>
  <w:rsids>
    <w:rsidRoot w:val="007B4D2D"/>
    <w:rsid w:val="000015B8"/>
    <w:rsid w:val="000046A5"/>
    <w:rsid w:val="000055FB"/>
    <w:rsid w:val="00010AE7"/>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359"/>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2A45"/>
    <w:rsid w:val="001359FA"/>
    <w:rsid w:val="00135FD1"/>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751E"/>
    <w:rsid w:val="001D0E60"/>
    <w:rsid w:val="001D280C"/>
    <w:rsid w:val="001D294E"/>
    <w:rsid w:val="001E44F3"/>
    <w:rsid w:val="001E7F64"/>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6425"/>
    <w:rsid w:val="00252402"/>
    <w:rsid w:val="00254656"/>
    <w:rsid w:val="0025545A"/>
    <w:rsid w:val="00257F3B"/>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4927"/>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05FA"/>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91C"/>
    <w:rsid w:val="003A4ED6"/>
    <w:rsid w:val="003A56DC"/>
    <w:rsid w:val="003B411E"/>
    <w:rsid w:val="003B445F"/>
    <w:rsid w:val="003B49BF"/>
    <w:rsid w:val="003B60DA"/>
    <w:rsid w:val="003B60EE"/>
    <w:rsid w:val="003B668A"/>
    <w:rsid w:val="003C222D"/>
    <w:rsid w:val="003C252F"/>
    <w:rsid w:val="003C6DDA"/>
    <w:rsid w:val="003C7D21"/>
    <w:rsid w:val="003D1600"/>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27647"/>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26C6"/>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1744"/>
    <w:rsid w:val="0051251A"/>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52B3"/>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0D69"/>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312"/>
    <w:rsid w:val="00650623"/>
    <w:rsid w:val="0065129E"/>
    <w:rsid w:val="006512C8"/>
    <w:rsid w:val="00652F86"/>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5832"/>
    <w:rsid w:val="006E215F"/>
    <w:rsid w:val="006E29A5"/>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78F8"/>
    <w:rsid w:val="007308B7"/>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0073"/>
    <w:rsid w:val="007A345A"/>
    <w:rsid w:val="007A78C2"/>
    <w:rsid w:val="007B05E9"/>
    <w:rsid w:val="007B1E17"/>
    <w:rsid w:val="007B4D2D"/>
    <w:rsid w:val="007C0C1F"/>
    <w:rsid w:val="007C206E"/>
    <w:rsid w:val="007C2936"/>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590"/>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BC6"/>
    <w:rsid w:val="00863E44"/>
    <w:rsid w:val="00865A5F"/>
    <w:rsid w:val="00867F04"/>
    <w:rsid w:val="008703DB"/>
    <w:rsid w:val="008710A1"/>
    <w:rsid w:val="0087489F"/>
    <w:rsid w:val="00875E49"/>
    <w:rsid w:val="0088158E"/>
    <w:rsid w:val="008829F3"/>
    <w:rsid w:val="00882D4B"/>
    <w:rsid w:val="00885F96"/>
    <w:rsid w:val="0089041F"/>
    <w:rsid w:val="00890EF0"/>
    <w:rsid w:val="00891ADA"/>
    <w:rsid w:val="008962D4"/>
    <w:rsid w:val="008A4C0E"/>
    <w:rsid w:val="008A51BF"/>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2C7"/>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47B6"/>
    <w:rsid w:val="00936529"/>
    <w:rsid w:val="00940B65"/>
    <w:rsid w:val="0094133A"/>
    <w:rsid w:val="0095064A"/>
    <w:rsid w:val="00951A0B"/>
    <w:rsid w:val="009535B3"/>
    <w:rsid w:val="00953A36"/>
    <w:rsid w:val="00955DBA"/>
    <w:rsid w:val="00957244"/>
    <w:rsid w:val="00962A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1F1"/>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619"/>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3F2F"/>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B4051"/>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4955"/>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04D45"/>
    <w:rsid w:val="00D12CFB"/>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3C3"/>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B4051"/>
    <w:rPr>
      <w:sz w:val="16"/>
      <w:szCs w:val="16"/>
    </w:rPr>
  </w:style>
  <w:style w:type="paragraph" w:styleId="CommentText">
    <w:name w:val="annotation text"/>
    <w:basedOn w:val="Normal"/>
    <w:link w:val="CommentTextChar"/>
    <w:uiPriority w:val="99"/>
    <w:semiHidden/>
    <w:unhideWhenUsed/>
    <w:rsid w:val="00BB4051"/>
    <w:pPr>
      <w:spacing w:line="240" w:lineRule="auto"/>
    </w:pPr>
    <w:rPr>
      <w:szCs w:val="20"/>
    </w:rPr>
  </w:style>
  <w:style w:type="character" w:customStyle="1" w:styleId="CommentTextChar">
    <w:name w:val="Comment Text Char"/>
    <w:basedOn w:val="DefaultParagraphFont"/>
    <w:link w:val="CommentText"/>
    <w:uiPriority w:val="99"/>
    <w:semiHidden/>
    <w:rsid w:val="00BB405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B4051"/>
    <w:rPr>
      <w:b/>
      <w:bCs/>
    </w:rPr>
  </w:style>
  <w:style w:type="character" w:customStyle="1" w:styleId="CommentSubjectChar">
    <w:name w:val="Comment Subject Char"/>
    <w:basedOn w:val="CommentTextChar"/>
    <w:link w:val="CommentSubject"/>
    <w:uiPriority w:val="99"/>
    <w:semiHidden/>
    <w:rsid w:val="00BB4051"/>
    <w:rPr>
      <w:rFonts w:ascii="Times New Roman" w:hAnsi="Times New Roman"/>
      <w:b/>
      <w:bCs/>
      <w:spacing w:val="4"/>
      <w:w w:val="103"/>
      <w:kern w:val="14"/>
    </w:rPr>
  </w:style>
  <w:style w:type="character" w:styleId="Hyperlink">
    <w:name w:val="Hyperlink"/>
    <w:semiHidden/>
    <w:rsid w:val="00314927"/>
    <w:rPr>
      <w:color w:val="auto"/>
      <w:u w:val="single"/>
    </w:rPr>
  </w:style>
  <w:style w:type="character" w:styleId="FollowedHyperlink">
    <w:name w:val="FollowedHyperlink"/>
    <w:basedOn w:val="DefaultParagraphFont"/>
    <w:uiPriority w:val="99"/>
    <w:semiHidden/>
    <w:unhideWhenUsed/>
    <w:rsid w:val="003A49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SingleTxt"/>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BB4051"/>
    <w:rPr>
      <w:sz w:val="16"/>
      <w:szCs w:val="16"/>
    </w:rPr>
  </w:style>
  <w:style w:type="paragraph" w:styleId="CommentText">
    <w:name w:val="annotation text"/>
    <w:basedOn w:val="Normal"/>
    <w:link w:val="CommentTextChar"/>
    <w:uiPriority w:val="99"/>
    <w:semiHidden/>
    <w:unhideWhenUsed/>
    <w:rsid w:val="00BB4051"/>
    <w:pPr>
      <w:spacing w:line="240" w:lineRule="auto"/>
    </w:pPr>
    <w:rPr>
      <w:szCs w:val="20"/>
    </w:rPr>
  </w:style>
  <w:style w:type="character" w:customStyle="1" w:styleId="CommentTextChar">
    <w:name w:val="Comment Text Char"/>
    <w:basedOn w:val="DefaultParagraphFont"/>
    <w:link w:val="CommentText"/>
    <w:uiPriority w:val="99"/>
    <w:semiHidden/>
    <w:rsid w:val="00BB405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BB4051"/>
    <w:rPr>
      <w:b/>
      <w:bCs/>
    </w:rPr>
  </w:style>
  <w:style w:type="character" w:customStyle="1" w:styleId="CommentSubjectChar">
    <w:name w:val="Comment Subject Char"/>
    <w:basedOn w:val="CommentTextChar"/>
    <w:link w:val="CommentSubject"/>
    <w:uiPriority w:val="99"/>
    <w:semiHidden/>
    <w:rsid w:val="00BB4051"/>
    <w:rPr>
      <w:rFonts w:ascii="Times New Roman" w:hAnsi="Times New Roman"/>
      <w:b/>
      <w:bCs/>
      <w:spacing w:val="4"/>
      <w:w w:val="103"/>
      <w:kern w:val="14"/>
    </w:rPr>
  </w:style>
  <w:style w:type="character" w:styleId="Hyperlink">
    <w:name w:val="Hyperlink"/>
    <w:semiHidden/>
    <w:rsid w:val="00314927"/>
    <w:rPr>
      <w:color w:val="auto"/>
      <w:u w:val="single"/>
    </w:rPr>
  </w:style>
  <w:style w:type="character" w:styleId="FollowedHyperlink">
    <w:name w:val="FollowedHyperlink"/>
    <w:basedOn w:val="DefaultParagraphFont"/>
    <w:uiPriority w:val="99"/>
    <w:semiHidden/>
    <w:unhideWhenUsed/>
    <w:rsid w:val="003A4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ECE/TRANS/WP.5/2015/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org/Docs/journal/asp/ws.asp?m=ECE/TRANS/WP.5/2015/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TRANS/201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ECE/TRANS/208" TargetMode="External"/><Relationship Id="rId20" Type="http://schemas.openxmlformats.org/officeDocument/2006/relationships/hyperlink" Target="http://undocs.org/fr/ECE/TRANS/2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TRANS/WP.5/32"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fr/ECE/TRANS/WP.5/54" TargetMode="External"/><Relationship Id="rId10" Type="http://schemas.openxmlformats.org/officeDocument/2006/relationships/header" Target="header2.xml"/><Relationship Id="rId19" Type="http://schemas.openxmlformats.org/officeDocument/2006/relationships/hyperlink" Target="http://undocs.org/fr/ECE/TRANS/24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ECE/TRANS/WP.5/5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3EC5-5CDD-440E-96D0-400C59CE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Maria Mostovets</cp:lastModifiedBy>
  <cp:revision>2</cp:revision>
  <cp:lastPrinted>2015-07-06T07:23:00Z</cp:lastPrinted>
  <dcterms:created xsi:type="dcterms:W3CDTF">2015-07-20T15:10:00Z</dcterms:created>
  <dcterms:modified xsi:type="dcterms:W3CDTF">2015-07-20T15:10:00Z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1509781F</vt:lpwstr>
  </property>
  <property fmtid="{D5CDD505-2E9C-101B-9397-08002B2CF9AE}" pid="3" name="ODSRefJobNo">
    <vt:lpwstr>1512579F</vt:lpwstr>
  </property>
  <property fmtid="{D5CDD505-2E9C-101B-9397-08002B2CF9AE}" pid="4" name="Symbol1">
    <vt:lpwstr>ECE/TRANS/WP.5/57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15 juin 2015</vt:lpwstr>
  </property>
  <property fmtid="{D5CDD505-2E9C-101B-9397-08002B2CF9AE}" pid="9" name="Original">
    <vt:lpwstr>anglais</vt:lpwstr>
  </property>
  <property fmtid="{D5CDD505-2E9C-101B-9397-08002B2CF9AE}" pid="10" name="Release Date">
    <vt:lpwstr>030715</vt:lpwstr>
  </property>
  <property fmtid="{D5CDD505-2E9C-101B-9397-08002B2CF9AE}" pid="11" name="Comment">
    <vt:lpwstr/>
  </property>
  <property fmtid="{D5CDD505-2E9C-101B-9397-08002B2CF9AE}" pid="12" name="DraftPages">
    <vt:lpwstr> </vt:lpwstr>
  </property>
  <property fmtid="{D5CDD505-2E9C-101B-9397-08002B2CF9AE}" pid="13" name="Operator">
    <vt:lpwstr>Crelier</vt:lpwstr>
  </property>
</Properties>
</file>