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9D7293" w:rsidTr="007F20FA">
        <w:trPr>
          <w:trHeight w:hRule="exact" w:val="851"/>
        </w:trPr>
        <w:tc>
          <w:tcPr>
            <w:tcW w:w="1276" w:type="dxa"/>
            <w:tcBorders>
              <w:bottom w:val="single" w:sz="4" w:space="0" w:color="auto"/>
            </w:tcBorders>
          </w:tcPr>
          <w:p w:rsidR="00F35BAF" w:rsidRPr="00DB58B5" w:rsidRDefault="00F35BAF" w:rsidP="008E0CFB">
            <w:bookmarkStart w:id="0" w:name="_GoBack"/>
            <w:bookmarkEnd w:id="0"/>
          </w:p>
        </w:tc>
        <w:tc>
          <w:tcPr>
            <w:tcW w:w="2268" w:type="dxa"/>
            <w:tcBorders>
              <w:bottom w:val="single" w:sz="4" w:space="0" w:color="auto"/>
            </w:tcBorders>
            <w:vAlign w:val="bottom"/>
          </w:tcPr>
          <w:p w:rsidR="00F35BAF" w:rsidRPr="00DB58B5" w:rsidRDefault="00F35BAF" w:rsidP="008E0CFB">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9D7293" w:rsidRDefault="008E0CFB" w:rsidP="008E0CFB">
            <w:pPr>
              <w:jc w:val="right"/>
              <w:rPr>
                <w:lang w:val="en-GB"/>
              </w:rPr>
            </w:pPr>
            <w:r w:rsidRPr="009D7293">
              <w:rPr>
                <w:sz w:val="40"/>
                <w:lang w:val="en-GB"/>
              </w:rPr>
              <w:t>ECE</w:t>
            </w:r>
            <w:r w:rsidRPr="009D7293">
              <w:rPr>
                <w:lang w:val="en-GB"/>
              </w:rPr>
              <w:t>/TRANS/WP.29/GRSG/2014/6/Rev.1</w:t>
            </w:r>
          </w:p>
        </w:tc>
      </w:tr>
      <w:tr w:rsidR="00F35BAF" w:rsidRPr="00DB58B5" w:rsidTr="008E0CFB">
        <w:trPr>
          <w:trHeight w:hRule="exact" w:val="2835"/>
        </w:trPr>
        <w:tc>
          <w:tcPr>
            <w:tcW w:w="1276" w:type="dxa"/>
            <w:tcBorders>
              <w:top w:val="single" w:sz="4" w:space="0" w:color="auto"/>
              <w:bottom w:val="single" w:sz="12" w:space="0" w:color="auto"/>
            </w:tcBorders>
          </w:tcPr>
          <w:p w:rsidR="00F35BAF" w:rsidRPr="00DB58B5" w:rsidRDefault="00F35BAF" w:rsidP="008E0CFB">
            <w:pPr>
              <w:spacing w:before="120"/>
              <w:jc w:val="center"/>
            </w:pPr>
            <w:r>
              <w:rPr>
                <w:noProof/>
                <w:lang w:val="en-GB" w:eastAsia="en-GB"/>
              </w:rPr>
              <w:drawing>
                <wp:inline distT="0" distB="0" distL="0" distR="0" wp14:anchorId="036B1E73" wp14:editId="3F7BE30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8E0CFB">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8E0CFB" w:rsidP="008E0CFB">
            <w:pPr>
              <w:spacing w:before="240"/>
            </w:pPr>
            <w:r>
              <w:t>Distr. générale</w:t>
            </w:r>
          </w:p>
          <w:p w:rsidR="008E0CFB" w:rsidRDefault="008E0CFB" w:rsidP="008E0CFB">
            <w:pPr>
              <w:spacing w:line="240" w:lineRule="exact"/>
            </w:pPr>
            <w:r>
              <w:t xml:space="preserve">23 février 2015 </w:t>
            </w:r>
          </w:p>
          <w:p w:rsidR="008E0CFB" w:rsidRDefault="008E0CFB" w:rsidP="008E0CFB">
            <w:pPr>
              <w:spacing w:line="240" w:lineRule="exact"/>
            </w:pPr>
            <w:r>
              <w:t>Français</w:t>
            </w:r>
          </w:p>
          <w:p w:rsidR="008E0CFB" w:rsidRPr="00DB58B5" w:rsidRDefault="008E0CFB" w:rsidP="008E0CFB">
            <w:pPr>
              <w:spacing w:line="240" w:lineRule="exact"/>
            </w:pPr>
            <w:r>
              <w:t>Original: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8E0CFB" w:rsidRDefault="008E0CFB"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8E0CFB" w:rsidRDefault="008E0CFB" w:rsidP="00257168">
      <w:pPr>
        <w:spacing w:before="120" w:after="120" w:line="240" w:lineRule="exact"/>
        <w:rPr>
          <w:b/>
        </w:rPr>
      </w:pPr>
      <w:r>
        <w:rPr>
          <w:b/>
        </w:rPr>
        <w:t>Groupe de travail des dispositions générales de sécurité</w:t>
      </w:r>
    </w:p>
    <w:p w:rsidR="008E0CFB" w:rsidRPr="00411A38" w:rsidRDefault="008E0CFB" w:rsidP="007F44E9">
      <w:pPr>
        <w:rPr>
          <w:b/>
        </w:rPr>
      </w:pPr>
      <w:r w:rsidRPr="00411A38">
        <w:rPr>
          <w:b/>
        </w:rPr>
        <w:t>108</w:t>
      </w:r>
      <w:r w:rsidRPr="00411A38">
        <w:rPr>
          <w:b/>
          <w:vertAlign w:val="superscript"/>
        </w:rPr>
        <w:t>e</w:t>
      </w:r>
      <w:r w:rsidRPr="00411A38">
        <w:rPr>
          <w:b/>
        </w:rPr>
        <w:t xml:space="preserve"> session</w:t>
      </w:r>
    </w:p>
    <w:p w:rsidR="008E0CFB" w:rsidRPr="00411A38" w:rsidRDefault="008E0CFB" w:rsidP="007F44E9">
      <w:r w:rsidRPr="00411A38">
        <w:t xml:space="preserve">Genève, 4-8 mai 2015 </w:t>
      </w:r>
    </w:p>
    <w:p w:rsidR="008E0CFB" w:rsidRPr="00411A38" w:rsidRDefault="008E0CFB" w:rsidP="007F44E9">
      <w:r w:rsidRPr="00411A38">
        <w:t>Point 2 a) de l</w:t>
      </w:r>
      <w:r>
        <w:t>’</w:t>
      </w:r>
      <w:r w:rsidRPr="00411A38">
        <w:t xml:space="preserve">ordre du jour provisoire </w:t>
      </w:r>
    </w:p>
    <w:p w:rsidR="008E0CFB" w:rsidRPr="00411A38" w:rsidRDefault="008E0CFB" w:rsidP="007F44E9">
      <w:pPr>
        <w:rPr>
          <w:b/>
        </w:rPr>
      </w:pPr>
      <w:r w:rsidRPr="00411A38">
        <w:rPr>
          <w:b/>
        </w:rPr>
        <w:t>Règlement n° 107 (Véhicules des catégories M</w:t>
      </w:r>
      <w:r w:rsidRPr="00411A38">
        <w:rPr>
          <w:b/>
          <w:vertAlign w:val="subscript"/>
        </w:rPr>
        <w:t>2</w:t>
      </w:r>
      <w:r w:rsidRPr="00411A38">
        <w:rPr>
          <w:b/>
        </w:rPr>
        <w:t xml:space="preserve"> et M</w:t>
      </w:r>
      <w:r w:rsidRPr="00411A38">
        <w:rPr>
          <w:b/>
          <w:vertAlign w:val="subscript"/>
        </w:rPr>
        <w:t>3</w:t>
      </w:r>
      <w:proofErr w:type="gramStart"/>
      <w:r w:rsidR="007F44E9">
        <w:rPr>
          <w:b/>
        </w:rPr>
        <w:t>)</w:t>
      </w:r>
      <w:proofErr w:type="gramEnd"/>
      <w:r w:rsidR="007F44E9">
        <w:rPr>
          <w:b/>
        </w:rPr>
        <w:br/>
      </w:r>
      <w:r w:rsidRPr="00411A38">
        <w:rPr>
          <w:b/>
        </w:rPr>
        <w:t>−</w:t>
      </w:r>
      <w:r w:rsidR="007F44E9">
        <w:rPr>
          <w:b/>
        </w:rPr>
        <w:t> </w:t>
      </w:r>
      <w:r w:rsidRPr="00411A38">
        <w:rPr>
          <w:b/>
        </w:rPr>
        <w:t xml:space="preserve">Propositions relatives à de nouveaux amendements </w:t>
      </w:r>
    </w:p>
    <w:p w:rsidR="008E0CFB" w:rsidRPr="00411A38" w:rsidRDefault="007F44E9" w:rsidP="007F44E9">
      <w:pPr>
        <w:pStyle w:val="HChG"/>
      </w:pPr>
      <w:r>
        <w:tab/>
      </w:r>
      <w:r>
        <w:tab/>
      </w:r>
      <w:r w:rsidR="008E0CFB" w:rsidRPr="00411A38">
        <w:t>Proposition de complément à la série 06 d</w:t>
      </w:r>
      <w:r w:rsidR="008E0CFB">
        <w:t>’</w:t>
      </w:r>
      <w:r>
        <w:t>amendements</w:t>
      </w:r>
      <w:r>
        <w:br/>
      </w:r>
      <w:r w:rsidR="008E0CFB" w:rsidRPr="00411A38">
        <w:t xml:space="preserve">au Règlement </w:t>
      </w:r>
      <w:r w:rsidR="000547F6">
        <w:rPr>
          <w:rFonts w:eastAsia="MS Mincho"/>
        </w:rPr>
        <w:t>n</w:t>
      </w:r>
      <w:r w:rsidR="000547F6">
        <w:rPr>
          <w:rFonts w:eastAsia="MS Mincho"/>
          <w:vertAlign w:val="superscript"/>
        </w:rPr>
        <w:t>o</w:t>
      </w:r>
      <w:r w:rsidR="000547F6">
        <w:t> </w:t>
      </w:r>
      <w:r w:rsidR="008E0CFB" w:rsidRPr="00411A38">
        <w:t>107 (Véhicules des catégories M</w:t>
      </w:r>
      <w:r w:rsidR="008E0CFB" w:rsidRPr="00411A38">
        <w:rPr>
          <w:vertAlign w:val="subscript"/>
        </w:rPr>
        <w:t>2</w:t>
      </w:r>
      <w:r w:rsidR="008E0CFB" w:rsidRPr="00411A38">
        <w:t xml:space="preserve"> et M</w:t>
      </w:r>
      <w:r w:rsidR="008E0CFB" w:rsidRPr="00411A38">
        <w:rPr>
          <w:vertAlign w:val="subscript"/>
        </w:rPr>
        <w:t>3</w:t>
      </w:r>
      <w:r w:rsidR="008E0CFB" w:rsidRPr="00411A38">
        <w:t xml:space="preserve">) </w:t>
      </w:r>
    </w:p>
    <w:p w:rsidR="008E0CFB" w:rsidRPr="00411A38" w:rsidRDefault="007F44E9" w:rsidP="007F44E9">
      <w:pPr>
        <w:pStyle w:val="H1G"/>
      </w:pPr>
      <w:r>
        <w:tab/>
      </w:r>
      <w:r>
        <w:tab/>
      </w:r>
      <w:r w:rsidR="008E0CFB" w:rsidRPr="00411A38">
        <w:t>Communication de l</w:t>
      </w:r>
      <w:r w:rsidR="008E0CFB">
        <w:t>’</w:t>
      </w:r>
      <w:r>
        <w:t>expert de la Suède</w:t>
      </w:r>
      <w:r w:rsidRPr="000547F6">
        <w:rPr>
          <w:rStyle w:val="FootnoteReference"/>
          <w:b w:val="0"/>
          <w:sz w:val="20"/>
          <w:vertAlign w:val="baseline"/>
        </w:rPr>
        <w:footnoteReference w:customMarkFollows="1" w:id="2"/>
        <w:t>*</w:t>
      </w:r>
    </w:p>
    <w:p w:rsidR="008E0CFB" w:rsidRPr="007F44E9" w:rsidRDefault="008E0CFB" w:rsidP="007F44E9">
      <w:pPr>
        <w:pStyle w:val="SingleTxtG"/>
        <w:ind w:firstLine="567"/>
      </w:pPr>
      <w:r w:rsidRPr="007F44E9">
        <w:t>Le texte reproduit ci-après, établi par l’expert de la Suède, se rapporte à l’installation de systèmes d’extinction des incendies dans les autobus et les autocars pour le cas où un incendie se déclarerait dans le compartiment moteur ou l</w:t>
      </w:r>
      <w:r w:rsidR="00A54C49">
        <w:t>e compartiment du chauffage. Il </w:t>
      </w:r>
      <w:r w:rsidRPr="007F44E9">
        <w:t xml:space="preserve">s’agit d’une version révisée du document ECE/TRANS/WP.29/GRSG/2014/6, qui </w:t>
      </w:r>
      <w:proofErr w:type="gramStart"/>
      <w:r w:rsidRPr="007F44E9">
        <w:t>remplace</w:t>
      </w:r>
      <w:proofErr w:type="gramEnd"/>
      <w:r w:rsidRPr="007F44E9">
        <w:t xml:space="preserve"> le document informel GRSG-107-25 et tient compte des observations reçues à la session précédente du Groupe de travail des dispositions générales de sécurité (GRSG) (voir le rapport ECE/TRANS/WP.29/GRSG/86, par. 6). Les modifications qu’il est proposé d’apporter au texte actuel du Règlement </w:t>
      </w:r>
      <w:r w:rsidR="00A54C49">
        <w:rPr>
          <w:rFonts w:eastAsia="MS Mincho"/>
        </w:rPr>
        <w:t>n</w:t>
      </w:r>
      <w:r w:rsidR="00A54C49">
        <w:rPr>
          <w:rFonts w:eastAsia="MS Mincho"/>
          <w:vertAlign w:val="superscript"/>
        </w:rPr>
        <w:t>o</w:t>
      </w:r>
      <w:r w:rsidR="00A54C49">
        <w:t> </w:t>
      </w:r>
      <w:r w:rsidRPr="007F44E9">
        <w:t xml:space="preserve">107 sont signalées en caractères gras pour les ajouts ou en caractères biffés pour les suppressions. </w:t>
      </w:r>
    </w:p>
    <w:p w:rsidR="008E0CFB" w:rsidRPr="00411A38" w:rsidRDefault="008E0CFB" w:rsidP="00A54C49">
      <w:pPr>
        <w:pStyle w:val="HChG"/>
      </w:pPr>
      <w:r w:rsidRPr="00411A38">
        <w:br w:type="page"/>
      </w:r>
      <w:r w:rsidR="00A54C49">
        <w:lastRenderedPageBreak/>
        <w:tab/>
      </w:r>
      <w:r w:rsidRPr="00411A38">
        <w:t>I.</w:t>
      </w:r>
      <w:r w:rsidRPr="00411A38">
        <w:tab/>
        <w:t>Proposition</w:t>
      </w:r>
    </w:p>
    <w:p w:rsidR="008E0CFB" w:rsidRPr="00411A38" w:rsidRDefault="008E0CFB" w:rsidP="00A54C49">
      <w:pPr>
        <w:pStyle w:val="SingleTxtG"/>
      </w:pPr>
      <w:r w:rsidRPr="00A54C49">
        <w:rPr>
          <w:i/>
        </w:rPr>
        <w:t>Table des matières, ajouter une nouvelle annexe</w:t>
      </w:r>
      <w:r w:rsidRPr="00411A38">
        <w:t xml:space="preserve">, ainsi conçue: </w:t>
      </w:r>
    </w:p>
    <w:p w:rsidR="008E0CFB" w:rsidRPr="00A54C49" w:rsidRDefault="008E0CFB" w:rsidP="00917D0F">
      <w:pPr>
        <w:pStyle w:val="SingleTxtG"/>
        <w:tabs>
          <w:tab w:val="left" w:pos="1701"/>
          <w:tab w:val="right" w:leader="dot" w:pos="8505"/>
        </w:tabs>
        <w:rPr>
          <w:b/>
        </w:rPr>
      </w:pPr>
      <w:r w:rsidRPr="00411A38">
        <w:t>«</w:t>
      </w:r>
      <w:r w:rsidR="00917D0F">
        <w:rPr>
          <w:b/>
        </w:rPr>
        <w:t>13</w:t>
      </w:r>
      <w:r w:rsidR="00917D0F">
        <w:rPr>
          <w:b/>
        </w:rPr>
        <w:tab/>
      </w:r>
      <w:r w:rsidRPr="00A54C49">
        <w:rPr>
          <w:b/>
        </w:rPr>
        <w:t xml:space="preserve">Première partie </w:t>
      </w:r>
      <w:r w:rsidR="00A54C49" w:rsidRPr="00A54C49">
        <w:rPr>
          <w:b/>
        </w:rPr>
        <w:t>−</w:t>
      </w:r>
      <w:r w:rsidRPr="00A54C49">
        <w:rPr>
          <w:b/>
        </w:rPr>
        <w:t xml:space="preserve"> Système d’extinction des incendies homologué en tant que </w:t>
      </w:r>
      <w:r w:rsidR="00A54C49">
        <w:rPr>
          <w:b/>
        </w:rPr>
        <w:t>composant</w:t>
      </w:r>
      <w:r w:rsidR="00917D0F">
        <w:rPr>
          <w:b/>
        </w:rPr>
        <w:t xml:space="preserve"> </w:t>
      </w:r>
      <w:r w:rsidR="00917D0F">
        <w:rPr>
          <w:b/>
        </w:rPr>
        <w:tab/>
      </w:r>
    </w:p>
    <w:p w:rsidR="008E0CFB" w:rsidRPr="00411A38" w:rsidRDefault="008E0CFB" w:rsidP="00917D0F">
      <w:pPr>
        <w:pStyle w:val="SingleTxtG"/>
        <w:tabs>
          <w:tab w:val="right" w:leader="dot" w:pos="8505"/>
        </w:tabs>
        <w:ind w:firstLine="567"/>
      </w:pPr>
      <w:r w:rsidRPr="00A54C49">
        <w:rPr>
          <w:b/>
        </w:rPr>
        <w:t xml:space="preserve">Deuxième partie </w:t>
      </w:r>
      <w:r w:rsidR="00A54C49" w:rsidRPr="00A54C49">
        <w:rPr>
          <w:b/>
        </w:rPr>
        <w:t>−</w:t>
      </w:r>
      <w:r w:rsidRPr="00A54C49">
        <w:rPr>
          <w:b/>
        </w:rPr>
        <w:t xml:space="preserve"> Système d’extinction  des incendies installé dans un </w:t>
      </w:r>
      <w:r w:rsidR="00917D0F">
        <w:rPr>
          <w:b/>
        </w:rPr>
        <w:t xml:space="preserve">compartiment moteur spécifique </w:t>
      </w:r>
      <w:r w:rsidR="00917D0F">
        <w:rPr>
          <w:b/>
        </w:rPr>
        <w:tab/>
      </w:r>
      <w:r w:rsidRPr="00411A38">
        <w:t>».</w:t>
      </w:r>
    </w:p>
    <w:p w:rsidR="008E0CFB" w:rsidRPr="00411A38" w:rsidRDefault="008E0CFB" w:rsidP="00A54C49">
      <w:pPr>
        <w:pStyle w:val="SingleTxtG"/>
      </w:pPr>
      <w:r w:rsidRPr="00A54C49">
        <w:rPr>
          <w:i/>
        </w:rPr>
        <w:t>Ajouter un nouveau paragraphe 2.2.3</w:t>
      </w:r>
      <w:r w:rsidRPr="00411A38">
        <w:t>, libellé comme suit:</w:t>
      </w:r>
    </w:p>
    <w:p w:rsidR="008E0CFB" w:rsidRPr="00A54C49" w:rsidRDefault="008E0CFB" w:rsidP="00A54C49">
      <w:pPr>
        <w:pStyle w:val="SingleTxtG"/>
        <w:ind w:left="2268" w:hanging="1134"/>
      </w:pPr>
      <w:r w:rsidRPr="00A54C49">
        <w:t>«2</w:t>
      </w:r>
      <w:r w:rsidRPr="00A54C49">
        <w:rPr>
          <w:b/>
        </w:rPr>
        <w:t>.2.3</w:t>
      </w:r>
      <w:r w:rsidRPr="00A54C49">
        <w:rPr>
          <w:b/>
        </w:rPr>
        <w:tab/>
      </w:r>
      <w:r w:rsidR="00A54C49">
        <w:rPr>
          <w:b/>
        </w:rPr>
        <w:t>“</w:t>
      </w:r>
      <w:r w:rsidRPr="00917D0F">
        <w:rPr>
          <w:b/>
          <w:i/>
        </w:rPr>
        <w:t>Type de système d’extinction des incendies</w:t>
      </w:r>
      <w:r w:rsidR="00A54C49">
        <w:rPr>
          <w:b/>
        </w:rPr>
        <w:t>”</w:t>
      </w:r>
      <w:r w:rsidRPr="00A54C49">
        <w:rPr>
          <w:b/>
        </w:rPr>
        <w:t>, aux fins de l’homologation de type en tant que composant, une catégorie de systèmes ne présentant pas entre eux de différences notables sur les points suivants:</w:t>
      </w:r>
    </w:p>
    <w:p w:rsidR="008E0CFB" w:rsidRPr="00A54C49" w:rsidRDefault="008E0CFB" w:rsidP="00A54C49">
      <w:pPr>
        <w:pStyle w:val="SingleTxtG"/>
        <w:ind w:left="2268"/>
        <w:rPr>
          <w:b/>
        </w:rPr>
      </w:pPr>
      <w:r w:rsidRPr="00A54C49">
        <w:rPr>
          <w:b/>
        </w:rPr>
        <w:t>a)</w:t>
      </w:r>
      <w:r w:rsidRPr="00A54C49">
        <w:rPr>
          <w:b/>
        </w:rPr>
        <w:tab/>
        <w:t>Le fabricant du système d’extinction;</w:t>
      </w:r>
    </w:p>
    <w:p w:rsidR="008E0CFB" w:rsidRPr="00A54C49" w:rsidRDefault="008E0CFB" w:rsidP="00A54C49">
      <w:pPr>
        <w:pStyle w:val="SingleTxtG"/>
        <w:ind w:left="2268"/>
        <w:rPr>
          <w:b/>
        </w:rPr>
      </w:pPr>
      <w:r w:rsidRPr="00A54C49">
        <w:rPr>
          <w:b/>
        </w:rPr>
        <w:t>b)</w:t>
      </w:r>
      <w:r w:rsidRPr="00A54C49">
        <w:rPr>
          <w:b/>
        </w:rPr>
        <w:tab/>
        <w:t>L’agent extincteur;</w:t>
      </w:r>
    </w:p>
    <w:p w:rsidR="008E0CFB" w:rsidRPr="00A54C49" w:rsidRDefault="008E0CFB" w:rsidP="00A54C49">
      <w:pPr>
        <w:pStyle w:val="SingleTxtG"/>
        <w:ind w:left="2835" w:hanging="567"/>
        <w:rPr>
          <w:b/>
        </w:rPr>
      </w:pPr>
      <w:r w:rsidRPr="00A54C49">
        <w:rPr>
          <w:b/>
        </w:rPr>
        <w:t>c)</w:t>
      </w:r>
      <w:r w:rsidRPr="00A54C49">
        <w:rPr>
          <w:b/>
        </w:rPr>
        <w:tab/>
        <w:t>Le type de points de décharge utilisé (type de buse, générateur d’agent extincteur ou tube de décharge de l’agent extincteur);</w:t>
      </w:r>
    </w:p>
    <w:p w:rsidR="008E0CFB" w:rsidRPr="00A54C49" w:rsidRDefault="008E0CFB" w:rsidP="00A54C49">
      <w:pPr>
        <w:pStyle w:val="SingleTxtG"/>
        <w:ind w:left="2268"/>
        <w:rPr>
          <w:b/>
        </w:rPr>
      </w:pPr>
      <w:proofErr w:type="gramStart"/>
      <w:r w:rsidRPr="00A54C49">
        <w:rPr>
          <w:b/>
        </w:rPr>
        <w:t>d</w:t>
      </w:r>
      <w:proofErr w:type="gramEnd"/>
      <w:r w:rsidRPr="00A54C49">
        <w:rPr>
          <w:b/>
        </w:rPr>
        <w:t>)</w:t>
      </w:r>
      <w:r w:rsidRPr="00A54C49">
        <w:rPr>
          <w:b/>
        </w:rPr>
        <w:tab/>
        <w:t>Le type de gaz propulseur.».</w:t>
      </w:r>
    </w:p>
    <w:p w:rsidR="008E0CFB" w:rsidRPr="00411A38" w:rsidRDefault="008E0CFB" w:rsidP="00A54C49">
      <w:pPr>
        <w:pStyle w:val="SingleTxtG"/>
      </w:pPr>
      <w:r w:rsidRPr="00411A38">
        <w:rPr>
          <w:i/>
        </w:rPr>
        <w:t>Paragraphe 2.3</w:t>
      </w:r>
      <w:r w:rsidRPr="00411A38">
        <w:t xml:space="preserve">, </w:t>
      </w:r>
      <w:proofErr w:type="gramStart"/>
      <w:r w:rsidRPr="00411A38">
        <w:t>modifier</w:t>
      </w:r>
      <w:proofErr w:type="gramEnd"/>
      <w:r w:rsidRPr="00411A38">
        <w:t xml:space="preserve"> comme suit:</w:t>
      </w:r>
    </w:p>
    <w:p w:rsidR="008E0CFB" w:rsidRPr="00411A38" w:rsidRDefault="008E0CFB" w:rsidP="00A54C49">
      <w:pPr>
        <w:pStyle w:val="SingleTxtG"/>
        <w:ind w:left="2268" w:hanging="1134"/>
        <w:rPr>
          <w:i/>
        </w:rPr>
      </w:pPr>
      <w:r w:rsidRPr="00411A38">
        <w:t>«2.3</w:t>
      </w:r>
      <w:r w:rsidRPr="00411A38">
        <w:tab/>
      </w:r>
      <w:r w:rsidR="00917D0F">
        <w:t>“</w:t>
      </w:r>
      <w:r w:rsidRPr="00411A38">
        <w:rPr>
          <w:i/>
        </w:rPr>
        <w:t>Homologation d</w:t>
      </w:r>
      <w:r>
        <w:rPr>
          <w:i/>
        </w:rPr>
        <w:t>’</w:t>
      </w:r>
      <w:r w:rsidRPr="00411A38">
        <w:rPr>
          <w:i/>
        </w:rPr>
        <w:t xml:space="preserve">un véhicule, </w:t>
      </w:r>
      <w:r w:rsidRPr="00411A38">
        <w:rPr>
          <w:i/>
          <w:strike/>
        </w:rPr>
        <w:t xml:space="preserve">ou </w:t>
      </w:r>
      <w:r w:rsidRPr="00411A38">
        <w:rPr>
          <w:i/>
        </w:rPr>
        <w:t>d</w:t>
      </w:r>
      <w:r>
        <w:rPr>
          <w:i/>
        </w:rPr>
        <w:t>’</w:t>
      </w:r>
      <w:r w:rsidRPr="00411A38">
        <w:rPr>
          <w:i/>
        </w:rPr>
        <w:t xml:space="preserve">une entité technique distincte </w:t>
      </w:r>
      <w:r w:rsidRPr="00411A38">
        <w:rPr>
          <w:b/>
          <w:i/>
        </w:rPr>
        <w:t>ou d</w:t>
      </w:r>
      <w:r>
        <w:rPr>
          <w:b/>
          <w:i/>
        </w:rPr>
        <w:t>’</w:t>
      </w:r>
      <w:r w:rsidRPr="00411A38">
        <w:rPr>
          <w:b/>
          <w:i/>
        </w:rPr>
        <w:t>un composant</w:t>
      </w:r>
      <w:r w:rsidRPr="00411A38">
        <w:t>”, l</w:t>
      </w:r>
      <w:r>
        <w:t>’</w:t>
      </w:r>
      <w:r w:rsidRPr="00411A38">
        <w:t>homologation d</w:t>
      </w:r>
      <w:r>
        <w:t>’</w:t>
      </w:r>
      <w:r w:rsidRPr="00411A38">
        <w:t xml:space="preserve">un type de véhicule, </w:t>
      </w:r>
      <w:r w:rsidRPr="00411A38">
        <w:rPr>
          <w:strike/>
        </w:rPr>
        <w:t xml:space="preserve">ou </w:t>
      </w:r>
      <w:r w:rsidRPr="00411A38">
        <w:t xml:space="preserve">de carrosserie </w:t>
      </w:r>
      <w:r w:rsidRPr="00411A38">
        <w:rPr>
          <w:b/>
        </w:rPr>
        <w:t>ou de composant</w:t>
      </w:r>
      <w:r w:rsidRPr="00411A38">
        <w:t xml:space="preserve"> tel que défini au paragraphe 2.2 en ce qui concerne les caractéristiques de construction spécifiées dans le présent Règlement</w:t>
      </w:r>
      <w:r w:rsidRPr="00411A38">
        <w:rPr>
          <w:szCs w:val="24"/>
        </w:rPr>
        <w:t>;».</w:t>
      </w:r>
    </w:p>
    <w:p w:rsidR="008E0CFB" w:rsidRPr="00411A38" w:rsidRDefault="008E0CFB" w:rsidP="00A54C49">
      <w:pPr>
        <w:pStyle w:val="SingleTxtG"/>
        <w:rPr>
          <w:iCs/>
        </w:rPr>
      </w:pPr>
      <w:r w:rsidRPr="00411A38">
        <w:rPr>
          <w:i/>
        </w:rPr>
        <w:t>Paragraphe 3.1</w:t>
      </w:r>
      <w:r w:rsidRPr="00411A38">
        <w:t xml:space="preserve">, </w:t>
      </w:r>
      <w:proofErr w:type="gramStart"/>
      <w:r w:rsidRPr="00411A38">
        <w:t>modifier</w:t>
      </w:r>
      <w:proofErr w:type="gramEnd"/>
      <w:r w:rsidRPr="00411A38">
        <w:t xml:space="preserve"> comme suit: </w:t>
      </w:r>
    </w:p>
    <w:p w:rsidR="008E0CFB" w:rsidRPr="00411A38" w:rsidRDefault="008E0CFB" w:rsidP="00A54C49">
      <w:pPr>
        <w:pStyle w:val="SingleTxtG"/>
        <w:ind w:left="2268" w:hanging="1134"/>
      </w:pPr>
      <w:r w:rsidRPr="00411A38">
        <w:t>«3.1</w:t>
      </w:r>
      <w:r w:rsidRPr="00411A38">
        <w:tab/>
        <w:t>La demande d</w:t>
      </w:r>
      <w:r>
        <w:t>’</w:t>
      </w:r>
      <w:r w:rsidRPr="00411A38">
        <w:t>homologation:</w:t>
      </w:r>
    </w:p>
    <w:p w:rsidR="008E0CFB" w:rsidRPr="00A54C49" w:rsidRDefault="008E0CFB" w:rsidP="00A54C49">
      <w:pPr>
        <w:pStyle w:val="SingleTxtG"/>
        <w:ind w:left="2268"/>
      </w:pPr>
      <w:r w:rsidRPr="00A54C49">
        <w:t>a)</w:t>
      </w:r>
      <w:r w:rsidRPr="00A54C49">
        <w:tab/>
        <w:t>D’un type de véhicule; ou</w:t>
      </w:r>
    </w:p>
    <w:p w:rsidR="008E0CFB" w:rsidRPr="00A54C49" w:rsidRDefault="008E0CFB" w:rsidP="00A54C49">
      <w:pPr>
        <w:pStyle w:val="SingleTxtG"/>
        <w:ind w:left="2268"/>
      </w:pPr>
      <w:r w:rsidRPr="00A54C49">
        <w:t>b)</w:t>
      </w:r>
      <w:r w:rsidRPr="00A54C49">
        <w:tab/>
        <w:t>D’une entité technique distincte; ou</w:t>
      </w:r>
    </w:p>
    <w:p w:rsidR="008E0CFB" w:rsidRPr="00A54C49" w:rsidRDefault="008E0CFB" w:rsidP="00A54C49">
      <w:pPr>
        <w:pStyle w:val="SingleTxtG"/>
        <w:ind w:left="2835" w:hanging="567"/>
      </w:pPr>
      <w:r w:rsidRPr="00A54C49">
        <w:t>c)</w:t>
      </w:r>
      <w:r w:rsidRPr="00A54C49">
        <w:tab/>
        <w:t xml:space="preserve">D’un type de véhicule dont le type de carrosserie a déjà été homologué en tant qu’entité technique distincte; </w:t>
      </w:r>
      <w:r w:rsidRPr="00A54C49">
        <w:rPr>
          <w:b/>
        </w:rPr>
        <w:t>ou</w:t>
      </w:r>
    </w:p>
    <w:p w:rsidR="008E0CFB" w:rsidRPr="00A54C49" w:rsidRDefault="008E0CFB" w:rsidP="00A54C49">
      <w:pPr>
        <w:pStyle w:val="SingleTxtG"/>
        <w:ind w:left="2268"/>
        <w:rPr>
          <w:b/>
        </w:rPr>
      </w:pPr>
      <w:r w:rsidRPr="00A54C49">
        <w:rPr>
          <w:b/>
        </w:rPr>
        <w:t>d)</w:t>
      </w:r>
      <w:r w:rsidRPr="00A54C49">
        <w:rPr>
          <w:b/>
        </w:rPr>
        <w:tab/>
        <w:t xml:space="preserve">D’un type de composant. </w:t>
      </w:r>
    </w:p>
    <w:p w:rsidR="008E0CFB" w:rsidRPr="00411A38" w:rsidRDefault="008E0CFB" w:rsidP="00A54C49">
      <w:pPr>
        <w:pStyle w:val="SingleTxtG"/>
        <w:suppressAutoHyphens w:val="0"/>
        <w:ind w:left="2268" w:hanging="1134"/>
      </w:pPr>
      <w:r w:rsidRPr="00411A38">
        <w:tab/>
      </w:r>
      <w:proofErr w:type="gramStart"/>
      <w:r w:rsidRPr="00411A38">
        <w:t>en</w:t>
      </w:r>
      <w:proofErr w:type="gramEnd"/>
      <w:r w:rsidRPr="00411A38">
        <w:t xml:space="preserve"> ce qui concerne ses caractéristiques de construction doit être présentée par leur constructeur respectif ou son représentant dûment accrédité.».</w:t>
      </w:r>
    </w:p>
    <w:p w:rsidR="008E0CFB" w:rsidRPr="00411A38" w:rsidRDefault="008E0CFB" w:rsidP="00A54C49">
      <w:pPr>
        <w:pStyle w:val="SingleTxtG"/>
      </w:pPr>
      <w:r w:rsidRPr="00411A38">
        <w:rPr>
          <w:i/>
          <w:iCs/>
        </w:rPr>
        <w:t xml:space="preserve">Ajouter un nouveau paragraphe 3.3.4, </w:t>
      </w:r>
      <w:r w:rsidRPr="00411A38">
        <w:rPr>
          <w:iCs/>
        </w:rPr>
        <w:t>libellé comme suit:</w:t>
      </w:r>
      <w:r w:rsidRPr="00411A38">
        <w:rPr>
          <w:i/>
          <w:iCs/>
        </w:rPr>
        <w:t xml:space="preserve"> </w:t>
      </w:r>
    </w:p>
    <w:p w:rsidR="008E0CFB" w:rsidRPr="00411A38" w:rsidRDefault="008E0CFB" w:rsidP="00A54C49">
      <w:pPr>
        <w:pStyle w:val="SingleTxtG"/>
        <w:ind w:left="2268" w:hanging="1134"/>
      </w:pPr>
      <w:r w:rsidRPr="00411A38">
        <w:t>«</w:t>
      </w:r>
      <w:r w:rsidRPr="00411A38">
        <w:rPr>
          <w:b/>
        </w:rPr>
        <w:t>3.3.4</w:t>
      </w:r>
      <w:r w:rsidRPr="00411A38">
        <w:rPr>
          <w:b/>
        </w:rPr>
        <w:tab/>
        <w:t>Appendice 4: Pour un type de système d</w:t>
      </w:r>
      <w:r>
        <w:rPr>
          <w:b/>
        </w:rPr>
        <w:t>’</w:t>
      </w:r>
      <w:r w:rsidRPr="00411A38">
        <w:rPr>
          <w:b/>
        </w:rPr>
        <w:t>extinction des incendies.</w:t>
      </w:r>
      <w:r w:rsidRPr="00411A38">
        <w:t>».</w:t>
      </w:r>
    </w:p>
    <w:p w:rsidR="008E0CFB" w:rsidRPr="00411A38" w:rsidRDefault="008E0CFB" w:rsidP="00A54C49">
      <w:pPr>
        <w:pStyle w:val="SingleTxtG"/>
      </w:pPr>
      <w:r w:rsidRPr="00411A38">
        <w:rPr>
          <w:i/>
          <w:iCs/>
        </w:rPr>
        <w:t>Ajouter les nouveaux paragraphes 3.4 à 3.4.1.2</w:t>
      </w:r>
      <w:r w:rsidRPr="00411A38">
        <w:rPr>
          <w:iCs/>
        </w:rPr>
        <w:t>, ainsi conçus:</w:t>
      </w:r>
    </w:p>
    <w:p w:rsidR="008E0CFB" w:rsidRPr="00411A38" w:rsidRDefault="008E0CFB" w:rsidP="00A54C49">
      <w:pPr>
        <w:pStyle w:val="SingleTxtG"/>
        <w:ind w:left="2268" w:hanging="1134"/>
        <w:rPr>
          <w:b/>
        </w:rPr>
      </w:pPr>
      <w:r w:rsidRPr="00411A38">
        <w:t>«</w:t>
      </w:r>
      <w:r w:rsidRPr="00411A38">
        <w:rPr>
          <w:b/>
        </w:rPr>
        <w:t>3.4</w:t>
      </w:r>
      <w:r w:rsidRPr="00411A38">
        <w:rPr>
          <w:b/>
        </w:rPr>
        <w:tab/>
        <w:t>Pour toute demande d</w:t>
      </w:r>
      <w:r>
        <w:rPr>
          <w:b/>
        </w:rPr>
        <w:t>’</w:t>
      </w:r>
      <w:r w:rsidRPr="00411A38">
        <w:rPr>
          <w:b/>
        </w:rPr>
        <w:t>homologation d</w:t>
      </w:r>
      <w:r>
        <w:rPr>
          <w:b/>
        </w:rPr>
        <w:t>’</w:t>
      </w:r>
      <w:r w:rsidRPr="00411A38">
        <w:rPr>
          <w:b/>
        </w:rPr>
        <w:t>un type de véhicule, le constructeur doit aussi présenter les documents suivants, s</w:t>
      </w:r>
      <w:r>
        <w:rPr>
          <w:b/>
        </w:rPr>
        <w:t>’</w:t>
      </w:r>
      <w:r w:rsidRPr="00411A38">
        <w:rPr>
          <w:b/>
        </w:rPr>
        <w:t>il y a lieu:</w:t>
      </w:r>
    </w:p>
    <w:p w:rsidR="008E0CFB" w:rsidRPr="00411A38" w:rsidRDefault="008E0CFB" w:rsidP="00A54C49">
      <w:pPr>
        <w:pStyle w:val="SingleTxtG"/>
        <w:ind w:left="2268" w:hanging="1134"/>
        <w:rPr>
          <w:b/>
        </w:rPr>
      </w:pPr>
      <w:r w:rsidRPr="00411A38">
        <w:rPr>
          <w:b/>
        </w:rPr>
        <w:t>3.4.1</w:t>
      </w:r>
      <w:r w:rsidRPr="00411A38">
        <w:rPr>
          <w:b/>
        </w:rPr>
        <w:tab/>
        <w:t>Les renseignements sur le système d</w:t>
      </w:r>
      <w:r>
        <w:rPr>
          <w:b/>
        </w:rPr>
        <w:t>’</w:t>
      </w:r>
      <w:r w:rsidRPr="00411A38">
        <w:rPr>
          <w:b/>
        </w:rPr>
        <w:t>extinction des incendies installé:</w:t>
      </w:r>
    </w:p>
    <w:p w:rsidR="008E0CFB" w:rsidRPr="00411A38" w:rsidRDefault="00350248" w:rsidP="00A54C49">
      <w:pPr>
        <w:pStyle w:val="SingleTxtG"/>
        <w:ind w:left="2268" w:hanging="1134"/>
        <w:rPr>
          <w:b/>
        </w:rPr>
      </w:pPr>
      <w:r w:rsidRPr="00411A38">
        <w:rPr>
          <w:b/>
        </w:rPr>
        <w:t>3.4.1.1</w:t>
      </w:r>
      <w:r w:rsidRPr="00411A38">
        <w:rPr>
          <w:b/>
        </w:rPr>
        <w:tab/>
        <w:t>Dans le cas d</w:t>
      </w:r>
      <w:r>
        <w:rPr>
          <w:b/>
        </w:rPr>
        <w:t>’</w:t>
      </w:r>
      <w:r w:rsidRPr="00411A38">
        <w:rPr>
          <w:b/>
        </w:rPr>
        <w:t>un système homologué en tant que composant, une copie de la fiche de communication de l</w:t>
      </w:r>
      <w:r>
        <w:rPr>
          <w:b/>
        </w:rPr>
        <w:t>’</w:t>
      </w:r>
      <w:r w:rsidRPr="00411A38">
        <w:rPr>
          <w:b/>
        </w:rPr>
        <w:t>homologation</w:t>
      </w:r>
      <w:r w:rsidRPr="00411A38">
        <w:t xml:space="preserve"> </w:t>
      </w:r>
      <w:r w:rsidRPr="00411A38">
        <w:rPr>
          <w:b/>
        </w:rPr>
        <w:t>(annexe 1, partie 2, appendice 4) et une analyse de l</w:t>
      </w:r>
      <w:r>
        <w:rPr>
          <w:b/>
        </w:rPr>
        <w:t>’</w:t>
      </w:r>
      <w:r w:rsidRPr="00411A38">
        <w:rPr>
          <w:b/>
        </w:rPr>
        <w:t xml:space="preserve">installation du </w:t>
      </w:r>
      <w:r w:rsidRPr="00411A38">
        <w:rPr>
          <w:b/>
          <w:szCs w:val="24"/>
        </w:rPr>
        <w:t xml:space="preserve">système </w:t>
      </w:r>
      <w:r w:rsidRPr="00411A38">
        <w:rPr>
          <w:b/>
        </w:rPr>
        <w:t>(voir annexe 3, par. 7.5.1.5.4.2); ou</w:t>
      </w:r>
    </w:p>
    <w:p w:rsidR="008E0CFB" w:rsidRPr="00411A38" w:rsidRDefault="008E0CFB" w:rsidP="00A54C49">
      <w:pPr>
        <w:pStyle w:val="SingleTxtG"/>
        <w:ind w:left="2268" w:hanging="1134"/>
      </w:pPr>
      <w:r w:rsidRPr="00411A38">
        <w:rPr>
          <w:b/>
        </w:rPr>
        <w:lastRenderedPageBreak/>
        <w:t>3.4.1.2</w:t>
      </w:r>
      <w:r w:rsidRPr="00411A38">
        <w:rPr>
          <w:b/>
        </w:rPr>
        <w:tab/>
        <w:t>Dans le cas d</w:t>
      </w:r>
      <w:r>
        <w:rPr>
          <w:b/>
        </w:rPr>
        <w:t>’</w:t>
      </w:r>
      <w:r w:rsidRPr="00411A38">
        <w:rPr>
          <w:b/>
        </w:rPr>
        <w:t xml:space="preserve">un système installé dans un compartiment moteur spécifique, </w:t>
      </w:r>
      <w:r w:rsidRPr="00411A38">
        <w:rPr>
          <w:b/>
          <w:strike/>
        </w:rPr>
        <w:t>U</w:t>
      </w:r>
      <w:r w:rsidRPr="00411A38">
        <w:rPr>
          <w:b/>
        </w:rPr>
        <w:t>une analyse de l</w:t>
      </w:r>
      <w:r>
        <w:rPr>
          <w:b/>
        </w:rPr>
        <w:t>’</w:t>
      </w:r>
      <w:r w:rsidRPr="00411A38">
        <w:rPr>
          <w:b/>
        </w:rPr>
        <w:t xml:space="preserve">installation du </w:t>
      </w:r>
      <w:r w:rsidRPr="00411A38">
        <w:rPr>
          <w:b/>
          <w:szCs w:val="24"/>
        </w:rPr>
        <w:t xml:space="preserve">système </w:t>
      </w:r>
      <w:r w:rsidRPr="00411A38">
        <w:rPr>
          <w:b/>
        </w:rPr>
        <w:t>(voir annexe 3, par. 7.5.1.5.4.2) et les documents demandés au paragraphe 1.3 de la deuxième partie de l</w:t>
      </w:r>
      <w:r>
        <w:rPr>
          <w:b/>
        </w:rPr>
        <w:t>’</w:t>
      </w:r>
      <w:r w:rsidRPr="00411A38">
        <w:rPr>
          <w:b/>
        </w:rPr>
        <w:t>annexe 13.</w:t>
      </w:r>
      <w:r w:rsidRPr="00411A38">
        <w:t>».</w:t>
      </w:r>
    </w:p>
    <w:p w:rsidR="008E0CFB" w:rsidRPr="00411A38" w:rsidRDefault="008E0CFB" w:rsidP="007517EF">
      <w:pPr>
        <w:pStyle w:val="SingleTxtG"/>
        <w:rPr>
          <w:iCs/>
        </w:rPr>
      </w:pPr>
      <w:r w:rsidRPr="00411A38">
        <w:rPr>
          <w:i/>
        </w:rPr>
        <w:t>L</w:t>
      </w:r>
      <w:r>
        <w:rPr>
          <w:i/>
        </w:rPr>
        <w:t>’</w:t>
      </w:r>
      <w:r w:rsidRPr="00411A38">
        <w:rPr>
          <w:i/>
        </w:rPr>
        <w:t>ancien paragraphe 3.4</w:t>
      </w:r>
      <w:r w:rsidRPr="00411A38">
        <w:t xml:space="preserve"> devient le paragraphe 3.5 et est modifié comme suit:</w:t>
      </w:r>
    </w:p>
    <w:p w:rsidR="008E0CFB" w:rsidRPr="00411A38" w:rsidRDefault="008E0CFB" w:rsidP="00A54C49">
      <w:pPr>
        <w:pStyle w:val="SingleTxtG"/>
        <w:ind w:left="2268" w:hanging="1134"/>
      </w:pPr>
      <w:r w:rsidRPr="00411A38">
        <w:t>«3.</w:t>
      </w:r>
      <w:r w:rsidRPr="00411A38">
        <w:rPr>
          <w:b/>
        </w:rPr>
        <w:t>5</w:t>
      </w:r>
      <w:r w:rsidRPr="00411A38">
        <w:tab/>
        <w:t xml:space="preserve">Un véhicule, </w:t>
      </w:r>
      <w:r w:rsidRPr="00411A38">
        <w:rPr>
          <w:strike/>
        </w:rPr>
        <w:t>ou</w:t>
      </w:r>
      <w:r w:rsidRPr="00411A38">
        <w:t xml:space="preserve"> une carrosserie </w:t>
      </w:r>
      <w:r w:rsidRPr="00411A38">
        <w:rPr>
          <w:b/>
        </w:rPr>
        <w:t>ou un système d</w:t>
      </w:r>
      <w:r>
        <w:rPr>
          <w:b/>
        </w:rPr>
        <w:t>’</w:t>
      </w:r>
      <w:r w:rsidRPr="00411A38">
        <w:rPr>
          <w:b/>
        </w:rPr>
        <w:t>extinction des incendies</w:t>
      </w:r>
      <w:r w:rsidRPr="00411A38">
        <w:t xml:space="preserve"> représentatif du type à homologuer doit être présenté au service technique chargé des essais d</w:t>
      </w:r>
      <w:r>
        <w:t>’</w:t>
      </w:r>
      <w:r w:rsidRPr="00411A38">
        <w:t>homologation.».</w:t>
      </w:r>
    </w:p>
    <w:p w:rsidR="008E0CFB" w:rsidRPr="00411A38" w:rsidRDefault="008E0CFB" w:rsidP="000A69B4">
      <w:pPr>
        <w:pStyle w:val="SingleTxtG"/>
        <w:keepNext/>
        <w:jc w:val="left"/>
      </w:pPr>
      <w:r w:rsidRPr="00411A38">
        <w:rPr>
          <w:i/>
          <w:iCs/>
        </w:rPr>
        <w:t>Paragraphes 4.1 à 4.4</w:t>
      </w:r>
      <w:r w:rsidRPr="00411A38">
        <w:t xml:space="preserve">, </w:t>
      </w:r>
      <w:proofErr w:type="gramStart"/>
      <w:r w:rsidRPr="00411A38">
        <w:t>modifier</w:t>
      </w:r>
      <w:proofErr w:type="gramEnd"/>
      <w:r w:rsidRPr="00411A38">
        <w:t xml:space="preserve"> comme suit:</w:t>
      </w:r>
    </w:p>
    <w:p w:rsidR="008E0CFB" w:rsidRPr="00411A38" w:rsidRDefault="008E0CFB" w:rsidP="00A54C49">
      <w:pPr>
        <w:pStyle w:val="SingleTxtG"/>
        <w:ind w:left="2268" w:hanging="1134"/>
      </w:pPr>
      <w:r w:rsidRPr="00411A38">
        <w:t>«4.1</w:t>
      </w:r>
      <w:r w:rsidRPr="00411A38">
        <w:tab/>
        <w:t xml:space="preserve">Lorsque le véhicule, </w:t>
      </w:r>
      <w:r w:rsidRPr="00411A38">
        <w:rPr>
          <w:strike/>
        </w:rPr>
        <w:t>ou</w:t>
      </w:r>
      <w:r w:rsidRPr="00411A38">
        <w:t xml:space="preserve"> la carrosserie </w:t>
      </w:r>
      <w:r w:rsidRPr="00411A38">
        <w:rPr>
          <w:b/>
        </w:rPr>
        <w:t xml:space="preserve">ou le </w:t>
      </w:r>
      <w:r w:rsidRPr="00411A38">
        <w:rPr>
          <w:b/>
          <w:szCs w:val="24"/>
        </w:rPr>
        <w:t>système d</w:t>
      </w:r>
      <w:r>
        <w:rPr>
          <w:b/>
          <w:szCs w:val="24"/>
        </w:rPr>
        <w:t>’</w:t>
      </w:r>
      <w:r w:rsidRPr="00411A38">
        <w:rPr>
          <w:b/>
          <w:szCs w:val="24"/>
        </w:rPr>
        <w:t xml:space="preserve">extinction des incendies </w:t>
      </w:r>
      <w:r w:rsidRPr="00411A38">
        <w:t>présenté à l</w:t>
      </w:r>
      <w:r>
        <w:t>’</w:t>
      </w:r>
      <w:r w:rsidRPr="00411A38">
        <w:t xml:space="preserve">homologation en application du présent Règlement satisfait aux prescriptions du paragraphe 5, le type de véhicule, </w:t>
      </w:r>
      <w:r w:rsidRPr="00411A38">
        <w:rPr>
          <w:strike/>
        </w:rPr>
        <w:t>ou</w:t>
      </w:r>
      <w:r w:rsidRPr="00411A38">
        <w:t xml:space="preserve"> de carrosserie </w:t>
      </w:r>
      <w:r w:rsidRPr="00411A38">
        <w:rPr>
          <w:b/>
        </w:rPr>
        <w:t xml:space="preserve">ou de </w:t>
      </w:r>
      <w:r w:rsidRPr="00411A38">
        <w:rPr>
          <w:b/>
          <w:szCs w:val="24"/>
        </w:rPr>
        <w:t>système d</w:t>
      </w:r>
      <w:r>
        <w:rPr>
          <w:b/>
          <w:szCs w:val="24"/>
        </w:rPr>
        <w:t>’</w:t>
      </w:r>
      <w:r w:rsidRPr="00411A38">
        <w:rPr>
          <w:b/>
          <w:szCs w:val="24"/>
        </w:rPr>
        <w:t xml:space="preserve">extinction des incendies </w:t>
      </w:r>
      <w:r w:rsidRPr="00411A38">
        <w:rPr>
          <w:szCs w:val="24"/>
        </w:rPr>
        <w:t>correspondant</w:t>
      </w:r>
      <w:r w:rsidRPr="00411A38">
        <w:rPr>
          <w:b/>
          <w:szCs w:val="24"/>
        </w:rPr>
        <w:t xml:space="preserve"> </w:t>
      </w:r>
      <w:r w:rsidRPr="00411A38">
        <w:rPr>
          <w:szCs w:val="24"/>
        </w:rPr>
        <w:t>doit être homologué.</w:t>
      </w:r>
    </w:p>
    <w:p w:rsidR="008E0CFB" w:rsidRPr="00411A38" w:rsidRDefault="008E0CFB" w:rsidP="00A54C49">
      <w:pPr>
        <w:pStyle w:val="SingleTxtG"/>
        <w:ind w:left="2268" w:hanging="1134"/>
      </w:pPr>
      <w:r w:rsidRPr="00411A38">
        <w:t>4.2</w:t>
      </w:r>
      <w:r w:rsidRPr="00411A38">
        <w:tab/>
        <w:t>Un numéro d</w:t>
      </w:r>
      <w:r>
        <w:t>’</w:t>
      </w:r>
      <w:r w:rsidRPr="00411A38">
        <w:t xml:space="preserve">homologation est attribué à chaque type </w:t>
      </w:r>
      <w:r w:rsidRPr="00411A38">
        <w:rPr>
          <w:strike/>
        </w:rPr>
        <w:t>de véhicule</w:t>
      </w:r>
      <w:r w:rsidRPr="00411A38">
        <w:t xml:space="preserve"> homologué. Ses deux premiers chiffres (actuellement 06 pour la série 06 d</w:t>
      </w:r>
      <w:r>
        <w:t>’</w:t>
      </w:r>
      <w:r w:rsidRPr="00411A38">
        <w:t>amendements) indiquent la série d</w:t>
      </w:r>
      <w:r>
        <w:t>’</w:t>
      </w:r>
      <w:r w:rsidRPr="00411A38">
        <w:t>amendements correspondant aux plus récentes modifications techniques importantes apportées au Règlement à la date de délivrance de l</w:t>
      </w:r>
      <w:r>
        <w:t>’</w:t>
      </w:r>
      <w:r w:rsidRPr="00411A38">
        <w:t xml:space="preserve">homologation. Une même Partie contractante ne peut attribuer le même numéro à un autre type de véhicule, </w:t>
      </w:r>
      <w:r w:rsidRPr="00411A38">
        <w:rPr>
          <w:strike/>
        </w:rPr>
        <w:t>ou</w:t>
      </w:r>
      <w:r w:rsidRPr="00411A38">
        <w:t xml:space="preserve"> de carrosserie </w:t>
      </w:r>
      <w:r w:rsidRPr="00411A38">
        <w:rPr>
          <w:b/>
        </w:rPr>
        <w:t>ou de système d</w:t>
      </w:r>
      <w:r>
        <w:rPr>
          <w:b/>
        </w:rPr>
        <w:t>’</w:t>
      </w:r>
      <w:r w:rsidRPr="00411A38">
        <w:rPr>
          <w:b/>
        </w:rPr>
        <w:t>extinction des incendies</w:t>
      </w:r>
      <w:r w:rsidRPr="00411A38">
        <w:t xml:space="preserve"> visé au paragraphe 2.2. </w:t>
      </w:r>
    </w:p>
    <w:p w:rsidR="008E0CFB" w:rsidRPr="00411A38" w:rsidRDefault="008E0CFB" w:rsidP="00A54C49">
      <w:pPr>
        <w:pStyle w:val="SingleTxtG"/>
        <w:ind w:left="2268" w:hanging="1134"/>
      </w:pPr>
      <w:r w:rsidRPr="00411A38">
        <w:t>4.3</w:t>
      </w:r>
      <w:r w:rsidRPr="00411A38">
        <w:tab/>
        <w:t>L</w:t>
      </w:r>
      <w:r>
        <w:t>’</w:t>
      </w:r>
      <w:r w:rsidRPr="00411A38">
        <w:t>homologation ou l</w:t>
      </w:r>
      <w:r>
        <w:t>’</w:t>
      </w:r>
      <w:r w:rsidRPr="00411A38">
        <w:t>extension de l</w:t>
      </w:r>
      <w:r>
        <w:t>’</w:t>
      </w:r>
      <w:r w:rsidRPr="00411A38">
        <w:t>homologation d</w:t>
      </w:r>
      <w:r>
        <w:t>’</w:t>
      </w:r>
      <w:r w:rsidRPr="00411A38">
        <w:t xml:space="preserve">un type de véhicule, </w:t>
      </w:r>
      <w:r w:rsidRPr="00411A38">
        <w:rPr>
          <w:strike/>
        </w:rPr>
        <w:t>ou</w:t>
      </w:r>
      <w:r w:rsidRPr="00411A38">
        <w:t xml:space="preserve"> de carrosserie </w:t>
      </w:r>
      <w:r w:rsidRPr="00411A38">
        <w:rPr>
          <w:b/>
        </w:rPr>
        <w:t>ou de système d</w:t>
      </w:r>
      <w:r>
        <w:rPr>
          <w:b/>
        </w:rPr>
        <w:t>’</w:t>
      </w:r>
      <w:r w:rsidRPr="00411A38">
        <w:rPr>
          <w:b/>
        </w:rPr>
        <w:t>extinction des incendies</w:t>
      </w:r>
      <w:r w:rsidRPr="00411A38">
        <w:t>, conformément au présent Règlement, doit être communiquée aux Parties contractantes à l</w:t>
      </w:r>
      <w:r>
        <w:t>’</w:t>
      </w:r>
      <w:r w:rsidRPr="00411A38">
        <w:t>Accord de 1958 qui appliquent le présent Règlement au moyen d</w:t>
      </w:r>
      <w:r>
        <w:t>’</w:t>
      </w:r>
      <w:r w:rsidRPr="00411A38">
        <w:t xml:space="preserve">une fiche conforme au modèle présenté dans </w:t>
      </w:r>
      <w:r w:rsidRPr="00411A38">
        <w:rPr>
          <w:b/>
        </w:rPr>
        <w:t>la deuxième partie de</w:t>
      </w:r>
      <w:r w:rsidRPr="00411A38">
        <w:t xml:space="preserve"> l</w:t>
      </w:r>
      <w:r>
        <w:t>’</w:t>
      </w:r>
      <w:r w:rsidRPr="00411A38">
        <w:t xml:space="preserve">annexe 1 au présent Règlement. </w:t>
      </w:r>
    </w:p>
    <w:p w:rsidR="008E0CFB" w:rsidRPr="00411A38" w:rsidRDefault="008E0CFB" w:rsidP="00A54C49">
      <w:pPr>
        <w:pStyle w:val="SingleTxtG"/>
        <w:ind w:left="2268" w:hanging="1134"/>
      </w:pPr>
      <w:r w:rsidRPr="00411A38">
        <w:t>4.4</w:t>
      </w:r>
      <w:r w:rsidRPr="00411A38">
        <w:tab/>
        <w:t>Une marque d</w:t>
      </w:r>
      <w:r>
        <w:t>’</w:t>
      </w:r>
      <w:r w:rsidRPr="00411A38">
        <w:t>homologation internationale doit être apposée à un endroit visible et facilement accessible, spécifié sur la fiche d</w:t>
      </w:r>
      <w:r>
        <w:t>’</w:t>
      </w:r>
      <w:r w:rsidRPr="00411A38">
        <w:t xml:space="preserve">homologation, sur chaque véhicule, </w:t>
      </w:r>
      <w:r w:rsidRPr="00411A38">
        <w:rPr>
          <w:strike/>
        </w:rPr>
        <w:t>ou</w:t>
      </w:r>
      <w:r w:rsidRPr="00411A38">
        <w:t xml:space="preserve"> carrosserie </w:t>
      </w:r>
      <w:r w:rsidRPr="00411A38">
        <w:rPr>
          <w:b/>
        </w:rPr>
        <w:t>ou système d</w:t>
      </w:r>
      <w:r>
        <w:rPr>
          <w:b/>
        </w:rPr>
        <w:t>’</w:t>
      </w:r>
      <w:r w:rsidRPr="00411A38">
        <w:rPr>
          <w:b/>
        </w:rPr>
        <w:t>extinction des incendies</w:t>
      </w:r>
      <w:r w:rsidRPr="00411A38">
        <w:t xml:space="preserve"> conforme à un type homologué en vertu du présent Règlement. Cette marque se compose:». </w:t>
      </w:r>
    </w:p>
    <w:p w:rsidR="008E0CFB" w:rsidRPr="00411A38" w:rsidRDefault="008E0CFB" w:rsidP="000A69B4">
      <w:pPr>
        <w:pStyle w:val="SingleTxtG"/>
        <w:keepNext/>
        <w:jc w:val="left"/>
      </w:pPr>
      <w:r w:rsidRPr="00411A38">
        <w:rPr>
          <w:i/>
        </w:rPr>
        <w:t>Paragraphe 4.7</w:t>
      </w:r>
      <w:r w:rsidRPr="00411A38">
        <w:t xml:space="preserve">, </w:t>
      </w:r>
      <w:proofErr w:type="gramStart"/>
      <w:r w:rsidRPr="00411A38">
        <w:t>modifier</w:t>
      </w:r>
      <w:proofErr w:type="gramEnd"/>
      <w:r w:rsidRPr="00411A38">
        <w:t xml:space="preserve"> comme suit: </w:t>
      </w:r>
    </w:p>
    <w:p w:rsidR="008E0CFB" w:rsidRPr="00411A38" w:rsidRDefault="008E0CFB" w:rsidP="00A54C49">
      <w:pPr>
        <w:pStyle w:val="SingleTxtG"/>
        <w:ind w:left="2268" w:hanging="1134"/>
      </w:pPr>
      <w:r w:rsidRPr="00411A38">
        <w:t>«4.7</w:t>
      </w:r>
      <w:r w:rsidRPr="00411A38">
        <w:tab/>
        <w:t>La marque d</w:t>
      </w:r>
      <w:r>
        <w:t>’</w:t>
      </w:r>
      <w:r w:rsidRPr="00411A38">
        <w:t>homologation doit être placée sur la plaque signalétique du véhicule ou de la carrosserie apposée par le constructeur, ou à proximité.</w:t>
      </w:r>
    </w:p>
    <w:p w:rsidR="008E0CFB" w:rsidRPr="00411A38" w:rsidRDefault="008E0CFB" w:rsidP="00A54C49">
      <w:pPr>
        <w:pStyle w:val="SingleTxtG"/>
        <w:ind w:left="2268" w:hanging="1134"/>
      </w:pPr>
      <w:r w:rsidRPr="00411A38">
        <w:tab/>
      </w:r>
      <w:r w:rsidRPr="00411A38">
        <w:rPr>
          <w:b/>
        </w:rPr>
        <w:t>La marque d</w:t>
      </w:r>
      <w:r>
        <w:rPr>
          <w:b/>
        </w:rPr>
        <w:t>’</w:t>
      </w:r>
      <w:r w:rsidRPr="00411A38">
        <w:rPr>
          <w:b/>
        </w:rPr>
        <w:t>homologation doit être apposée sur la partie principale du système d</w:t>
      </w:r>
      <w:r>
        <w:rPr>
          <w:b/>
        </w:rPr>
        <w:t>’</w:t>
      </w:r>
      <w:r w:rsidRPr="00411A38">
        <w:rPr>
          <w:b/>
        </w:rPr>
        <w:t>extinction des incendies. Il n</w:t>
      </w:r>
      <w:r>
        <w:rPr>
          <w:b/>
        </w:rPr>
        <w:t>’</w:t>
      </w:r>
      <w:r w:rsidRPr="00411A38">
        <w:rPr>
          <w:b/>
        </w:rPr>
        <w:t>est pas nécessaire que la marque soit visible lorsque le système est installé dans le véhicule.</w:t>
      </w:r>
      <w:r w:rsidRPr="00411A38">
        <w:t>».</w:t>
      </w:r>
    </w:p>
    <w:p w:rsidR="008E0CFB" w:rsidRPr="00411A38" w:rsidRDefault="008E0CFB" w:rsidP="000A69B4">
      <w:pPr>
        <w:pStyle w:val="SingleTxtG"/>
        <w:keepNext/>
        <w:jc w:val="left"/>
        <w:rPr>
          <w:iCs/>
        </w:rPr>
      </w:pPr>
      <w:r w:rsidRPr="00411A38">
        <w:rPr>
          <w:i/>
        </w:rPr>
        <w:t xml:space="preserve">Paragraphe 5.1, </w:t>
      </w:r>
      <w:proofErr w:type="gramStart"/>
      <w:r w:rsidRPr="00411A38">
        <w:t>modifier</w:t>
      </w:r>
      <w:proofErr w:type="gramEnd"/>
      <w:r w:rsidRPr="00411A38">
        <w:t xml:space="preserve"> comme suit: </w:t>
      </w:r>
      <w:r w:rsidRPr="00411A38">
        <w:rPr>
          <w:i/>
        </w:rPr>
        <w:t xml:space="preserve"> </w:t>
      </w:r>
    </w:p>
    <w:p w:rsidR="008E0CFB" w:rsidRPr="00411A38" w:rsidRDefault="008E0CFB" w:rsidP="00A54C49">
      <w:pPr>
        <w:pStyle w:val="SingleTxtG"/>
        <w:ind w:left="2268" w:hanging="1134"/>
      </w:pPr>
      <w:r w:rsidRPr="00411A38">
        <w:t>«5.1</w:t>
      </w:r>
      <w:r w:rsidRPr="00411A38">
        <w:tab/>
        <w:t>Tous les véhicules doivent être conformes aux dispositions de l</w:t>
      </w:r>
      <w:r>
        <w:t>’</w:t>
      </w:r>
      <w:r w:rsidRPr="00411A38">
        <w:t>annexe 3 au présent Règlement. Les carrosseries homologuées séparément doivent être conformes à l</w:t>
      </w:r>
      <w:r>
        <w:t>’</w:t>
      </w:r>
      <w:r w:rsidRPr="00411A38">
        <w:t>annexe 10. L</w:t>
      </w:r>
      <w:r>
        <w:t>’</w:t>
      </w:r>
      <w:r w:rsidRPr="00411A38">
        <w:t>homologation d</w:t>
      </w:r>
      <w:r>
        <w:t>’</w:t>
      </w:r>
      <w:r w:rsidRPr="00411A38">
        <w:t>un véhicule équipé d</w:t>
      </w:r>
      <w:r>
        <w:t>’</w:t>
      </w:r>
      <w:r w:rsidRPr="00411A38">
        <w:t>une carrosserie ayant obtenu l</w:t>
      </w:r>
      <w:r>
        <w:t>’</w:t>
      </w:r>
      <w:r w:rsidRPr="00411A38">
        <w:t>homologation conformément à l</w:t>
      </w:r>
      <w:r>
        <w:t>’</w:t>
      </w:r>
      <w:r w:rsidRPr="00411A38">
        <w:t xml:space="preserve">annexe 10 doit être effectuée conformément à cette même annexe. </w:t>
      </w:r>
      <w:r w:rsidRPr="00411A38">
        <w:rPr>
          <w:b/>
        </w:rPr>
        <w:t>Les systèmes d</w:t>
      </w:r>
      <w:r>
        <w:rPr>
          <w:b/>
        </w:rPr>
        <w:t>’</w:t>
      </w:r>
      <w:r w:rsidRPr="00411A38">
        <w:rPr>
          <w:b/>
        </w:rPr>
        <w:t>extinction des incendies homologués séparément doivent être conformes aux dispositions de la première partie de l</w:t>
      </w:r>
      <w:r>
        <w:rPr>
          <w:b/>
        </w:rPr>
        <w:t>’</w:t>
      </w:r>
      <w:r w:rsidRPr="00411A38">
        <w:rPr>
          <w:b/>
        </w:rPr>
        <w:t>annexe 13.</w:t>
      </w:r>
      <w:r w:rsidRPr="00411A38">
        <w:t xml:space="preserve"> </w:t>
      </w:r>
      <w:r w:rsidRPr="00411A38">
        <w:rPr>
          <w:b/>
        </w:rPr>
        <w:t>Dans le cas de l</w:t>
      </w:r>
      <w:r>
        <w:rPr>
          <w:b/>
        </w:rPr>
        <w:t>’</w:t>
      </w:r>
      <w:r w:rsidRPr="00411A38">
        <w:rPr>
          <w:b/>
        </w:rPr>
        <w:t>homologation d</w:t>
      </w:r>
      <w:r>
        <w:rPr>
          <w:b/>
        </w:rPr>
        <w:t>’</w:t>
      </w:r>
      <w:r w:rsidRPr="00411A38">
        <w:rPr>
          <w:b/>
        </w:rPr>
        <w:t>un véhicule équipé d</w:t>
      </w:r>
      <w:r>
        <w:rPr>
          <w:b/>
        </w:rPr>
        <w:t>’</w:t>
      </w:r>
      <w:r w:rsidRPr="00411A38">
        <w:rPr>
          <w:b/>
        </w:rPr>
        <w:t>un système d</w:t>
      </w:r>
      <w:r>
        <w:rPr>
          <w:b/>
        </w:rPr>
        <w:t>’</w:t>
      </w:r>
      <w:r w:rsidRPr="00411A38">
        <w:rPr>
          <w:b/>
        </w:rPr>
        <w:t xml:space="preserve">extinction </w:t>
      </w:r>
      <w:r w:rsidRPr="00411A38">
        <w:rPr>
          <w:b/>
        </w:rPr>
        <w:lastRenderedPageBreak/>
        <w:t>des incendies installé dans un compartiment moteur spécifique, le système doit être conforme aux dispositions de la deuxième partie de l</w:t>
      </w:r>
      <w:r>
        <w:rPr>
          <w:b/>
        </w:rPr>
        <w:t>’</w:t>
      </w:r>
      <w:r w:rsidRPr="00411A38">
        <w:rPr>
          <w:b/>
        </w:rPr>
        <w:t>annexe 13.</w:t>
      </w:r>
      <w:r w:rsidRPr="00411A38">
        <w:t>».</w:t>
      </w:r>
    </w:p>
    <w:p w:rsidR="008E0CFB" w:rsidRPr="00411A38" w:rsidRDefault="008E0CFB" w:rsidP="000A69B4">
      <w:pPr>
        <w:pStyle w:val="SingleTxtG"/>
        <w:keepNext/>
        <w:jc w:val="left"/>
      </w:pPr>
      <w:r w:rsidRPr="00917D0F">
        <w:rPr>
          <w:i/>
        </w:rPr>
        <w:t>Paragraphes 6.1 et 6.1.1</w:t>
      </w:r>
      <w:r w:rsidRPr="00411A38">
        <w:t xml:space="preserve">, </w:t>
      </w:r>
      <w:proofErr w:type="gramStart"/>
      <w:r w:rsidRPr="00411A38">
        <w:t>modifier</w:t>
      </w:r>
      <w:proofErr w:type="gramEnd"/>
      <w:r w:rsidRPr="00411A38">
        <w:t xml:space="preserve"> comme suit:  </w:t>
      </w:r>
    </w:p>
    <w:p w:rsidR="008E0CFB" w:rsidRPr="00411A38" w:rsidRDefault="008E0CFB" w:rsidP="00A54C49">
      <w:pPr>
        <w:pStyle w:val="SingleTxtG"/>
        <w:ind w:left="2268" w:hanging="1134"/>
      </w:pPr>
      <w:r w:rsidRPr="00411A38">
        <w:t>«6.1</w:t>
      </w:r>
      <w:r w:rsidRPr="00411A38">
        <w:tab/>
        <w:t xml:space="preserve">Toute modification du type de véhicule, </w:t>
      </w:r>
      <w:r w:rsidRPr="00411A38">
        <w:rPr>
          <w:strike/>
        </w:rPr>
        <w:t>ou</w:t>
      </w:r>
      <w:r w:rsidRPr="00411A38">
        <w:t xml:space="preserve"> de carrosserie </w:t>
      </w:r>
      <w:r w:rsidRPr="00411A38">
        <w:rPr>
          <w:b/>
        </w:rPr>
        <w:t>ou de système d</w:t>
      </w:r>
      <w:r>
        <w:rPr>
          <w:b/>
        </w:rPr>
        <w:t>’</w:t>
      </w:r>
      <w:r w:rsidRPr="00411A38">
        <w:rPr>
          <w:b/>
        </w:rPr>
        <w:t>extinction des incendies</w:t>
      </w:r>
      <w:r w:rsidRPr="00411A38">
        <w:t xml:space="preserve"> doit être signalée à l</w:t>
      </w:r>
      <w:r>
        <w:t>’</w:t>
      </w:r>
      <w:r w:rsidRPr="00411A38">
        <w:t>autorité d</w:t>
      </w:r>
      <w:r>
        <w:t>’</w:t>
      </w:r>
      <w:r w:rsidRPr="00411A38">
        <w:t>homologation de type, qui peut alors:</w:t>
      </w:r>
    </w:p>
    <w:p w:rsidR="008E0CFB" w:rsidRPr="00411A38" w:rsidRDefault="008E0CFB" w:rsidP="00A54C49">
      <w:pPr>
        <w:pStyle w:val="SingleTxtG"/>
        <w:ind w:left="2268" w:hanging="1134"/>
      </w:pPr>
      <w:r w:rsidRPr="00411A38">
        <w:t>6.1.1</w:t>
      </w:r>
      <w:r w:rsidRPr="00411A38">
        <w:tab/>
        <w:t xml:space="preserve">Soit considérer que les modifications apportées ne prêtent guère à conséquence et que, dans tous les cas, le véhicule, </w:t>
      </w:r>
      <w:r w:rsidRPr="00411A38">
        <w:rPr>
          <w:strike/>
        </w:rPr>
        <w:t>ou</w:t>
      </w:r>
      <w:r w:rsidRPr="00411A38">
        <w:t xml:space="preserve"> la carrosserie </w:t>
      </w:r>
      <w:r w:rsidRPr="00411A38">
        <w:rPr>
          <w:b/>
        </w:rPr>
        <w:t>ou le système d</w:t>
      </w:r>
      <w:r>
        <w:rPr>
          <w:b/>
        </w:rPr>
        <w:t>’</w:t>
      </w:r>
      <w:r w:rsidRPr="00411A38">
        <w:rPr>
          <w:b/>
        </w:rPr>
        <w:t xml:space="preserve">extinction des incendies </w:t>
      </w:r>
      <w:r w:rsidRPr="00411A38">
        <w:t>demeure conforme aux prescriptions;».</w:t>
      </w:r>
    </w:p>
    <w:p w:rsidR="008E0CFB" w:rsidRPr="00411A38" w:rsidRDefault="008E0CFB" w:rsidP="000A69B4">
      <w:pPr>
        <w:pStyle w:val="SingleTxtG"/>
        <w:keepNext/>
        <w:jc w:val="left"/>
      </w:pPr>
      <w:r w:rsidRPr="00411A38">
        <w:rPr>
          <w:i/>
        </w:rPr>
        <w:t>Paragraphe 6.3</w:t>
      </w:r>
      <w:r w:rsidRPr="00411A38">
        <w:t>,</w:t>
      </w:r>
      <w:r w:rsidRPr="00411A38">
        <w:rPr>
          <w:i/>
        </w:rPr>
        <w:t xml:space="preserve"> </w:t>
      </w:r>
      <w:proofErr w:type="gramStart"/>
      <w:r w:rsidRPr="00411A38">
        <w:t>modifier</w:t>
      </w:r>
      <w:proofErr w:type="gramEnd"/>
      <w:r w:rsidRPr="00411A38">
        <w:t xml:space="preserve"> comme suit: </w:t>
      </w:r>
      <w:r w:rsidRPr="00411A38">
        <w:rPr>
          <w:i/>
        </w:rPr>
        <w:t xml:space="preserve"> </w:t>
      </w:r>
    </w:p>
    <w:p w:rsidR="008E0CFB" w:rsidRPr="00411A38" w:rsidRDefault="008E0CFB" w:rsidP="00A54C49">
      <w:pPr>
        <w:pStyle w:val="SingleTxtG"/>
        <w:ind w:left="2268" w:hanging="1134"/>
      </w:pPr>
      <w:r w:rsidRPr="00411A38">
        <w:t>«6.3</w:t>
      </w:r>
      <w:r w:rsidRPr="00411A38">
        <w:tab/>
        <w:t>L</w:t>
      </w:r>
      <w:r>
        <w:t>’</w:t>
      </w:r>
      <w:r w:rsidRPr="00411A38">
        <w:t>autorité compétente qui délivre l</w:t>
      </w:r>
      <w:r>
        <w:t>’</w:t>
      </w:r>
      <w:r w:rsidRPr="00411A38">
        <w:t>extension d</w:t>
      </w:r>
      <w:r>
        <w:t>’</w:t>
      </w:r>
      <w:r w:rsidRPr="00411A38">
        <w:t>homologation doit attribuer un numéro de série à chaque fiche de communication établie pour cette extension et en informer les autres Parties contractantes à l</w:t>
      </w:r>
      <w:r>
        <w:t>’</w:t>
      </w:r>
      <w:r w:rsidRPr="00411A38">
        <w:t>Accord de 1958 appliquant le présent Règlement au moyen d</w:t>
      </w:r>
      <w:r>
        <w:t>’</w:t>
      </w:r>
      <w:r w:rsidRPr="00411A38">
        <w:t xml:space="preserve">une fiche de communication conforme au modèle décrit </w:t>
      </w:r>
      <w:r w:rsidRPr="00411A38">
        <w:rPr>
          <w:strike/>
        </w:rPr>
        <w:t>à l</w:t>
      </w:r>
      <w:r>
        <w:rPr>
          <w:strike/>
        </w:rPr>
        <w:t>’</w:t>
      </w:r>
      <w:r w:rsidRPr="00411A38">
        <w:rPr>
          <w:strike/>
        </w:rPr>
        <w:t>appendice</w:t>
      </w:r>
      <w:r w:rsidRPr="00411A38">
        <w:t xml:space="preserve"> </w:t>
      </w:r>
      <w:r w:rsidRPr="00411A38">
        <w:rPr>
          <w:b/>
        </w:rPr>
        <w:t>dans la partie</w:t>
      </w:r>
      <w:r w:rsidRPr="00411A38">
        <w:t xml:space="preserve"> 2 de l</w:t>
      </w:r>
      <w:r>
        <w:t>’</w:t>
      </w:r>
      <w:r w:rsidRPr="00411A38">
        <w:t>annexe 1 au présent Règlement.».</w:t>
      </w:r>
    </w:p>
    <w:p w:rsidR="008E0CFB" w:rsidRPr="00411A38" w:rsidRDefault="008E0CFB" w:rsidP="000A69B4">
      <w:pPr>
        <w:pStyle w:val="SingleTxtG"/>
        <w:keepNext/>
        <w:jc w:val="left"/>
        <w:rPr>
          <w:i/>
        </w:rPr>
      </w:pPr>
      <w:r w:rsidRPr="00411A38">
        <w:rPr>
          <w:i/>
        </w:rPr>
        <w:t>Paragraphe 7.1</w:t>
      </w:r>
      <w:r w:rsidRPr="00411A38">
        <w:t xml:space="preserve">, </w:t>
      </w:r>
      <w:proofErr w:type="gramStart"/>
      <w:r w:rsidRPr="00411A38">
        <w:t>modifier</w:t>
      </w:r>
      <w:proofErr w:type="gramEnd"/>
      <w:r w:rsidRPr="00411A38">
        <w:t xml:space="preserve"> comme suit: </w:t>
      </w:r>
    </w:p>
    <w:p w:rsidR="008E0CFB" w:rsidRPr="00411A38" w:rsidRDefault="008E0CFB" w:rsidP="00A54C49">
      <w:pPr>
        <w:pStyle w:val="SingleTxtG"/>
        <w:ind w:left="2268" w:hanging="1134"/>
      </w:pPr>
      <w:r w:rsidRPr="00411A38">
        <w:t>«7.1</w:t>
      </w:r>
      <w:r w:rsidRPr="00411A38">
        <w:tab/>
        <w:t xml:space="preserve">Tout véhicule, </w:t>
      </w:r>
      <w:r w:rsidRPr="00411A38">
        <w:rPr>
          <w:strike/>
        </w:rPr>
        <w:t>ou</w:t>
      </w:r>
      <w:r w:rsidRPr="00411A38">
        <w:t xml:space="preserve"> carrosserie </w:t>
      </w:r>
      <w:r w:rsidRPr="00411A38">
        <w:rPr>
          <w:b/>
        </w:rPr>
        <w:t>ou système d</w:t>
      </w:r>
      <w:r>
        <w:rPr>
          <w:b/>
        </w:rPr>
        <w:t>’</w:t>
      </w:r>
      <w:r w:rsidRPr="00411A38">
        <w:rPr>
          <w:b/>
        </w:rPr>
        <w:t>extinction des incendies</w:t>
      </w:r>
      <w:r w:rsidRPr="00411A38">
        <w:t xml:space="preserve"> homologué en application du présent Règlement doit être construit de façon à être conforme au type homologué en satisfaisant aux prescriptions spécifiées au paragraphe 5 ci-dessus.».</w:t>
      </w:r>
    </w:p>
    <w:p w:rsidR="008E0CFB" w:rsidRPr="00411A38" w:rsidRDefault="008E0CFB" w:rsidP="000A69B4">
      <w:pPr>
        <w:pStyle w:val="SingleTxtG"/>
        <w:keepNext/>
        <w:jc w:val="left"/>
      </w:pPr>
      <w:r w:rsidRPr="00917D0F">
        <w:rPr>
          <w:i/>
        </w:rPr>
        <w:t>Paragraphes 8.1 et 8.2</w:t>
      </w:r>
      <w:r w:rsidRPr="00411A38">
        <w:t xml:space="preserve">, </w:t>
      </w:r>
      <w:proofErr w:type="gramStart"/>
      <w:r w:rsidRPr="00411A38">
        <w:t>modifier</w:t>
      </w:r>
      <w:proofErr w:type="gramEnd"/>
      <w:r w:rsidRPr="00411A38">
        <w:t xml:space="preserve"> comme suit: </w:t>
      </w:r>
    </w:p>
    <w:p w:rsidR="008E0CFB" w:rsidRPr="00411A38" w:rsidRDefault="008E0CFB" w:rsidP="00A54C49">
      <w:pPr>
        <w:pStyle w:val="SingleTxtG"/>
        <w:ind w:left="2268" w:hanging="1134"/>
      </w:pPr>
      <w:r w:rsidRPr="00411A38">
        <w:t>«8.1</w:t>
      </w:r>
      <w:r w:rsidRPr="00411A38">
        <w:tab/>
        <w:t>L</w:t>
      </w:r>
      <w:r>
        <w:t>’</w:t>
      </w:r>
      <w:r w:rsidRPr="00411A38">
        <w:t xml:space="preserve">homologation délivrée pour un type de véhicule, </w:t>
      </w:r>
      <w:r w:rsidRPr="00411A38">
        <w:rPr>
          <w:strike/>
        </w:rPr>
        <w:t>ou</w:t>
      </w:r>
      <w:r w:rsidRPr="00411A38">
        <w:t xml:space="preserve"> de carrosserie </w:t>
      </w:r>
      <w:r w:rsidRPr="00411A38">
        <w:rPr>
          <w:b/>
        </w:rPr>
        <w:t>ou de système d</w:t>
      </w:r>
      <w:r>
        <w:rPr>
          <w:b/>
        </w:rPr>
        <w:t>’</w:t>
      </w:r>
      <w:r w:rsidRPr="00411A38">
        <w:rPr>
          <w:b/>
        </w:rPr>
        <w:t>extinction des incendies</w:t>
      </w:r>
      <w:r w:rsidRPr="00411A38">
        <w:t xml:space="preserve"> en application du présent Règlement peut être retirée si les prescriptions spécifiées au paragraphe 5 ci-dessus ne sont pas observées.</w:t>
      </w:r>
    </w:p>
    <w:p w:rsidR="008E0CFB" w:rsidRPr="00411A38" w:rsidRDefault="008E0CFB" w:rsidP="00A54C49">
      <w:pPr>
        <w:pStyle w:val="SingleTxtG"/>
        <w:ind w:left="2268" w:hanging="1134"/>
      </w:pPr>
      <w:r w:rsidRPr="00411A38">
        <w:t>8.2</w:t>
      </w:r>
      <w:r w:rsidRPr="00411A38">
        <w:tab/>
        <w:t>Toute Partie contractante à l</w:t>
      </w:r>
      <w:r>
        <w:t>’</w:t>
      </w:r>
      <w:r w:rsidRPr="00411A38">
        <w:t>Accord de 1958 appliquant le présent Règlement qui retire une homologation qu</w:t>
      </w:r>
      <w:r>
        <w:t>’</w:t>
      </w:r>
      <w:r w:rsidRPr="00411A38">
        <w:t>elle avait préalablement accordée est tenue d</w:t>
      </w:r>
      <w:r>
        <w:t>’</w:t>
      </w:r>
      <w:r w:rsidRPr="00411A38">
        <w:t>en aviser immédiatement les autres Parties à l</w:t>
      </w:r>
      <w:r>
        <w:t>’</w:t>
      </w:r>
      <w:r w:rsidRPr="00411A38">
        <w:t>Accord appliquant ledit Règlement, au moyen d</w:t>
      </w:r>
      <w:r>
        <w:t>’</w:t>
      </w:r>
      <w:r w:rsidRPr="00411A38">
        <w:t xml:space="preserve">une fiche de communication conforme au modèle de </w:t>
      </w:r>
      <w:r w:rsidRPr="00411A38">
        <w:rPr>
          <w:strike/>
        </w:rPr>
        <w:t>l</w:t>
      </w:r>
      <w:r>
        <w:rPr>
          <w:strike/>
        </w:rPr>
        <w:t>’</w:t>
      </w:r>
      <w:r w:rsidRPr="00411A38">
        <w:rPr>
          <w:strike/>
        </w:rPr>
        <w:t>appendice</w:t>
      </w:r>
      <w:r w:rsidRPr="00411A38">
        <w:t xml:space="preserve"> </w:t>
      </w:r>
      <w:r w:rsidRPr="00411A38">
        <w:rPr>
          <w:b/>
        </w:rPr>
        <w:t>la partie</w:t>
      </w:r>
      <w:r w:rsidRPr="00411A38">
        <w:t xml:space="preserve"> 2 de l</w:t>
      </w:r>
      <w:r>
        <w:t>’</w:t>
      </w:r>
      <w:r w:rsidRPr="00411A38">
        <w:t>annexe 1 au présent Règlement.».</w:t>
      </w:r>
    </w:p>
    <w:p w:rsidR="008E0CFB" w:rsidRPr="00411A38" w:rsidRDefault="008E0CFB" w:rsidP="000A69B4">
      <w:pPr>
        <w:pStyle w:val="SingleTxtG"/>
        <w:keepNext/>
        <w:jc w:val="left"/>
      </w:pPr>
      <w:r w:rsidRPr="00411A38">
        <w:rPr>
          <w:i/>
        </w:rPr>
        <w:t>Paragraphe 9</w:t>
      </w:r>
      <w:r w:rsidRPr="00411A38">
        <w:t xml:space="preserve">, </w:t>
      </w:r>
      <w:proofErr w:type="gramStart"/>
      <w:r w:rsidRPr="00411A38">
        <w:t>modifier</w:t>
      </w:r>
      <w:proofErr w:type="gramEnd"/>
      <w:r w:rsidRPr="00411A38">
        <w:t xml:space="preserve"> comme suit: </w:t>
      </w:r>
    </w:p>
    <w:p w:rsidR="008E0CFB" w:rsidRPr="00411A38" w:rsidRDefault="00917D0F" w:rsidP="00917D0F">
      <w:pPr>
        <w:pStyle w:val="HChG"/>
      </w:pPr>
      <w:r>
        <w:tab/>
      </w:r>
      <w:r w:rsidR="008E0CFB" w:rsidRPr="00411A38">
        <w:t>«9</w:t>
      </w:r>
      <w:r w:rsidR="008E0CFB" w:rsidRPr="00237171">
        <w:t>.</w:t>
      </w:r>
      <w:r w:rsidR="008E0CFB" w:rsidRPr="00237171">
        <w:tab/>
        <w:t>Arrêt définitif de la production</w:t>
      </w:r>
    </w:p>
    <w:p w:rsidR="008E0CFB" w:rsidRPr="00411A38" w:rsidRDefault="008E0CFB" w:rsidP="00A54C49">
      <w:pPr>
        <w:pStyle w:val="SingleTxtG"/>
        <w:ind w:left="2268" w:hanging="1134"/>
      </w:pPr>
      <w:r w:rsidRPr="00411A38">
        <w:rPr>
          <w:szCs w:val="24"/>
        </w:rPr>
        <w:tab/>
      </w:r>
      <w:r w:rsidRPr="00411A38">
        <w:t>Si le titulaire de l</w:t>
      </w:r>
      <w:r>
        <w:t>’</w:t>
      </w:r>
      <w:r w:rsidRPr="00411A38">
        <w:t>homologation arrête définitivement la fabrication d</w:t>
      </w:r>
      <w:r>
        <w:t>’</w:t>
      </w:r>
      <w:r w:rsidRPr="00411A38">
        <w:t xml:space="preserve">un type de véhicule, </w:t>
      </w:r>
      <w:r w:rsidRPr="00411A38">
        <w:rPr>
          <w:strike/>
        </w:rPr>
        <w:t>ou</w:t>
      </w:r>
      <w:r w:rsidRPr="00411A38">
        <w:t xml:space="preserve"> de carrosserie </w:t>
      </w:r>
      <w:r w:rsidRPr="00411A38">
        <w:rPr>
          <w:b/>
        </w:rPr>
        <w:t>ou de système d</w:t>
      </w:r>
      <w:r>
        <w:rPr>
          <w:b/>
        </w:rPr>
        <w:t>’</w:t>
      </w:r>
      <w:r w:rsidRPr="00411A38">
        <w:rPr>
          <w:b/>
        </w:rPr>
        <w:t xml:space="preserve">extinction des incendies </w:t>
      </w:r>
      <w:r w:rsidRPr="00411A38">
        <w:t>homologué en vertu du présent Règlement, il doit en informer l</w:t>
      </w:r>
      <w:r>
        <w:t>’</w:t>
      </w:r>
      <w:r w:rsidRPr="00411A38">
        <w:t>autorité qui a délivré l</w:t>
      </w:r>
      <w:r>
        <w:t>’</w:t>
      </w:r>
      <w:r w:rsidRPr="00411A38">
        <w:t>homologation, laquelle à son tour en avise les autres Parties à l</w:t>
      </w:r>
      <w:r>
        <w:t>’</w:t>
      </w:r>
      <w:r w:rsidRPr="00411A38">
        <w:t>Accord de 1958 appliquant le présent Règlement, au moyen d</w:t>
      </w:r>
      <w:r>
        <w:t>’</w:t>
      </w:r>
      <w:r w:rsidRPr="00411A38">
        <w:t>une fiche de communication conforme au modèle de la partie </w:t>
      </w:r>
      <w:r w:rsidRPr="00411A38">
        <w:rPr>
          <w:b/>
        </w:rPr>
        <w:t>2</w:t>
      </w:r>
      <w:r w:rsidRPr="00411A38">
        <w:t xml:space="preserve"> </w:t>
      </w:r>
      <w:r w:rsidRPr="00411A38">
        <w:rPr>
          <w:strike/>
        </w:rPr>
        <w:t>1</w:t>
      </w:r>
      <w:r w:rsidRPr="00411A38">
        <w:t xml:space="preserve"> de l</w:t>
      </w:r>
      <w:r>
        <w:t>’</w:t>
      </w:r>
      <w:r w:rsidRPr="00411A38">
        <w:t xml:space="preserve">annexe 1 au présent Règlement.». </w:t>
      </w:r>
    </w:p>
    <w:p w:rsidR="008E0CFB" w:rsidRPr="00411A38" w:rsidRDefault="008E0CFB" w:rsidP="00917D0F">
      <w:pPr>
        <w:pStyle w:val="SingleTxtG"/>
        <w:keepNext/>
        <w:ind w:left="2268" w:hanging="1134"/>
      </w:pPr>
      <w:r w:rsidRPr="00411A38">
        <w:rPr>
          <w:i/>
        </w:rPr>
        <w:lastRenderedPageBreak/>
        <w:t xml:space="preserve">Annexe 1, partie 1, appendice 1, </w:t>
      </w:r>
      <w:r w:rsidRPr="00411A38">
        <w:t>ajouter les nouveaux points 4.3 à 4.3.3.5 (y compris une nouvelle note de bas de page 3), ainsi conçus:</w:t>
      </w:r>
    </w:p>
    <w:p w:rsidR="008E0CFB" w:rsidRPr="00411A38" w:rsidRDefault="008E0CFB" w:rsidP="00917D0F">
      <w:pPr>
        <w:pStyle w:val="SingleTxtG"/>
        <w:keepNext/>
        <w:ind w:left="2268" w:hanging="1134"/>
      </w:pPr>
      <w:r w:rsidRPr="00411A38">
        <w:t>«</w:t>
      </w:r>
      <w:r w:rsidRPr="00917D0F">
        <w:rPr>
          <w:b/>
        </w:rPr>
        <w:t>4.3</w:t>
      </w:r>
      <w:r w:rsidRPr="00411A38">
        <w:tab/>
      </w:r>
      <w:r w:rsidRPr="007517EF">
        <w:rPr>
          <w:b/>
        </w:rPr>
        <w:t>Système d’extinction des incendies</w:t>
      </w:r>
    </w:p>
    <w:p w:rsidR="008E0CFB" w:rsidRPr="00411A38" w:rsidRDefault="00917D0F" w:rsidP="00917D0F">
      <w:pPr>
        <w:pStyle w:val="SingleTxtG"/>
        <w:tabs>
          <w:tab w:val="left" w:pos="2268"/>
          <w:tab w:val="right" w:leader="dot" w:pos="8505"/>
        </w:tabs>
        <w:ind w:left="2268" w:hanging="1134"/>
        <w:rPr>
          <w:b/>
        </w:rPr>
      </w:pPr>
      <w:r>
        <w:rPr>
          <w:b/>
        </w:rPr>
        <w:t xml:space="preserve">4.3.1 </w:t>
      </w:r>
      <w:r>
        <w:rPr>
          <w:b/>
        </w:rPr>
        <w:tab/>
      </w:r>
      <w:r w:rsidR="008E0CFB" w:rsidRPr="00411A38">
        <w:rPr>
          <w:b/>
        </w:rPr>
        <w:t>Marque et type du système d</w:t>
      </w:r>
      <w:r w:rsidR="008E0CFB">
        <w:rPr>
          <w:b/>
        </w:rPr>
        <w:t>’</w:t>
      </w:r>
      <w:r w:rsidR="008E0CFB" w:rsidRPr="00411A38">
        <w:rPr>
          <w:b/>
        </w:rPr>
        <w:t>extinction des incendies</w:t>
      </w:r>
      <w:r>
        <w:rPr>
          <w:b/>
        </w:rPr>
        <w:tab/>
      </w:r>
    </w:p>
    <w:p w:rsidR="008E0CFB" w:rsidRPr="00411A38" w:rsidRDefault="008E0CFB" w:rsidP="00917D0F">
      <w:pPr>
        <w:pStyle w:val="SingleTxtG"/>
        <w:tabs>
          <w:tab w:val="left" w:pos="2268"/>
          <w:tab w:val="right" w:leader="dot" w:pos="8505"/>
        </w:tabs>
        <w:ind w:left="2268" w:hanging="1134"/>
      </w:pPr>
      <w:r w:rsidRPr="00411A38">
        <w:rPr>
          <w:b/>
        </w:rPr>
        <w:t>4.3.2</w:t>
      </w:r>
      <w:r w:rsidRPr="00411A38">
        <w:rPr>
          <w:b/>
        </w:rPr>
        <w:tab/>
        <w:t>Numéro d</w:t>
      </w:r>
      <w:r>
        <w:rPr>
          <w:b/>
        </w:rPr>
        <w:t>’</w:t>
      </w:r>
      <w:r w:rsidRPr="00411A38">
        <w:rPr>
          <w:b/>
        </w:rPr>
        <w:t>homologation du système d</w:t>
      </w:r>
      <w:r>
        <w:rPr>
          <w:b/>
        </w:rPr>
        <w:t>’</w:t>
      </w:r>
      <w:r w:rsidRPr="00411A38">
        <w:rPr>
          <w:b/>
        </w:rPr>
        <w:t>extinction des incendies, le cas échéant:...................</w:t>
      </w:r>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4.3.3</w:t>
      </w:r>
      <w:r w:rsidRPr="00411A38">
        <w:rPr>
          <w:b/>
        </w:rPr>
        <w:tab/>
        <w:t>Système d</w:t>
      </w:r>
      <w:r>
        <w:rPr>
          <w:b/>
        </w:rPr>
        <w:t>’</w:t>
      </w:r>
      <w:r w:rsidRPr="00411A38">
        <w:rPr>
          <w:b/>
        </w:rPr>
        <w:t>extinction des incendies pour un compartiment moteur spécifique, le cas échéant</w:t>
      </w:r>
      <w:r w:rsidRPr="00411A38">
        <w:rPr>
          <w:b/>
          <w:vertAlign w:val="superscript"/>
        </w:rPr>
        <w:t>3</w:t>
      </w:r>
      <w:r w:rsidRPr="00411A38">
        <w:rPr>
          <w:b/>
        </w:rPr>
        <w:t>: </w:t>
      </w:r>
    </w:p>
    <w:p w:rsidR="008E0CFB" w:rsidRPr="00411A38" w:rsidRDefault="008E0CFB" w:rsidP="00917D0F">
      <w:pPr>
        <w:pStyle w:val="SingleTxtG"/>
        <w:tabs>
          <w:tab w:val="left" w:pos="2268"/>
          <w:tab w:val="right" w:leader="dot" w:pos="8505"/>
        </w:tabs>
        <w:ind w:left="2268" w:hanging="1134"/>
        <w:rPr>
          <w:b/>
        </w:rPr>
      </w:pPr>
      <w:r w:rsidRPr="00411A38">
        <w:rPr>
          <w:b/>
        </w:rPr>
        <w:t>4.3.3.1</w:t>
      </w:r>
      <w:r w:rsidRPr="00411A38">
        <w:rPr>
          <w:b/>
        </w:rPr>
        <w:tab/>
        <w:t>Agent extincteur (marque et type):</w:t>
      </w:r>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4.3.3.2</w:t>
      </w:r>
      <w:r w:rsidRPr="00411A38">
        <w:rPr>
          <w:b/>
        </w:rPr>
        <w:tab/>
        <w:t>Masse de l</w:t>
      </w:r>
      <w:r>
        <w:rPr>
          <w:b/>
        </w:rPr>
        <w:t>’</w:t>
      </w:r>
      <w:r w:rsidRPr="00411A38">
        <w:rPr>
          <w:b/>
        </w:rPr>
        <w:t>agent extincteur</w:t>
      </w:r>
      <w:r w:rsidR="00917D0F">
        <w:rPr>
          <w:b/>
        </w:rPr>
        <w:t>:</w:t>
      </w:r>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4.3.3.3</w:t>
      </w:r>
      <w:r w:rsidRPr="00411A38">
        <w:rPr>
          <w:b/>
        </w:rPr>
        <w:tab/>
        <w:t>Type de point(s) de décharge</w:t>
      </w:r>
      <w:proofErr w:type="gramStart"/>
      <w:r w:rsidRPr="00411A38">
        <w:rPr>
          <w:b/>
        </w:rPr>
        <w:t>:.</w:t>
      </w:r>
      <w:proofErr w:type="gramEnd"/>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4.3.3.4</w:t>
      </w:r>
      <w:r w:rsidRPr="00411A38">
        <w:rPr>
          <w:b/>
        </w:rPr>
        <w:tab/>
        <w:t>Nombre de points de décharge:</w:t>
      </w:r>
      <w:r w:rsidR="00917D0F">
        <w:rPr>
          <w:b/>
        </w:rPr>
        <w:tab/>
      </w:r>
    </w:p>
    <w:p w:rsidR="008E0CFB" w:rsidRPr="00411A38" w:rsidRDefault="008E0CFB" w:rsidP="00A54C49">
      <w:pPr>
        <w:pStyle w:val="SingleTxtG"/>
        <w:ind w:left="2268" w:hanging="1134"/>
        <w:rPr>
          <w:b/>
        </w:rPr>
      </w:pPr>
      <w:r w:rsidRPr="00411A38">
        <w:rPr>
          <w:b/>
        </w:rPr>
        <w:t>4.3.3.5</w:t>
      </w:r>
      <w:r w:rsidRPr="00411A38">
        <w:rPr>
          <w:b/>
        </w:rPr>
        <w:tab/>
        <w:t>Type de gaz propulseur: ..................................................................................</w:t>
      </w:r>
    </w:p>
    <w:p w:rsidR="008E0CFB" w:rsidRPr="00411A38" w:rsidRDefault="008E0CFB" w:rsidP="00A54C49">
      <w:pPr>
        <w:pStyle w:val="SingleTxtG"/>
        <w:ind w:left="2268" w:hanging="1134"/>
        <w:rPr>
          <w:b/>
        </w:rPr>
      </w:pPr>
      <w:r w:rsidRPr="00411A38">
        <w:rPr>
          <w:b/>
        </w:rPr>
        <w:t>______________</w:t>
      </w:r>
    </w:p>
    <w:p w:rsidR="008E0CFB" w:rsidRPr="00411A38" w:rsidRDefault="008E0CFB" w:rsidP="00A54C49">
      <w:pPr>
        <w:pStyle w:val="SingleTxtG"/>
        <w:ind w:left="2268" w:hanging="1134"/>
        <w:rPr>
          <w:b/>
        </w:rPr>
      </w:pPr>
      <w:r w:rsidRPr="00411A38">
        <w:rPr>
          <w:b/>
          <w:vertAlign w:val="superscript"/>
        </w:rPr>
        <w:t xml:space="preserve">3 </w:t>
      </w:r>
      <w:r w:rsidR="00917D0F">
        <w:rPr>
          <w:b/>
          <w:vertAlign w:val="superscript"/>
        </w:rPr>
        <w:tab/>
      </w:r>
      <w:r w:rsidRPr="00411A38">
        <w:rPr>
          <w:b/>
        </w:rPr>
        <w:t>Le cas échéant, les documents demandés au paragraphe 1.3 de la partie 2 de l</w:t>
      </w:r>
      <w:r>
        <w:rPr>
          <w:b/>
        </w:rPr>
        <w:t>’</w:t>
      </w:r>
      <w:r w:rsidRPr="00411A38">
        <w:rPr>
          <w:b/>
        </w:rPr>
        <w:t>annexe 13 doivent également être fournis.</w:t>
      </w:r>
    </w:p>
    <w:p w:rsidR="008E0CFB" w:rsidRDefault="008E0CFB" w:rsidP="00A54C49">
      <w:pPr>
        <w:pStyle w:val="SingleTxtG"/>
        <w:ind w:left="2268" w:hanging="1134"/>
        <w:rPr>
          <w:i/>
          <w:iCs/>
        </w:rPr>
      </w:pPr>
      <w:r w:rsidRPr="00411A38">
        <w:rPr>
          <w:i/>
          <w:iCs/>
        </w:rPr>
        <w:t xml:space="preserve">Annexe 1, partie 1, appendice 3, points 5.3.1 à 5.4.3, les renvois à la note de bas de page 3 </w:t>
      </w:r>
      <w:r w:rsidRPr="00411A38">
        <w:rPr>
          <w:iCs/>
        </w:rPr>
        <w:t>(ancienne note) renvoient désormais à la note de bas de page 4</w:t>
      </w:r>
      <w:r w:rsidRPr="00411A38">
        <w:rPr>
          <w:i/>
          <w:iCs/>
        </w:rPr>
        <w:t xml:space="preserve">. </w:t>
      </w:r>
    </w:p>
    <w:p w:rsidR="008E0CFB" w:rsidRPr="00411A38" w:rsidRDefault="008E0CFB" w:rsidP="00A54C49">
      <w:pPr>
        <w:pStyle w:val="SingleTxtG"/>
        <w:ind w:left="2268" w:hanging="1134"/>
        <w:rPr>
          <w:iCs/>
        </w:rPr>
      </w:pPr>
      <w:r w:rsidRPr="00411A38">
        <w:rPr>
          <w:i/>
          <w:iCs/>
        </w:rPr>
        <w:t xml:space="preserve">Annexe 1, partie 1, appendice 3, ajouter les points 4 à 4.3.5, </w:t>
      </w:r>
      <w:r w:rsidRPr="00411A38">
        <w:rPr>
          <w:iCs/>
        </w:rPr>
        <w:t>ainsi conçus:</w:t>
      </w:r>
      <w:r w:rsidRPr="00411A38">
        <w:rPr>
          <w:i/>
          <w:iCs/>
        </w:rPr>
        <w:t xml:space="preserve"> </w:t>
      </w:r>
    </w:p>
    <w:p w:rsidR="008E0CFB" w:rsidRPr="00411A38" w:rsidRDefault="008E0CFB" w:rsidP="00A54C49">
      <w:pPr>
        <w:pStyle w:val="SingleTxtG"/>
        <w:ind w:left="2268" w:hanging="1134"/>
        <w:rPr>
          <w:b/>
        </w:rPr>
      </w:pPr>
      <w:r w:rsidRPr="00411A38">
        <w:t>«</w:t>
      </w:r>
      <w:r w:rsidRPr="00411A38">
        <w:rPr>
          <w:b/>
        </w:rPr>
        <w:t>4.</w:t>
      </w:r>
      <w:r w:rsidRPr="00411A38">
        <w:rPr>
          <w:b/>
        </w:rPr>
        <w:tab/>
      </w:r>
      <w:r w:rsidRPr="00411A38">
        <w:rPr>
          <w:b/>
        </w:rPr>
        <w:tab/>
        <w:t>Système d</w:t>
      </w:r>
      <w:r>
        <w:rPr>
          <w:b/>
        </w:rPr>
        <w:t>’</w:t>
      </w:r>
      <w:r w:rsidRPr="00411A38">
        <w:rPr>
          <w:b/>
        </w:rPr>
        <w:t>extinction des incendies</w:t>
      </w:r>
    </w:p>
    <w:p w:rsidR="008E0CFB" w:rsidRPr="00411A38" w:rsidRDefault="00917D0F" w:rsidP="00917D0F">
      <w:pPr>
        <w:pStyle w:val="SingleTxtG"/>
        <w:tabs>
          <w:tab w:val="left" w:pos="2268"/>
          <w:tab w:val="right" w:leader="dot" w:pos="8505"/>
        </w:tabs>
        <w:ind w:left="2268" w:hanging="1134"/>
        <w:rPr>
          <w:b/>
        </w:rPr>
      </w:pPr>
      <w:r>
        <w:rPr>
          <w:b/>
        </w:rPr>
        <w:t xml:space="preserve">4.1 </w:t>
      </w:r>
      <w:r>
        <w:rPr>
          <w:b/>
        </w:rPr>
        <w:tab/>
      </w:r>
      <w:r w:rsidR="008E0CFB" w:rsidRPr="00411A38">
        <w:rPr>
          <w:b/>
        </w:rPr>
        <w:t>Marque et type du système d</w:t>
      </w:r>
      <w:r w:rsidR="008E0CFB">
        <w:rPr>
          <w:b/>
        </w:rPr>
        <w:t>’</w:t>
      </w:r>
      <w:r w:rsidR="008E0CFB" w:rsidRPr="00411A38">
        <w:rPr>
          <w:b/>
        </w:rPr>
        <w:t>extinction des incendies</w:t>
      </w:r>
      <w:r>
        <w:rPr>
          <w:b/>
        </w:rPr>
        <w:t>:</w:t>
      </w:r>
      <w:r>
        <w:rPr>
          <w:b/>
        </w:rPr>
        <w:tab/>
      </w:r>
    </w:p>
    <w:p w:rsidR="00917D0F" w:rsidRDefault="008E0CFB" w:rsidP="00917D0F">
      <w:pPr>
        <w:pStyle w:val="SingleTxtG"/>
        <w:tabs>
          <w:tab w:val="left" w:pos="2268"/>
          <w:tab w:val="right" w:leader="dot" w:pos="8505"/>
        </w:tabs>
        <w:ind w:left="2268" w:hanging="1134"/>
        <w:rPr>
          <w:b/>
        </w:rPr>
      </w:pPr>
      <w:r w:rsidRPr="00411A38">
        <w:rPr>
          <w:b/>
        </w:rPr>
        <w:t>4.2</w:t>
      </w:r>
      <w:r w:rsidRPr="00411A38">
        <w:rPr>
          <w:b/>
        </w:rPr>
        <w:tab/>
        <w:t>Numéro d</w:t>
      </w:r>
      <w:r>
        <w:rPr>
          <w:b/>
        </w:rPr>
        <w:t>’</w:t>
      </w:r>
      <w:r w:rsidRPr="00411A38">
        <w:rPr>
          <w:b/>
        </w:rPr>
        <w:t>homologation du système d</w:t>
      </w:r>
      <w:r>
        <w:rPr>
          <w:b/>
        </w:rPr>
        <w:t>’</w:t>
      </w:r>
      <w:r w:rsidRPr="00411A38">
        <w:rPr>
          <w:b/>
        </w:rPr>
        <w:t>extinction des incendies, le cas échéant</w:t>
      </w:r>
      <w:r w:rsidR="00917D0F">
        <w:rPr>
          <w:b/>
        </w:rPr>
        <w:t>:</w:t>
      </w:r>
      <w:r w:rsidR="00917D0F">
        <w:rPr>
          <w:b/>
        </w:rPr>
        <w:tab/>
      </w:r>
    </w:p>
    <w:p w:rsidR="008E0CFB" w:rsidRPr="00411A38" w:rsidRDefault="008E0CFB" w:rsidP="00A54C49">
      <w:pPr>
        <w:pStyle w:val="SingleTxtG"/>
        <w:ind w:left="2268" w:hanging="1134"/>
        <w:rPr>
          <w:b/>
        </w:rPr>
      </w:pPr>
      <w:r w:rsidRPr="00411A38">
        <w:rPr>
          <w:b/>
        </w:rPr>
        <w:t>4.3</w:t>
      </w:r>
      <w:r w:rsidRPr="00411A38">
        <w:rPr>
          <w:b/>
        </w:rPr>
        <w:tab/>
        <w:t>Système d</w:t>
      </w:r>
      <w:r>
        <w:rPr>
          <w:b/>
        </w:rPr>
        <w:t>’</w:t>
      </w:r>
      <w:r w:rsidRPr="00411A38">
        <w:rPr>
          <w:b/>
        </w:rPr>
        <w:t>extinction des incendies pour un compartiment moteur spécifique, le cas échéant</w:t>
      </w:r>
      <w:r w:rsidRPr="00411A38">
        <w:rPr>
          <w:b/>
          <w:vertAlign w:val="superscript"/>
        </w:rPr>
        <w:t>3</w:t>
      </w:r>
      <w:r w:rsidRPr="00411A38">
        <w:rPr>
          <w:b/>
        </w:rPr>
        <w:t>:</w:t>
      </w:r>
    </w:p>
    <w:p w:rsidR="008E0CFB" w:rsidRPr="00411A38" w:rsidRDefault="008E0CFB" w:rsidP="00917D0F">
      <w:pPr>
        <w:pStyle w:val="SingleTxtG"/>
        <w:tabs>
          <w:tab w:val="left" w:pos="2268"/>
          <w:tab w:val="right" w:leader="dot" w:pos="8505"/>
        </w:tabs>
        <w:ind w:left="2268" w:hanging="1134"/>
        <w:rPr>
          <w:b/>
        </w:rPr>
      </w:pPr>
      <w:r w:rsidRPr="00411A38">
        <w:rPr>
          <w:b/>
        </w:rPr>
        <w:t>4.3.1</w:t>
      </w:r>
      <w:r w:rsidRPr="00411A38">
        <w:rPr>
          <w:b/>
        </w:rPr>
        <w:tab/>
        <w:t>Agent extincteur (marque et type):</w:t>
      </w:r>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4.3.2</w:t>
      </w:r>
      <w:r w:rsidRPr="00411A38">
        <w:rPr>
          <w:b/>
        </w:rPr>
        <w:tab/>
        <w:t>Masse de l</w:t>
      </w:r>
      <w:r>
        <w:rPr>
          <w:b/>
        </w:rPr>
        <w:t>’</w:t>
      </w:r>
      <w:r w:rsidR="00917D0F">
        <w:rPr>
          <w:b/>
        </w:rPr>
        <w:t>agent extincteur:</w:t>
      </w:r>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4.3.3</w:t>
      </w:r>
      <w:r w:rsidRPr="00411A38">
        <w:rPr>
          <w:b/>
        </w:rPr>
        <w:tab/>
        <w:t>Type de point(s) de décharge:</w:t>
      </w:r>
      <w:r w:rsidR="00917D0F">
        <w:rPr>
          <w:b/>
        </w:rPr>
        <w:tab/>
      </w:r>
    </w:p>
    <w:p w:rsidR="008E0CFB" w:rsidRPr="00411A38" w:rsidRDefault="008E0CFB" w:rsidP="00917D0F">
      <w:pPr>
        <w:pStyle w:val="SingleTxtG"/>
        <w:tabs>
          <w:tab w:val="left" w:pos="2268"/>
          <w:tab w:val="right" w:leader="dot" w:pos="8505"/>
        </w:tabs>
        <w:ind w:left="2268" w:hanging="1134"/>
        <w:rPr>
          <w:b/>
        </w:rPr>
      </w:pPr>
      <w:r w:rsidRPr="00411A38">
        <w:rPr>
          <w:b/>
        </w:rPr>
        <w:t>4.3.4.</w:t>
      </w:r>
      <w:r w:rsidRPr="00411A38">
        <w:rPr>
          <w:b/>
        </w:rPr>
        <w:tab/>
        <w:t>Nombre de points de décharge:</w:t>
      </w:r>
      <w:r w:rsidR="00917D0F">
        <w:rPr>
          <w:b/>
        </w:rPr>
        <w:tab/>
      </w:r>
    </w:p>
    <w:p w:rsidR="008E0CFB" w:rsidRDefault="008E0CFB" w:rsidP="00917D0F">
      <w:pPr>
        <w:pStyle w:val="SingleTxtG"/>
        <w:tabs>
          <w:tab w:val="left" w:pos="2268"/>
          <w:tab w:val="right" w:leader="dot" w:pos="8505"/>
        </w:tabs>
        <w:ind w:left="2268" w:hanging="1134"/>
        <w:rPr>
          <w:b/>
        </w:rPr>
      </w:pPr>
      <w:r w:rsidRPr="00411A38">
        <w:rPr>
          <w:b/>
        </w:rPr>
        <w:t>4.3.5</w:t>
      </w:r>
      <w:r w:rsidRPr="00411A38">
        <w:rPr>
          <w:b/>
        </w:rPr>
        <w:tab/>
        <w:t>Type de gaz propulseur:</w:t>
      </w:r>
      <w:r w:rsidR="00917D0F">
        <w:tab/>
        <w:t>»</w:t>
      </w:r>
      <w:r w:rsidRPr="00411A38">
        <w:t>.</w:t>
      </w:r>
    </w:p>
    <w:p w:rsidR="008E0CFB" w:rsidRPr="00411A38" w:rsidRDefault="008E0CFB" w:rsidP="000A69B4">
      <w:pPr>
        <w:pStyle w:val="SingleTxtG"/>
        <w:keepNext/>
      </w:pPr>
      <w:r w:rsidRPr="00E04BB4">
        <w:rPr>
          <w:i/>
        </w:rPr>
        <w:t>Annexe 1, partie 1, ajouter un nouvel appendice 4</w:t>
      </w:r>
      <w:r w:rsidRPr="00411A38">
        <w:t xml:space="preserve">, ainsi conçu: </w:t>
      </w:r>
    </w:p>
    <w:p w:rsidR="008E0CFB" w:rsidRPr="00411A38" w:rsidRDefault="00E04BB4" w:rsidP="00065485">
      <w:pPr>
        <w:pStyle w:val="HChG"/>
        <w:keepNext w:val="0"/>
      </w:pPr>
      <w:r>
        <w:tab/>
      </w:r>
      <w:r>
        <w:tab/>
      </w:r>
      <w:r w:rsidR="008E0CFB" w:rsidRPr="00065485">
        <w:rPr>
          <w:b w:val="0"/>
        </w:rPr>
        <w:t>«</w:t>
      </w:r>
      <w:r w:rsidR="008E0CFB" w:rsidRPr="00411A38">
        <w:t>Annexe 1</w:t>
      </w:r>
    </w:p>
    <w:p w:rsidR="008E0CFB" w:rsidRPr="00411A38" w:rsidRDefault="00E04BB4" w:rsidP="00065485">
      <w:pPr>
        <w:pStyle w:val="HChG"/>
        <w:keepNext w:val="0"/>
      </w:pPr>
      <w:r>
        <w:tab/>
      </w:r>
      <w:r>
        <w:tab/>
      </w:r>
      <w:r w:rsidR="008E0CFB" w:rsidRPr="00411A38">
        <w:t>Partie 1</w:t>
      </w:r>
    </w:p>
    <w:p w:rsidR="008E0CFB" w:rsidRPr="00411A38" w:rsidRDefault="00E04BB4" w:rsidP="00065485">
      <w:pPr>
        <w:pStyle w:val="HChG"/>
        <w:keepNext w:val="0"/>
      </w:pPr>
      <w:r>
        <w:tab/>
      </w:r>
      <w:r>
        <w:tab/>
      </w:r>
      <w:r w:rsidR="008E0CFB" w:rsidRPr="00411A38">
        <w:t>Appendice 4</w:t>
      </w:r>
    </w:p>
    <w:p w:rsidR="008E0CFB" w:rsidRPr="00411A38" w:rsidRDefault="008E0CFB" w:rsidP="00065485">
      <w:pPr>
        <w:pStyle w:val="HChG"/>
        <w:keepNext w:val="0"/>
        <w:rPr>
          <w:b w:val="0"/>
          <w:sz w:val="24"/>
          <w:szCs w:val="24"/>
        </w:rPr>
      </w:pPr>
      <w:r w:rsidRPr="00411A38">
        <w:lastRenderedPageBreak/>
        <w:tab/>
      </w:r>
      <w:r w:rsidRPr="00411A38">
        <w:tab/>
        <w:t xml:space="preserve">Modèle de fiche de renseignements pour le Règlement </w:t>
      </w:r>
      <w:r w:rsidR="00E04BB4">
        <w:rPr>
          <w:rFonts w:eastAsia="MS Mincho"/>
        </w:rPr>
        <w:t>n</w:t>
      </w:r>
      <w:r w:rsidR="00E04BB4">
        <w:rPr>
          <w:rFonts w:eastAsia="MS Mincho"/>
          <w:vertAlign w:val="superscript"/>
        </w:rPr>
        <w:t>o</w:t>
      </w:r>
      <w:r w:rsidR="00E04BB4">
        <w:t> </w:t>
      </w:r>
      <w:r w:rsidRPr="00411A38">
        <w:t>107 en ce qui concerne l</w:t>
      </w:r>
      <w:r>
        <w:t>’</w:t>
      </w:r>
      <w:r w:rsidRPr="00411A38">
        <w:t>homologation de type d</w:t>
      </w:r>
      <w:r>
        <w:t>’</w:t>
      </w:r>
      <w:r w:rsidRPr="00411A38">
        <w:t>un système d</w:t>
      </w:r>
      <w:r>
        <w:t>’</w:t>
      </w:r>
      <w:r w:rsidRPr="00411A38">
        <w:t>extinction des incendies en tant que composant</w:t>
      </w:r>
    </w:p>
    <w:p w:rsidR="008E0CFB" w:rsidRPr="00E04BB4" w:rsidRDefault="008E0CFB" w:rsidP="00E04BB4">
      <w:pPr>
        <w:pStyle w:val="SingleTxtG"/>
        <w:rPr>
          <w:b/>
        </w:rPr>
      </w:pPr>
      <w:r w:rsidRPr="00E04BB4">
        <w:rPr>
          <w:b/>
        </w:rPr>
        <w:t xml:space="preserve">Le document contenant les informations suivantes, lorsqu’elles sont pertinentes, doit être soumis en triple exemplaire et doit inclure une table des matières. Les schémas éventuellement soumis doivent être à une échelle appropriée et suffisamment détaillés, au format A4 ou sur un document plié à ce format. Les photographies, si elles existent, doivent être suffisamment détaillées. </w:t>
      </w:r>
    </w:p>
    <w:p w:rsidR="008E0CFB" w:rsidRPr="00E04BB4" w:rsidRDefault="008E0CFB" w:rsidP="00E04BB4">
      <w:pPr>
        <w:pStyle w:val="SingleTxtG"/>
        <w:rPr>
          <w:b/>
        </w:rPr>
      </w:pPr>
      <w:r w:rsidRPr="00E04BB4">
        <w:rPr>
          <w:b/>
        </w:rPr>
        <w:t xml:space="preserve">Si les composants ont des fonctions à commande électronique, des renseignements concernant leurs caractéristiques doivent être fournis. </w:t>
      </w:r>
    </w:p>
    <w:p w:rsidR="008E0CFB" w:rsidRPr="00411A38" w:rsidRDefault="008E0CFB" w:rsidP="00237171">
      <w:pPr>
        <w:pStyle w:val="SingleTxtG"/>
        <w:tabs>
          <w:tab w:val="left" w:pos="2268"/>
          <w:tab w:val="right" w:leader="dot" w:pos="8505"/>
        </w:tabs>
        <w:outlineLvl w:val="0"/>
        <w:rPr>
          <w:b/>
        </w:rPr>
      </w:pPr>
      <w:r w:rsidRPr="00411A38">
        <w:rPr>
          <w:b/>
        </w:rPr>
        <w:t>1.</w:t>
      </w:r>
      <w:r w:rsidRPr="00411A38">
        <w:rPr>
          <w:b/>
        </w:rPr>
        <w:tab/>
        <w:t>Généralités</w:t>
      </w:r>
    </w:p>
    <w:p w:rsidR="008E0CFB" w:rsidRPr="00411A38" w:rsidRDefault="008E0CFB" w:rsidP="00237171">
      <w:pPr>
        <w:pStyle w:val="SingleTxtG"/>
        <w:tabs>
          <w:tab w:val="left" w:pos="2268"/>
          <w:tab w:val="right" w:leader="dot" w:pos="8505"/>
        </w:tabs>
        <w:outlineLvl w:val="0"/>
        <w:rPr>
          <w:b/>
        </w:rPr>
      </w:pPr>
      <w:r w:rsidRPr="00411A38">
        <w:rPr>
          <w:b/>
        </w:rPr>
        <w:t>1.1</w:t>
      </w:r>
      <w:r w:rsidRPr="00411A38">
        <w:rPr>
          <w:b/>
        </w:rPr>
        <w:tab/>
        <w:t>Marque (r</w:t>
      </w:r>
      <w:r w:rsidR="00237171">
        <w:rPr>
          <w:b/>
        </w:rPr>
        <w:t>aison sociale du constructeur):</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1.2</w:t>
      </w:r>
      <w:r w:rsidRPr="00411A38">
        <w:rPr>
          <w:b/>
        </w:rPr>
        <w:tab/>
        <w:t>Type et dén</w:t>
      </w:r>
      <w:r w:rsidR="00237171">
        <w:rPr>
          <w:b/>
        </w:rPr>
        <w:t>omination commerciale générale:</w:t>
      </w:r>
      <w:r w:rsidR="00237171">
        <w:rPr>
          <w:b/>
        </w:rPr>
        <w:tab/>
      </w:r>
    </w:p>
    <w:p w:rsidR="008E0CFB" w:rsidRDefault="008E0CFB" w:rsidP="00237171">
      <w:pPr>
        <w:pStyle w:val="SingleTxtG"/>
        <w:tabs>
          <w:tab w:val="left" w:pos="2268"/>
          <w:tab w:val="right" w:leader="dot" w:pos="8505"/>
        </w:tabs>
        <w:outlineLvl w:val="0"/>
        <w:rPr>
          <w:b/>
        </w:rPr>
      </w:pPr>
      <w:r w:rsidRPr="00411A38">
        <w:rPr>
          <w:b/>
        </w:rPr>
        <w:t>1</w:t>
      </w:r>
      <w:r w:rsidR="00237171">
        <w:rPr>
          <w:b/>
        </w:rPr>
        <w:t>.5</w:t>
      </w:r>
      <w:r w:rsidR="00237171">
        <w:rPr>
          <w:b/>
        </w:rPr>
        <w:tab/>
        <w:t>Nom et adresse du fabricant:</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w:t>
      </w:r>
      <w:r w:rsidRPr="00411A38">
        <w:rPr>
          <w:b/>
        </w:rPr>
        <w:tab/>
        <w:t>Système d</w:t>
      </w:r>
      <w:r>
        <w:rPr>
          <w:b/>
        </w:rPr>
        <w:t>’</w:t>
      </w:r>
      <w:r w:rsidRPr="00411A38">
        <w:rPr>
          <w:b/>
        </w:rPr>
        <w:t>extinction des incendies</w:t>
      </w:r>
    </w:p>
    <w:p w:rsidR="008E0CFB" w:rsidRPr="00411A38" w:rsidRDefault="008E0CFB" w:rsidP="00237171">
      <w:pPr>
        <w:pStyle w:val="SingleTxtG"/>
        <w:tabs>
          <w:tab w:val="left" w:pos="2268"/>
          <w:tab w:val="right" w:leader="dot" w:pos="8505"/>
        </w:tabs>
        <w:outlineLvl w:val="0"/>
        <w:rPr>
          <w:b/>
        </w:rPr>
      </w:pPr>
      <w:r w:rsidRPr="00411A38">
        <w:rPr>
          <w:b/>
        </w:rPr>
        <w:t>2.1</w:t>
      </w:r>
      <w:r w:rsidRPr="00411A38">
        <w:rPr>
          <w:b/>
        </w:rPr>
        <w:tab/>
        <w:t>Agent extincteur (marque et type):</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2.2</w:t>
      </w:r>
      <w:r w:rsidRPr="00411A38">
        <w:rPr>
          <w:b/>
        </w:rPr>
        <w:tab/>
        <w:t>Masse de l</w:t>
      </w:r>
      <w:r>
        <w:rPr>
          <w:b/>
        </w:rPr>
        <w:t>’</w:t>
      </w:r>
      <w:r w:rsidRPr="00411A38">
        <w:rPr>
          <w:b/>
        </w:rPr>
        <w:t>agent extincteur (pour un compartiment moteur de 4 m</w:t>
      </w:r>
      <w:r w:rsidRPr="00411A38">
        <w:rPr>
          <w:b/>
          <w:vertAlign w:val="superscript"/>
        </w:rPr>
        <w:t>3</w:t>
      </w:r>
      <w:r w:rsidRPr="00411A38">
        <w:rPr>
          <w:b/>
        </w:rPr>
        <w:t>):</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2.3</w:t>
      </w:r>
      <w:r w:rsidRPr="00411A38">
        <w:rPr>
          <w:b/>
        </w:rPr>
        <w:tab/>
        <w:t>Nature des points de décharge (type, par exemple):</w:t>
      </w:r>
      <w:r w:rsidR="00237171">
        <w:rPr>
          <w:b/>
        </w:rPr>
        <w:tab/>
      </w:r>
    </w:p>
    <w:p w:rsidR="008E0CFB" w:rsidRPr="00411A38" w:rsidRDefault="008E0CFB" w:rsidP="00237171">
      <w:pPr>
        <w:pStyle w:val="SingleTxtG"/>
        <w:tabs>
          <w:tab w:val="left" w:pos="2268"/>
          <w:tab w:val="right" w:leader="dot" w:pos="8505"/>
        </w:tabs>
        <w:ind w:left="2268" w:hanging="1134"/>
        <w:outlineLvl w:val="0"/>
        <w:rPr>
          <w:b/>
        </w:rPr>
      </w:pPr>
      <w:r w:rsidRPr="00411A38">
        <w:rPr>
          <w:b/>
        </w:rPr>
        <w:t>2.4</w:t>
      </w:r>
      <w:r w:rsidRPr="00411A38">
        <w:rPr>
          <w:b/>
        </w:rPr>
        <w:tab/>
        <w:t>Nombre des points de</w:t>
      </w:r>
      <w:r w:rsidR="00237171">
        <w:rPr>
          <w:b/>
        </w:rPr>
        <w:t xml:space="preserve"> décharge (pour un compartiment</w:t>
      </w:r>
      <w:r w:rsidR="00237171">
        <w:rPr>
          <w:b/>
        </w:rPr>
        <w:br/>
      </w:r>
      <w:r w:rsidRPr="00411A38">
        <w:rPr>
          <w:b/>
        </w:rPr>
        <w:t>moteur de 4 m</w:t>
      </w:r>
      <w:r w:rsidRPr="00411A38">
        <w:rPr>
          <w:b/>
          <w:vertAlign w:val="superscript"/>
        </w:rPr>
        <w:t>3</w:t>
      </w:r>
      <w:r w:rsidRPr="00411A38">
        <w:rPr>
          <w:b/>
        </w:rPr>
        <w:t>)</w:t>
      </w:r>
      <w:r w:rsidRPr="00411A38">
        <w:rPr>
          <w:b/>
          <w:vertAlign w:val="superscript"/>
        </w:rPr>
        <w:t>1</w:t>
      </w:r>
      <w:r w:rsidRPr="00411A38">
        <w:rPr>
          <w:b/>
        </w:rPr>
        <w:t>:</w:t>
      </w:r>
      <w:r w:rsidR="00237171">
        <w:rPr>
          <w:b/>
        </w:rPr>
        <w:tab/>
      </w:r>
      <w:r w:rsidR="00237171">
        <w:rPr>
          <w:b/>
        </w:rPr>
        <w:tab/>
      </w:r>
    </w:p>
    <w:p w:rsidR="008E0CFB" w:rsidRPr="00411A38" w:rsidRDefault="008E0CFB" w:rsidP="00237171">
      <w:pPr>
        <w:pStyle w:val="SingleTxtG"/>
        <w:tabs>
          <w:tab w:val="left" w:pos="2268"/>
          <w:tab w:val="right" w:leader="dot" w:pos="8505"/>
        </w:tabs>
        <w:ind w:left="2268" w:hanging="1134"/>
        <w:outlineLvl w:val="0"/>
        <w:rPr>
          <w:b/>
        </w:rPr>
      </w:pPr>
      <w:r w:rsidRPr="00411A38">
        <w:rPr>
          <w:b/>
        </w:rPr>
        <w:t>2.5</w:t>
      </w:r>
      <w:r w:rsidRPr="00411A38">
        <w:rPr>
          <w:b/>
        </w:rPr>
        <w:tab/>
        <w:t>Longueur du tuyau de décharge (pour un compa</w:t>
      </w:r>
      <w:r w:rsidR="00237171">
        <w:rPr>
          <w:b/>
        </w:rPr>
        <w:t>rtiment</w:t>
      </w:r>
      <w:r w:rsidR="00237171">
        <w:rPr>
          <w:b/>
        </w:rPr>
        <w:br/>
      </w:r>
      <w:r w:rsidRPr="00411A38">
        <w:rPr>
          <w:b/>
        </w:rPr>
        <w:t>moteur de 4 m</w:t>
      </w:r>
      <w:r w:rsidRPr="00411A38">
        <w:rPr>
          <w:b/>
          <w:vertAlign w:val="superscript"/>
        </w:rPr>
        <w:t>3</w:t>
      </w:r>
      <w:r w:rsidRPr="00411A38">
        <w:rPr>
          <w:b/>
        </w:rPr>
        <w:t>)</w:t>
      </w:r>
      <w:r w:rsidRPr="00411A38">
        <w:rPr>
          <w:b/>
          <w:vertAlign w:val="superscript"/>
        </w:rPr>
        <w:t>1</w:t>
      </w:r>
      <w:r w:rsidR="00237171">
        <w:rPr>
          <w:b/>
        </w:rPr>
        <w:t xml:space="preserve">: </w:t>
      </w:r>
      <w:r w:rsidR="00237171">
        <w:rPr>
          <w:b/>
        </w:rPr>
        <w:tab/>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2.6</w:t>
      </w:r>
      <w:r w:rsidRPr="00411A38">
        <w:rPr>
          <w:b/>
        </w:rPr>
        <w:tab/>
        <w:t>Type de gaz propulseur</w:t>
      </w:r>
      <w:r w:rsidRPr="00411A38">
        <w:rPr>
          <w:b/>
          <w:vertAlign w:val="superscript"/>
        </w:rPr>
        <w:t>1</w:t>
      </w:r>
      <w:r w:rsidRPr="00411A38">
        <w:rPr>
          <w:b/>
        </w:rPr>
        <w:t>:</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2.7</w:t>
      </w:r>
      <w:r w:rsidRPr="00411A38">
        <w:rPr>
          <w:b/>
        </w:rPr>
        <w:tab/>
        <w:t>Pression du gaz propulseur</w:t>
      </w:r>
      <w:r w:rsidRPr="00411A38">
        <w:rPr>
          <w:b/>
          <w:vertAlign w:val="superscript"/>
        </w:rPr>
        <w:t>1</w:t>
      </w:r>
      <w:r w:rsidRPr="00411A38">
        <w:rPr>
          <w:b/>
        </w:rPr>
        <w:t>:</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2.8</w:t>
      </w:r>
      <w:r w:rsidRPr="00411A38">
        <w:rPr>
          <w:b/>
        </w:rPr>
        <w:tab/>
        <w:t>Température minimale de fonctionnement:</w:t>
      </w:r>
      <w:r w:rsidR="00237171">
        <w:rPr>
          <w:b/>
        </w:rPr>
        <w:tab/>
      </w:r>
    </w:p>
    <w:p w:rsidR="008E0CFB" w:rsidRPr="00411A38" w:rsidRDefault="008E0CFB" w:rsidP="00237171">
      <w:pPr>
        <w:pStyle w:val="SingleTxtG"/>
        <w:tabs>
          <w:tab w:val="left" w:pos="2268"/>
          <w:tab w:val="right" w:leader="dot" w:pos="8505"/>
        </w:tabs>
        <w:outlineLvl w:val="0"/>
        <w:rPr>
          <w:b/>
        </w:rPr>
      </w:pPr>
      <w:r w:rsidRPr="00411A38">
        <w:rPr>
          <w:b/>
        </w:rPr>
        <w:t>2.9</w:t>
      </w:r>
      <w:r w:rsidRPr="00411A38">
        <w:rPr>
          <w:b/>
        </w:rPr>
        <w:tab/>
        <w:t>Dimensions des tuyaux et raccords:</w:t>
      </w:r>
      <w:r w:rsidR="00237171">
        <w:rPr>
          <w:b/>
        </w:rPr>
        <w:tab/>
      </w:r>
    </w:p>
    <w:p w:rsidR="008E0CFB" w:rsidRDefault="008E0CFB" w:rsidP="00237171">
      <w:pPr>
        <w:pStyle w:val="SingleTxtG"/>
        <w:tabs>
          <w:tab w:val="left" w:pos="2268"/>
          <w:tab w:val="right" w:leader="dot" w:pos="8505"/>
        </w:tabs>
        <w:ind w:left="2268" w:hanging="1134"/>
        <w:outlineLvl w:val="0"/>
        <w:rPr>
          <w:b/>
        </w:rPr>
      </w:pPr>
      <w:r w:rsidRPr="00411A38">
        <w:rPr>
          <w:b/>
        </w:rPr>
        <w:t>2.10</w:t>
      </w:r>
      <w:r w:rsidRPr="00411A38">
        <w:rPr>
          <w:b/>
        </w:rPr>
        <w:tab/>
        <w:t>Description détaillée, dessins et manuel d</w:t>
      </w:r>
      <w:r>
        <w:rPr>
          <w:b/>
        </w:rPr>
        <w:t>’</w:t>
      </w:r>
      <w:r w:rsidRPr="00411A38">
        <w:rPr>
          <w:b/>
        </w:rPr>
        <w:t>installation du système d</w:t>
      </w:r>
      <w:r>
        <w:rPr>
          <w:b/>
        </w:rPr>
        <w:t>’</w:t>
      </w:r>
      <w:r w:rsidRPr="00411A38">
        <w:rPr>
          <w:b/>
        </w:rPr>
        <w:t>extinction des incendies et de ses composants:</w:t>
      </w:r>
      <w:r w:rsidRPr="00411A38">
        <w:t>»</w:t>
      </w:r>
      <w:r w:rsidRPr="000A69B4">
        <w:rPr>
          <w:b/>
        </w:rPr>
        <w:t>.</w:t>
      </w:r>
      <w:r w:rsidR="00237171" w:rsidRPr="000A69B4">
        <w:rPr>
          <w:b/>
        </w:rPr>
        <w:tab/>
      </w:r>
    </w:p>
    <w:p w:rsidR="008E0CFB" w:rsidRPr="00411A38" w:rsidRDefault="008E0CFB" w:rsidP="000A69B4">
      <w:pPr>
        <w:pStyle w:val="SingleTxtG"/>
        <w:keepNext/>
      </w:pPr>
      <w:r w:rsidRPr="00411A38">
        <w:rPr>
          <w:i/>
        </w:rPr>
        <w:t xml:space="preserve">Annexe 1, partie 2, </w:t>
      </w:r>
      <w:r w:rsidRPr="00411A38">
        <w:t>ajouter un nouvel appendice 4, ainsi conçu:</w:t>
      </w:r>
      <w:r w:rsidRPr="00411A38">
        <w:rPr>
          <w:i/>
        </w:rPr>
        <w:t xml:space="preserve"> </w:t>
      </w:r>
    </w:p>
    <w:p w:rsidR="008E0CFB" w:rsidRPr="00411A38" w:rsidRDefault="008E0CFB" w:rsidP="00237171">
      <w:pPr>
        <w:pStyle w:val="HChG"/>
      </w:pPr>
      <w:r w:rsidRPr="00411A38">
        <w:rPr>
          <w:b w:val="0"/>
        </w:rPr>
        <w:t>«</w:t>
      </w:r>
      <w:r w:rsidRPr="00411A38">
        <w:t>Annexe 1</w:t>
      </w:r>
    </w:p>
    <w:p w:rsidR="008E0CFB" w:rsidRPr="00411A38" w:rsidRDefault="00065485" w:rsidP="00237171">
      <w:pPr>
        <w:pStyle w:val="HChG"/>
      </w:pPr>
      <w:r>
        <w:tab/>
      </w:r>
      <w:r>
        <w:tab/>
      </w:r>
      <w:r w:rsidR="008E0CFB" w:rsidRPr="00411A38">
        <w:t>Partie 2</w:t>
      </w:r>
    </w:p>
    <w:p w:rsidR="008E0CFB" w:rsidRPr="00411A38" w:rsidRDefault="00065485" w:rsidP="00237171">
      <w:pPr>
        <w:pStyle w:val="HChG"/>
      </w:pPr>
      <w:r>
        <w:tab/>
      </w:r>
      <w:r>
        <w:tab/>
      </w:r>
      <w:r w:rsidR="008E0CFB" w:rsidRPr="00411A38">
        <w:t>Appendice 4</w:t>
      </w:r>
    </w:p>
    <w:p w:rsidR="008E0CFB" w:rsidRPr="00411A38" w:rsidRDefault="00065485" w:rsidP="008E0CFB">
      <w:pPr>
        <w:pStyle w:val="H1G"/>
      </w:pPr>
      <w:r>
        <w:tab/>
      </w:r>
      <w:r>
        <w:tab/>
      </w:r>
      <w:r w:rsidR="008E0CFB" w:rsidRPr="00411A38">
        <w:t>Communication</w:t>
      </w:r>
    </w:p>
    <w:p w:rsidR="008E0CFB" w:rsidRPr="00411A38" w:rsidRDefault="008E0CFB" w:rsidP="00237171">
      <w:pPr>
        <w:spacing w:after="120"/>
        <w:ind w:left="567" w:firstLine="567"/>
        <w:rPr>
          <w:b/>
        </w:rPr>
      </w:pPr>
      <w:r w:rsidRPr="00411A38">
        <w:rPr>
          <w:b/>
          <w:lang w:eastAsia="fr-FR"/>
        </w:rPr>
        <w:t>(</w:t>
      </w:r>
      <w:proofErr w:type="gramStart"/>
      <w:r w:rsidRPr="00411A38">
        <w:rPr>
          <w:b/>
          <w:lang w:eastAsia="fr-FR"/>
        </w:rPr>
        <w:t>format</w:t>
      </w:r>
      <w:proofErr w:type="gramEnd"/>
      <w:r w:rsidRPr="00411A38">
        <w:rPr>
          <w:b/>
          <w:lang w:eastAsia="fr-FR"/>
        </w:rPr>
        <w:t xml:space="preserve"> maximal</w:t>
      </w:r>
      <w:r w:rsidRPr="00411A38">
        <w:rPr>
          <w:b/>
        </w:rPr>
        <w:t>: A4 (210 x 297 mm</w:t>
      </w:r>
      <w:r w:rsidRPr="00411A38">
        <w:rPr>
          <w:b/>
          <w:lang w:eastAsia="fr-FR"/>
        </w:rPr>
        <w:t>))</w:t>
      </w:r>
    </w:p>
    <w:p w:rsidR="008E0CFB" w:rsidRPr="00411A38" w:rsidRDefault="008E0CFB" w:rsidP="00237171">
      <w:pPr>
        <w:pStyle w:val="SingleTxtG"/>
        <w:rPr>
          <w:lang w:eastAsia="fr-FR"/>
        </w:rPr>
      </w:pPr>
      <w:r w:rsidRPr="00411A38">
        <w:rPr>
          <w:noProof/>
          <w:lang w:val="en-GB" w:eastAsia="en-GB"/>
        </w:rPr>
        <w:lastRenderedPageBreak/>
        <mc:AlternateContent>
          <mc:Choice Requires="wps">
            <w:drawing>
              <wp:anchor distT="0" distB="0" distL="114300" distR="114300" simplePos="0" relativeHeight="251660288" behindDoc="0" locked="0" layoutInCell="1" allowOverlap="1" wp14:anchorId="1FB37286" wp14:editId="423D4B1B">
                <wp:simplePos x="0" y="0"/>
                <wp:positionH relativeFrom="column">
                  <wp:posOffset>2611755</wp:posOffset>
                </wp:positionH>
                <wp:positionV relativeFrom="paragraph">
                  <wp:posOffset>52705</wp:posOffset>
                </wp:positionV>
                <wp:extent cx="3471545" cy="914400"/>
                <wp:effectExtent l="0" t="0" r="0" b="0"/>
                <wp:wrapNone/>
                <wp:docPr id="2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7F6"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 xml:space="preserve">Émanant de: </w:t>
                            </w:r>
                            <w:r w:rsidR="00065485">
                              <w:tab/>
                            </w:r>
                            <w:r>
                              <w:t>Nom de l’administration:</w:t>
                            </w:r>
                          </w:p>
                          <w:p w:rsidR="000547F6" w:rsidRPr="008E0CFB"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i/>
                              </w:rPr>
                            </w:pPr>
                            <w:r w:rsidRPr="008E0CFB">
                              <w:rPr>
                                <w:i/>
                              </w:rPr>
                              <w:t>. .....................................</w:t>
                            </w:r>
                          </w:p>
                          <w:p w:rsidR="000547F6"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 .....................................</w:t>
                            </w:r>
                          </w:p>
                          <w:p w:rsidR="000547F6"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205.65pt;margin-top:4.1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higwIAABE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" stroked="f">
                <v:textbox>
                  <w:txbxContent>
                    <w:p w:rsidR="000547F6"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 xml:space="preserve">Émanant de: </w:t>
                      </w:r>
                      <w:r w:rsidR="00065485">
                        <w:tab/>
                      </w:r>
                      <w:r>
                        <w:t>Nom de l’administration:</w:t>
                      </w:r>
                    </w:p>
                    <w:p w:rsidR="000547F6" w:rsidRPr="008E0CFB"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i/>
                        </w:rPr>
                      </w:pPr>
                      <w:r w:rsidRPr="008E0CFB">
                        <w:rPr>
                          <w:i/>
                        </w:rPr>
                        <w:t>. .....................................</w:t>
                      </w:r>
                    </w:p>
                    <w:p w:rsidR="000547F6"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 .....................................</w:t>
                      </w:r>
                    </w:p>
                    <w:p w:rsidR="000547F6" w:rsidRDefault="000547F6" w:rsidP="008E0CF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 .....................................</w:t>
                      </w:r>
                    </w:p>
                  </w:txbxContent>
                </v:textbox>
              </v:shape>
            </w:pict>
          </mc:Fallback>
        </mc:AlternateContent>
      </w:r>
      <w:r w:rsidRPr="00411A38">
        <w:rPr>
          <w:noProof/>
          <w:lang w:val="en-GB" w:eastAsia="en-GB"/>
        </w:rPr>
        <w:drawing>
          <wp:inline distT="0" distB="0" distL="0" distR="0" wp14:anchorId="44772F23" wp14:editId="2B5833DF">
            <wp:extent cx="908050" cy="908050"/>
            <wp:effectExtent l="0" t="0" r="6350" b="635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p w:rsidR="008E0CFB" w:rsidRPr="00237171" w:rsidRDefault="008E0CFB" w:rsidP="00237171">
      <w:pPr>
        <w:pStyle w:val="SingleTxtG"/>
        <w:ind w:left="2552" w:hanging="1418"/>
        <w:rPr>
          <w:b/>
        </w:rPr>
      </w:pPr>
      <w:r w:rsidRPr="00237171">
        <w:rPr>
          <w:b/>
        </w:rPr>
        <w:t>concernant</w:t>
      </w:r>
      <w:r w:rsidRPr="00237171">
        <w:rPr>
          <w:b/>
          <w:vertAlign w:val="superscript"/>
        </w:rPr>
        <w:t>2</w:t>
      </w:r>
      <w:r w:rsidRPr="00237171">
        <w:rPr>
          <w:b/>
        </w:rPr>
        <w:t>:</w:t>
      </w:r>
      <w:r w:rsidRPr="00237171">
        <w:rPr>
          <w:b/>
        </w:rPr>
        <w:tab/>
        <w:t>DÉLIVRANCE D’UNE HOMOLOGATION</w:t>
      </w:r>
    </w:p>
    <w:p w:rsidR="008E0CFB" w:rsidRPr="00237171" w:rsidRDefault="00237171" w:rsidP="00237171">
      <w:pPr>
        <w:pStyle w:val="SingleTxtG"/>
        <w:ind w:left="2552" w:hanging="1418"/>
        <w:rPr>
          <w:b/>
        </w:rPr>
      </w:pPr>
      <w:r>
        <w:rPr>
          <w:b/>
        </w:rPr>
        <w:tab/>
      </w:r>
      <w:r w:rsidR="008E0CFB" w:rsidRPr="00237171">
        <w:rPr>
          <w:b/>
        </w:rPr>
        <w:t>EXTENSION D’HOMOLOGATION</w:t>
      </w:r>
    </w:p>
    <w:p w:rsidR="008E0CFB" w:rsidRPr="00237171" w:rsidRDefault="00237171" w:rsidP="00237171">
      <w:pPr>
        <w:pStyle w:val="SingleTxtG"/>
        <w:ind w:left="2552" w:hanging="1418"/>
        <w:rPr>
          <w:b/>
        </w:rPr>
      </w:pPr>
      <w:r>
        <w:rPr>
          <w:b/>
        </w:rPr>
        <w:tab/>
      </w:r>
      <w:r w:rsidR="008E0CFB" w:rsidRPr="00237171">
        <w:rPr>
          <w:b/>
        </w:rPr>
        <w:t>REFUS D’UNE HOMOLOGATION</w:t>
      </w:r>
    </w:p>
    <w:p w:rsidR="008E0CFB" w:rsidRPr="00237171" w:rsidRDefault="00237171" w:rsidP="00237171">
      <w:pPr>
        <w:pStyle w:val="SingleTxtG"/>
        <w:ind w:left="2552" w:hanging="1418"/>
        <w:rPr>
          <w:b/>
        </w:rPr>
      </w:pPr>
      <w:r>
        <w:rPr>
          <w:b/>
        </w:rPr>
        <w:tab/>
      </w:r>
      <w:r w:rsidR="008E0CFB" w:rsidRPr="00237171">
        <w:rPr>
          <w:b/>
        </w:rPr>
        <w:t>RETRAIT D’HOMOLOGATION</w:t>
      </w:r>
    </w:p>
    <w:p w:rsidR="008E0CFB" w:rsidRPr="00237171" w:rsidRDefault="00237171" w:rsidP="00237171">
      <w:pPr>
        <w:pStyle w:val="SingleTxtG"/>
        <w:ind w:left="2552" w:hanging="1418"/>
        <w:rPr>
          <w:b/>
        </w:rPr>
      </w:pPr>
      <w:r>
        <w:rPr>
          <w:b/>
        </w:rPr>
        <w:tab/>
      </w:r>
      <w:r w:rsidR="008E0CFB" w:rsidRPr="00237171">
        <w:rPr>
          <w:b/>
        </w:rPr>
        <w:t>ARRÊT DÉFINITIF DE LA PRODUCTION</w:t>
      </w:r>
    </w:p>
    <w:p w:rsidR="008E0CFB" w:rsidRPr="00237171" w:rsidRDefault="008E0CFB" w:rsidP="00237171">
      <w:pPr>
        <w:pStyle w:val="SingleTxtG"/>
        <w:rPr>
          <w:b/>
          <w:lang w:val="fr-FR"/>
        </w:rPr>
      </w:pPr>
      <w:proofErr w:type="gramStart"/>
      <w:r w:rsidRPr="00237171">
        <w:rPr>
          <w:b/>
          <w:lang w:val="fr-FR"/>
        </w:rPr>
        <w:t>d’un</w:t>
      </w:r>
      <w:proofErr w:type="gramEnd"/>
      <w:r w:rsidRPr="00237171">
        <w:rPr>
          <w:b/>
          <w:lang w:val="fr-FR"/>
        </w:rPr>
        <w:t xml:space="preserve"> type de composant en vertu du Règlement </w:t>
      </w:r>
      <w:r w:rsidR="00237171" w:rsidRPr="00237171">
        <w:rPr>
          <w:rFonts w:eastAsia="MS Mincho"/>
          <w:b/>
          <w:lang w:val="fr-FR"/>
        </w:rPr>
        <w:t>n</w:t>
      </w:r>
      <w:r w:rsidR="00237171" w:rsidRPr="00237171">
        <w:rPr>
          <w:rFonts w:eastAsia="MS Mincho"/>
          <w:b/>
          <w:vertAlign w:val="superscript"/>
          <w:lang w:val="fr-FR"/>
        </w:rPr>
        <w:t>o</w:t>
      </w:r>
      <w:r w:rsidR="00237171">
        <w:rPr>
          <w:b/>
          <w:lang w:val="fr-FR"/>
        </w:rPr>
        <w:t> </w:t>
      </w:r>
      <w:r w:rsidRPr="00237171">
        <w:rPr>
          <w:b/>
          <w:lang w:val="fr-FR"/>
        </w:rPr>
        <w:t>107</w:t>
      </w:r>
    </w:p>
    <w:p w:rsidR="008E0CFB" w:rsidRPr="00237171" w:rsidRDefault="008E0CFB" w:rsidP="00237171">
      <w:pPr>
        <w:pStyle w:val="SingleTxtG"/>
        <w:tabs>
          <w:tab w:val="right" w:leader="dot" w:pos="4253"/>
          <w:tab w:val="left" w:pos="4536"/>
          <w:tab w:val="right" w:leader="dot" w:pos="8505"/>
        </w:tabs>
        <w:kinsoku/>
        <w:overflowPunct/>
        <w:autoSpaceDE/>
        <w:autoSpaceDN/>
        <w:adjustRightInd/>
        <w:snapToGrid/>
        <w:jc w:val="left"/>
        <w:rPr>
          <w:b/>
          <w:lang w:val="fr-FR"/>
        </w:rPr>
      </w:pPr>
      <w:r w:rsidRPr="00237171">
        <w:rPr>
          <w:b/>
          <w:lang w:val="fr-FR"/>
        </w:rPr>
        <w:t>Numéro d’homologation: ............ Numéro d’</w:t>
      </w:r>
      <w:r w:rsidR="00237171">
        <w:rPr>
          <w:b/>
          <w:lang w:val="fr-FR"/>
        </w:rPr>
        <w:t>extension: ...........</w:t>
      </w:r>
      <w:r w:rsidR="00237171">
        <w:rPr>
          <w:b/>
          <w:lang w:val="fr-FR"/>
        </w:rPr>
        <w:tab/>
      </w:r>
      <w:r w:rsidR="00237171">
        <w:rPr>
          <w:b/>
          <w:lang w:val="fr-FR"/>
        </w:rPr>
        <w:tab/>
      </w:r>
    </w:p>
    <w:p w:rsidR="008E0CFB" w:rsidRPr="00237171" w:rsidRDefault="008E0CFB" w:rsidP="00237171">
      <w:pPr>
        <w:pStyle w:val="SingleTxtG"/>
        <w:rPr>
          <w:b/>
        </w:rPr>
      </w:pPr>
      <w:r w:rsidRPr="00237171">
        <w:rPr>
          <w:b/>
        </w:rPr>
        <w:t>Section I</w:t>
      </w:r>
    </w:p>
    <w:p w:rsidR="008E0CFB" w:rsidRPr="00411A38" w:rsidRDefault="00065485" w:rsidP="00065485">
      <w:pPr>
        <w:pStyle w:val="SingleTxtG"/>
        <w:tabs>
          <w:tab w:val="left" w:pos="1701"/>
          <w:tab w:val="right" w:leader="dot" w:pos="8505"/>
        </w:tabs>
        <w:rPr>
          <w:rStyle w:val="SingleTxtGChar"/>
          <w:b/>
        </w:rPr>
      </w:pPr>
      <w:r>
        <w:t xml:space="preserve">1. </w:t>
      </w:r>
      <w:r>
        <w:tab/>
      </w:r>
      <w:r w:rsidR="008E0CFB" w:rsidRPr="00411A38">
        <w:rPr>
          <w:rStyle w:val="SingleTxtGChar"/>
          <w:b/>
        </w:rPr>
        <w:t>Marque (raison sociale du constructeur):</w:t>
      </w:r>
      <w:r>
        <w:rPr>
          <w:rStyle w:val="SingleTxtGChar"/>
          <w:b/>
        </w:rPr>
        <w:tab/>
      </w:r>
    </w:p>
    <w:p w:rsidR="008E0CFB" w:rsidRPr="00237171" w:rsidRDefault="008E0CFB" w:rsidP="00065485">
      <w:pPr>
        <w:pStyle w:val="SingleTxtG"/>
        <w:tabs>
          <w:tab w:val="left" w:pos="1701"/>
          <w:tab w:val="right" w:leader="dot" w:pos="8505"/>
        </w:tabs>
        <w:rPr>
          <w:b/>
        </w:rPr>
      </w:pPr>
      <w:r w:rsidRPr="00237171">
        <w:rPr>
          <w:b/>
        </w:rPr>
        <w:t>2.</w:t>
      </w:r>
      <w:r w:rsidRPr="00237171">
        <w:rPr>
          <w:b/>
        </w:rPr>
        <w:tab/>
        <w:t>Type:</w:t>
      </w:r>
      <w:r w:rsidRPr="00237171">
        <w:rPr>
          <w:b/>
        </w:rPr>
        <w:tab/>
      </w:r>
    </w:p>
    <w:p w:rsidR="008E0CFB" w:rsidRPr="00411A38" w:rsidRDefault="008E0CFB" w:rsidP="00065485">
      <w:pPr>
        <w:pStyle w:val="SingleTxtG"/>
        <w:tabs>
          <w:tab w:val="left" w:pos="1701"/>
          <w:tab w:val="right" w:leader="dot" w:pos="8505"/>
        </w:tabs>
        <w:rPr>
          <w:b/>
        </w:rPr>
      </w:pPr>
      <w:r w:rsidRPr="00411A38">
        <w:rPr>
          <w:b/>
        </w:rPr>
        <w:t>3.</w:t>
      </w:r>
      <w:r w:rsidRPr="00411A38">
        <w:rPr>
          <w:b/>
        </w:rPr>
        <w:tab/>
        <w:t>Moyen d</w:t>
      </w:r>
      <w:r>
        <w:rPr>
          <w:b/>
        </w:rPr>
        <w:t>’</w:t>
      </w:r>
      <w:r w:rsidRPr="00411A38">
        <w:rPr>
          <w:b/>
        </w:rPr>
        <w:t>identification du type, s</w:t>
      </w:r>
      <w:r>
        <w:rPr>
          <w:b/>
        </w:rPr>
        <w:t>’</w:t>
      </w:r>
      <w:r w:rsidRPr="00411A38">
        <w:rPr>
          <w:b/>
        </w:rPr>
        <w:t>il est indiqué sur le composant:</w:t>
      </w:r>
      <w:r w:rsidRPr="00411A38">
        <w:rPr>
          <w:b/>
        </w:rPr>
        <w:tab/>
      </w:r>
    </w:p>
    <w:p w:rsidR="008E0CFB" w:rsidRPr="00411A38" w:rsidRDefault="008E0CFB" w:rsidP="00065485">
      <w:pPr>
        <w:pStyle w:val="SingleTxtG"/>
        <w:tabs>
          <w:tab w:val="left" w:pos="1701"/>
          <w:tab w:val="right" w:leader="dot" w:pos="8505"/>
        </w:tabs>
        <w:rPr>
          <w:b/>
        </w:rPr>
      </w:pPr>
      <w:r w:rsidRPr="00411A38">
        <w:rPr>
          <w:b/>
        </w:rPr>
        <w:t>3.1</w:t>
      </w:r>
      <w:r w:rsidRPr="00411A38">
        <w:rPr>
          <w:b/>
        </w:rPr>
        <w:tab/>
        <w:t>Emplacement de cette marque d</w:t>
      </w:r>
      <w:r>
        <w:rPr>
          <w:b/>
        </w:rPr>
        <w:t>’</w:t>
      </w:r>
      <w:r w:rsidRPr="00411A38">
        <w:rPr>
          <w:b/>
        </w:rPr>
        <w:t xml:space="preserve">identification: </w:t>
      </w:r>
      <w:r w:rsidRPr="00411A38">
        <w:rPr>
          <w:b/>
        </w:rPr>
        <w:tab/>
      </w:r>
    </w:p>
    <w:p w:rsidR="008E0CFB" w:rsidRPr="00411A38" w:rsidRDefault="008E0CFB" w:rsidP="00065485">
      <w:pPr>
        <w:pStyle w:val="SingleTxtG"/>
        <w:tabs>
          <w:tab w:val="left" w:pos="1701"/>
          <w:tab w:val="right" w:leader="dot" w:pos="8505"/>
        </w:tabs>
        <w:rPr>
          <w:b/>
        </w:rPr>
      </w:pPr>
      <w:r w:rsidRPr="00411A38">
        <w:rPr>
          <w:b/>
        </w:rPr>
        <w:t>4.</w:t>
      </w:r>
      <w:r w:rsidRPr="00411A38">
        <w:rPr>
          <w:b/>
        </w:rPr>
        <w:tab/>
        <w:t xml:space="preserve">Nom et adresse du constructeur: </w:t>
      </w:r>
      <w:r w:rsidRPr="00411A38">
        <w:rPr>
          <w:b/>
        </w:rPr>
        <w:tab/>
      </w:r>
    </w:p>
    <w:p w:rsidR="008E0CFB" w:rsidRPr="00411A38" w:rsidRDefault="008E0CFB" w:rsidP="00065485">
      <w:pPr>
        <w:pStyle w:val="SingleTxtG"/>
        <w:tabs>
          <w:tab w:val="left" w:pos="1701"/>
          <w:tab w:val="right" w:leader="dot" w:pos="8505"/>
        </w:tabs>
        <w:rPr>
          <w:b/>
        </w:rPr>
      </w:pPr>
      <w:r w:rsidRPr="00411A38">
        <w:rPr>
          <w:b/>
        </w:rPr>
        <w:t>5.</w:t>
      </w:r>
      <w:r w:rsidRPr="00411A38">
        <w:rPr>
          <w:b/>
        </w:rPr>
        <w:tab/>
        <w:t xml:space="preserve">Le cas échéant, nom et adresse du représentant du constructeur: </w:t>
      </w:r>
      <w:r w:rsidRPr="00411A38">
        <w:rPr>
          <w:b/>
        </w:rPr>
        <w:tab/>
      </w:r>
    </w:p>
    <w:p w:rsidR="008E0CFB" w:rsidRPr="00237171" w:rsidRDefault="008E0CFB" w:rsidP="00065485">
      <w:pPr>
        <w:pStyle w:val="SingleTxtG"/>
        <w:tabs>
          <w:tab w:val="left" w:pos="1701"/>
          <w:tab w:val="right" w:leader="dot" w:pos="8505"/>
        </w:tabs>
        <w:rPr>
          <w:b/>
        </w:rPr>
      </w:pPr>
      <w:r w:rsidRPr="00237171">
        <w:rPr>
          <w:b/>
        </w:rPr>
        <w:t>6.</w:t>
      </w:r>
      <w:r w:rsidRPr="00237171">
        <w:rPr>
          <w:b/>
        </w:rPr>
        <w:tab/>
        <w:t xml:space="preserve">Emplacement et mode de fixation de la marque d’homologation de type: </w:t>
      </w:r>
      <w:r w:rsidRPr="00237171">
        <w:rPr>
          <w:b/>
        </w:rPr>
        <w:tab/>
      </w:r>
    </w:p>
    <w:p w:rsidR="008E0CFB" w:rsidRPr="00411A38" w:rsidRDefault="008E0CFB" w:rsidP="00237171">
      <w:pPr>
        <w:pStyle w:val="SingleTxtG"/>
        <w:rPr>
          <w:b/>
        </w:rPr>
      </w:pPr>
      <w:r w:rsidRPr="00411A38">
        <w:rPr>
          <w:b/>
        </w:rPr>
        <w:t>Section II</w:t>
      </w:r>
    </w:p>
    <w:p w:rsidR="008E0CFB" w:rsidRPr="00411A38" w:rsidRDefault="008E0CFB" w:rsidP="00237171">
      <w:pPr>
        <w:pStyle w:val="SingleTxtG"/>
        <w:rPr>
          <w:b/>
        </w:rPr>
      </w:pPr>
      <w:r w:rsidRPr="00411A38">
        <w:rPr>
          <w:b/>
        </w:rPr>
        <w:t>1.</w:t>
      </w:r>
      <w:r w:rsidRPr="00411A38">
        <w:rPr>
          <w:b/>
        </w:rPr>
        <w:tab/>
        <w:t>Informations complémentaires (s</w:t>
      </w:r>
      <w:r>
        <w:rPr>
          <w:b/>
        </w:rPr>
        <w:t>’</w:t>
      </w:r>
      <w:r w:rsidRPr="00411A38">
        <w:rPr>
          <w:b/>
        </w:rPr>
        <w:t xml:space="preserve">il y a lieu): Voir additif </w:t>
      </w:r>
    </w:p>
    <w:p w:rsidR="008E0CFB" w:rsidRPr="00411A38" w:rsidRDefault="008E0CFB" w:rsidP="00065485">
      <w:pPr>
        <w:pStyle w:val="SingleTxtG"/>
        <w:tabs>
          <w:tab w:val="left" w:pos="1701"/>
          <w:tab w:val="right" w:leader="dot" w:pos="8505"/>
        </w:tabs>
        <w:rPr>
          <w:b/>
        </w:rPr>
      </w:pPr>
      <w:r w:rsidRPr="00411A38">
        <w:rPr>
          <w:b/>
        </w:rPr>
        <w:t>2.</w:t>
      </w:r>
      <w:r w:rsidRPr="00411A38">
        <w:rPr>
          <w:b/>
        </w:rPr>
        <w:tab/>
        <w:t>Service technique responsable de la conduite des essais:</w:t>
      </w:r>
      <w:r w:rsidRPr="00411A38">
        <w:rPr>
          <w:b/>
        </w:rPr>
        <w:tab/>
      </w:r>
    </w:p>
    <w:p w:rsidR="008E0CFB" w:rsidRPr="00411A38" w:rsidRDefault="008E0CFB" w:rsidP="00065485">
      <w:pPr>
        <w:pStyle w:val="SingleTxtG"/>
        <w:tabs>
          <w:tab w:val="left" w:pos="1701"/>
          <w:tab w:val="right" w:leader="dot" w:pos="8505"/>
        </w:tabs>
        <w:rPr>
          <w:b/>
        </w:rPr>
      </w:pPr>
      <w:r w:rsidRPr="00411A38">
        <w:rPr>
          <w:b/>
        </w:rPr>
        <w:t>3.</w:t>
      </w:r>
      <w:r w:rsidRPr="00411A38">
        <w:rPr>
          <w:b/>
        </w:rPr>
        <w:tab/>
        <w:t>Date du procès-verbal d</w:t>
      </w:r>
      <w:r>
        <w:rPr>
          <w:b/>
        </w:rPr>
        <w:t>’</w:t>
      </w:r>
      <w:r w:rsidRPr="00411A38">
        <w:rPr>
          <w:b/>
        </w:rPr>
        <w:t xml:space="preserve">essai: </w:t>
      </w:r>
      <w:r w:rsidRPr="00411A38">
        <w:rPr>
          <w:b/>
        </w:rPr>
        <w:tab/>
      </w:r>
    </w:p>
    <w:p w:rsidR="008E0CFB" w:rsidRPr="00411A38" w:rsidRDefault="008E0CFB" w:rsidP="00065485">
      <w:pPr>
        <w:pStyle w:val="SingleTxtG"/>
        <w:tabs>
          <w:tab w:val="left" w:pos="1701"/>
          <w:tab w:val="right" w:leader="dot" w:pos="8505"/>
        </w:tabs>
        <w:rPr>
          <w:b/>
        </w:rPr>
      </w:pPr>
      <w:r w:rsidRPr="00411A38">
        <w:rPr>
          <w:b/>
        </w:rPr>
        <w:t>4.</w:t>
      </w:r>
      <w:r w:rsidRPr="00411A38">
        <w:rPr>
          <w:b/>
        </w:rPr>
        <w:tab/>
        <w:t>Numéro du procès-verbal d</w:t>
      </w:r>
      <w:r>
        <w:rPr>
          <w:b/>
        </w:rPr>
        <w:t>’</w:t>
      </w:r>
      <w:r w:rsidRPr="00411A38">
        <w:rPr>
          <w:b/>
        </w:rPr>
        <w:t>essai:</w:t>
      </w:r>
      <w:r w:rsidRPr="00411A38">
        <w:rPr>
          <w:b/>
        </w:rPr>
        <w:tab/>
      </w:r>
    </w:p>
    <w:p w:rsidR="008E0CFB" w:rsidRPr="00411A38" w:rsidRDefault="008E0CFB" w:rsidP="00237171">
      <w:pPr>
        <w:pStyle w:val="SingleTxtG"/>
        <w:rPr>
          <w:b/>
        </w:rPr>
      </w:pPr>
      <w:r w:rsidRPr="00411A38">
        <w:rPr>
          <w:b/>
        </w:rPr>
        <w:t>5.</w:t>
      </w:r>
      <w:r w:rsidRPr="00411A38">
        <w:rPr>
          <w:b/>
        </w:rPr>
        <w:tab/>
        <w:t>Remarques (éventuelles): Voir additif</w:t>
      </w:r>
    </w:p>
    <w:p w:rsidR="008E0CFB" w:rsidRPr="00411A38" w:rsidRDefault="008E0CFB" w:rsidP="00065485">
      <w:pPr>
        <w:pStyle w:val="SingleTxtG"/>
        <w:tabs>
          <w:tab w:val="left" w:pos="1701"/>
          <w:tab w:val="right" w:leader="dot" w:pos="8505"/>
        </w:tabs>
        <w:rPr>
          <w:b/>
        </w:rPr>
      </w:pPr>
      <w:r w:rsidRPr="00411A38">
        <w:rPr>
          <w:b/>
        </w:rPr>
        <w:t>6.</w:t>
      </w:r>
      <w:r w:rsidRPr="00411A38">
        <w:rPr>
          <w:b/>
        </w:rPr>
        <w:tab/>
        <w:t>Lieu:</w:t>
      </w:r>
      <w:r w:rsidRPr="00411A38">
        <w:rPr>
          <w:b/>
        </w:rPr>
        <w:tab/>
      </w:r>
    </w:p>
    <w:p w:rsidR="008E0CFB" w:rsidRPr="00411A38" w:rsidRDefault="008E0CFB" w:rsidP="00065485">
      <w:pPr>
        <w:pStyle w:val="SingleTxtG"/>
        <w:tabs>
          <w:tab w:val="left" w:pos="1701"/>
          <w:tab w:val="right" w:leader="dot" w:pos="8505"/>
        </w:tabs>
        <w:rPr>
          <w:b/>
        </w:rPr>
      </w:pPr>
      <w:r w:rsidRPr="00411A38">
        <w:rPr>
          <w:b/>
        </w:rPr>
        <w:t>7.</w:t>
      </w:r>
      <w:r w:rsidRPr="00411A38">
        <w:rPr>
          <w:b/>
        </w:rPr>
        <w:tab/>
        <w:t>Date:</w:t>
      </w:r>
      <w:r w:rsidRPr="00411A38">
        <w:rPr>
          <w:b/>
        </w:rPr>
        <w:tab/>
      </w:r>
    </w:p>
    <w:p w:rsidR="008E0CFB" w:rsidRPr="00411A38" w:rsidRDefault="008E0CFB" w:rsidP="00065485">
      <w:pPr>
        <w:pStyle w:val="SingleTxtG"/>
        <w:tabs>
          <w:tab w:val="left" w:pos="1701"/>
          <w:tab w:val="right" w:leader="dot" w:pos="8505"/>
        </w:tabs>
        <w:rPr>
          <w:b/>
        </w:rPr>
      </w:pPr>
      <w:r w:rsidRPr="00411A38">
        <w:rPr>
          <w:b/>
        </w:rPr>
        <w:t>8.</w:t>
      </w:r>
      <w:r w:rsidRPr="00411A38">
        <w:rPr>
          <w:b/>
        </w:rPr>
        <w:tab/>
        <w:t>Signature:</w:t>
      </w:r>
      <w:r w:rsidRPr="00411A38">
        <w:rPr>
          <w:b/>
        </w:rPr>
        <w:tab/>
      </w:r>
    </w:p>
    <w:p w:rsidR="008E0CFB" w:rsidRDefault="008E0CFB" w:rsidP="00065485">
      <w:pPr>
        <w:pStyle w:val="SingleTxtG"/>
        <w:ind w:left="1701" w:hanging="567"/>
        <w:rPr>
          <w:b/>
        </w:rPr>
      </w:pPr>
      <w:r w:rsidRPr="00411A38">
        <w:rPr>
          <w:b/>
        </w:rPr>
        <w:t>9.</w:t>
      </w:r>
      <w:r w:rsidRPr="00411A38">
        <w:rPr>
          <w:b/>
        </w:rPr>
        <w:tab/>
        <w:t>L</w:t>
      </w:r>
      <w:r>
        <w:rPr>
          <w:b/>
        </w:rPr>
        <w:t>’</w:t>
      </w:r>
      <w:r w:rsidRPr="00411A38">
        <w:rPr>
          <w:b/>
        </w:rPr>
        <w:t>index du dossier d</w:t>
      </w:r>
      <w:r>
        <w:rPr>
          <w:b/>
        </w:rPr>
        <w:t>’</w:t>
      </w:r>
      <w:r w:rsidRPr="00411A38">
        <w:rPr>
          <w:b/>
        </w:rPr>
        <w:t>homologation déposé auprès de l</w:t>
      </w:r>
      <w:r>
        <w:rPr>
          <w:b/>
        </w:rPr>
        <w:t>’</w:t>
      </w:r>
      <w:r w:rsidRPr="00411A38">
        <w:rPr>
          <w:b/>
        </w:rPr>
        <w:t>autorité d</w:t>
      </w:r>
      <w:r>
        <w:rPr>
          <w:b/>
        </w:rPr>
        <w:t>’</w:t>
      </w:r>
      <w:r w:rsidRPr="00411A38">
        <w:rPr>
          <w:b/>
        </w:rPr>
        <w:t>homologation, qui est disponible sur demande, est joint à la présente fiche.</w:t>
      </w:r>
    </w:p>
    <w:p w:rsidR="008E0CFB" w:rsidRPr="00411A38" w:rsidRDefault="008E0CFB" w:rsidP="00065485">
      <w:pPr>
        <w:pStyle w:val="SingleTxtG"/>
        <w:tabs>
          <w:tab w:val="left" w:pos="1701"/>
          <w:tab w:val="right" w:leader="dot" w:pos="8505"/>
        </w:tabs>
        <w:jc w:val="left"/>
        <w:rPr>
          <w:b/>
        </w:rPr>
      </w:pPr>
      <w:r w:rsidRPr="00411A38">
        <w:rPr>
          <w:b/>
        </w:rPr>
        <w:t>Additif au certificat d</w:t>
      </w:r>
      <w:r>
        <w:rPr>
          <w:b/>
        </w:rPr>
        <w:t>’</w:t>
      </w:r>
      <w:r w:rsidRPr="00411A38">
        <w:rPr>
          <w:b/>
        </w:rPr>
        <w:t xml:space="preserve">homologation de type </w:t>
      </w:r>
      <w:r w:rsidR="00065485" w:rsidRPr="00065485">
        <w:rPr>
          <w:rFonts w:eastAsia="MS Mincho"/>
          <w:b/>
        </w:rPr>
        <w:t>n</w:t>
      </w:r>
      <w:r w:rsidR="00065485" w:rsidRPr="00065485">
        <w:rPr>
          <w:rFonts w:eastAsia="MS Mincho"/>
          <w:b/>
          <w:vertAlign w:val="superscript"/>
        </w:rPr>
        <w:t>o</w:t>
      </w:r>
      <w:r w:rsidR="00065485">
        <w:rPr>
          <w:b/>
        </w:rPr>
        <w:t xml:space="preserve">... </w:t>
      </w:r>
      <w:r w:rsidRPr="00411A38">
        <w:rPr>
          <w:b/>
        </w:rPr>
        <w:t>concernant l</w:t>
      </w:r>
      <w:r>
        <w:rPr>
          <w:b/>
        </w:rPr>
        <w:t>’</w:t>
      </w:r>
      <w:r w:rsidR="00065485">
        <w:rPr>
          <w:b/>
        </w:rPr>
        <w:t>homologation</w:t>
      </w:r>
      <w:r w:rsidR="00065485">
        <w:rPr>
          <w:b/>
        </w:rPr>
        <w:br/>
      </w:r>
      <w:r w:rsidRPr="00411A38">
        <w:rPr>
          <w:b/>
        </w:rPr>
        <w:t>d</w:t>
      </w:r>
      <w:r>
        <w:rPr>
          <w:b/>
        </w:rPr>
        <w:t>’</w:t>
      </w:r>
      <w:r w:rsidRPr="00411A38">
        <w:rPr>
          <w:b/>
        </w:rPr>
        <w:t>un système d</w:t>
      </w:r>
      <w:r>
        <w:rPr>
          <w:b/>
        </w:rPr>
        <w:t>’</w:t>
      </w:r>
      <w:r w:rsidRPr="00411A38">
        <w:rPr>
          <w:b/>
        </w:rPr>
        <w:t xml:space="preserve">extinction des incendies en tant que </w:t>
      </w:r>
      <w:r w:rsidR="00065485">
        <w:rPr>
          <w:b/>
        </w:rPr>
        <w:t>composant en vertu du Règlement </w:t>
      </w:r>
      <w:r w:rsidRPr="00411A38">
        <w:rPr>
          <w:b/>
        </w:rPr>
        <w:t>n</w:t>
      </w:r>
      <w:r w:rsidRPr="00411A38">
        <w:rPr>
          <w:b/>
          <w:vertAlign w:val="superscript"/>
        </w:rPr>
        <w:t>o</w:t>
      </w:r>
      <w:r w:rsidR="00065485">
        <w:rPr>
          <w:b/>
        </w:rPr>
        <w:t> </w:t>
      </w:r>
      <w:r w:rsidRPr="00411A38">
        <w:rPr>
          <w:b/>
        </w:rPr>
        <w:t>107</w:t>
      </w:r>
    </w:p>
    <w:p w:rsidR="008E0CFB" w:rsidRPr="00411A38" w:rsidRDefault="008E0CFB" w:rsidP="00237171">
      <w:pPr>
        <w:pStyle w:val="SingleTxtG"/>
        <w:rPr>
          <w:b/>
        </w:rPr>
      </w:pPr>
      <w:r w:rsidRPr="00411A38">
        <w:rPr>
          <w:b/>
        </w:rPr>
        <w:t>1.</w:t>
      </w:r>
      <w:r w:rsidRPr="00411A38">
        <w:rPr>
          <w:b/>
        </w:rPr>
        <w:tab/>
        <w:t>Informations complémentaires</w:t>
      </w:r>
    </w:p>
    <w:p w:rsidR="008E0CFB" w:rsidRPr="00411A38" w:rsidRDefault="008E0CFB" w:rsidP="00065485">
      <w:pPr>
        <w:pStyle w:val="SingleTxtG"/>
        <w:tabs>
          <w:tab w:val="left" w:pos="1701"/>
          <w:tab w:val="right" w:leader="dot" w:pos="8505"/>
        </w:tabs>
        <w:rPr>
          <w:b/>
        </w:rPr>
      </w:pPr>
      <w:r w:rsidRPr="00411A38">
        <w:rPr>
          <w:b/>
        </w:rPr>
        <w:t>1.1</w:t>
      </w:r>
      <w:r w:rsidRPr="00411A38">
        <w:rPr>
          <w:b/>
        </w:rPr>
        <w:tab/>
        <w:t xml:space="preserve">Agent extincteur (marque et type): </w:t>
      </w:r>
      <w:r w:rsidRPr="00411A38">
        <w:rPr>
          <w:b/>
        </w:rPr>
        <w:tab/>
      </w:r>
    </w:p>
    <w:p w:rsidR="008E0CFB" w:rsidRPr="00411A38" w:rsidRDefault="008E0CFB" w:rsidP="00065485">
      <w:pPr>
        <w:pStyle w:val="SingleTxtG"/>
        <w:tabs>
          <w:tab w:val="left" w:pos="1701"/>
          <w:tab w:val="right" w:leader="dot" w:pos="8505"/>
        </w:tabs>
        <w:rPr>
          <w:b/>
        </w:rPr>
      </w:pPr>
      <w:r w:rsidRPr="00411A38">
        <w:rPr>
          <w:b/>
        </w:rPr>
        <w:t>1.2</w:t>
      </w:r>
      <w:r w:rsidRPr="00411A38">
        <w:rPr>
          <w:b/>
        </w:rPr>
        <w:tab/>
        <w:t>Masse de l</w:t>
      </w:r>
      <w:r>
        <w:rPr>
          <w:b/>
        </w:rPr>
        <w:t>’</w:t>
      </w:r>
      <w:r w:rsidRPr="00411A38">
        <w:rPr>
          <w:b/>
        </w:rPr>
        <w:t>agent extincteur (pour un compartiment moteur de 4 m</w:t>
      </w:r>
      <w:r w:rsidRPr="00411A38">
        <w:rPr>
          <w:b/>
          <w:vertAlign w:val="superscript"/>
        </w:rPr>
        <w:t>3</w:t>
      </w:r>
      <w:r w:rsidRPr="00411A38">
        <w:rPr>
          <w:b/>
        </w:rPr>
        <w:t>):</w:t>
      </w:r>
      <w:r w:rsidRPr="00411A38">
        <w:rPr>
          <w:b/>
        </w:rPr>
        <w:tab/>
      </w:r>
    </w:p>
    <w:p w:rsidR="008E0CFB" w:rsidRPr="00411A38" w:rsidRDefault="008E0CFB" w:rsidP="00065485">
      <w:pPr>
        <w:pStyle w:val="SingleTxtG"/>
        <w:tabs>
          <w:tab w:val="left" w:pos="1701"/>
          <w:tab w:val="right" w:leader="dot" w:pos="8505"/>
        </w:tabs>
        <w:rPr>
          <w:b/>
        </w:rPr>
      </w:pPr>
      <w:r w:rsidRPr="00411A38">
        <w:rPr>
          <w:b/>
        </w:rPr>
        <w:lastRenderedPageBreak/>
        <w:t>1.3</w:t>
      </w:r>
      <w:r w:rsidRPr="00411A38">
        <w:rPr>
          <w:b/>
        </w:rPr>
        <w:tab/>
        <w:t>Type de points de décharge (type de buses, par exemple</w:t>
      </w:r>
      <w:proofErr w:type="gramStart"/>
      <w:r w:rsidRPr="00411A38">
        <w:rPr>
          <w:b/>
        </w:rPr>
        <w:t>)</w:t>
      </w:r>
      <w:r w:rsidRPr="00411A38">
        <w:rPr>
          <w:b/>
          <w:vertAlign w:val="superscript"/>
        </w:rPr>
        <w:t>1</w:t>
      </w:r>
      <w:proofErr w:type="gramEnd"/>
      <w:r w:rsidRPr="00411A38">
        <w:rPr>
          <w:b/>
        </w:rPr>
        <w:t>:</w:t>
      </w:r>
      <w:r w:rsidRPr="00411A38">
        <w:rPr>
          <w:b/>
        </w:rPr>
        <w:tab/>
      </w:r>
    </w:p>
    <w:p w:rsidR="008E0CFB" w:rsidRPr="00411A38" w:rsidRDefault="008E0CFB" w:rsidP="00065485">
      <w:pPr>
        <w:pStyle w:val="SingleTxtG"/>
        <w:tabs>
          <w:tab w:val="left" w:pos="1701"/>
          <w:tab w:val="right" w:leader="dot" w:pos="8505"/>
        </w:tabs>
        <w:rPr>
          <w:b/>
        </w:rPr>
      </w:pPr>
      <w:r w:rsidRPr="00411A38">
        <w:rPr>
          <w:b/>
        </w:rPr>
        <w:t>1.4</w:t>
      </w:r>
      <w:r w:rsidRPr="00411A38">
        <w:rPr>
          <w:b/>
        </w:rPr>
        <w:tab/>
        <w:t>Nombre de points de décharge (pour un compartiment moteur de 4 m</w:t>
      </w:r>
      <w:r w:rsidRPr="00411A38">
        <w:rPr>
          <w:b/>
          <w:vertAlign w:val="superscript"/>
        </w:rPr>
        <w:t>3</w:t>
      </w:r>
      <w:r w:rsidRPr="00411A38">
        <w:rPr>
          <w:b/>
        </w:rPr>
        <w:t>)</w:t>
      </w:r>
      <w:r w:rsidRPr="00411A38">
        <w:rPr>
          <w:b/>
          <w:vertAlign w:val="superscript"/>
        </w:rPr>
        <w:t>1</w:t>
      </w:r>
      <w:r w:rsidRPr="00411A38">
        <w:rPr>
          <w:b/>
        </w:rPr>
        <w:t>:</w:t>
      </w:r>
      <w:r w:rsidRPr="00411A38">
        <w:rPr>
          <w:b/>
        </w:rPr>
        <w:tab/>
      </w:r>
    </w:p>
    <w:p w:rsidR="008E0CFB" w:rsidRPr="00411A38" w:rsidRDefault="008E0CFB" w:rsidP="00065485">
      <w:pPr>
        <w:pStyle w:val="SingleTxtG"/>
        <w:tabs>
          <w:tab w:val="left" w:pos="1701"/>
          <w:tab w:val="right" w:leader="dot" w:pos="8505"/>
        </w:tabs>
        <w:rPr>
          <w:b/>
        </w:rPr>
      </w:pPr>
      <w:r w:rsidRPr="00411A38">
        <w:rPr>
          <w:b/>
        </w:rPr>
        <w:t>1.5</w:t>
      </w:r>
      <w:r w:rsidRPr="00411A38">
        <w:rPr>
          <w:b/>
        </w:rPr>
        <w:tab/>
        <w:t>Longueur du tuyau de</w:t>
      </w:r>
      <w:r w:rsidR="003C1865">
        <w:rPr>
          <w:b/>
        </w:rPr>
        <w:t xml:space="preserve"> décharge (pour un compartiment</w:t>
      </w:r>
      <w:r w:rsidR="00065485">
        <w:rPr>
          <w:b/>
        </w:rPr>
        <w:t xml:space="preserve"> </w:t>
      </w:r>
      <w:r w:rsidRPr="00411A38">
        <w:rPr>
          <w:b/>
        </w:rPr>
        <w:t>moteur de 4 m</w:t>
      </w:r>
      <w:r w:rsidRPr="00411A38">
        <w:rPr>
          <w:b/>
          <w:vertAlign w:val="superscript"/>
        </w:rPr>
        <w:t>3</w:t>
      </w:r>
      <w:r w:rsidRPr="00411A38">
        <w:rPr>
          <w:b/>
        </w:rPr>
        <w:t>)</w:t>
      </w:r>
      <w:r w:rsidRPr="00411A38">
        <w:rPr>
          <w:b/>
          <w:vertAlign w:val="superscript"/>
        </w:rPr>
        <w:t>1</w:t>
      </w:r>
      <w:r w:rsidRPr="00411A38">
        <w:rPr>
          <w:b/>
        </w:rPr>
        <w:t>:</w:t>
      </w:r>
      <w:r w:rsidRPr="00411A38">
        <w:rPr>
          <w:b/>
        </w:rPr>
        <w:tab/>
      </w:r>
    </w:p>
    <w:p w:rsidR="008E0CFB" w:rsidRPr="00411A38" w:rsidRDefault="008E0CFB" w:rsidP="00065485">
      <w:pPr>
        <w:pStyle w:val="SingleTxtG"/>
        <w:tabs>
          <w:tab w:val="left" w:pos="1701"/>
          <w:tab w:val="right" w:leader="dot" w:pos="8505"/>
        </w:tabs>
        <w:rPr>
          <w:b/>
        </w:rPr>
      </w:pPr>
      <w:r w:rsidRPr="00411A38">
        <w:rPr>
          <w:b/>
        </w:rPr>
        <w:t>1.6</w:t>
      </w:r>
      <w:r w:rsidRPr="00411A38">
        <w:rPr>
          <w:b/>
        </w:rPr>
        <w:tab/>
        <w:t>Type de gaz propulseur</w:t>
      </w:r>
      <w:r w:rsidRPr="00411A38">
        <w:rPr>
          <w:b/>
          <w:vertAlign w:val="superscript"/>
        </w:rPr>
        <w:t>1</w:t>
      </w:r>
      <w:r w:rsidRPr="00411A38">
        <w:rPr>
          <w:b/>
        </w:rPr>
        <w:t>:</w:t>
      </w:r>
      <w:r w:rsidRPr="00411A38">
        <w:rPr>
          <w:b/>
        </w:rPr>
        <w:tab/>
      </w:r>
    </w:p>
    <w:p w:rsidR="008E0CFB" w:rsidRPr="00411A38" w:rsidRDefault="008E0CFB" w:rsidP="00065485">
      <w:pPr>
        <w:pStyle w:val="SingleTxtG"/>
        <w:tabs>
          <w:tab w:val="left" w:pos="1701"/>
          <w:tab w:val="right" w:leader="dot" w:pos="8505"/>
        </w:tabs>
        <w:rPr>
          <w:b/>
        </w:rPr>
      </w:pPr>
      <w:r w:rsidRPr="00411A38">
        <w:rPr>
          <w:b/>
        </w:rPr>
        <w:t>1.7</w:t>
      </w:r>
      <w:r w:rsidRPr="00411A38">
        <w:rPr>
          <w:b/>
        </w:rPr>
        <w:tab/>
        <w:t>Pression du gaz propulseur (pour un compartiment moteur de 4 m</w:t>
      </w:r>
      <w:r w:rsidRPr="00411A38">
        <w:rPr>
          <w:b/>
          <w:vertAlign w:val="superscript"/>
        </w:rPr>
        <w:t>3</w:t>
      </w:r>
      <w:r w:rsidRPr="00411A38">
        <w:rPr>
          <w:b/>
        </w:rPr>
        <w:t>)</w:t>
      </w:r>
      <w:r w:rsidRPr="00411A38">
        <w:rPr>
          <w:b/>
          <w:vertAlign w:val="superscript"/>
        </w:rPr>
        <w:t>1</w:t>
      </w:r>
      <w:r w:rsidRPr="00411A38">
        <w:rPr>
          <w:b/>
        </w:rPr>
        <w:t>:</w:t>
      </w:r>
      <w:r w:rsidRPr="00411A38">
        <w:rPr>
          <w:b/>
        </w:rPr>
        <w:tab/>
      </w:r>
    </w:p>
    <w:p w:rsidR="008E0CFB" w:rsidRPr="00411A38" w:rsidRDefault="008E0CFB" w:rsidP="00065485">
      <w:pPr>
        <w:pStyle w:val="SingleTxtG"/>
        <w:tabs>
          <w:tab w:val="left" w:pos="1701"/>
          <w:tab w:val="right" w:leader="dot" w:pos="8505"/>
        </w:tabs>
        <w:rPr>
          <w:b/>
        </w:rPr>
      </w:pPr>
      <w:r w:rsidRPr="00411A38">
        <w:rPr>
          <w:b/>
        </w:rPr>
        <w:t>1.8</w:t>
      </w:r>
      <w:r w:rsidRPr="00411A38">
        <w:rPr>
          <w:b/>
        </w:rPr>
        <w:tab/>
        <w:t>Température minimale de fonctionnement:</w:t>
      </w:r>
      <w:r w:rsidRPr="00411A38">
        <w:rPr>
          <w:b/>
        </w:rPr>
        <w:tab/>
      </w:r>
    </w:p>
    <w:p w:rsidR="008E0CFB" w:rsidRDefault="008E0CFB" w:rsidP="00065485">
      <w:pPr>
        <w:pStyle w:val="SingleTxtG"/>
        <w:tabs>
          <w:tab w:val="left" w:pos="1701"/>
          <w:tab w:val="right" w:leader="dot" w:pos="8505"/>
        </w:tabs>
        <w:rPr>
          <w:b/>
        </w:rPr>
      </w:pPr>
      <w:r w:rsidRPr="00411A38">
        <w:rPr>
          <w:b/>
        </w:rPr>
        <w:t>1.9</w:t>
      </w:r>
      <w:r w:rsidRPr="00411A38">
        <w:rPr>
          <w:b/>
        </w:rPr>
        <w:tab/>
        <w:t>Dimensions des tuyaux et raccords:</w:t>
      </w:r>
      <w:r w:rsidR="00065485">
        <w:rPr>
          <w:b/>
        </w:rPr>
        <w:tab/>
      </w:r>
      <w:r w:rsidRPr="00411A38">
        <w:t>».</w:t>
      </w:r>
    </w:p>
    <w:p w:rsidR="008E0CFB" w:rsidRPr="00411A38" w:rsidRDefault="008E0CFB" w:rsidP="00065485">
      <w:pPr>
        <w:pStyle w:val="SingleTxtG"/>
        <w:keepNext/>
        <w:jc w:val="left"/>
      </w:pPr>
      <w:r w:rsidRPr="00237171">
        <w:rPr>
          <w:i/>
        </w:rPr>
        <w:t>Annexe 2, ajouter un nouveau modèle D</w:t>
      </w:r>
      <w:r w:rsidRPr="00411A38">
        <w:t xml:space="preserve">, ainsi conçu: </w:t>
      </w:r>
    </w:p>
    <w:p w:rsidR="008E0CFB" w:rsidRPr="00411A38" w:rsidRDefault="008E0CFB" w:rsidP="00237171">
      <w:pPr>
        <w:pStyle w:val="SingleTxtG"/>
        <w:rPr>
          <w:b/>
        </w:rPr>
      </w:pPr>
      <w:r w:rsidRPr="00411A38">
        <w:t>«</w:t>
      </w:r>
      <w:r w:rsidRPr="00411A38">
        <w:rPr>
          <w:b/>
        </w:rPr>
        <w:t>Modèle D</w:t>
      </w:r>
    </w:p>
    <w:p w:rsidR="008E0CFB" w:rsidRPr="00411A38" w:rsidRDefault="008E0CFB" w:rsidP="00237171">
      <w:pPr>
        <w:pStyle w:val="SingleTxtG"/>
      </w:pPr>
      <w:r w:rsidRPr="00411A38">
        <w:rPr>
          <w:noProof/>
          <w:lang w:val="en-GB" w:eastAsia="en-GB"/>
        </w:rPr>
        <mc:AlternateContent>
          <mc:Choice Requires="wpg">
            <w:drawing>
              <wp:anchor distT="0" distB="0" distL="114300" distR="114300" simplePos="0" relativeHeight="251659264" behindDoc="0" locked="0" layoutInCell="1" allowOverlap="1" wp14:anchorId="55053839" wp14:editId="444AC6F6">
                <wp:simplePos x="0" y="0"/>
                <wp:positionH relativeFrom="column">
                  <wp:posOffset>2375535</wp:posOffset>
                </wp:positionH>
                <wp:positionV relativeFrom="paragraph">
                  <wp:posOffset>259080</wp:posOffset>
                </wp:positionV>
                <wp:extent cx="2326005" cy="417195"/>
                <wp:effectExtent l="3810" t="1905" r="0" b="0"/>
                <wp:wrapNone/>
                <wp:docPr id="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417195"/>
                          <a:chOff x="4875" y="4629"/>
                          <a:chExt cx="3663" cy="657"/>
                        </a:xfrm>
                      </wpg:grpSpPr>
                      <wps:wsp>
                        <wps:cNvPr id="6" name="Text Box 14"/>
                        <wps:cNvSpPr txBox="1">
                          <a:spLocks noChangeArrowheads="1"/>
                        </wps:cNvSpPr>
                        <wps:spPr bwMode="auto">
                          <a:xfrm>
                            <a:off x="4875" y="4685"/>
                            <a:ext cx="2829"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7F6" w:rsidRPr="0050003C" w:rsidRDefault="000547F6" w:rsidP="008E0CFB">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wps:txbx>
                        <wps:bodyPr rot="0" vert="horz" wrap="square" lIns="74295" tIns="8890" rIns="74295" bIns="8890" anchor="t" anchorCtr="0" upright="1">
                          <a:noAutofit/>
                        </wps:bodyPr>
                      </wps:wsp>
                      <pic:pic xmlns:pic="http://schemas.openxmlformats.org/drawingml/2006/picture">
                        <pic:nvPicPr>
                          <pic:cNvPr id="24" name="Bild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27" y="4629"/>
                            <a:ext cx="7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6" o:spid="_x0000_s1027" style="position:absolute;left:0;text-align:left;margin-left:187.05pt;margin-top:20.4pt;width:183.15pt;height:32.85pt;z-index:251659264" coordorigin="4875,4629" coordsize="3663,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&#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">
                <v:shape id="Text Box 14" o:spid="_x0000_s1028" type="#_x0000_t202" style="position:absolute;left:4875;top:4685;width:282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rsidR="000547F6" w:rsidRPr="0050003C" w:rsidRDefault="000547F6" w:rsidP="008E0CFB">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29" type="#_x0000_t75" style="position:absolute;left:7827;top:4629;width:711;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PvbEAAAA2wAAAA8AAABkcnMvZG93bnJldi54bWxEj0FrAjEUhO+F/ofwCr0UzbqIlNUoUiiI&#10;l7ZrL94em+dmcfPekkTd9tc3hUKPw8x8w6w2o+/VlULshA3MpgUo4kZsx62Bz8Pr5BlUTMgWe2Ey&#10;8EURNuv7uxVWVm78Qdc6tSpDOFZowKU0VFrHxpHHOJWBOHsnCR5TlqHVNuAtw32vy6JYaI8d5wWH&#10;A704as71xRsQ/VYv9jFI78rYHL/rVuZP78Y8PozbJahEY/oP/7V31kA5h98v+Qf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oPvbEAAAA2wAAAA8AAAAAAAAAAAAAAAAA&#10;nwIAAGRycy9kb3ducmV2LnhtbFBLBQYAAAAABAAEAPcAAACQAwAAAAA=&#10;">
                  <v:imagedata r:id="rId12" o:title=""/>
                </v:shape>
              </v:group>
            </w:pict>
          </mc:Fallback>
        </mc:AlternateContent>
      </w:r>
      <w:r w:rsidRPr="00237171">
        <w:rPr>
          <w:noProof/>
          <w:lang w:val="en-GB" w:eastAsia="en-GB"/>
        </w:rPr>
        <w:drawing>
          <wp:inline distT="0" distB="0" distL="0" distR="0" wp14:anchorId="03BFA68F" wp14:editId="6A657198">
            <wp:extent cx="1634490" cy="908050"/>
            <wp:effectExtent l="0" t="0" r="3810" b="635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490" cy="908050"/>
                    </a:xfrm>
                    <a:prstGeom prst="rect">
                      <a:avLst/>
                    </a:prstGeom>
                    <a:noFill/>
                    <a:ln>
                      <a:noFill/>
                    </a:ln>
                  </pic:spPr>
                </pic:pic>
              </a:graphicData>
            </a:graphic>
          </wp:inline>
        </w:drawing>
      </w:r>
    </w:p>
    <w:p w:rsidR="008E0CFB" w:rsidRPr="003C1865" w:rsidRDefault="008E0CFB" w:rsidP="003C1865">
      <w:pPr>
        <w:pStyle w:val="SingleTxtG"/>
        <w:jc w:val="right"/>
        <w:rPr>
          <w:b/>
        </w:rPr>
      </w:pPr>
      <w:r w:rsidRPr="003C1865">
        <w:rPr>
          <w:b/>
        </w:rPr>
        <w:t>a = 8 mm min.</w:t>
      </w:r>
    </w:p>
    <w:p w:rsidR="008E0CFB" w:rsidRPr="003C1865" w:rsidRDefault="008E0CFB" w:rsidP="003C1865">
      <w:pPr>
        <w:pStyle w:val="SingleTxtG"/>
        <w:rPr>
          <w:b/>
        </w:rPr>
      </w:pPr>
      <w:r w:rsidRPr="003C1865">
        <w:rPr>
          <w:b/>
        </w:rPr>
        <w:t xml:space="preserve">La marque d’homologation ci-dessus, apposée sur un système d’extinction des incendies, indique que le type de ce système d’extinction des incendies a été homologué aux Pays-Bas (E4) en tant que composant, en application du Règlement </w:t>
      </w:r>
      <w:r w:rsidR="00065485" w:rsidRPr="00065485">
        <w:rPr>
          <w:rFonts w:eastAsia="MS Mincho"/>
          <w:b/>
        </w:rPr>
        <w:t>n</w:t>
      </w:r>
      <w:r w:rsidR="00065485" w:rsidRPr="00065485">
        <w:rPr>
          <w:rFonts w:eastAsia="MS Mincho"/>
          <w:b/>
          <w:vertAlign w:val="superscript"/>
        </w:rPr>
        <w:t>o</w:t>
      </w:r>
      <w:r w:rsidR="00065485">
        <w:rPr>
          <w:b/>
        </w:rPr>
        <w:t> </w:t>
      </w:r>
      <w:r w:rsidRPr="003C1865">
        <w:rPr>
          <w:b/>
        </w:rPr>
        <w:t xml:space="preserve">107, sous le numéro d’homologation 062439. Ce numéro indique que l’homologation a été délivrée conformément aux prescriptions du Règlement </w:t>
      </w:r>
      <w:r w:rsidR="00065485" w:rsidRPr="00065485">
        <w:rPr>
          <w:rFonts w:eastAsia="MS Mincho"/>
          <w:b/>
        </w:rPr>
        <w:t>n</w:t>
      </w:r>
      <w:r w:rsidR="00065485" w:rsidRPr="00065485">
        <w:rPr>
          <w:rFonts w:eastAsia="MS Mincho"/>
          <w:b/>
          <w:vertAlign w:val="superscript"/>
        </w:rPr>
        <w:t>o</w:t>
      </w:r>
      <w:r w:rsidRPr="003C1865">
        <w:rPr>
          <w:b/>
        </w:rPr>
        <w:t> 107 tel que modifié par la série</w:t>
      </w:r>
      <w:r w:rsidR="00065485">
        <w:rPr>
          <w:b/>
        </w:rPr>
        <w:t> </w:t>
      </w:r>
      <w:r w:rsidRPr="003C1865">
        <w:rPr>
          <w:b/>
        </w:rPr>
        <w:t>06 d’amendements.».</w:t>
      </w:r>
    </w:p>
    <w:p w:rsidR="008E0CFB" w:rsidRPr="00411A38" w:rsidRDefault="008E0CFB" w:rsidP="00065485">
      <w:pPr>
        <w:pStyle w:val="SingleTxtG"/>
        <w:keepNext/>
        <w:jc w:val="left"/>
        <w:rPr>
          <w:iCs/>
        </w:rPr>
      </w:pPr>
      <w:r w:rsidRPr="003C1865">
        <w:rPr>
          <w:i/>
        </w:rPr>
        <w:t>An</w:t>
      </w:r>
      <w:r w:rsidR="003C1865" w:rsidRPr="003C1865">
        <w:rPr>
          <w:i/>
        </w:rPr>
        <w:t xml:space="preserve">nexe 3, paragraphes 7.5.1.5 et </w:t>
      </w:r>
      <w:r w:rsidRPr="003C1865">
        <w:rPr>
          <w:i/>
        </w:rPr>
        <w:t>7.5.1.5.1</w:t>
      </w:r>
      <w:r w:rsidRPr="00411A38">
        <w:t xml:space="preserve">, </w:t>
      </w:r>
      <w:proofErr w:type="gramStart"/>
      <w:r w:rsidRPr="00411A38">
        <w:rPr>
          <w:iCs/>
        </w:rPr>
        <w:t>modifier</w:t>
      </w:r>
      <w:proofErr w:type="gramEnd"/>
      <w:r w:rsidRPr="00411A38">
        <w:rPr>
          <w:iCs/>
        </w:rPr>
        <w:t xml:space="preserve"> comme suit:</w:t>
      </w:r>
      <w:r w:rsidRPr="00411A38">
        <w:t xml:space="preserve"> </w:t>
      </w:r>
    </w:p>
    <w:p w:rsidR="003C1865" w:rsidRPr="00411A38" w:rsidRDefault="008E0CFB" w:rsidP="003C1865">
      <w:pPr>
        <w:pStyle w:val="SingleTxtG"/>
        <w:ind w:left="2268" w:hanging="1134"/>
        <w:rPr>
          <w:sz w:val="24"/>
          <w:szCs w:val="24"/>
          <w:lang w:val="fr-FR"/>
        </w:rPr>
      </w:pPr>
      <w:r w:rsidRPr="00411A38">
        <w:rPr>
          <w:lang w:val="fr-FR"/>
        </w:rPr>
        <w:t>«7.5.1.5</w:t>
      </w:r>
      <w:r w:rsidRPr="00411A38">
        <w:rPr>
          <w:lang w:val="fr-FR"/>
        </w:rPr>
        <w:tab/>
      </w:r>
      <w:r w:rsidR="003C1865" w:rsidRPr="003C1865">
        <w:rPr>
          <w:lang w:val="fr-FR"/>
        </w:rPr>
        <w:t xml:space="preserve">Sur les véhicules où </w:t>
      </w:r>
      <w:r w:rsidR="003C1865" w:rsidRPr="003C1865">
        <w:rPr>
          <w:strike/>
          <w:lang w:val="fr-FR"/>
        </w:rPr>
        <w:t>le</w:t>
      </w:r>
      <w:r w:rsidR="003C1865" w:rsidRPr="003C1865">
        <w:rPr>
          <w:lang w:val="fr-FR"/>
        </w:rPr>
        <w:t xml:space="preserve"> </w:t>
      </w:r>
      <w:r w:rsidR="003C1865" w:rsidRPr="003C1865">
        <w:rPr>
          <w:b/>
          <w:lang w:val="fr-FR"/>
        </w:rPr>
        <w:t xml:space="preserve">un </w:t>
      </w:r>
      <w:r w:rsidR="003C1865" w:rsidRPr="003C1865">
        <w:rPr>
          <w:lang w:val="fr-FR"/>
        </w:rPr>
        <w:t>moteur</w:t>
      </w:r>
      <w:r w:rsidR="003C1865" w:rsidRPr="003C1865">
        <w:rPr>
          <w:b/>
          <w:lang w:val="fr-FR"/>
        </w:rPr>
        <w:t xml:space="preserve"> à combustion interne ou un dispositif de chauffage à combustion</w:t>
      </w:r>
      <w:r w:rsidR="003C1865" w:rsidRPr="003C1865">
        <w:rPr>
          <w:lang w:val="fr-FR"/>
        </w:rPr>
        <w:t xml:space="preserve"> se trouve en arrière de</w:t>
      </w:r>
      <w:r w:rsidR="003C1865" w:rsidRPr="00411A38">
        <w:rPr>
          <w:sz w:val="24"/>
          <w:szCs w:val="24"/>
          <w:lang w:val="fr-FR"/>
        </w:rPr>
        <w:t xml:space="preserve"> </w:t>
      </w:r>
      <w:r w:rsidR="003C1865" w:rsidRPr="003C1865">
        <w:rPr>
          <w:lang w:val="fr-FR"/>
        </w:rPr>
        <w:t xml:space="preserve">l’habitacle du conducteur, l’habitacle doit être équipé d’un système d’alarme qui attire l’attention du conducteur au moyen d’un signal sonore et </w:t>
      </w:r>
      <w:proofErr w:type="gramStart"/>
      <w:r w:rsidR="003C1865" w:rsidRPr="003C1865">
        <w:rPr>
          <w:lang w:val="fr-FR"/>
        </w:rPr>
        <w:t>visuel</w:t>
      </w:r>
      <w:r w:rsidR="003C1865" w:rsidRPr="003C1865">
        <w:rPr>
          <w:b/>
          <w:lang w:val="fr-FR"/>
        </w:rPr>
        <w:t>[</w:t>
      </w:r>
      <w:proofErr w:type="gramEnd"/>
      <w:r w:rsidR="003C1865" w:rsidRPr="003C1865">
        <w:rPr>
          <w:b/>
          <w:lang w:val="fr-FR"/>
        </w:rPr>
        <w:t>, et qui active les feux de détresse,]</w:t>
      </w:r>
      <w:r w:rsidR="003C1865" w:rsidRPr="003C1865">
        <w:rPr>
          <w:lang w:val="fr-FR"/>
        </w:rPr>
        <w:t xml:space="preserve"> en cas de température excessive dans le compartiment moteur et dans chacun des compartiments renfermant un dispositif de chauffage à combustion.</w:t>
      </w:r>
    </w:p>
    <w:p w:rsidR="008E0CFB" w:rsidRPr="003C1865" w:rsidRDefault="003C1865" w:rsidP="003C1865">
      <w:pPr>
        <w:pStyle w:val="SingleTxtG"/>
        <w:ind w:left="2268"/>
        <w:rPr>
          <w:b/>
        </w:rPr>
      </w:pPr>
      <w:r w:rsidRPr="003C1865">
        <w:rPr>
          <w:b/>
        </w:rPr>
        <w:t>Outre le système d’alarme, les véhicules [de la classe III] doivent être équipés d’un système d’extinction des incendies installé dans le compartiment moteur et dans chacun des compartiments renfermant un dispositif de chauffage à combustion. [Les véhicules des classes I, II, A et B peuvent être équipés d’un système d’extinction des incendies installé dans le compartiment moteur et dans chacun des compartiments renfermant un dispositif de chauffage à combustion.]</w:t>
      </w:r>
    </w:p>
    <w:p w:rsidR="008E0CFB" w:rsidRPr="00411A38" w:rsidRDefault="008E0CFB" w:rsidP="003C1865">
      <w:pPr>
        <w:pStyle w:val="SingleTxtG"/>
        <w:ind w:left="2268" w:hanging="1134"/>
      </w:pPr>
      <w:r w:rsidRPr="00411A38">
        <w:t>7.5.1.5.1</w:t>
      </w:r>
      <w:r w:rsidRPr="00411A38">
        <w:tab/>
      </w:r>
      <w:r w:rsidRPr="00411A38">
        <w:rPr>
          <w:b/>
        </w:rPr>
        <w:t>Le système d</w:t>
      </w:r>
      <w:r>
        <w:rPr>
          <w:b/>
        </w:rPr>
        <w:t>’</w:t>
      </w:r>
      <w:r w:rsidRPr="00411A38">
        <w:rPr>
          <w:b/>
        </w:rPr>
        <w:t xml:space="preserve">alarme et le système </w:t>
      </w:r>
      <w:proofErr w:type="gramStart"/>
      <w:r w:rsidRPr="00411A38">
        <w:rPr>
          <w:b/>
        </w:rPr>
        <w:t>d</w:t>
      </w:r>
      <w:r>
        <w:rPr>
          <w:b/>
        </w:rPr>
        <w:t>’</w:t>
      </w:r>
      <w:r w:rsidRPr="00411A38">
        <w:rPr>
          <w:b/>
        </w:rPr>
        <w:t>extinction[</w:t>
      </w:r>
      <w:proofErr w:type="gramEnd"/>
      <w:r w:rsidRPr="00411A38">
        <w:rPr>
          <w:b/>
        </w:rPr>
        <w:t>, s</w:t>
      </w:r>
      <w:r>
        <w:rPr>
          <w:b/>
        </w:rPr>
        <w:t>’</w:t>
      </w:r>
      <w:r w:rsidRPr="00411A38">
        <w:rPr>
          <w:b/>
        </w:rPr>
        <w:t>ils sont installés,] doivent être activés automatiquement par un système de détection d</w:t>
      </w:r>
      <w:r>
        <w:rPr>
          <w:b/>
        </w:rPr>
        <w:t>’</w:t>
      </w:r>
      <w:r w:rsidRPr="00411A38">
        <w:rPr>
          <w:b/>
        </w:rPr>
        <w:t>incendie.</w:t>
      </w:r>
      <w:r w:rsidRPr="00411A38">
        <w:t xml:space="preserve"> Le système </w:t>
      </w:r>
      <w:r w:rsidRPr="00411A38">
        <w:rPr>
          <w:b/>
        </w:rPr>
        <w:t>de détection</w:t>
      </w:r>
      <w:r w:rsidRPr="00411A38">
        <w:t xml:space="preserve"> </w:t>
      </w:r>
      <w:r w:rsidRPr="00411A38">
        <w:rPr>
          <w:strike/>
        </w:rPr>
        <w:t>d</w:t>
      </w:r>
      <w:r>
        <w:rPr>
          <w:strike/>
        </w:rPr>
        <w:t>’</w:t>
      </w:r>
      <w:r w:rsidRPr="00411A38">
        <w:rPr>
          <w:strike/>
        </w:rPr>
        <w:t>alarme</w:t>
      </w:r>
      <w:r w:rsidRPr="00411A38">
        <w:t xml:space="preserve"> doit être conçu de manière à détecter, dans le compartiment moteur et dans chacun des compartiments renfermant un dispositif de chauffage à combustion, toute température supérieure à la normale.».</w:t>
      </w:r>
    </w:p>
    <w:p w:rsidR="008E0CFB" w:rsidRPr="00411A38" w:rsidRDefault="008E0CFB" w:rsidP="00065485">
      <w:pPr>
        <w:pStyle w:val="SingleTxtG"/>
        <w:keepNext/>
        <w:jc w:val="left"/>
        <w:rPr>
          <w:iCs/>
        </w:rPr>
      </w:pPr>
      <w:r w:rsidRPr="003C1865">
        <w:rPr>
          <w:i/>
        </w:rPr>
        <w:lastRenderedPageBreak/>
        <w:t>Annexe 3, paragraphe 7.5.1.5.3</w:t>
      </w:r>
      <w:r w:rsidRPr="00411A38">
        <w:t xml:space="preserve">, </w:t>
      </w:r>
      <w:proofErr w:type="gramStart"/>
      <w:r w:rsidRPr="00411A38">
        <w:t>modifier</w:t>
      </w:r>
      <w:proofErr w:type="gramEnd"/>
      <w:r w:rsidRPr="00411A38">
        <w:t xml:space="preserve"> comme suit:</w:t>
      </w:r>
    </w:p>
    <w:p w:rsidR="008E0CFB" w:rsidRPr="00411A38" w:rsidRDefault="008E0CFB" w:rsidP="003C1865">
      <w:pPr>
        <w:pStyle w:val="SingleTxtG"/>
        <w:ind w:left="2268" w:hanging="1134"/>
      </w:pPr>
      <w:r w:rsidRPr="00411A38">
        <w:t>«7.5.1.5.3</w:t>
      </w:r>
      <w:r w:rsidRPr="00411A38">
        <w:tab/>
        <w:t xml:space="preserve">Le système </w:t>
      </w:r>
      <w:r w:rsidRPr="00411A38">
        <w:rPr>
          <w:strike/>
        </w:rPr>
        <w:t>d</w:t>
      </w:r>
      <w:r>
        <w:rPr>
          <w:strike/>
        </w:rPr>
        <w:t>’</w:t>
      </w:r>
      <w:r w:rsidRPr="00411A38">
        <w:rPr>
          <w:strike/>
        </w:rPr>
        <w:t>alarme</w:t>
      </w:r>
      <w:r w:rsidRPr="00411A38">
        <w:t xml:space="preserve"> </w:t>
      </w:r>
      <w:r w:rsidRPr="00411A38">
        <w:rPr>
          <w:b/>
        </w:rPr>
        <w:t>d</w:t>
      </w:r>
      <w:r>
        <w:rPr>
          <w:b/>
        </w:rPr>
        <w:t>’</w:t>
      </w:r>
      <w:r w:rsidRPr="00411A38">
        <w:rPr>
          <w:b/>
        </w:rPr>
        <w:t>extinction</w:t>
      </w:r>
      <w:r w:rsidRPr="00411A38">
        <w:t xml:space="preserve"> doit être activé dès que le dispositif de démarrage du moteur est actionné et jusqu</w:t>
      </w:r>
      <w:r>
        <w:t>’</w:t>
      </w:r>
      <w:r w:rsidRPr="00411A38">
        <w:t>à ce que le dispositif d</w:t>
      </w:r>
      <w:r>
        <w:t>’</w:t>
      </w:r>
      <w:r w:rsidRPr="00411A38">
        <w:t>arrêt du moteur soit actionné, indépendamment de la position dans laquelle se trouve le véhicule.».</w:t>
      </w:r>
    </w:p>
    <w:p w:rsidR="008E0CFB" w:rsidRPr="00411A38" w:rsidRDefault="008E0CFB" w:rsidP="00065485">
      <w:pPr>
        <w:pStyle w:val="SingleTxtG"/>
        <w:keepNext/>
        <w:jc w:val="left"/>
      </w:pPr>
      <w:r w:rsidRPr="003C1865">
        <w:rPr>
          <w:i/>
        </w:rPr>
        <w:t>Annexe 3, ajouter les nouveaux paragraphes 7.5.1.5.4 à 7.5.1.5.4.3</w:t>
      </w:r>
      <w:r w:rsidRPr="00411A38">
        <w:t>, libellés comme suit:</w:t>
      </w:r>
    </w:p>
    <w:p w:rsidR="008E0CFB" w:rsidRPr="00411A38" w:rsidRDefault="008E0CFB" w:rsidP="003C1865">
      <w:pPr>
        <w:pStyle w:val="SingleTxtG"/>
        <w:ind w:left="2268" w:hanging="1134"/>
        <w:rPr>
          <w:b/>
          <w:strike/>
        </w:rPr>
      </w:pPr>
      <w:r w:rsidRPr="00411A38">
        <w:rPr>
          <w:b/>
        </w:rPr>
        <w:t>«7.5.1.5.4</w:t>
      </w:r>
      <w:r w:rsidRPr="00411A38">
        <w:rPr>
          <w:b/>
        </w:rPr>
        <w:tab/>
        <w:t>L</w:t>
      </w:r>
      <w:r>
        <w:rPr>
          <w:b/>
        </w:rPr>
        <w:t>’</w:t>
      </w:r>
      <w:r w:rsidRPr="00411A38">
        <w:rPr>
          <w:b/>
        </w:rPr>
        <w:t>installation du système d</w:t>
      </w:r>
      <w:r>
        <w:rPr>
          <w:b/>
        </w:rPr>
        <w:t>’</w:t>
      </w:r>
      <w:r w:rsidRPr="00411A38">
        <w:rPr>
          <w:b/>
        </w:rPr>
        <w:t>extinction des incendies doit satisfaire aux prescriptions suivantes:</w:t>
      </w:r>
    </w:p>
    <w:p w:rsidR="008E0CFB" w:rsidRPr="00411A38" w:rsidRDefault="003C1865" w:rsidP="003C1865">
      <w:pPr>
        <w:pStyle w:val="SingleTxtG"/>
        <w:ind w:left="2268" w:hanging="1134"/>
        <w:rPr>
          <w:b/>
        </w:rPr>
      </w:pPr>
      <w:r>
        <w:rPr>
          <w:b/>
        </w:rPr>
        <w:t>7.5.1.5.4.1</w:t>
      </w:r>
      <w:r>
        <w:rPr>
          <w:b/>
        </w:rPr>
        <w:tab/>
      </w:r>
      <w:r w:rsidR="008E0CFB" w:rsidRPr="00411A38">
        <w:rPr>
          <w:b/>
        </w:rPr>
        <w:t>Le système d</w:t>
      </w:r>
      <w:r w:rsidR="008E0CFB">
        <w:rPr>
          <w:b/>
        </w:rPr>
        <w:t>’</w:t>
      </w:r>
      <w:r w:rsidR="008E0CFB" w:rsidRPr="00411A38">
        <w:rPr>
          <w:b/>
        </w:rPr>
        <w:t>extinction des incendies doit être installé conformément aux instructions contenues dans le manuel d</w:t>
      </w:r>
      <w:r w:rsidR="008E0CFB">
        <w:rPr>
          <w:b/>
        </w:rPr>
        <w:t>’</w:t>
      </w:r>
      <w:r w:rsidR="008E0CFB" w:rsidRPr="00411A38">
        <w:rPr>
          <w:b/>
        </w:rPr>
        <w:t>installation fourni par le fabricant.</w:t>
      </w:r>
    </w:p>
    <w:p w:rsidR="008E0CFB" w:rsidRPr="00411A38" w:rsidRDefault="003C1865" w:rsidP="003C1865">
      <w:pPr>
        <w:pStyle w:val="SingleTxtG"/>
        <w:ind w:left="2268" w:hanging="1134"/>
        <w:rPr>
          <w:b/>
        </w:rPr>
      </w:pPr>
      <w:r>
        <w:rPr>
          <w:b/>
        </w:rPr>
        <w:t>7.5.1.5.4.2</w:t>
      </w:r>
      <w:r>
        <w:rPr>
          <w:b/>
        </w:rPr>
        <w:tab/>
      </w:r>
      <w:r w:rsidR="008E0CFB" w:rsidRPr="00411A38">
        <w:rPr>
          <w:b/>
        </w:rPr>
        <w:t>Il faut procéder avant l</w:t>
      </w:r>
      <w:r w:rsidR="008E0CFB">
        <w:rPr>
          <w:b/>
        </w:rPr>
        <w:t>’</w:t>
      </w:r>
      <w:r w:rsidR="008E0CFB" w:rsidRPr="00411A38">
        <w:rPr>
          <w:b/>
        </w:rPr>
        <w:t>installation à une analyse permettant de déterminer l</w:t>
      </w:r>
      <w:r w:rsidR="008E0CFB">
        <w:rPr>
          <w:b/>
        </w:rPr>
        <w:t>’</w:t>
      </w:r>
      <w:r w:rsidR="008E0CFB" w:rsidRPr="00411A38">
        <w:rPr>
          <w:b/>
        </w:rPr>
        <w:t>emplacement et la direction des points de décharge de l</w:t>
      </w:r>
      <w:r w:rsidR="008E0CFB">
        <w:rPr>
          <w:b/>
        </w:rPr>
        <w:t>’</w:t>
      </w:r>
      <w:r w:rsidR="008E0CFB" w:rsidRPr="00411A38">
        <w:rPr>
          <w:b/>
        </w:rPr>
        <w:t>agent extincteur (buses, générateurs ou tube de décharge ou autres points de distribution). Il faut identifier les risques d</w:t>
      </w:r>
      <w:r w:rsidR="008E0CFB">
        <w:rPr>
          <w:b/>
        </w:rPr>
        <w:t>’</w:t>
      </w:r>
      <w:r w:rsidR="008E0CFB" w:rsidRPr="00411A38">
        <w:rPr>
          <w:b/>
        </w:rPr>
        <w:t>incendie à l</w:t>
      </w:r>
      <w:r w:rsidR="008E0CFB">
        <w:rPr>
          <w:b/>
        </w:rPr>
        <w:t>’</w:t>
      </w:r>
      <w:r w:rsidR="008E0CFB" w:rsidRPr="00411A38">
        <w:rPr>
          <w:b/>
        </w:rPr>
        <w:t>intérieur du compartiment moteur et dans chacun des compartiments renfermant un dispositif de chauffage à combustion, et répartir les points de décharge de sorte que l</w:t>
      </w:r>
      <w:r w:rsidR="008E0CFB">
        <w:rPr>
          <w:b/>
        </w:rPr>
        <w:t>’</w:t>
      </w:r>
      <w:r w:rsidR="008E0CFB" w:rsidRPr="00411A38">
        <w:rPr>
          <w:b/>
        </w:rPr>
        <w:t>agent extincteur soit distribué comme il convient pour faire face au danger d</w:t>
      </w:r>
      <w:r w:rsidR="008E0CFB">
        <w:rPr>
          <w:b/>
        </w:rPr>
        <w:t>’</w:t>
      </w:r>
      <w:r w:rsidR="008E0CFB" w:rsidRPr="00411A38">
        <w:rPr>
          <w:b/>
        </w:rPr>
        <w:t>incendie lorsque le système est activé. Il faut s</w:t>
      </w:r>
      <w:r w:rsidR="008E0CFB">
        <w:rPr>
          <w:b/>
        </w:rPr>
        <w:t>’</w:t>
      </w:r>
      <w:r w:rsidR="008E0CFB" w:rsidRPr="00411A38">
        <w:rPr>
          <w:b/>
        </w:rPr>
        <w:t>assurer que la répartition de la pulvérisation, la direction des points de décharge et la portée de l</w:t>
      </w:r>
      <w:r w:rsidR="008E0CFB">
        <w:rPr>
          <w:b/>
        </w:rPr>
        <w:t>’</w:t>
      </w:r>
      <w:r w:rsidR="008E0CFB" w:rsidRPr="00411A38">
        <w:rPr>
          <w:b/>
        </w:rPr>
        <w:t>éjection suffisent pour éteindre les incendies dont les risques ont été identifiés. Enfin, il faut veiller à ce que le système fonctionne correctement quelle que soit l</w:t>
      </w:r>
      <w:r w:rsidR="008E0CFB">
        <w:rPr>
          <w:b/>
        </w:rPr>
        <w:t>’</w:t>
      </w:r>
      <w:r w:rsidR="008E0CFB" w:rsidRPr="00411A38">
        <w:rPr>
          <w:b/>
        </w:rPr>
        <w:t>altitude à laquelle se trouve le véhicule.</w:t>
      </w:r>
    </w:p>
    <w:p w:rsidR="008E0CFB" w:rsidRPr="00411A38" w:rsidRDefault="008E0CFB" w:rsidP="003C1865">
      <w:pPr>
        <w:pStyle w:val="SingleTxtG"/>
        <w:ind w:left="2268"/>
      </w:pPr>
      <w:r w:rsidRPr="00411A38">
        <w:rPr>
          <w:b/>
        </w:rPr>
        <w:t>Les risques d</w:t>
      </w:r>
      <w:r>
        <w:rPr>
          <w:b/>
        </w:rPr>
        <w:t>’</w:t>
      </w:r>
      <w:r w:rsidRPr="00411A38">
        <w:rPr>
          <w:b/>
        </w:rPr>
        <w:t>incendie dont il faut tenir compte dans le cadre de l</w:t>
      </w:r>
      <w:r>
        <w:rPr>
          <w:b/>
        </w:rPr>
        <w:t>’</w:t>
      </w:r>
      <w:r w:rsidRPr="00411A38">
        <w:rPr>
          <w:b/>
        </w:rPr>
        <w:t>analyse doivent concerner au minimum les éléments suivants: composants dont la température superficielle est susceptible de dépasser la température d</w:t>
      </w:r>
      <w:r>
        <w:rPr>
          <w:b/>
        </w:rPr>
        <w:t>’</w:t>
      </w:r>
      <w:r w:rsidRPr="00411A38">
        <w:rPr>
          <w:b/>
        </w:rPr>
        <w:t>auto-inflammation des fluides, gaz ou autres matières présentes dans le compartiment moteur, composants électriques et câbles dont le courant ou la tension sont suffisamment élevés pour qu</w:t>
      </w:r>
      <w:r>
        <w:rPr>
          <w:b/>
        </w:rPr>
        <w:t>’</w:t>
      </w:r>
      <w:r w:rsidRPr="00411A38">
        <w:rPr>
          <w:b/>
        </w:rPr>
        <w:t>une inflammation puisse se produire, ainsi que tuyaux et récipients contenant des liquides ou des gaz inflammables (surtout s</w:t>
      </w:r>
      <w:r>
        <w:rPr>
          <w:b/>
        </w:rPr>
        <w:t>’</w:t>
      </w:r>
      <w:r w:rsidRPr="00411A38">
        <w:rPr>
          <w:b/>
        </w:rPr>
        <w:t>ils sont sous pression). L</w:t>
      </w:r>
      <w:r>
        <w:rPr>
          <w:b/>
        </w:rPr>
        <w:t>’</w:t>
      </w:r>
      <w:r w:rsidRPr="00411A38">
        <w:rPr>
          <w:b/>
        </w:rPr>
        <w:t>analyse doit être pleinement documentée.</w:t>
      </w:r>
    </w:p>
    <w:p w:rsidR="008E0CFB" w:rsidRPr="00411A38" w:rsidRDefault="008E0CFB" w:rsidP="003C1865">
      <w:pPr>
        <w:pStyle w:val="SingleTxtG"/>
        <w:ind w:left="2268"/>
        <w:rPr>
          <w:b/>
        </w:rPr>
      </w:pPr>
      <w:r w:rsidRPr="00411A38">
        <w:rPr>
          <w:b/>
        </w:rPr>
        <w:t>Les instructions d</w:t>
      </w:r>
      <w:r>
        <w:rPr>
          <w:b/>
        </w:rPr>
        <w:t>’</w:t>
      </w:r>
      <w:r w:rsidRPr="00411A38">
        <w:rPr>
          <w:b/>
        </w:rPr>
        <w:t>entretien doivent faire partie intégrante de l</w:t>
      </w:r>
      <w:r>
        <w:rPr>
          <w:b/>
        </w:rPr>
        <w:t>’</w:t>
      </w:r>
      <w:r w:rsidRPr="00411A38">
        <w:rPr>
          <w:b/>
        </w:rPr>
        <w:t>analyse.</w:t>
      </w:r>
    </w:p>
    <w:p w:rsidR="008E0CFB" w:rsidRPr="00411A38" w:rsidRDefault="008E0CFB" w:rsidP="003C1865">
      <w:pPr>
        <w:pStyle w:val="SingleTxtG"/>
        <w:ind w:left="2268" w:hanging="1134"/>
        <w:rPr>
          <w:b/>
        </w:rPr>
      </w:pPr>
      <w:r w:rsidRPr="00411A38">
        <w:rPr>
          <w:b/>
        </w:rPr>
        <w:t>7.5.1.5.4</w:t>
      </w:r>
      <w:r w:rsidR="003C1865">
        <w:rPr>
          <w:b/>
        </w:rPr>
        <w:t>.3</w:t>
      </w:r>
      <w:r w:rsidR="003C1865">
        <w:rPr>
          <w:b/>
        </w:rPr>
        <w:tab/>
      </w:r>
      <w:r w:rsidRPr="00411A38">
        <w:rPr>
          <w:b/>
        </w:rPr>
        <w:t>Le système d</w:t>
      </w:r>
      <w:r>
        <w:rPr>
          <w:b/>
        </w:rPr>
        <w:t>’</w:t>
      </w:r>
      <w:r w:rsidRPr="00411A38">
        <w:rPr>
          <w:b/>
        </w:rPr>
        <w:t>extinction doit être mis à l</w:t>
      </w:r>
      <w:r>
        <w:rPr>
          <w:b/>
        </w:rPr>
        <w:t>’</w:t>
      </w:r>
      <w:r w:rsidRPr="00411A38">
        <w:rPr>
          <w:b/>
        </w:rPr>
        <w:t>échelle à partir du système qui a été soumis à l</w:t>
      </w:r>
      <w:r>
        <w:rPr>
          <w:b/>
        </w:rPr>
        <w:t>’</w:t>
      </w:r>
      <w:r w:rsidRPr="00411A38">
        <w:rPr>
          <w:b/>
        </w:rPr>
        <w:t>essai, sur la base du volume brut total du compartiment moteur et des compartiments auxiliaires renfermant un dispositif de chauffage dans lesquels le système doit être installé. Lorsqu</w:t>
      </w:r>
      <w:r>
        <w:rPr>
          <w:b/>
        </w:rPr>
        <w:t>’</w:t>
      </w:r>
      <w:r w:rsidRPr="00411A38">
        <w:rPr>
          <w:b/>
        </w:rPr>
        <w:t>on mesure le compartiment moteur et les compartiments auxiliaires, il faut mesurer leur volume brut, ce qui veut dire que le volume du moteur et de ses composants ne doit pas être soustrait.</w:t>
      </w:r>
    </w:p>
    <w:p w:rsidR="008E0CFB" w:rsidRPr="00411A38" w:rsidRDefault="008E0CFB" w:rsidP="003C1865">
      <w:pPr>
        <w:pStyle w:val="SingleTxtG"/>
        <w:ind w:left="2268"/>
        <w:rPr>
          <w:b/>
        </w:rPr>
      </w:pPr>
      <w:r w:rsidRPr="00411A38">
        <w:rPr>
          <w:b/>
        </w:rPr>
        <w:t>La mise à l</w:t>
      </w:r>
      <w:r>
        <w:rPr>
          <w:b/>
        </w:rPr>
        <w:t>’</w:t>
      </w:r>
      <w:r w:rsidRPr="00411A38">
        <w:rPr>
          <w:b/>
        </w:rPr>
        <w:t>échelle du système doit tenir compte de la masse de l</w:t>
      </w:r>
      <w:r>
        <w:rPr>
          <w:b/>
        </w:rPr>
        <w:t>’</w:t>
      </w:r>
      <w:r w:rsidRPr="00411A38">
        <w:rPr>
          <w:b/>
        </w:rPr>
        <w:t>agent extincteur, de tous les points de décharge et de la masse du réservoir de gaz propulseur. La pression du système doit être la même que celle du système soumis à l</w:t>
      </w:r>
      <w:r>
        <w:rPr>
          <w:b/>
        </w:rPr>
        <w:t>’</w:t>
      </w:r>
      <w:r w:rsidRPr="00411A38">
        <w:rPr>
          <w:b/>
        </w:rPr>
        <w:t>essai. Si le système comporte un tube de décharge pour l</w:t>
      </w:r>
      <w:r>
        <w:rPr>
          <w:b/>
        </w:rPr>
        <w:t>’</w:t>
      </w:r>
      <w:r w:rsidRPr="00411A38">
        <w:rPr>
          <w:b/>
        </w:rPr>
        <w:t xml:space="preserve">agent extincteur, la longueur de ce tube doit être </w:t>
      </w:r>
      <w:proofErr w:type="gramStart"/>
      <w:r w:rsidRPr="00411A38">
        <w:rPr>
          <w:b/>
        </w:rPr>
        <w:t>mise</w:t>
      </w:r>
      <w:proofErr w:type="gramEnd"/>
      <w:r w:rsidRPr="00411A38">
        <w:rPr>
          <w:b/>
        </w:rPr>
        <w:t xml:space="preserve"> à l</w:t>
      </w:r>
      <w:r>
        <w:rPr>
          <w:b/>
        </w:rPr>
        <w:t>’</w:t>
      </w:r>
      <w:r w:rsidRPr="00411A38">
        <w:rPr>
          <w:b/>
        </w:rPr>
        <w:t>échelle sans buses. Le système extincteur peut contenir davantage d</w:t>
      </w:r>
      <w:r>
        <w:rPr>
          <w:b/>
        </w:rPr>
        <w:t>’</w:t>
      </w:r>
      <w:r w:rsidRPr="00411A38">
        <w:rPr>
          <w:b/>
        </w:rPr>
        <w:t xml:space="preserve">agent extincteur et/ou de points de décharge et/ou un tube de décharge de </w:t>
      </w:r>
      <w:r w:rsidRPr="00411A38">
        <w:rPr>
          <w:b/>
        </w:rPr>
        <w:lastRenderedPageBreak/>
        <w:t>l</w:t>
      </w:r>
      <w:r>
        <w:rPr>
          <w:b/>
        </w:rPr>
        <w:t>’</w:t>
      </w:r>
      <w:r w:rsidRPr="00411A38">
        <w:rPr>
          <w:b/>
        </w:rPr>
        <w:t>agent extincteur plus long et/ou davantage de gaz propulseur que ce qu</w:t>
      </w:r>
      <w:r>
        <w:rPr>
          <w:b/>
        </w:rPr>
        <w:t>’</w:t>
      </w:r>
      <w:r w:rsidRPr="00411A38">
        <w:rPr>
          <w:b/>
        </w:rPr>
        <w:t xml:space="preserve">exigent les modèles de mesure ci-dessous. </w:t>
      </w:r>
    </w:p>
    <w:p w:rsidR="008E0CFB" w:rsidRPr="00411A38" w:rsidRDefault="008E0CFB" w:rsidP="003C1865">
      <w:pPr>
        <w:pStyle w:val="SingleTxtG"/>
        <w:ind w:left="2268"/>
        <w:rPr>
          <w:b/>
        </w:rPr>
      </w:pPr>
      <w:r w:rsidRPr="00411A38">
        <w:rPr>
          <w:b/>
        </w:rPr>
        <w:t>Si le volume brut du compartiment moteur et des compartiments auxiliaires renfermant un dispositif de chauffage dépasse 4 m</w:t>
      </w:r>
      <w:r w:rsidRPr="00411A38">
        <w:rPr>
          <w:b/>
          <w:vertAlign w:val="superscript"/>
        </w:rPr>
        <w:t>3</w:t>
      </w:r>
      <w:r w:rsidRPr="00411A38">
        <w:rPr>
          <w:b/>
        </w:rPr>
        <w:t>, le système extincteur doit être mis à l</w:t>
      </w:r>
      <w:r>
        <w:rPr>
          <w:b/>
        </w:rPr>
        <w:t>’</w:t>
      </w:r>
      <w:r w:rsidRPr="00411A38">
        <w:rPr>
          <w:b/>
        </w:rPr>
        <w:t>échelle à l</w:t>
      </w:r>
      <w:r>
        <w:rPr>
          <w:b/>
        </w:rPr>
        <w:t>’</w:t>
      </w:r>
      <w:r w:rsidRPr="00411A38">
        <w:rPr>
          <w:b/>
        </w:rPr>
        <w:t>aide du facteur calculé sous (1) ci-dessous. Si le volume brut est inférieur à 4 m</w:t>
      </w:r>
      <w:r w:rsidRPr="00411A38">
        <w:rPr>
          <w:b/>
          <w:vertAlign w:val="superscript"/>
        </w:rPr>
        <w:t>3</w:t>
      </w:r>
      <w:r w:rsidRPr="00411A38">
        <w:rPr>
          <w:b/>
        </w:rPr>
        <w:t>, il est permis de réduire la dimension du système extincteur en utilisant le facteur d</w:t>
      </w:r>
      <w:r>
        <w:rPr>
          <w:b/>
        </w:rPr>
        <w:t>’</w:t>
      </w:r>
      <w:r w:rsidRPr="00411A38">
        <w:rPr>
          <w:b/>
        </w:rPr>
        <w:t>échelle (2) ci-dessous, où S</w:t>
      </w:r>
      <w:r w:rsidRPr="00411A38">
        <w:rPr>
          <w:b/>
          <w:vertAlign w:val="subscript"/>
        </w:rPr>
        <w:t>x</w:t>
      </w:r>
      <w:r w:rsidRPr="00411A38">
        <w:rPr>
          <w:b/>
        </w:rPr>
        <w:t xml:space="preserve"> est le facteur d</w:t>
      </w:r>
      <w:r>
        <w:rPr>
          <w:b/>
        </w:rPr>
        <w:t>’</w:t>
      </w:r>
      <w:r w:rsidRPr="00411A38">
        <w:rPr>
          <w:b/>
        </w:rPr>
        <w:t xml:space="preserve">échelle et x, le volume brut total incluant le compartiment moteur et les compartiments </w:t>
      </w:r>
      <w:r w:rsidRPr="00411A38">
        <w:rPr>
          <w:b/>
          <w:strike/>
        </w:rPr>
        <w:t>auxiliaires</w:t>
      </w:r>
      <w:r w:rsidRPr="00411A38">
        <w:rPr>
          <w:b/>
        </w:rPr>
        <w:t xml:space="preserve"> </w:t>
      </w:r>
      <w:r w:rsidRPr="00411A38">
        <w:rPr>
          <w:b/>
          <w:szCs w:val="24"/>
        </w:rPr>
        <w:t>renfermant un dispositif de chauffage à combustion</w:t>
      </w:r>
      <w:r w:rsidRPr="00411A38">
        <w:rPr>
          <w:b/>
        </w:rPr>
        <w:t xml:space="preserve"> [m</w:t>
      </w:r>
      <w:r w:rsidRPr="00411A38">
        <w:rPr>
          <w:b/>
          <w:vertAlign w:val="superscript"/>
        </w:rPr>
        <w:t>3</w:t>
      </w:r>
      <w:r w:rsidRPr="00411A38">
        <w:rPr>
          <w:b/>
        </w:rPr>
        <w:t>].</w:t>
      </w:r>
    </w:p>
    <w:p w:rsidR="008E0CFB" w:rsidRPr="00411A38" w:rsidRDefault="008E0CFB" w:rsidP="00065485">
      <w:pPr>
        <w:pStyle w:val="SingleTxtG"/>
        <w:tabs>
          <w:tab w:val="right" w:pos="8505"/>
        </w:tabs>
        <w:ind w:left="3402" w:hanging="1134"/>
        <w:rPr>
          <w:b/>
        </w:rPr>
      </w:pPr>
      <w:r w:rsidRPr="00411A38">
        <w:rPr>
          <w:b/>
        </w:rPr>
        <w:t>S</w:t>
      </w:r>
      <w:r w:rsidRPr="00411A38">
        <w:rPr>
          <w:b/>
          <w:vertAlign w:val="subscript"/>
        </w:rPr>
        <w:t>x</w:t>
      </w:r>
      <w:r w:rsidRPr="00411A38">
        <w:rPr>
          <w:b/>
        </w:rPr>
        <w:t xml:space="preserve"> = 0,1 ∙ x + 0,6</w:t>
      </w:r>
      <w:r w:rsidR="00065485">
        <w:rPr>
          <w:b/>
        </w:rPr>
        <w:tab/>
        <w:t xml:space="preserve"> </w:t>
      </w:r>
      <w:r w:rsidRPr="00411A38">
        <w:rPr>
          <w:b/>
        </w:rPr>
        <w:t>(1)</w:t>
      </w:r>
      <w:r w:rsidRPr="00411A38">
        <w:rPr>
          <w:b/>
        </w:rPr>
        <w:fldChar w:fldCharType="begin"/>
      </w:r>
      <w:r w:rsidRPr="00411A38">
        <w:rPr>
          <w:b/>
        </w:rPr>
        <w:instrText xml:space="preserve"> QUOTE  </w:instrText>
      </w:r>
      <w:r w:rsidRPr="00411A38">
        <w:rPr>
          <w:b/>
        </w:rPr>
        <w:fldChar w:fldCharType="end"/>
      </w:r>
    </w:p>
    <w:p w:rsidR="008E0CFB" w:rsidRPr="00411A38" w:rsidRDefault="008E0CFB" w:rsidP="00065485">
      <w:pPr>
        <w:pStyle w:val="SingleTxtG"/>
        <w:tabs>
          <w:tab w:val="right" w:pos="8505"/>
        </w:tabs>
        <w:ind w:left="3402" w:hanging="1134"/>
        <w:rPr>
          <w:b/>
        </w:rPr>
      </w:pPr>
      <w:proofErr w:type="spellStart"/>
      <w:r w:rsidRPr="00411A38">
        <w:rPr>
          <w:b/>
        </w:rPr>
        <w:t>S</w:t>
      </w:r>
      <w:r w:rsidRPr="00411A38">
        <w:rPr>
          <w:b/>
          <w:vertAlign w:val="subscript"/>
        </w:rPr>
        <w:t>x</w:t>
      </w:r>
      <w:proofErr w:type="spellEnd"/>
      <w:r w:rsidRPr="00411A38">
        <w:rPr>
          <w:b/>
        </w:rPr>
        <w:t xml:space="preserve"> = 0,15 ∙ x + 0.4 </w:t>
      </w:r>
      <w:r w:rsidR="00065485">
        <w:rPr>
          <w:b/>
        </w:rPr>
        <w:tab/>
      </w:r>
      <w:r w:rsidRPr="00411A38">
        <w:rPr>
          <w:b/>
        </w:rPr>
        <w:t>(2)</w:t>
      </w:r>
    </w:p>
    <w:p w:rsidR="008E0CFB" w:rsidRPr="00411A38" w:rsidRDefault="008E0CFB" w:rsidP="003C1865">
      <w:pPr>
        <w:pStyle w:val="SingleTxtG"/>
        <w:ind w:left="2268"/>
      </w:pPr>
      <w:r w:rsidRPr="00411A38">
        <w:rPr>
          <w:b/>
        </w:rPr>
        <w:t>Le nombre mis à l</w:t>
      </w:r>
      <w:r>
        <w:rPr>
          <w:b/>
        </w:rPr>
        <w:t>’</w:t>
      </w:r>
      <w:r w:rsidRPr="00411A38">
        <w:rPr>
          <w:b/>
        </w:rPr>
        <w:t>échelle de buses ou d</w:t>
      </w:r>
      <w:r>
        <w:rPr>
          <w:b/>
        </w:rPr>
        <w:t>’</w:t>
      </w:r>
      <w:r w:rsidRPr="00411A38">
        <w:rPr>
          <w:b/>
        </w:rPr>
        <w:t>autres points de décharge, si le système d</w:t>
      </w:r>
      <w:r>
        <w:rPr>
          <w:b/>
        </w:rPr>
        <w:t>’</w:t>
      </w:r>
      <w:r w:rsidRPr="00411A38">
        <w:rPr>
          <w:b/>
        </w:rPr>
        <w:t>extinction comporte plus d</w:t>
      </w:r>
      <w:r>
        <w:rPr>
          <w:b/>
        </w:rPr>
        <w:t>’</w:t>
      </w:r>
      <w:r w:rsidRPr="00411A38">
        <w:rPr>
          <w:b/>
        </w:rPr>
        <w:t>un point de décharge, peut être arrondi au nombre entier le plus proche.</w:t>
      </w:r>
      <w:r w:rsidRPr="00411A38">
        <w:t>».</w:t>
      </w:r>
    </w:p>
    <w:p w:rsidR="008E0CFB" w:rsidRPr="00411A38" w:rsidRDefault="008E0CFB" w:rsidP="00B74253">
      <w:pPr>
        <w:pStyle w:val="SingleTxtG"/>
        <w:keepNext/>
        <w:ind w:left="2268" w:hanging="1134"/>
        <w:jc w:val="left"/>
      </w:pPr>
      <w:r w:rsidRPr="00411A38">
        <w:rPr>
          <w:i/>
        </w:rPr>
        <w:t xml:space="preserve">Ajouter une nouvelle annexe 13, </w:t>
      </w:r>
      <w:r w:rsidRPr="00411A38">
        <w:t>ainsi conçue:</w:t>
      </w:r>
    </w:p>
    <w:p w:rsidR="008E0CFB" w:rsidRPr="00411A38" w:rsidRDefault="008E0CFB" w:rsidP="003C1865">
      <w:pPr>
        <w:pStyle w:val="HChG"/>
      </w:pPr>
      <w:r w:rsidRPr="00065485">
        <w:rPr>
          <w:b w:val="0"/>
        </w:rPr>
        <w:t>«</w:t>
      </w:r>
      <w:r w:rsidRPr="00411A38">
        <w:t>Annexe 13</w:t>
      </w:r>
    </w:p>
    <w:p w:rsidR="008E0CFB" w:rsidRPr="00411A38" w:rsidRDefault="003C1865" w:rsidP="003C1865">
      <w:pPr>
        <w:pStyle w:val="HChG"/>
      </w:pPr>
      <w:r>
        <w:tab/>
      </w:r>
      <w:r>
        <w:tab/>
      </w:r>
      <w:r w:rsidR="008E0CFB" w:rsidRPr="00411A38">
        <w:t xml:space="preserve">Première partie </w:t>
      </w:r>
      <w:r>
        <w:t>−</w:t>
      </w:r>
      <w:r w:rsidR="008E0CFB" w:rsidRPr="00411A38">
        <w:t xml:space="preserve"> Système d</w:t>
      </w:r>
      <w:r w:rsidR="008E0CFB">
        <w:t>’</w:t>
      </w:r>
      <w:r w:rsidR="008E0CFB" w:rsidRPr="00411A38">
        <w:t>extinction des incendies homologué en tant que composant</w:t>
      </w:r>
    </w:p>
    <w:p w:rsidR="008E0CFB" w:rsidRPr="003C1865" w:rsidRDefault="008E0CFB" w:rsidP="003C1865">
      <w:pPr>
        <w:pStyle w:val="SingleTxtG"/>
        <w:ind w:left="2268" w:hanging="1134"/>
        <w:rPr>
          <w:b/>
        </w:rPr>
      </w:pPr>
      <w:r w:rsidRPr="003C1865">
        <w:rPr>
          <w:b/>
        </w:rPr>
        <w:t>1.</w:t>
      </w:r>
      <w:r w:rsidRPr="003C1865">
        <w:rPr>
          <w:b/>
        </w:rPr>
        <w:tab/>
        <w:t>Spécifications</w:t>
      </w:r>
    </w:p>
    <w:p w:rsidR="008E0CFB" w:rsidRPr="00411A38" w:rsidRDefault="008E0CFB" w:rsidP="003C1865">
      <w:pPr>
        <w:pStyle w:val="SingleTxtG"/>
        <w:ind w:left="2268" w:hanging="1134"/>
        <w:rPr>
          <w:b/>
        </w:rPr>
      </w:pPr>
      <w:r w:rsidRPr="00411A38">
        <w:rPr>
          <w:b/>
        </w:rPr>
        <w:t>1.1</w:t>
      </w:r>
      <w:r w:rsidRPr="00411A38">
        <w:rPr>
          <w:b/>
        </w:rPr>
        <w:tab/>
        <w:t>Les systèmes d</w:t>
      </w:r>
      <w:r>
        <w:rPr>
          <w:b/>
        </w:rPr>
        <w:t>’</w:t>
      </w:r>
      <w:r w:rsidRPr="00411A38">
        <w:rPr>
          <w:b/>
        </w:rPr>
        <w:t>extinction des incendies doivent être soumis à des essais à charge calorifique élevée, à charge calorifique faible et à charge calorifique élevée avec ventilateur, et à des essais de réinflammation.</w:t>
      </w:r>
    </w:p>
    <w:p w:rsidR="008E0CFB" w:rsidRPr="00411A38" w:rsidRDefault="008E0CFB" w:rsidP="003C1865">
      <w:pPr>
        <w:pStyle w:val="SingleTxtG"/>
        <w:ind w:left="2268" w:hanging="1134"/>
        <w:rPr>
          <w:b/>
        </w:rPr>
      </w:pPr>
      <w:r w:rsidRPr="00411A38">
        <w:rPr>
          <w:b/>
        </w:rPr>
        <w:t>1.2</w:t>
      </w:r>
      <w:r w:rsidRPr="00411A38">
        <w:rPr>
          <w:b/>
        </w:rPr>
        <w:tab/>
        <w:t>L</w:t>
      </w:r>
      <w:r>
        <w:rPr>
          <w:b/>
        </w:rPr>
        <w:t>’</w:t>
      </w:r>
      <w:r w:rsidRPr="00411A38">
        <w:rPr>
          <w:b/>
        </w:rPr>
        <w:t>appareillage d</w:t>
      </w:r>
      <w:r>
        <w:rPr>
          <w:b/>
        </w:rPr>
        <w:t>’</w:t>
      </w:r>
      <w:r w:rsidRPr="00411A38">
        <w:rPr>
          <w:b/>
        </w:rPr>
        <w:t>essai, les feux d</w:t>
      </w:r>
      <w:r>
        <w:rPr>
          <w:b/>
        </w:rPr>
        <w:t>’</w:t>
      </w:r>
      <w:r w:rsidRPr="00411A38">
        <w:rPr>
          <w:b/>
        </w:rPr>
        <w:t>essai et les conditions générales d</w:t>
      </w:r>
      <w:r>
        <w:rPr>
          <w:b/>
        </w:rPr>
        <w:t>’</w:t>
      </w:r>
      <w:r w:rsidRPr="00411A38">
        <w:rPr>
          <w:b/>
        </w:rPr>
        <w:t>essai sont décrits à l</w:t>
      </w:r>
      <w:r>
        <w:rPr>
          <w:b/>
        </w:rPr>
        <w:t>’</w:t>
      </w:r>
      <w:r w:rsidRPr="00411A38">
        <w:rPr>
          <w:b/>
        </w:rPr>
        <w:t>appendice 1 de la présente annexe.</w:t>
      </w:r>
    </w:p>
    <w:p w:rsidR="008E0CFB" w:rsidRPr="00411A38" w:rsidRDefault="008E0CFB" w:rsidP="003C1865">
      <w:pPr>
        <w:pStyle w:val="SingleTxtG"/>
        <w:ind w:left="2268" w:hanging="1134"/>
        <w:rPr>
          <w:b/>
        </w:rPr>
      </w:pPr>
      <w:r w:rsidRPr="00411A38">
        <w:rPr>
          <w:b/>
        </w:rPr>
        <w:t>1.3</w:t>
      </w:r>
      <w:r w:rsidRPr="00411A38">
        <w:rPr>
          <w:b/>
        </w:rPr>
        <w:tab/>
        <w:t>Charge calorifique élevée</w:t>
      </w:r>
    </w:p>
    <w:p w:rsidR="008E0CFB" w:rsidRPr="00411A38" w:rsidRDefault="008E0CFB" w:rsidP="003C1865">
      <w:pPr>
        <w:pStyle w:val="SingleTxtG"/>
        <w:ind w:left="2268" w:hanging="1134"/>
        <w:rPr>
          <w:b/>
        </w:rPr>
      </w:pPr>
      <w:r w:rsidRPr="00411A38">
        <w:rPr>
          <w:b/>
        </w:rPr>
        <w:t xml:space="preserve">1.3.1 </w:t>
      </w:r>
      <w:r w:rsidRPr="00411A38">
        <w:rPr>
          <w:b/>
        </w:rPr>
        <w:tab/>
        <w:t>L</w:t>
      </w:r>
      <w:r>
        <w:rPr>
          <w:b/>
        </w:rPr>
        <w:t>’</w:t>
      </w:r>
      <w:r w:rsidRPr="00411A38">
        <w:rPr>
          <w:b/>
        </w:rPr>
        <w:t>essai à charge calorifique élevée doit être effectué conformément aux prescriptions de l</w:t>
      </w:r>
      <w:r>
        <w:rPr>
          <w:b/>
        </w:rPr>
        <w:t>’</w:t>
      </w:r>
      <w:r w:rsidRPr="00411A38">
        <w:rPr>
          <w:b/>
        </w:rPr>
        <w:t>appendice 2 de la présente annexe.</w:t>
      </w:r>
    </w:p>
    <w:p w:rsidR="008E0CFB" w:rsidRPr="00411A38" w:rsidRDefault="008E0CFB" w:rsidP="003C1865">
      <w:pPr>
        <w:pStyle w:val="SingleTxtG"/>
        <w:ind w:left="2268" w:hanging="1134"/>
        <w:rPr>
          <w:b/>
        </w:rPr>
      </w:pPr>
      <w:r w:rsidRPr="00411A38">
        <w:rPr>
          <w:b/>
        </w:rPr>
        <w:t>1.3.2</w:t>
      </w:r>
      <w:r w:rsidRPr="00411A38">
        <w:rPr>
          <w:b/>
        </w:rPr>
        <w:tab/>
        <w:t>L</w:t>
      </w:r>
      <w:r>
        <w:rPr>
          <w:b/>
        </w:rPr>
        <w:t>’</w:t>
      </w:r>
      <w:r w:rsidRPr="00411A38">
        <w:rPr>
          <w:b/>
        </w:rPr>
        <w:t>essai doit être effectué lorsque l</w:t>
      </w:r>
      <w:r>
        <w:rPr>
          <w:b/>
        </w:rPr>
        <w:t>’</w:t>
      </w:r>
      <w:r w:rsidRPr="00411A38">
        <w:rPr>
          <w:b/>
        </w:rPr>
        <w:t>agent extincteur et le récipient à gaz propulseur sont refroidis à la température minimale de fonctionnement du système d</w:t>
      </w:r>
      <w:r>
        <w:rPr>
          <w:b/>
        </w:rPr>
        <w:t>’</w:t>
      </w:r>
      <w:r w:rsidRPr="00411A38">
        <w:rPr>
          <w:b/>
        </w:rPr>
        <w:t>extinction des incendies déclarée par le fabricant.</w:t>
      </w:r>
    </w:p>
    <w:p w:rsidR="008E0CFB" w:rsidRPr="00411A38" w:rsidRDefault="008E0CFB" w:rsidP="003C1865">
      <w:pPr>
        <w:pStyle w:val="SingleTxtG"/>
        <w:ind w:left="2268" w:hanging="1134"/>
        <w:rPr>
          <w:b/>
        </w:rPr>
      </w:pPr>
      <w:r w:rsidRPr="00411A38">
        <w:rPr>
          <w:b/>
        </w:rPr>
        <w:t>1.3.3</w:t>
      </w:r>
      <w:r w:rsidRPr="00411A38">
        <w:rPr>
          <w:b/>
        </w:rPr>
        <w:tab/>
        <w:t>L</w:t>
      </w:r>
      <w:r>
        <w:rPr>
          <w:b/>
        </w:rPr>
        <w:t>’</w:t>
      </w:r>
      <w:r w:rsidRPr="00411A38">
        <w:rPr>
          <w:b/>
        </w:rPr>
        <w:t>incendie doit être complètement éteint soit dans la minute qui suit l</w:t>
      </w:r>
      <w:r>
        <w:rPr>
          <w:b/>
        </w:rPr>
        <w:t>’</w:t>
      </w:r>
      <w:r w:rsidRPr="00411A38">
        <w:rPr>
          <w:b/>
        </w:rPr>
        <w:t>activation, soit à la fin de la décharge du système extincteur.</w:t>
      </w:r>
    </w:p>
    <w:p w:rsidR="008E0CFB" w:rsidRPr="00411A38" w:rsidRDefault="008E0CFB" w:rsidP="003C1865">
      <w:pPr>
        <w:pStyle w:val="SingleTxtG"/>
        <w:ind w:left="2268" w:hanging="1134"/>
        <w:rPr>
          <w:b/>
        </w:rPr>
      </w:pPr>
      <w:r w:rsidRPr="00411A38">
        <w:rPr>
          <w:b/>
        </w:rPr>
        <w:t>1.3.4</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SingleTxtG"/>
        <w:ind w:left="2268" w:hanging="1134"/>
        <w:rPr>
          <w:b/>
        </w:rPr>
      </w:pPr>
      <w:r w:rsidRPr="00411A38">
        <w:rPr>
          <w:b/>
        </w:rPr>
        <w:t>1.4</w:t>
      </w:r>
      <w:r w:rsidRPr="00411A38">
        <w:rPr>
          <w:b/>
        </w:rPr>
        <w:tab/>
        <w:t>Charge calorifique faible</w:t>
      </w:r>
    </w:p>
    <w:p w:rsidR="008E0CFB" w:rsidRPr="00411A38" w:rsidRDefault="008E0CFB" w:rsidP="003C1865">
      <w:pPr>
        <w:pStyle w:val="SingleTxtG"/>
        <w:ind w:left="2268" w:hanging="1134"/>
        <w:rPr>
          <w:b/>
        </w:rPr>
      </w:pPr>
      <w:r w:rsidRPr="00411A38">
        <w:rPr>
          <w:b/>
        </w:rPr>
        <w:t>1.4.1</w:t>
      </w:r>
      <w:r w:rsidRPr="00411A38">
        <w:rPr>
          <w:b/>
        </w:rPr>
        <w:tab/>
        <w:t>L</w:t>
      </w:r>
      <w:r>
        <w:rPr>
          <w:b/>
        </w:rPr>
        <w:t>’</w:t>
      </w:r>
      <w:r w:rsidRPr="00411A38">
        <w:rPr>
          <w:b/>
        </w:rPr>
        <w:t>essai à charge calorifique faible doit être effectué conformément aux prescriptions de l</w:t>
      </w:r>
      <w:r>
        <w:rPr>
          <w:b/>
        </w:rPr>
        <w:t>’</w:t>
      </w:r>
      <w:r w:rsidRPr="00411A38">
        <w:rPr>
          <w:b/>
        </w:rPr>
        <w:t>appendice 3 de la présente annexe.</w:t>
      </w:r>
    </w:p>
    <w:p w:rsidR="008E0CFB" w:rsidRPr="00411A38" w:rsidRDefault="008E0CFB" w:rsidP="003C1865">
      <w:pPr>
        <w:pStyle w:val="SingleTxtG"/>
        <w:ind w:left="2268" w:hanging="1134"/>
        <w:rPr>
          <w:b/>
        </w:rPr>
      </w:pPr>
      <w:r w:rsidRPr="00411A38">
        <w:rPr>
          <w:b/>
        </w:rPr>
        <w:t>1.4.2</w:t>
      </w:r>
      <w:r w:rsidRPr="00411A38">
        <w:rPr>
          <w:b/>
        </w:rPr>
        <w:tab/>
        <w:t>L</w:t>
      </w:r>
      <w:r>
        <w:rPr>
          <w:b/>
        </w:rPr>
        <w:t>’</w:t>
      </w:r>
      <w:r w:rsidRPr="00411A38">
        <w:rPr>
          <w:b/>
        </w:rPr>
        <w:t>incendie doit être complètement éteint soit dans la minute qui suit l</w:t>
      </w:r>
      <w:r>
        <w:rPr>
          <w:b/>
        </w:rPr>
        <w:t>’</w:t>
      </w:r>
      <w:r w:rsidRPr="00411A38">
        <w:rPr>
          <w:b/>
        </w:rPr>
        <w:t>activation, soit à la fin de la décharge du système extincteur.</w:t>
      </w:r>
    </w:p>
    <w:p w:rsidR="008E0CFB" w:rsidRPr="00411A38" w:rsidRDefault="008E0CFB" w:rsidP="003C1865">
      <w:pPr>
        <w:pStyle w:val="SingleTxtG"/>
        <w:ind w:left="2268" w:hanging="1134"/>
        <w:rPr>
          <w:b/>
        </w:rPr>
      </w:pPr>
      <w:r w:rsidRPr="00411A38">
        <w:rPr>
          <w:b/>
        </w:rPr>
        <w:lastRenderedPageBreak/>
        <w:t>1.4.3</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SingleTxtG"/>
        <w:ind w:left="2268" w:hanging="1134"/>
        <w:rPr>
          <w:b/>
        </w:rPr>
      </w:pPr>
      <w:r w:rsidRPr="00411A38">
        <w:rPr>
          <w:b/>
        </w:rPr>
        <w:t>1.5</w:t>
      </w:r>
      <w:r w:rsidRPr="00411A38">
        <w:rPr>
          <w:b/>
        </w:rPr>
        <w:tab/>
        <w:t>Charge calorifique élevée avec ventilateur</w:t>
      </w:r>
    </w:p>
    <w:p w:rsidR="008E0CFB" w:rsidRPr="00411A38" w:rsidRDefault="008E0CFB" w:rsidP="003C1865">
      <w:pPr>
        <w:pStyle w:val="SingleTxtG"/>
        <w:ind w:left="2268" w:hanging="1134"/>
        <w:rPr>
          <w:b/>
        </w:rPr>
      </w:pPr>
      <w:r w:rsidRPr="00411A38">
        <w:rPr>
          <w:b/>
        </w:rPr>
        <w:t>1.5.1</w:t>
      </w:r>
      <w:r w:rsidRPr="00411A38">
        <w:rPr>
          <w:b/>
        </w:rPr>
        <w:tab/>
        <w:t>L</w:t>
      </w:r>
      <w:r>
        <w:rPr>
          <w:b/>
        </w:rPr>
        <w:t>’</w:t>
      </w:r>
      <w:r w:rsidRPr="00411A38">
        <w:rPr>
          <w:b/>
        </w:rPr>
        <w:t>essai à charge calorifique élevée avec ventilateur doit être effectué conformément aux prescriptions de l</w:t>
      </w:r>
      <w:r>
        <w:rPr>
          <w:b/>
        </w:rPr>
        <w:t>’</w:t>
      </w:r>
      <w:r w:rsidRPr="00411A38">
        <w:rPr>
          <w:b/>
        </w:rPr>
        <w:t>appendice 4 de la présente annexe.</w:t>
      </w:r>
    </w:p>
    <w:p w:rsidR="008E0CFB" w:rsidRPr="00411A38" w:rsidRDefault="008E0CFB" w:rsidP="003C1865">
      <w:pPr>
        <w:pStyle w:val="SingleTxtG"/>
        <w:ind w:left="2268" w:hanging="1134"/>
        <w:rPr>
          <w:b/>
        </w:rPr>
      </w:pPr>
      <w:r w:rsidRPr="00411A38">
        <w:rPr>
          <w:b/>
        </w:rPr>
        <w:t>1.5.2</w:t>
      </w:r>
      <w:r w:rsidRPr="00411A38">
        <w:rPr>
          <w:b/>
        </w:rPr>
        <w:tab/>
        <w:t>L</w:t>
      </w:r>
      <w:r>
        <w:rPr>
          <w:b/>
        </w:rPr>
        <w:t>’</w:t>
      </w:r>
      <w:r w:rsidRPr="00411A38">
        <w:rPr>
          <w:b/>
        </w:rPr>
        <w:t>incendie doit être complètement éteint soit dans la minute qui suit l</w:t>
      </w:r>
      <w:r>
        <w:rPr>
          <w:b/>
        </w:rPr>
        <w:t>’</w:t>
      </w:r>
      <w:r w:rsidRPr="00411A38">
        <w:rPr>
          <w:b/>
        </w:rPr>
        <w:t>activation, soit à la fin de la décharge du système extincteur.</w:t>
      </w:r>
    </w:p>
    <w:p w:rsidR="008E0CFB" w:rsidRPr="00411A38" w:rsidRDefault="008E0CFB" w:rsidP="003C1865">
      <w:pPr>
        <w:pStyle w:val="SingleTxtG"/>
        <w:ind w:left="2268" w:hanging="1134"/>
        <w:rPr>
          <w:b/>
        </w:rPr>
      </w:pPr>
      <w:r w:rsidRPr="00411A38">
        <w:rPr>
          <w:b/>
        </w:rPr>
        <w:t>1.5.3</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SingleTxtG"/>
        <w:ind w:left="2268" w:hanging="1134"/>
        <w:rPr>
          <w:b/>
        </w:rPr>
      </w:pPr>
      <w:r w:rsidRPr="00411A38">
        <w:rPr>
          <w:b/>
        </w:rPr>
        <w:t>1.6</w:t>
      </w:r>
      <w:r w:rsidRPr="00411A38">
        <w:rPr>
          <w:b/>
        </w:rPr>
        <w:tab/>
        <w:t>Essai de réinflammation</w:t>
      </w:r>
    </w:p>
    <w:p w:rsidR="008E0CFB" w:rsidRPr="00411A38" w:rsidRDefault="008E0CFB" w:rsidP="003C1865">
      <w:pPr>
        <w:pStyle w:val="SingleTxtG"/>
        <w:ind w:left="2268" w:hanging="1134"/>
        <w:rPr>
          <w:b/>
        </w:rPr>
      </w:pPr>
      <w:r w:rsidRPr="00411A38">
        <w:rPr>
          <w:b/>
        </w:rPr>
        <w:t>1.6.1</w:t>
      </w:r>
      <w:r w:rsidRPr="00411A38">
        <w:rPr>
          <w:b/>
        </w:rPr>
        <w:tab/>
        <w:t>L</w:t>
      </w:r>
      <w:r>
        <w:rPr>
          <w:b/>
        </w:rPr>
        <w:t>’</w:t>
      </w:r>
      <w:r w:rsidRPr="00411A38">
        <w:rPr>
          <w:b/>
        </w:rPr>
        <w:t>essai de réinflammation doit être effectué conformément aux prescriptions de l</w:t>
      </w:r>
      <w:r>
        <w:rPr>
          <w:b/>
        </w:rPr>
        <w:t>’</w:t>
      </w:r>
      <w:r w:rsidRPr="00411A38">
        <w:rPr>
          <w:b/>
        </w:rPr>
        <w:t>appendice 5 de la présente annexe.</w:t>
      </w:r>
    </w:p>
    <w:p w:rsidR="008E0CFB" w:rsidRPr="00411A38" w:rsidRDefault="008E0CFB" w:rsidP="003C1865">
      <w:pPr>
        <w:pStyle w:val="SingleTxtG"/>
        <w:ind w:left="2268" w:hanging="1134"/>
        <w:rPr>
          <w:b/>
        </w:rPr>
      </w:pPr>
      <w:r w:rsidRPr="00411A38">
        <w:rPr>
          <w:b/>
        </w:rPr>
        <w:t>1.6.2</w:t>
      </w:r>
      <w:r w:rsidRPr="00411A38">
        <w:rPr>
          <w:b/>
        </w:rPr>
        <w:tab/>
        <w:t>L</w:t>
      </w:r>
      <w:r>
        <w:rPr>
          <w:b/>
        </w:rPr>
        <w:t>’</w:t>
      </w:r>
      <w:r w:rsidRPr="00411A38">
        <w:rPr>
          <w:b/>
        </w:rPr>
        <w:t>incendie doit être complètement éteint et il ne doit s</w:t>
      </w:r>
      <w:r>
        <w:rPr>
          <w:b/>
        </w:rPr>
        <w:t>’</w:t>
      </w:r>
      <w:r w:rsidRPr="00411A38">
        <w:rPr>
          <w:b/>
        </w:rPr>
        <w:t>être produit aucune réinflammation 45 s après l</w:t>
      </w:r>
      <w:r>
        <w:rPr>
          <w:b/>
        </w:rPr>
        <w:t>’</w:t>
      </w:r>
      <w:r w:rsidRPr="00411A38">
        <w:rPr>
          <w:b/>
        </w:rPr>
        <w:t>extinction.</w:t>
      </w:r>
    </w:p>
    <w:p w:rsidR="008E0CFB" w:rsidRDefault="008E0CFB" w:rsidP="003C1865">
      <w:pPr>
        <w:pStyle w:val="SingleTxtG"/>
        <w:ind w:left="2268" w:hanging="1134"/>
        <w:rPr>
          <w:b/>
        </w:rPr>
      </w:pPr>
      <w:r w:rsidRPr="00411A38">
        <w:rPr>
          <w:b/>
        </w:rPr>
        <w:t>1.6.3</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HChG"/>
      </w:pPr>
      <w:r w:rsidRPr="00411A38">
        <w:t>Annexe 13</w:t>
      </w:r>
    </w:p>
    <w:p w:rsidR="008E0CFB" w:rsidRPr="00411A38" w:rsidRDefault="003C1865" w:rsidP="003C1865">
      <w:pPr>
        <w:pStyle w:val="HChG"/>
      </w:pPr>
      <w:r>
        <w:tab/>
      </w:r>
      <w:r>
        <w:tab/>
      </w:r>
      <w:r w:rsidR="008E0CFB" w:rsidRPr="00411A38">
        <w:t xml:space="preserve">Deuxième partie </w:t>
      </w:r>
      <w:r w:rsidR="00B74253">
        <w:t>−</w:t>
      </w:r>
      <w:r w:rsidR="008E0CFB" w:rsidRPr="00411A38">
        <w:t xml:space="preserve"> Système d</w:t>
      </w:r>
      <w:r w:rsidR="008E0CFB">
        <w:t>’</w:t>
      </w:r>
      <w:r w:rsidR="008E0CFB" w:rsidRPr="00411A38">
        <w:t>extinction des incendies installé dans un compartiment moteur spécifique</w:t>
      </w:r>
    </w:p>
    <w:p w:rsidR="008E0CFB" w:rsidRPr="00411A38" w:rsidRDefault="008E0CFB" w:rsidP="003C1865">
      <w:pPr>
        <w:pStyle w:val="SingleTxtG"/>
        <w:ind w:left="2268" w:hanging="1134"/>
        <w:rPr>
          <w:b/>
        </w:rPr>
      </w:pPr>
      <w:r w:rsidRPr="00411A38">
        <w:rPr>
          <w:b/>
        </w:rPr>
        <w:t>1.</w:t>
      </w:r>
      <w:r w:rsidRPr="00411A38">
        <w:rPr>
          <w:b/>
        </w:rPr>
        <w:tab/>
        <w:t>Spécifications</w:t>
      </w:r>
    </w:p>
    <w:p w:rsidR="008E0CFB" w:rsidRPr="00411A38" w:rsidRDefault="008E0CFB" w:rsidP="003C1865">
      <w:pPr>
        <w:pStyle w:val="SingleTxtG"/>
        <w:ind w:left="2268" w:hanging="1134"/>
        <w:rPr>
          <w:b/>
        </w:rPr>
      </w:pPr>
      <w:r w:rsidRPr="00411A38">
        <w:rPr>
          <w:b/>
        </w:rPr>
        <w:t>1.1</w:t>
      </w:r>
      <w:r w:rsidRPr="00411A38">
        <w:rPr>
          <w:b/>
        </w:rPr>
        <w:tab/>
      </w:r>
      <w:r w:rsidRPr="00411A38">
        <w:rPr>
          <w:b/>
        </w:rPr>
        <w:tab/>
        <w:t>Un compartiment moteur spécifique est un compartiment représentant des compartiments moteur qui  ne présentent pas entre eux de différences en ce qui concerne les aspects essentiels suivants:</w:t>
      </w:r>
    </w:p>
    <w:p w:rsidR="008E0CFB" w:rsidRPr="00411A38" w:rsidRDefault="008E0CFB" w:rsidP="003C1865">
      <w:pPr>
        <w:pStyle w:val="SingleTxtG"/>
        <w:ind w:left="2835" w:hanging="567"/>
        <w:rPr>
          <w:b/>
        </w:rPr>
      </w:pPr>
      <w:r w:rsidRPr="00411A38">
        <w:rPr>
          <w:b/>
        </w:rPr>
        <w:t>a)</w:t>
      </w:r>
      <w:r w:rsidRPr="00411A38">
        <w:rPr>
          <w:b/>
        </w:rPr>
        <w:tab/>
        <w:t>L</w:t>
      </w:r>
      <w:r>
        <w:rPr>
          <w:b/>
        </w:rPr>
        <w:t>’</w:t>
      </w:r>
      <w:r w:rsidRPr="00411A38">
        <w:rPr>
          <w:b/>
        </w:rPr>
        <w:t>emplacement du compartiment dans le véhicule;</w:t>
      </w:r>
    </w:p>
    <w:p w:rsidR="008E0CFB" w:rsidRPr="00411A38" w:rsidRDefault="008E0CFB" w:rsidP="003C1865">
      <w:pPr>
        <w:pStyle w:val="SingleTxtG"/>
        <w:ind w:left="2835" w:hanging="567"/>
        <w:rPr>
          <w:b/>
        </w:rPr>
      </w:pPr>
      <w:r w:rsidRPr="00411A38">
        <w:rPr>
          <w:b/>
        </w:rPr>
        <w:t>b)</w:t>
      </w:r>
      <w:r w:rsidRPr="00411A38">
        <w:rPr>
          <w:b/>
        </w:rPr>
        <w:tab/>
        <w:t>Le volume brut maximal;</w:t>
      </w:r>
    </w:p>
    <w:p w:rsidR="008E0CFB" w:rsidRPr="00411A38" w:rsidRDefault="008E0CFB" w:rsidP="003C1865">
      <w:pPr>
        <w:pStyle w:val="SingleTxtG"/>
        <w:ind w:left="2835" w:hanging="567"/>
        <w:rPr>
          <w:b/>
        </w:rPr>
      </w:pPr>
      <w:r w:rsidRPr="00411A38">
        <w:rPr>
          <w:b/>
        </w:rPr>
        <w:t>c)</w:t>
      </w:r>
      <w:r w:rsidRPr="00411A38">
        <w:rPr>
          <w:b/>
        </w:rPr>
        <w:tab/>
        <w:t>La disposition générale des composants dans le compartiment (les risques de départ de feu sont localisés).</w:t>
      </w:r>
    </w:p>
    <w:p w:rsidR="008E0CFB" w:rsidRPr="00411A38" w:rsidRDefault="008E0CFB" w:rsidP="003C1865">
      <w:pPr>
        <w:pStyle w:val="SingleTxtG"/>
        <w:ind w:left="2268"/>
        <w:rPr>
          <w:b/>
        </w:rPr>
      </w:pPr>
      <w:r w:rsidRPr="00411A38">
        <w:rPr>
          <w:b/>
        </w:rPr>
        <w:t>Pour les compartiments dans lesquels se trouve un dispositif de chauffage à combustion, les caractéristiques b) et c) sont applicables.</w:t>
      </w:r>
    </w:p>
    <w:p w:rsidR="008E0CFB" w:rsidRPr="00411A38" w:rsidRDefault="008E0CFB" w:rsidP="003C1865">
      <w:pPr>
        <w:pStyle w:val="SingleTxtG"/>
        <w:ind w:left="2268" w:hanging="1134"/>
        <w:rPr>
          <w:b/>
        </w:rPr>
      </w:pPr>
      <w:r w:rsidRPr="00411A38">
        <w:rPr>
          <w:b/>
        </w:rPr>
        <w:t>1.2</w:t>
      </w:r>
      <w:r w:rsidRPr="00411A38">
        <w:rPr>
          <w:b/>
        </w:rPr>
        <w:tab/>
        <w:t>Les systèmes d</w:t>
      </w:r>
      <w:r>
        <w:rPr>
          <w:b/>
        </w:rPr>
        <w:t>’</w:t>
      </w:r>
      <w:r w:rsidRPr="00411A38">
        <w:rPr>
          <w:b/>
        </w:rPr>
        <w:t>extinction des incendies doivent être soumis à des essais à charge calorifique élevée, à charge calorifique faible et à charge calorifique élevée avec ventilateur (dans le cas où un ventilateur est installé dans le compartiment moteur et/ou dans le compartiment du dispositif de chauffage à combustion), et à des essais de réinflammation.</w:t>
      </w:r>
    </w:p>
    <w:p w:rsidR="008E0CFB" w:rsidRPr="00411A38" w:rsidRDefault="008E0CFB" w:rsidP="00B74253">
      <w:pPr>
        <w:pStyle w:val="SingleTxtG"/>
        <w:keepNext/>
        <w:keepLines/>
        <w:ind w:left="2268" w:hanging="1134"/>
        <w:rPr>
          <w:b/>
        </w:rPr>
      </w:pPr>
      <w:r w:rsidRPr="00411A38">
        <w:rPr>
          <w:b/>
        </w:rPr>
        <w:lastRenderedPageBreak/>
        <w:t>1.3</w:t>
      </w:r>
      <w:r w:rsidRPr="00411A38">
        <w:rPr>
          <w:b/>
        </w:rPr>
        <w:tab/>
        <w:t>L</w:t>
      </w:r>
      <w:r>
        <w:rPr>
          <w:b/>
        </w:rPr>
        <w:t>’</w:t>
      </w:r>
      <w:r w:rsidRPr="00411A38">
        <w:rPr>
          <w:b/>
        </w:rPr>
        <w:t>appareillage d</w:t>
      </w:r>
      <w:r>
        <w:rPr>
          <w:b/>
        </w:rPr>
        <w:t>’</w:t>
      </w:r>
      <w:r w:rsidRPr="00411A38">
        <w:rPr>
          <w:b/>
        </w:rPr>
        <w:t>essai, les feux d</w:t>
      </w:r>
      <w:r>
        <w:rPr>
          <w:b/>
        </w:rPr>
        <w:t>’</w:t>
      </w:r>
      <w:r w:rsidRPr="00411A38">
        <w:rPr>
          <w:b/>
        </w:rPr>
        <w:t>essai et les conditions générales d</w:t>
      </w:r>
      <w:r>
        <w:rPr>
          <w:b/>
        </w:rPr>
        <w:t>’</w:t>
      </w:r>
      <w:r w:rsidRPr="00411A38">
        <w:rPr>
          <w:b/>
        </w:rPr>
        <w:t>essai sont décrites à l</w:t>
      </w:r>
      <w:r>
        <w:rPr>
          <w:b/>
        </w:rPr>
        <w:t>’</w:t>
      </w:r>
      <w:r w:rsidRPr="00411A38">
        <w:rPr>
          <w:b/>
        </w:rPr>
        <w:t>appendice 1 de la présente annexe.</w:t>
      </w:r>
    </w:p>
    <w:p w:rsidR="008E0CFB" w:rsidRPr="00411A38" w:rsidRDefault="008E0CFB" w:rsidP="003C1865">
      <w:pPr>
        <w:pStyle w:val="SingleTxtG"/>
        <w:ind w:left="2268"/>
        <w:rPr>
          <w:b/>
        </w:rPr>
      </w:pPr>
      <w:r w:rsidRPr="00411A38">
        <w:rPr>
          <w:b/>
        </w:rPr>
        <w:t>Afin de faciliter le positionnement des plateaux pour feu dans le compartiment du moteur et le compartiment du dispositif de chauffage à combustion, il est possible d</w:t>
      </w:r>
      <w:r>
        <w:rPr>
          <w:b/>
        </w:rPr>
        <w:t>’</w:t>
      </w:r>
      <w:r w:rsidRPr="00411A38">
        <w:rPr>
          <w:b/>
        </w:rPr>
        <w:t>utiliser d</w:t>
      </w:r>
      <w:r w:rsidR="00B74253">
        <w:rPr>
          <w:b/>
        </w:rPr>
        <w:t>es supports supplémentaires. En </w:t>
      </w:r>
      <w:r w:rsidRPr="00411A38">
        <w:rPr>
          <w:b/>
        </w:rPr>
        <w:t>outre, la hauteur du feu d</w:t>
      </w:r>
      <w:r>
        <w:rPr>
          <w:b/>
        </w:rPr>
        <w:t>’</w:t>
      </w:r>
      <w:r w:rsidRPr="00411A38">
        <w:rPr>
          <w:b/>
        </w:rPr>
        <w:t>essai prescrit peut être abaissée à 40</w:t>
      </w:r>
      <w:r w:rsidR="00B74253">
        <w:rPr>
          <w:b/>
        </w:rPr>
        <w:t> </w:t>
      </w:r>
      <w:r w:rsidRPr="00411A38">
        <w:rPr>
          <w:b/>
        </w:rPr>
        <w:t>mm au minimum.</w:t>
      </w:r>
    </w:p>
    <w:p w:rsidR="008E0CFB" w:rsidRPr="00411A38" w:rsidRDefault="008E0CFB" w:rsidP="003C1865">
      <w:pPr>
        <w:pStyle w:val="SingleTxtG"/>
        <w:ind w:left="2268"/>
        <w:rPr>
          <w:b/>
        </w:rPr>
      </w:pPr>
      <w:r w:rsidRPr="00411A38">
        <w:rPr>
          <w:b/>
        </w:rPr>
        <w:t>Les conditions d</w:t>
      </w:r>
      <w:r>
        <w:rPr>
          <w:b/>
        </w:rPr>
        <w:t>’</w:t>
      </w:r>
      <w:r w:rsidRPr="00411A38">
        <w:rPr>
          <w:b/>
        </w:rPr>
        <w:t>essai énoncées aux appendices 2 à 5 peuvent être adaptées au compartiment moteur spécifique et au compartiment du dispositif de chauffage à combustion considérés. Toute adaptation doit être fondée sur les dispositions énoncées aux paragraphes 7.5.1.5.4.2 et 7.5.1.5.4.3 de l</w:t>
      </w:r>
      <w:r>
        <w:rPr>
          <w:b/>
        </w:rPr>
        <w:t>’</w:t>
      </w:r>
      <w:r w:rsidRPr="00411A38">
        <w:rPr>
          <w:b/>
        </w:rPr>
        <w:t>annexe 3, les risques d</w:t>
      </w:r>
      <w:r>
        <w:rPr>
          <w:b/>
        </w:rPr>
        <w:t>’</w:t>
      </w:r>
      <w:r w:rsidRPr="00411A38">
        <w:rPr>
          <w:b/>
        </w:rPr>
        <w:t>incendie étant déterminés pour chaque compartiment et le système d</w:t>
      </w:r>
      <w:r>
        <w:rPr>
          <w:b/>
        </w:rPr>
        <w:t>’</w:t>
      </w:r>
      <w:r w:rsidRPr="00411A38">
        <w:rPr>
          <w:b/>
        </w:rPr>
        <w:t>extinction des incendies étant mis à l</w:t>
      </w:r>
      <w:r>
        <w:rPr>
          <w:b/>
        </w:rPr>
        <w:t>’</w:t>
      </w:r>
      <w:r w:rsidRPr="00411A38">
        <w:rPr>
          <w:b/>
        </w:rPr>
        <w:t>échelle. L</w:t>
      </w:r>
      <w:r>
        <w:rPr>
          <w:b/>
        </w:rPr>
        <w:t>’</w:t>
      </w:r>
      <w:r w:rsidRPr="00411A38">
        <w:rPr>
          <w:b/>
        </w:rPr>
        <w:t>adaptation doit en outre offrir un niveau de sécurité équivalent. Les principes de l</w:t>
      </w:r>
      <w:r>
        <w:rPr>
          <w:b/>
        </w:rPr>
        <w:t>’</w:t>
      </w:r>
      <w:r w:rsidRPr="00411A38">
        <w:rPr>
          <w:b/>
        </w:rPr>
        <w:t>adaptation doivent être contrôlés par le service technique responsable des essais, documentés et mentionnés dans le procès-verbal d</w:t>
      </w:r>
      <w:r>
        <w:rPr>
          <w:b/>
        </w:rPr>
        <w:t>’</w:t>
      </w:r>
      <w:r w:rsidRPr="00411A38">
        <w:rPr>
          <w:b/>
        </w:rPr>
        <w:t xml:space="preserve">essai. </w:t>
      </w:r>
    </w:p>
    <w:p w:rsidR="008E0CFB" w:rsidRPr="00411A38" w:rsidRDefault="008E0CFB" w:rsidP="003C1865">
      <w:pPr>
        <w:pStyle w:val="SingleTxtG"/>
        <w:ind w:left="2268" w:hanging="1134"/>
        <w:rPr>
          <w:b/>
        </w:rPr>
      </w:pPr>
      <w:r w:rsidRPr="00411A38">
        <w:rPr>
          <w:b/>
        </w:rPr>
        <w:t>1.4</w:t>
      </w:r>
      <w:r w:rsidRPr="00411A38">
        <w:rPr>
          <w:b/>
        </w:rPr>
        <w:tab/>
        <w:t>Charge calorifique élevée</w:t>
      </w:r>
    </w:p>
    <w:p w:rsidR="008E0CFB" w:rsidRPr="00411A38" w:rsidRDefault="008E0CFB" w:rsidP="003C1865">
      <w:pPr>
        <w:pStyle w:val="SingleTxtG"/>
        <w:ind w:left="2268" w:hanging="1134"/>
        <w:rPr>
          <w:b/>
        </w:rPr>
      </w:pPr>
      <w:r w:rsidRPr="00411A38">
        <w:rPr>
          <w:b/>
        </w:rPr>
        <w:t>1.4.1</w:t>
      </w:r>
      <w:r w:rsidRPr="00411A38">
        <w:rPr>
          <w:b/>
        </w:rPr>
        <w:tab/>
        <w:t>L</w:t>
      </w:r>
      <w:r>
        <w:rPr>
          <w:b/>
        </w:rPr>
        <w:t>’</w:t>
      </w:r>
      <w:r w:rsidRPr="00411A38">
        <w:rPr>
          <w:b/>
        </w:rPr>
        <w:t>essai à charge calorifique élevée doit être effectué conformément aux prescriptions de l</w:t>
      </w:r>
      <w:r>
        <w:rPr>
          <w:b/>
        </w:rPr>
        <w:t>’</w:t>
      </w:r>
      <w:r w:rsidRPr="00411A38">
        <w:rPr>
          <w:b/>
        </w:rPr>
        <w:t>appendice 2 de la présente annexe.</w:t>
      </w:r>
    </w:p>
    <w:p w:rsidR="008E0CFB" w:rsidRPr="00411A38" w:rsidRDefault="008E0CFB" w:rsidP="003C1865">
      <w:pPr>
        <w:pStyle w:val="SingleTxtG"/>
        <w:ind w:left="2268" w:hanging="1134"/>
        <w:rPr>
          <w:b/>
        </w:rPr>
      </w:pPr>
      <w:r w:rsidRPr="00411A38">
        <w:rPr>
          <w:b/>
        </w:rPr>
        <w:t>1.4.2</w:t>
      </w:r>
      <w:r w:rsidRPr="00411A38">
        <w:rPr>
          <w:b/>
        </w:rPr>
        <w:tab/>
        <w:t>L</w:t>
      </w:r>
      <w:r>
        <w:rPr>
          <w:b/>
        </w:rPr>
        <w:t>’</w:t>
      </w:r>
      <w:r w:rsidRPr="00411A38">
        <w:rPr>
          <w:b/>
        </w:rPr>
        <w:t>essai doit être effectué lorsque l</w:t>
      </w:r>
      <w:r>
        <w:rPr>
          <w:b/>
        </w:rPr>
        <w:t>’</w:t>
      </w:r>
      <w:r w:rsidRPr="00411A38">
        <w:rPr>
          <w:b/>
        </w:rPr>
        <w:t>agent extincteur et le récipient à gaz propulseur sont refroidis à la température minimale de fonctionnement du système d</w:t>
      </w:r>
      <w:r>
        <w:rPr>
          <w:b/>
        </w:rPr>
        <w:t>’</w:t>
      </w:r>
      <w:r w:rsidRPr="00411A38">
        <w:rPr>
          <w:b/>
        </w:rPr>
        <w:t>extinction des incendies déclarée par le fabricant.</w:t>
      </w:r>
    </w:p>
    <w:p w:rsidR="008E0CFB" w:rsidRPr="00411A38" w:rsidRDefault="008E0CFB" w:rsidP="003C1865">
      <w:pPr>
        <w:pStyle w:val="SingleTxtG"/>
        <w:ind w:left="2268" w:hanging="1134"/>
        <w:rPr>
          <w:b/>
        </w:rPr>
      </w:pPr>
      <w:r w:rsidRPr="00411A38">
        <w:rPr>
          <w:b/>
        </w:rPr>
        <w:t>1.4.3</w:t>
      </w:r>
      <w:r w:rsidRPr="00411A38">
        <w:rPr>
          <w:b/>
        </w:rPr>
        <w:tab/>
        <w:t>L</w:t>
      </w:r>
      <w:r>
        <w:rPr>
          <w:b/>
        </w:rPr>
        <w:t>’</w:t>
      </w:r>
      <w:r w:rsidRPr="00411A38">
        <w:rPr>
          <w:b/>
        </w:rPr>
        <w:t>incendie doit être complètement éteint soit dans la minute qui suit l</w:t>
      </w:r>
      <w:r>
        <w:rPr>
          <w:b/>
        </w:rPr>
        <w:t>’</w:t>
      </w:r>
      <w:r w:rsidRPr="00411A38">
        <w:rPr>
          <w:b/>
        </w:rPr>
        <w:t>activation, soit à la fin de la décharge du système extincteur.</w:t>
      </w:r>
    </w:p>
    <w:p w:rsidR="008E0CFB" w:rsidRPr="00411A38" w:rsidRDefault="008E0CFB" w:rsidP="003C1865">
      <w:pPr>
        <w:pStyle w:val="SingleTxtG"/>
        <w:ind w:left="2268" w:hanging="1134"/>
        <w:rPr>
          <w:b/>
        </w:rPr>
      </w:pPr>
      <w:r w:rsidRPr="00411A38">
        <w:rPr>
          <w:b/>
        </w:rPr>
        <w:t>1.4.4</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SingleTxtG"/>
        <w:ind w:left="2268" w:hanging="1134"/>
        <w:rPr>
          <w:b/>
        </w:rPr>
      </w:pPr>
      <w:r w:rsidRPr="00411A38">
        <w:rPr>
          <w:b/>
        </w:rPr>
        <w:t>1.5</w:t>
      </w:r>
      <w:r w:rsidRPr="00411A38">
        <w:rPr>
          <w:b/>
        </w:rPr>
        <w:tab/>
        <w:t>Charge calorifique faible</w:t>
      </w:r>
    </w:p>
    <w:p w:rsidR="008E0CFB" w:rsidRPr="00411A38" w:rsidRDefault="008E0CFB" w:rsidP="003C1865">
      <w:pPr>
        <w:pStyle w:val="SingleTxtG"/>
        <w:ind w:left="2268" w:hanging="1134"/>
        <w:rPr>
          <w:b/>
        </w:rPr>
      </w:pPr>
      <w:r w:rsidRPr="00411A38">
        <w:rPr>
          <w:b/>
        </w:rPr>
        <w:t>1.5.1</w:t>
      </w:r>
      <w:r w:rsidRPr="00411A38">
        <w:rPr>
          <w:b/>
        </w:rPr>
        <w:tab/>
        <w:t>L</w:t>
      </w:r>
      <w:r>
        <w:rPr>
          <w:b/>
        </w:rPr>
        <w:t>’</w:t>
      </w:r>
      <w:r w:rsidRPr="00411A38">
        <w:rPr>
          <w:b/>
        </w:rPr>
        <w:t>essai à charge calorifique faible doit être effectué conformément aux prescriptions de l</w:t>
      </w:r>
      <w:r>
        <w:rPr>
          <w:b/>
        </w:rPr>
        <w:t>’</w:t>
      </w:r>
      <w:r w:rsidRPr="00411A38">
        <w:rPr>
          <w:b/>
        </w:rPr>
        <w:t>appendice</w:t>
      </w:r>
      <w:r w:rsidR="00931A4D">
        <w:rPr>
          <w:b/>
        </w:rPr>
        <w:t> </w:t>
      </w:r>
      <w:r w:rsidRPr="00411A38">
        <w:rPr>
          <w:b/>
        </w:rPr>
        <w:t>3 de la présente annexe.</w:t>
      </w:r>
    </w:p>
    <w:p w:rsidR="008E0CFB" w:rsidRPr="00411A38" w:rsidRDefault="008E0CFB" w:rsidP="003C1865">
      <w:pPr>
        <w:pStyle w:val="SingleTxtG"/>
        <w:ind w:left="2268" w:hanging="1134"/>
        <w:rPr>
          <w:b/>
        </w:rPr>
      </w:pPr>
      <w:r w:rsidRPr="00411A38">
        <w:rPr>
          <w:b/>
        </w:rPr>
        <w:t>1.5.2</w:t>
      </w:r>
      <w:r w:rsidRPr="00411A38">
        <w:rPr>
          <w:b/>
        </w:rPr>
        <w:tab/>
        <w:t>L</w:t>
      </w:r>
      <w:r>
        <w:rPr>
          <w:b/>
        </w:rPr>
        <w:t>’</w:t>
      </w:r>
      <w:r w:rsidRPr="00411A38">
        <w:rPr>
          <w:b/>
        </w:rPr>
        <w:t>incendie doit être complètement éteint soit dans la minute qui suit l</w:t>
      </w:r>
      <w:r>
        <w:rPr>
          <w:b/>
        </w:rPr>
        <w:t>’</w:t>
      </w:r>
      <w:r w:rsidRPr="00411A38">
        <w:rPr>
          <w:b/>
        </w:rPr>
        <w:t>activation, soit à la fin de la décharge du système extincteur.</w:t>
      </w:r>
    </w:p>
    <w:p w:rsidR="008E0CFB" w:rsidRPr="00411A38" w:rsidRDefault="008E0CFB" w:rsidP="003C1865">
      <w:pPr>
        <w:pStyle w:val="SingleTxtG"/>
        <w:ind w:left="2268" w:hanging="1134"/>
        <w:rPr>
          <w:b/>
        </w:rPr>
      </w:pPr>
      <w:r w:rsidRPr="00411A38">
        <w:rPr>
          <w:b/>
        </w:rPr>
        <w:t>1.5.3</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SingleTxtG"/>
        <w:ind w:left="2268" w:hanging="1134"/>
        <w:rPr>
          <w:b/>
        </w:rPr>
      </w:pPr>
      <w:r w:rsidRPr="00411A38">
        <w:rPr>
          <w:b/>
        </w:rPr>
        <w:t>1.6</w:t>
      </w:r>
      <w:r w:rsidRPr="00411A38">
        <w:rPr>
          <w:b/>
        </w:rPr>
        <w:tab/>
        <w:t>Charge calorifique élevée avec ventilateur (dans le cas où un ventilateur est installé dans le compartiment moteur et/ou dans le compartiment du dispositif de chauffage à combustion)</w:t>
      </w:r>
    </w:p>
    <w:p w:rsidR="008E0CFB" w:rsidRPr="00411A38" w:rsidRDefault="008E0CFB" w:rsidP="003C1865">
      <w:pPr>
        <w:pStyle w:val="SingleTxtG"/>
        <w:ind w:left="2268" w:hanging="1134"/>
        <w:rPr>
          <w:b/>
        </w:rPr>
      </w:pPr>
      <w:r w:rsidRPr="00411A38">
        <w:rPr>
          <w:b/>
        </w:rPr>
        <w:t>1.6.1</w:t>
      </w:r>
      <w:r w:rsidRPr="00411A38">
        <w:rPr>
          <w:b/>
        </w:rPr>
        <w:tab/>
        <w:t>L</w:t>
      </w:r>
      <w:r>
        <w:rPr>
          <w:b/>
        </w:rPr>
        <w:t>’</w:t>
      </w:r>
      <w:r w:rsidRPr="00411A38">
        <w:rPr>
          <w:b/>
        </w:rPr>
        <w:t>essai à charge calorifique élevée avec ventilateur doit être effectué conformément aux prescriptions de l</w:t>
      </w:r>
      <w:r>
        <w:rPr>
          <w:b/>
        </w:rPr>
        <w:t>’</w:t>
      </w:r>
      <w:r w:rsidRPr="00411A38">
        <w:rPr>
          <w:b/>
        </w:rPr>
        <w:t>appendice 4 de la présente annexe.</w:t>
      </w:r>
    </w:p>
    <w:p w:rsidR="008E0CFB" w:rsidRPr="00411A38" w:rsidRDefault="008E0CFB" w:rsidP="003C1865">
      <w:pPr>
        <w:pStyle w:val="SingleTxtG"/>
        <w:ind w:left="2268" w:hanging="1134"/>
        <w:rPr>
          <w:b/>
        </w:rPr>
      </w:pPr>
      <w:r w:rsidRPr="00411A38">
        <w:rPr>
          <w:b/>
        </w:rPr>
        <w:t>1.6.2</w:t>
      </w:r>
      <w:r w:rsidRPr="00411A38">
        <w:rPr>
          <w:b/>
        </w:rPr>
        <w:tab/>
        <w:t>L</w:t>
      </w:r>
      <w:r>
        <w:rPr>
          <w:b/>
        </w:rPr>
        <w:t>’</w:t>
      </w:r>
      <w:r w:rsidRPr="00411A38">
        <w:rPr>
          <w:b/>
        </w:rPr>
        <w:t>incendie doit être complètement éteint soit dans la minute qui suit l</w:t>
      </w:r>
      <w:r>
        <w:rPr>
          <w:b/>
        </w:rPr>
        <w:t>’</w:t>
      </w:r>
      <w:r w:rsidRPr="00411A38">
        <w:rPr>
          <w:b/>
        </w:rPr>
        <w:t>activation, soit à la fin de la décharge du système extincteur.</w:t>
      </w:r>
    </w:p>
    <w:p w:rsidR="008E0CFB" w:rsidRPr="00411A38" w:rsidRDefault="008E0CFB" w:rsidP="003C1865">
      <w:pPr>
        <w:pStyle w:val="SingleTxtG"/>
        <w:ind w:left="2268" w:hanging="1134"/>
        <w:rPr>
          <w:b/>
        </w:rPr>
      </w:pPr>
      <w:r w:rsidRPr="00411A38">
        <w:rPr>
          <w:b/>
        </w:rPr>
        <w:t>1.6.3</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3C1865">
      <w:pPr>
        <w:pStyle w:val="SingleTxtG"/>
        <w:ind w:left="2268" w:hanging="1134"/>
        <w:rPr>
          <w:b/>
        </w:rPr>
      </w:pPr>
      <w:r w:rsidRPr="00411A38">
        <w:rPr>
          <w:b/>
        </w:rPr>
        <w:lastRenderedPageBreak/>
        <w:t>1.7</w:t>
      </w:r>
      <w:r w:rsidRPr="00411A38">
        <w:rPr>
          <w:b/>
        </w:rPr>
        <w:tab/>
        <w:t>Essai de réinflammation</w:t>
      </w:r>
    </w:p>
    <w:p w:rsidR="008E0CFB" w:rsidRPr="00411A38" w:rsidRDefault="008E0CFB" w:rsidP="003C1865">
      <w:pPr>
        <w:pStyle w:val="SingleTxtG"/>
        <w:ind w:left="2268" w:hanging="1134"/>
        <w:rPr>
          <w:b/>
        </w:rPr>
      </w:pPr>
      <w:r w:rsidRPr="00411A38">
        <w:rPr>
          <w:b/>
        </w:rPr>
        <w:t>1.7.1</w:t>
      </w:r>
      <w:r w:rsidRPr="00411A38">
        <w:rPr>
          <w:b/>
        </w:rPr>
        <w:tab/>
        <w:t>L</w:t>
      </w:r>
      <w:r>
        <w:rPr>
          <w:b/>
        </w:rPr>
        <w:t>’</w:t>
      </w:r>
      <w:r w:rsidRPr="00411A38">
        <w:rPr>
          <w:b/>
        </w:rPr>
        <w:t>essai de réinflammation doit être effectué conformément aux prescriptions de l</w:t>
      </w:r>
      <w:r>
        <w:rPr>
          <w:b/>
        </w:rPr>
        <w:t>’</w:t>
      </w:r>
      <w:r w:rsidRPr="00411A38">
        <w:rPr>
          <w:b/>
        </w:rPr>
        <w:t>appendice 5 de la présente annexe.</w:t>
      </w:r>
    </w:p>
    <w:p w:rsidR="008E0CFB" w:rsidRPr="00411A38" w:rsidRDefault="008E0CFB" w:rsidP="003C1865">
      <w:pPr>
        <w:pStyle w:val="SingleTxtG"/>
        <w:ind w:left="2268" w:hanging="1134"/>
        <w:rPr>
          <w:b/>
        </w:rPr>
      </w:pPr>
      <w:r w:rsidRPr="00411A38">
        <w:rPr>
          <w:b/>
        </w:rPr>
        <w:t>1.7.2</w:t>
      </w:r>
      <w:r w:rsidRPr="00411A38">
        <w:rPr>
          <w:b/>
        </w:rPr>
        <w:tab/>
        <w:t>L</w:t>
      </w:r>
      <w:r>
        <w:rPr>
          <w:b/>
        </w:rPr>
        <w:t>’</w:t>
      </w:r>
      <w:r w:rsidRPr="00411A38">
        <w:rPr>
          <w:b/>
        </w:rPr>
        <w:t>incendie doit être complètement éteint et il ne doit s</w:t>
      </w:r>
      <w:r>
        <w:rPr>
          <w:b/>
        </w:rPr>
        <w:t>’</w:t>
      </w:r>
      <w:r w:rsidRPr="00411A38">
        <w:rPr>
          <w:b/>
        </w:rPr>
        <w:t xml:space="preserve">être produit aucune </w:t>
      </w:r>
      <w:proofErr w:type="spellStart"/>
      <w:r w:rsidRPr="00411A38">
        <w:rPr>
          <w:b/>
        </w:rPr>
        <w:t>réinflammation</w:t>
      </w:r>
      <w:proofErr w:type="spellEnd"/>
      <w:r w:rsidRPr="00411A38">
        <w:rPr>
          <w:b/>
        </w:rPr>
        <w:t xml:space="preserve"> 45</w:t>
      </w:r>
      <w:r w:rsidR="00350248">
        <w:rPr>
          <w:b/>
        </w:rPr>
        <w:t> </w:t>
      </w:r>
      <w:r w:rsidRPr="00411A38">
        <w:rPr>
          <w:b/>
        </w:rPr>
        <w:t>s après l</w:t>
      </w:r>
      <w:r>
        <w:rPr>
          <w:b/>
        </w:rPr>
        <w:t>’</w:t>
      </w:r>
      <w:r w:rsidRPr="00411A38">
        <w:rPr>
          <w:b/>
        </w:rPr>
        <w:t>extinction.</w:t>
      </w:r>
    </w:p>
    <w:p w:rsidR="008E0CFB" w:rsidRDefault="008E0CFB" w:rsidP="003C1865">
      <w:pPr>
        <w:pStyle w:val="SingleTxtG"/>
        <w:ind w:left="2268" w:hanging="1134"/>
        <w:rPr>
          <w:b/>
        </w:rPr>
      </w:pPr>
      <w:r w:rsidRPr="00411A38">
        <w:rPr>
          <w:b/>
        </w:rPr>
        <w:t>1.7.3</w:t>
      </w:r>
      <w:r w:rsidRPr="00411A38">
        <w:rPr>
          <w:b/>
        </w:rPr>
        <w:tab/>
        <w:t>L</w:t>
      </w:r>
      <w:r>
        <w:rPr>
          <w:b/>
        </w:rPr>
        <w:t>’</w:t>
      </w:r>
      <w:r w:rsidRPr="00411A38">
        <w:rPr>
          <w:b/>
        </w:rPr>
        <w:t>essai est considéré comme réussi si l</w:t>
      </w:r>
      <w:r>
        <w:rPr>
          <w:b/>
        </w:rPr>
        <w:t>’</w:t>
      </w:r>
      <w:r w:rsidRPr="00411A38">
        <w:rPr>
          <w:b/>
        </w:rPr>
        <w:t>extinction est obtenue à la première tentative ou après deux tentatives sur trois au cas où la première de ces tentatives échoue.</w:t>
      </w:r>
    </w:p>
    <w:p w:rsidR="008E0CFB" w:rsidRPr="00411A38" w:rsidRDefault="008E0CFB" w:rsidP="00DF55C6">
      <w:pPr>
        <w:pStyle w:val="HChG"/>
        <w:spacing w:before="240"/>
      </w:pPr>
      <w:r w:rsidRPr="00411A38">
        <w:t>Annexe 13</w:t>
      </w:r>
    </w:p>
    <w:p w:rsidR="008E0CFB" w:rsidRPr="00411A38" w:rsidRDefault="00B74253" w:rsidP="00DF55C6">
      <w:pPr>
        <w:pStyle w:val="HChG"/>
        <w:spacing w:before="240"/>
      </w:pPr>
      <w:r>
        <w:tab/>
      </w:r>
      <w:r>
        <w:tab/>
      </w:r>
      <w:r w:rsidR="008E0CFB" w:rsidRPr="00411A38">
        <w:t>Appendice 1</w:t>
      </w:r>
    </w:p>
    <w:p w:rsidR="008E0CFB" w:rsidRPr="00411A38" w:rsidRDefault="00B74253" w:rsidP="00DF55C6">
      <w:pPr>
        <w:pStyle w:val="HChG"/>
        <w:spacing w:before="240"/>
      </w:pPr>
      <w:r>
        <w:tab/>
      </w:r>
      <w:r>
        <w:tab/>
      </w:r>
      <w:r w:rsidR="008E0CFB" w:rsidRPr="00411A38">
        <w:t>Dispositif d</w:t>
      </w:r>
      <w:r w:rsidR="008E0CFB">
        <w:t>’</w:t>
      </w:r>
      <w:r w:rsidR="008E0CFB" w:rsidRPr="00411A38">
        <w:t>essai, feux d</w:t>
      </w:r>
      <w:r w:rsidR="008E0CFB">
        <w:t>’</w:t>
      </w:r>
      <w:r w:rsidR="008E0CFB" w:rsidRPr="00411A38">
        <w:t>essai et spécifications générales d</w:t>
      </w:r>
      <w:r w:rsidR="008E0CFB">
        <w:t>’</w:t>
      </w:r>
      <w:r w:rsidR="008E0CFB" w:rsidRPr="00411A38">
        <w:t>essai</w:t>
      </w:r>
    </w:p>
    <w:p w:rsidR="00B74253" w:rsidRDefault="008E0CFB" w:rsidP="00931A4D">
      <w:pPr>
        <w:pStyle w:val="SingleTxtG"/>
        <w:ind w:left="2268" w:hanging="1134"/>
        <w:rPr>
          <w:b/>
          <w:szCs w:val="24"/>
        </w:rPr>
      </w:pPr>
      <w:r w:rsidRPr="00411A38">
        <w:rPr>
          <w:b/>
        </w:rPr>
        <w:t>1.</w:t>
      </w:r>
      <w:r w:rsidRPr="00411A38">
        <w:rPr>
          <w:b/>
        </w:rPr>
        <w:tab/>
        <w:t xml:space="preserve">Dispositif </w:t>
      </w:r>
      <w:r w:rsidRPr="00411A38">
        <w:rPr>
          <w:b/>
          <w:szCs w:val="24"/>
        </w:rPr>
        <w:t>d</w:t>
      </w:r>
      <w:r>
        <w:rPr>
          <w:b/>
          <w:szCs w:val="24"/>
        </w:rPr>
        <w:t>’</w:t>
      </w:r>
      <w:r w:rsidRPr="00411A38">
        <w:rPr>
          <w:b/>
          <w:szCs w:val="24"/>
        </w:rPr>
        <w:t>essai</w:t>
      </w:r>
    </w:p>
    <w:p w:rsidR="008E0CFB" w:rsidRPr="00411A38" w:rsidRDefault="008E0CFB" w:rsidP="00931A4D">
      <w:pPr>
        <w:pStyle w:val="SingleTxtG"/>
        <w:ind w:left="2268" w:hanging="1134"/>
        <w:rPr>
          <w:b/>
        </w:rPr>
      </w:pPr>
      <w:r w:rsidRPr="00411A38">
        <w:rPr>
          <w:b/>
        </w:rPr>
        <w:t>1.1</w:t>
      </w:r>
      <w:r w:rsidRPr="00411A38">
        <w:rPr>
          <w:b/>
        </w:rPr>
        <w:tab/>
        <w:t>Le dispositif d</w:t>
      </w:r>
      <w:r>
        <w:rPr>
          <w:b/>
        </w:rPr>
        <w:t>’</w:t>
      </w:r>
      <w:r w:rsidRPr="00411A38">
        <w:rPr>
          <w:b/>
        </w:rPr>
        <w:t>essai doit être réalisé à partir de plaques d</w:t>
      </w:r>
      <w:r>
        <w:rPr>
          <w:b/>
        </w:rPr>
        <w:t>’</w:t>
      </w:r>
      <w:r w:rsidRPr="00411A38">
        <w:rPr>
          <w:b/>
        </w:rPr>
        <w:t>acier dont l</w:t>
      </w:r>
      <w:r>
        <w:rPr>
          <w:b/>
        </w:rPr>
        <w:t>’</w:t>
      </w:r>
      <w:r w:rsidRPr="00411A38">
        <w:rPr>
          <w:b/>
        </w:rPr>
        <w:t>épaisseur doit être conforme aux mes</w:t>
      </w:r>
      <w:r w:rsidR="00B74253">
        <w:rPr>
          <w:b/>
        </w:rPr>
        <w:t>ures indiquées au tableau 1. La </w:t>
      </w:r>
      <w:r w:rsidRPr="00411A38">
        <w:rPr>
          <w:b/>
        </w:rPr>
        <w:t xml:space="preserve">figure 1 représente le dispositif de face, la figure 2 le montre </w:t>
      </w:r>
      <w:proofErr w:type="gramStart"/>
      <w:r w:rsidRPr="00411A38">
        <w:rPr>
          <w:b/>
        </w:rPr>
        <w:t>vu</w:t>
      </w:r>
      <w:proofErr w:type="gramEnd"/>
      <w:r w:rsidRPr="00411A38">
        <w:rPr>
          <w:b/>
        </w:rPr>
        <w:t xml:space="preserve"> de l</w:t>
      </w:r>
      <w:r>
        <w:rPr>
          <w:b/>
        </w:rPr>
        <w:t>’</w:t>
      </w:r>
      <w:r w:rsidRPr="00411A38">
        <w:rPr>
          <w:b/>
        </w:rPr>
        <w:t>arrière et la figure 3 vu du dessus. La face avant du dispositif simule l</w:t>
      </w:r>
      <w:r>
        <w:rPr>
          <w:b/>
        </w:rPr>
        <w:t>’</w:t>
      </w:r>
      <w:r w:rsidRPr="00411A38">
        <w:rPr>
          <w:b/>
        </w:rPr>
        <w:t>arrière d</w:t>
      </w:r>
      <w:r>
        <w:rPr>
          <w:b/>
        </w:rPr>
        <w:t>’</w:t>
      </w:r>
      <w:r w:rsidRPr="00411A38">
        <w:rPr>
          <w:b/>
        </w:rPr>
        <w:t>un compartiment moteur réel.</w:t>
      </w:r>
    </w:p>
    <w:p w:rsidR="008E0CFB" w:rsidRDefault="008E0CFB" w:rsidP="00DF55C6">
      <w:pPr>
        <w:pStyle w:val="Heading1"/>
        <w:keepNext w:val="0"/>
        <w:spacing w:before="160" w:after="240"/>
        <w:rPr>
          <w:b/>
        </w:rPr>
      </w:pPr>
      <w:r w:rsidRPr="00931A4D">
        <w:rPr>
          <w:b/>
        </w:rPr>
        <w:t>Figure 1</w:t>
      </w:r>
      <w:r w:rsidR="00931A4D" w:rsidRPr="00931A4D">
        <w:rPr>
          <w:b/>
        </w:rPr>
        <w:br/>
      </w:r>
      <w:r w:rsidRPr="00931A4D">
        <w:rPr>
          <w:b/>
        </w:rPr>
        <w:t>Système de coordonnées perme</w:t>
      </w:r>
      <w:r w:rsidR="00931A4D" w:rsidRPr="00931A4D">
        <w:rPr>
          <w:b/>
        </w:rPr>
        <w:t>ttant de positionner les objets</w:t>
      </w:r>
      <w:r w:rsidR="00931A4D" w:rsidRPr="00931A4D">
        <w:rPr>
          <w:b/>
        </w:rPr>
        <w:br/>
      </w:r>
      <w:r w:rsidRPr="00931A4D">
        <w:rPr>
          <w:b/>
        </w:rPr>
        <w:t>dans le dispositif d’essai (vue de face)</w:t>
      </w:r>
    </w:p>
    <w:bookmarkStart w:id="1" w:name="_MON_1457423991"/>
    <w:bookmarkEnd w:id="1"/>
    <w:p w:rsidR="0079396C" w:rsidRPr="0079396C" w:rsidRDefault="00DF55C6" w:rsidP="007517EF">
      <w:pPr>
        <w:pStyle w:val="SingleTxtG"/>
      </w:pPr>
      <w:r w:rsidRPr="00411A38">
        <w:object w:dxaOrig="7241" w:dyaOrig="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65pt;height:206.95pt" o:ole="" o:bordertopcolor="this" o:allowoverlap="f">
            <v:imagedata r:id="rId14" o:title=""/>
            <o:lock v:ext="edit" aspectratio="f"/>
            <w10:bordertop type="single" width="4"/>
          </v:shape>
          <o:OLEObject Type="Embed" ProgID="Word.Picture.8" ShapeID="_x0000_i1025" DrawAspect="Content" ObjectID="_1490424934" r:id="rId15"/>
        </w:object>
      </w:r>
    </w:p>
    <w:p w:rsidR="008E0CFB" w:rsidRPr="0079396C" w:rsidRDefault="008E0CFB" w:rsidP="007517EF">
      <w:pPr>
        <w:pStyle w:val="Heading1"/>
        <w:spacing w:before="240" w:after="120"/>
        <w:rPr>
          <w:b/>
        </w:rPr>
      </w:pPr>
      <w:bookmarkStart w:id="2" w:name="_MON_1457424637"/>
      <w:bookmarkStart w:id="3" w:name="_MON_1457424669"/>
      <w:bookmarkStart w:id="4" w:name="_MON_1457424671"/>
      <w:bookmarkStart w:id="5" w:name="_MON_1457424707"/>
      <w:bookmarkStart w:id="6" w:name="_MON_1457424713"/>
      <w:bookmarkStart w:id="7" w:name="_MON_1457424724"/>
      <w:bookmarkStart w:id="8" w:name="_MON_1457424795"/>
      <w:bookmarkStart w:id="9" w:name="_MON_1457424810"/>
      <w:bookmarkStart w:id="10" w:name="_MON_1457424835"/>
      <w:bookmarkStart w:id="11" w:name="_MON_1457437860"/>
      <w:bookmarkStart w:id="12" w:name="_MON_1457502306"/>
      <w:bookmarkStart w:id="13" w:name="_MON_1457502333"/>
      <w:bookmarkStart w:id="14" w:name="_MON_1457502341"/>
      <w:bookmarkStart w:id="15" w:name="_MON_1457423991"/>
      <w:bookmarkEnd w:id="2"/>
      <w:bookmarkEnd w:id="3"/>
      <w:bookmarkEnd w:id="4"/>
      <w:bookmarkEnd w:id="5"/>
      <w:bookmarkEnd w:id="6"/>
      <w:bookmarkEnd w:id="7"/>
      <w:bookmarkEnd w:id="8"/>
      <w:bookmarkEnd w:id="9"/>
      <w:bookmarkEnd w:id="10"/>
      <w:bookmarkEnd w:id="11"/>
      <w:bookmarkEnd w:id="12"/>
      <w:bookmarkEnd w:id="13"/>
      <w:bookmarkEnd w:id="14"/>
      <w:bookmarkEnd w:id="15"/>
      <w:r w:rsidRPr="0079396C">
        <w:rPr>
          <w:b/>
        </w:rPr>
        <w:lastRenderedPageBreak/>
        <w:t>Figure 2</w:t>
      </w:r>
      <w:r w:rsidR="00931A4D" w:rsidRPr="0079396C">
        <w:rPr>
          <w:b/>
        </w:rPr>
        <w:br/>
      </w:r>
      <w:r w:rsidRPr="0079396C">
        <w:rPr>
          <w:b/>
        </w:rPr>
        <w:t>Dispositif d’essai vu de l’arrière</w:t>
      </w:r>
    </w:p>
    <w:p w:rsidR="007517EF" w:rsidRPr="00411A38" w:rsidRDefault="007517EF" w:rsidP="007517EF">
      <w:bookmarkStart w:id="16" w:name="_MON_1457424883"/>
      <w:bookmarkStart w:id="17" w:name="_MON_1457424899"/>
      <w:bookmarkStart w:id="18" w:name="_MON_1457424983"/>
      <w:bookmarkStart w:id="19" w:name="_MON_1457425004"/>
      <w:bookmarkStart w:id="20" w:name="_MON_1457426169"/>
      <w:bookmarkEnd w:id="16"/>
      <w:bookmarkEnd w:id="17"/>
      <w:bookmarkEnd w:id="18"/>
      <w:bookmarkEnd w:id="19"/>
      <w:bookmarkEnd w:id="20"/>
      <w:r w:rsidRPr="00411A38">
        <w:tab/>
      </w:r>
      <w:r w:rsidRPr="00411A38">
        <w:tab/>
      </w:r>
      <w:bookmarkStart w:id="21" w:name="_MON_1457424849"/>
      <w:bookmarkEnd w:id="21"/>
      <w:bookmarkStart w:id="22" w:name="_MON_1457354749"/>
      <w:bookmarkEnd w:id="22"/>
      <w:r w:rsidRPr="00411A38">
        <w:object w:dxaOrig="7796" w:dyaOrig="4850">
          <v:shape id="_x0000_i1026" type="#_x0000_t75" style="width:365.65pt;height:227.2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Word.Picture.8" ShapeID="_x0000_i1026" DrawAspect="Content" ObjectID="_1490424935" r:id="rId17"/>
        </w:object>
      </w:r>
    </w:p>
    <w:p w:rsidR="008E0CFB" w:rsidRPr="00411A38" w:rsidRDefault="008E0CFB" w:rsidP="00DD7705">
      <w:pPr>
        <w:pStyle w:val="Heading1"/>
        <w:spacing w:before="240" w:after="120" w:line="240" w:lineRule="atLeast"/>
        <w:rPr>
          <w:b/>
        </w:rPr>
      </w:pPr>
      <w:r w:rsidRPr="00411A38">
        <w:rPr>
          <w:b/>
        </w:rPr>
        <w:t>Figure 3</w:t>
      </w:r>
      <w:r w:rsidR="00931A4D">
        <w:rPr>
          <w:b/>
        </w:rPr>
        <w:br/>
      </w:r>
      <w:r w:rsidRPr="00411A38">
        <w:rPr>
          <w:b/>
        </w:rPr>
        <w:t>Dispositif d</w:t>
      </w:r>
      <w:r>
        <w:rPr>
          <w:b/>
        </w:rPr>
        <w:t>’</w:t>
      </w:r>
      <w:r w:rsidRPr="00411A38">
        <w:rPr>
          <w:b/>
        </w:rPr>
        <w:t xml:space="preserve">essai vu du dessus </w:t>
      </w:r>
    </w:p>
    <w:p w:rsidR="007517EF" w:rsidRPr="00411A38" w:rsidRDefault="007517EF" w:rsidP="007517EF">
      <w:r w:rsidRPr="00411A38">
        <w:tab/>
      </w:r>
      <w:r w:rsidRPr="00411A38">
        <w:tab/>
      </w:r>
      <w:r w:rsidRPr="00411A38">
        <w:rPr>
          <w:noProof/>
          <w:lang w:val="en-GB" w:eastAsia="en-GB"/>
        </w:rPr>
        <w:drawing>
          <wp:inline distT="0" distB="0" distL="0" distR="0" wp14:anchorId="75B429B3" wp14:editId="1BB0A2A7">
            <wp:extent cx="4643120" cy="2698115"/>
            <wp:effectExtent l="19050" t="19050" r="24130" b="260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18">
                      <a:extLst>
                        <a:ext uri="{28A0092B-C50C-407E-A947-70E740481C1C}">
                          <a14:useLocalDpi xmlns:a14="http://schemas.microsoft.com/office/drawing/2010/main" val="0"/>
                        </a:ext>
                      </a:extLst>
                    </a:blip>
                    <a:srcRect l="12935" t="6488" r="16170" b="18166"/>
                    <a:stretch>
                      <a:fillRect/>
                    </a:stretch>
                  </pic:blipFill>
                  <pic:spPr bwMode="auto">
                    <a:xfrm>
                      <a:off x="0" y="0"/>
                      <a:ext cx="4643120" cy="2698115"/>
                    </a:xfrm>
                    <a:prstGeom prst="rect">
                      <a:avLst/>
                    </a:prstGeom>
                    <a:noFill/>
                    <a:ln w="6350" cmpd="sng">
                      <a:solidFill>
                        <a:srgbClr val="000000"/>
                      </a:solidFill>
                      <a:miter lim="800000"/>
                      <a:headEnd/>
                      <a:tailEnd/>
                    </a:ln>
                    <a:effectLst/>
                  </pic:spPr>
                </pic:pic>
              </a:graphicData>
            </a:graphic>
          </wp:inline>
        </w:drawing>
      </w:r>
    </w:p>
    <w:p w:rsidR="008E0CFB" w:rsidRPr="00931A4D" w:rsidRDefault="008E0CFB" w:rsidP="007517EF">
      <w:pPr>
        <w:pStyle w:val="Heading1"/>
        <w:spacing w:before="240" w:after="120"/>
        <w:rPr>
          <w:b/>
        </w:rPr>
      </w:pPr>
      <w:r w:rsidRPr="00931A4D">
        <w:rPr>
          <w:b/>
        </w:rPr>
        <w:lastRenderedPageBreak/>
        <w:t>Tableau 1</w:t>
      </w:r>
      <w:r w:rsidR="00931A4D" w:rsidRPr="00931A4D">
        <w:rPr>
          <w:b/>
        </w:rPr>
        <w:br/>
      </w:r>
      <w:r w:rsidRPr="00931A4D">
        <w:rPr>
          <w:b/>
        </w:rPr>
        <w:t xml:space="preserve">Objets constituant le dispositif d’essai </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253"/>
        <w:gridCol w:w="3119"/>
      </w:tblGrid>
      <w:tr w:rsidR="008E0CFB" w:rsidRPr="00411A38" w:rsidTr="00B74253">
        <w:trPr>
          <w:trHeight w:val="100"/>
          <w:tblHeader/>
        </w:trPr>
        <w:tc>
          <w:tcPr>
            <w:tcW w:w="4253"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931A4D" w:rsidRDefault="008E0CFB" w:rsidP="00931A4D">
            <w:pPr>
              <w:keepNext/>
              <w:keepLines/>
              <w:suppressAutoHyphens w:val="0"/>
              <w:spacing w:before="60" w:after="60" w:line="220" w:lineRule="exact"/>
              <w:ind w:left="57" w:right="57"/>
              <w:rPr>
                <w:i/>
                <w:sz w:val="16"/>
                <w:szCs w:val="16"/>
              </w:rPr>
            </w:pPr>
            <w:r w:rsidRPr="00931A4D">
              <w:rPr>
                <w:i/>
                <w:sz w:val="16"/>
                <w:szCs w:val="16"/>
              </w:rPr>
              <w:t>Objets</w:t>
            </w:r>
          </w:p>
        </w:tc>
        <w:tc>
          <w:tcPr>
            <w:tcW w:w="3119"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i/>
                <w:sz w:val="16"/>
                <w:szCs w:val="16"/>
              </w:rPr>
            </w:pPr>
            <w:r w:rsidRPr="00931A4D">
              <w:rPr>
                <w:i/>
                <w:sz w:val="16"/>
                <w:szCs w:val="16"/>
              </w:rPr>
              <w:t>Épaisseur de la plaque</w:t>
            </w:r>
          </w:p>
        </w:tc>
      </w:tr>
      <w:tr w:rsidR="008E0CFB" w:rsidRPr="00411A38" w:rsidTr="00B74253">
        <w:trPr>
          <w:trHeight w:val="100"/>
          <w:tblHeader/>
        </w:trPr>
        <w:tc>
          <w:tcPr>
            <w:tcW w:w="4253"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Cylindre de ventilation</w:t>
            </w:r>
            <w:r w:rsidRPr="00411A38">
              <w:rPr>
                <w:b/>
                <w:bCs/>
                <w:sz w:val="18"/>
              </w:rPr>
              <w:t xml:space="preserve"> </w:t>
            </w:r>
          </w:p>
        </w:tc>
        <w:tc>
          <w:tcPr>
            <w:tcW w:w="3119"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pacing w:before="60" w:after="60" w:line="220" w:lineRule="exact"/>
              <w:ind w:left="57" w:right="57"/>
              <w:jc w:val="right"/>
              <w:rPr>
                <w:b/>
                <w:sz w:val="18"/>
                <w:lang w:val="fr-FR"/>
              </w:rPr>
            </w:pPr>
            <w:r w:rsidRPr="00411A38">
              <w:rPr>
                <w:b/>
                <w:sz w:val="18"/>
                <w:lang w:val="fr-FR"/>
              </w:rPr>
              <w:t>1,5</w:t>
            </w:r>
            <w:r w:rsidR="00931A4D">
              <w:rPr>
                <w:b/>
                <w:sz w:val="18"/>
                <w:lang w:val="fr-FR"/>
              </w:rPr>
              <w:t>-</w:t>
            </w:r>
            <w:r w:rsidRPr="00411A38">
              <w:rPr>
                <w:b/>
                <w:sz w:val="18"/>
                <w:lang w:val="fr-FR"/>
              </w:rPr>
              <w:t xml:space="preserve">2 mm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 xml:space="preserve">Obstructions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pacing w:before="60" w:after="60" w:line="220" w:lineRule="exact"/>
              <w:ind w:left="57" w:right="57"/>
              <w:jc w:val="right"/>
              <w:rPr>
                <w:b/>
                <w:sz w:val="18"/>
                <w:lang w:val="fr-FR"/>
              </w:rPr>
            </w:pPr>
            <w:r w:rsidRPr="00411A38">
              <w:rPr>
                <w:b/>
                <w:sz w:val="18"/>
                <w:lang w:val="fr-FR"/>
              </w:rPr>
              <w:t>1,5</w:t>
            </w:r>
            <w:r w:rsidR="00931A4D">
              <w:rPr>
                <w:b/>
                <w:sz w:val="18"/>
                <w:lang w:val="fr-FR"/>
              </w:rPr>
              <w:t>-</w:t>
            </w:r>
            <w:r w:rsidRPr="00411A38">
              <w:rPr>
                <w:b/>
                <w:sz w:val="18"/>
                <w:lang w:val="fr-FR"/>
              </w:rPr>
              <w:t xml:space="preserve">2 mm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Maquette du collecteur d</w:t>
            </w:r>
            <w:r>
              <w:rPr>
                <w:b/>
                <w:sz w:val="18"/>
                <w:szCs w:val="18"/>
              </w:rPr>
              <w:t>’</w:t>
            </w:r>
            <w:r w:rsidRPr="00411A38">
              <w:rPr>
                <w:b/>
                <w:sz w:val="18"/>
                <w:szCs w:val="18"/>
              </w:rPr>
              <w:t>échappement</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pacing w:before="60" w:after="60" w:line="220" w:lineRule="exact"/>
              <w:ind w:left="57" w:right="57"/>
              <w:jc w:val="right"/>
              <w:rPr>
                <w:b/>
                <w:sz w:val="18"/>
                <w:lang w:val="fr-FR"/>
              </w:rPr>
            </w:pPr>
            <w:r w:rsidRPr="00411A38">
              <w:rPr>
                <w:b/>
                <w:sz w:val="18"/>
                <w:lang w:val="fr-FR"/>
              </w:rPr>
              <w:t xml:space="preserve">8 mm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Maquette du moteur</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pacing w:before="60" w:after="60" w:line="220" w:lineRule="exact"/>
              <w:ind w:left="57" w:right="57"/>
              <w:jc w:val="right"/>
              <w:rPr>
                <w:b/>
                <w:sz w:val="18"/>
                <w:lang w:val="fr-FR"/>
              </w:rPr>
            </w:pPr>
            <w:r w:rsidRPr="00411A38">
              <w:rPr>
                <w:b/>
                <w:sz w:val="18"/>
                <w:lang w:val="fr-FR"/>
              </w:rPr>
              <w:t>2</w:t>
            </w:r>
            <w:r w:rsidR="00931A4D">
              <w:rPr>
                <w:b/>
                <w:sz w:val="18"/>
                <w:lang w:val="fr-FR"/>
              </w:rPr>
              <w:t>-</w:t>
            </w:r>
            <w:r w:rsidRPr="00411A38">
              <w:rPr>
                <w:b/>
                <w:sz w:val="18"/>
                <w:lang w:val="fr-FR"/>
              </w:rPr>
              <w:t xml:space="preserve">3 mm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Maquette du silencieux</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pacing w:before="60" w:after="60" w:line="220" w:lineRule="exact"/>
              <w:ind w:left="57" w:right="57"/>
              <w:jc w:val="right"/>
              <w:rPr>
                <w:b/>
                <w:sz w:val="18"/>
                <w:lang w:val="fr-FR"/>
              </w:rPr>
            </w:pPr>
            <w:r w:rsidRPr="00411A38">
              <w:rPr>
                <w:b/>
                <w:sz w:val="18"/>
                <w:lang w:val="fr-FR"/>
              </w:rPr>
              <w:t>2</w:t>
            </w:r>
            <w:r w:rsidR="00931A4D">
              <w:rPr>
                <w:b/>
                <w:sz w:val="18"/>
                <w:lang w:val="fr-FR"/>
              </w:rPr>
              <w:t>-</w:t>
            </w:r>
            <w:r w:rsidRPr="00411A38">
              <w:rPr>
                <w:b/>
                <w:sz w:val="18"/>
                <w:lang w:val="fr-FR"/>
              </w:rPr>
              <w:t xml:space="preserve">3 mm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Tuyau d</w:t>
            </w:r>
            <w:r>
              <w:rPr>
                <w:b/>
                <w:bCs/>
                <w:sz w:val="18"/>
              </w:rPr>
              <w:t>’</w:t>
            </w:r>
            <w:r w:rsidRPr="00411A38">
              <w:rPr>
                <w:b/>
                <w:bCs/>
                <w:sz w:val="18"/>
              </w:rPr>
              <w:t xml:space="preserve">échappement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pacing w:before="60" w:after="60" w:line="220" w:lineRule="exact"/>
              <w:ind w:left="57" w:right="57"/>
              <w:jc w:val="right"/>
              <w:rPr>
                <w:b/>
                <w:sz w:val="18"/>
                <w:lang w:val="fr-FR"/>
              </w:rPr>
            </w:pPr>
            <w:r w:rsidRPr="00411A38">
              <w:rPr>
                <w:b/>
                <w:sz w:val="18"/>
                <w:lang w:val="fr-FR"/>
              </w:rPr>
              <w:t>2</w:t>
            </w:r>
            <w:r w:rsidR="00931A4D">
              <w:rPr>
                <w:b/>
                <w:sz w:val="18"/>
                <w:lang w:val="fr-FR"/>
              </w:rPr>
              <w:t>-</w:t>
            </w:r>
            <w:r w:rsidRPr="00411A38">
              <w:rPr>
                <w:b/>
                <w:sz w:val="18"/>
                <w:lang w:val="fr-FR"/>
              </w:rPr>
              <w:t xml:space="preserve">3 mm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suppressAutoHyphens w:val="0"/>
              <w:spacing w:before="60" w:after="60" w:line="220" w:lineRule="exact"/>
              <w:ind w:left="57" w:right="57"/>
              <w:rPr>
                <w:b/>
                <w:bCs/>
                <w:sz w:val="18"/>
              </w:rPr>
            </w:pPr>
            <w:r w:rsidRPr="00411A38">
              <w:rPr>
                <w:b/>
                <w:sz w:val="18"/>
                <w:szCs w:val="18"/>
              </w:rPr>
              <w:t>Tuyau de raccordement</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spacing w:before="60" w:after="60" w:line="220" w:lineRule="exact"/>
              <w:ind w:left="57" w:right="57"/>
              <w:jc w:val="right"/>
              <w:rPr>
                <w:b/>
                <w:sz w:val="18"/>
                <w:lang w:val="fr-FR"/>
              </w:rPr>
            </w:pPr>
            <w:r w:rsidRPr="00411A38">
              <w:rPr>
                <w:b/>
                <w:sz w:val="18"/>
                <w:lang w:val="fr-FR"/>
              </w:rPr>
              <w:t>2</w:t>
            </w:r>
            <w:r w:rsidR="00931A4D">
              <w:rPr>
                <w:b/>
                <w:sz w:val="18"/>
                <w:lang w:val="fr-FR"/>
              </w:rPr>
              <w:t>-</w:t>
            </w:r>
            <w:r w:rsidRPr="00411A38">
              <w:rPr>
                <w:b/>
                <w:sz w:val="18"/>
                <w:lang w:val="fr-FR"/>
              </w:rPr>
              <w:t xml:space="preserve">3 mm </w:t>
            </w:r>
          </w:p>
        </w:tc>
      </w:tr>
      <w:tr w:rsidR="008E0CFB" w:rsidRPr="00411A38" w:rsidTr="00B74253">
        <w:trPr>
          <w:trHeight w:val="100"/>
          <w:tblHeader/>
        </w:trPr>
        <w:tc>
          <w:tcPr>
            <w:tcW w:w="4253"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931A4D">
            <w:pPr>
              <w:suppressAutoHyphens w:val="0"/>
              <w:spacing w:before="60" w:after="60" w:line="220" w:lineRule="exact"/>
              <w:ind w:left="57" w:right="57"/>
              <w:rPr>
                <w:b/>
                <w:sz w:val="18"/>
              </w:rPr>
            </w:pPr>
            <w:r w:rsidRPr="00411A38">
              <w:rPr>
                <w:b/>
                <w:bCs/>
                <w:sz w:val="18"/>
                <w:szCs w:val="18"/>
              </w:rPr>
              <w:t>Parois, plafond et plancher</w:t>
            </w:r>
          </w:p>
        </w:tc>
        <w:tc>
          <w:tcPr>
            <w:tcW w:w="3119"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spacing w:before="60" w:after="60" w:line="220" w:lineRule="exact"/>
              <w:ind w:left="57" w:right="57"/>
              <w:jc w:val="right"/>
              <w:rPr>
                <w:b/>
                <w:sz w:val="18"/>
                <w:lang w:val="fr-FR"/>
              </w:rPr>
            </w:pPr>
            <w:r w:rsidRPr="00411A38">
              <w:rPr>
                <w:b/>
                <w:sz w:val="18"/>
                <w:lang w:val="fr-FR"/>
              </w:rPr>
              <w:t>1,5</w:t>
            </w:r>
            <w:r w:rsidR="00931A4D">
              <w:rPr>
                <w:b/>
                <w:sz w:val="18"/>
                <w:lang w:val="fr-FR"/>
              </w:rPr>
              <w:t>-</w:t>
            </w:r>
            <w:r w:rsidRPr="00411A38">
              <w:rPr>
                <w:b/>
                <w:sz w:val="18"/>
                <w:lang w:val="fr-FR"/>
              </w:rPr>
              <w:t xml:space="preserve">3 mm </w:t>
            </w:r>
          </w:p>
        </w:tc>
      </w:tr>
    </w:tbl>
    <w:p w:rsidR="008E0CFB" w:rsidRPr="00411A38" w:rsidRDefault="00931A4D" w:rsidP="00B74253">
      <w:pPr>
        <w:pStyle w:val="SingleTxtG"/>
        <w:keepNext/>
        <w:spacing w:before="240"/>
        <w:ind w:left="2268" w:hanging="1134"/>
        <w:rPr>
          <w:b/>
        </w:rPr>
      </w:pPr>
      <w:r>
        <w:rPr>
          <w:b/>
        </w:rPr>
        <w:t>1.2</w:t>
      </w:r>
      <w:r w:rsidR="008E0CFB" w:rsidRPr="00411A38">
        <w:rPr>
          <w:b/>
        </w:rPr>
        <w:tab/>
        <w:t>Emplacement des objets</w:t>
      </w:r>
    </w:p>
    <w:p w:rsidR="008E0CFB" w:rsidRDefault="008E0CFB" w:rsidP="00931A4D">
      <w:pPr>
        <w:pStyle w:val="SingleTxtG"/>
        <w:ind w:left="2268" w:hanging="1134"/>
        <w:rPr>
          <w:b/>
        </w:rPr>
      </w:pPr>
      <w:r w:rsidRPr="00411A38">
        <w:rPr>
          <w:b/>
        </w:rPr>
        <w:t>1.2.1</w:t>
      </w:r>
      <w:r w:rsidRPr="00411A38">
        <w:rPr>
          <w:b/>
        </w:rPr>
        <w:tab/>
        <w:t>Tous les objets sont positionnés à l</w:t>
      </w:r>
      <w:r>
        <w:rPr>
          <w:b/>
        </w:rPr>
        <w:t>’</w:t>
      </w:r>
      <w:r w:rsidRPr="00411A38">
        <w:rPr>
          <w:b/>
        </w:rPr>
        <w:t>intérieur du dispositif d</w:t>
      </w:r>
      <w:r>
        <w:rPr>
          <w:b/>
        </w:rPr>
        <w:t>’</w:t>
      </w:r>
      <w:r w:rsidRPr="00411A38">
        <w:rPr>
          <w:b/>
        </w:rPr>
        <w:t>essai en fonction des coordonnées (x, y, z) comme indiqué dans le tableau 2. L</w:t>
      </w:r>
      <w:r>
        <w:rPr>
          <w:b/>
        </w:rPr>
        <w:t>’</w:t>
      </w:r>
      <w:r w:rsidRPr="00411A38">
        <w:rPr>
          <w:b/>
        </w:rPr>
        <w:t>origine est la position marquée (O) dans la figure 1. La valeur des coordonnées est la distance en mètres qui les sépare de l</w:t>
      </w:r>
      <w:r>
        <w:rPr>
          <w:b/>
        </w:rPr>
        <w:t>’</w:t>
      </w:r>
      <w:r w:rsidRPr="00411A38">
        <w:rPr>
          <w:b/>
        </w:rPr>
        <w:t>origine (voir la figure 1, en bas à gauche).</w:t>
      </w:r>
    </w:p>
    <w:p w:rsidR="008E0CFB" w:rsidRPr="00931A4D" w:rsidRDefault="008E0CFB" w:rsidP="00931A4D">
      <w:pPr>
        <w:pStyle w:val="Heading1"/>
        <w:spacing w:after="120"/>
        <w:rPr>
          <w:b/>
        </w:rPr>
      </w:pPr>
      <w:r w:rsidRPr="00931A4D">
        <w:rPr>
          <w:b/>
        </w:rPr>
        <w:t>Tableau 2</w:t>
      </w:r>
      <w:r w:rsidR="00931A4D" w:rsidRPr="00931A4D">
        <w:rPr>
          <w:b/>
        </w:rPr>
        <w:br/>
      </w:r>
      <w:r w:rsidRPr="00931A4D">
        <w:rPr>
          <w:b/>
        </w:rPr>
        <w:t>Coordonnées des objets</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253"/>
        <w:gridCol w:w="3119"/>
      </w:tblGrid>
      <w:tr w:rsidR="008E0CFB" w:rsidRPr="00411A38" w:rsidTr="00B74253">
        <w:trPr>
          <w:trHeight w:val="100"/>
          <w:tblHeader/>
        </w:trPr>
        <w:tc>
          <w:tcPr>
            <w:tcW w:w="4253"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rPr>
                <w:b/>
                <w:i/>
                <w:sz w:val="16"/>
              </w:rPr>
            </w:pPr>
            <w:r w:rsidRPr="00411A38">
              <w:rPr>
                <w:b/>
                <w:i/>
                <w:sz w:val="16"/>
                <w:szCs w:val="16"/>
              </w:rPr>
              <w:t>Objets</w:t>
            </w:r>
          </w:p>
        </w:tc>
        <w:tc>
          <w:tcPr>
            <w:tcW w:w="3119"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i/>
                <w:sz w:val="16"/>
              </w:rPr>
            </w:pPr>
            <w:r w:rsidRPr="00411A38">
              <w:rPr>
                <w:b/>
                <w:i/>
                <w:sz w:val="16"/>
                <w:szCs w:val="16"/>
              </w:rPr>
              <w:t>Coordonnées [x; y; z]</w:t>
            </w:r>
          </w:p>
        </w:tc>
      </w:tr>
      <w:tr w:rsidR="008E0CFB" w:rsidRPr="00411A38" w:rsidTr="00B74253">
        <w:trPr>
          <w:trHeight w:val="100"/>
          <w:tblHeader/>
        </w:trPr>
        <w:tc>
          <w:tcPr>
            <w:tcW w:w="4253"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Cylindre de ventilation</w:t>
            </w:r>
            <w:r w:rsidRPr="00411A38">
              <w:rPr>
                <w:b/>
                <w:bCs/>
                <w:sz w:val="18"/>
              </w:rPr>
              <w:t xml:space="preserve"> </w:t>
            </w:r>
          </w:p>
        </w:tc>
        <w:tc>
          <w:tcPr>
            <w:tcW w:w="3119"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[-0,60; 0,40; 0,10]</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 xml:space="preserve">Obstruction 1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 xml:space="preserve">[0,0; 0,26; 0,0]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 xml:space="preserve">Obstruction 2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 xml:space="preserve">[0,26; 0,05; 0,02]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Maquette du collecteur d</w:t>
            </w:r>
            <w:r>
              <w:rPr>
                <w:b/>
                <w:bCs/>
                <w:sz w:val="18"/>
              </w:rPr>
              <w:t>’</w:t>
            </w:r>
            <w:r w:rsidRPr="00411A38">
              <w:rPr>
                <w:b/>
                <w:bCs/>
                <w:sz w:val="18"/>
              </w:rPr>
              <w:t xml:space="preserve">échappement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[0,76; 0,05; 0,47]</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Maquette du moteur</w:t>
            </w:r>
            <w:r w:rsidRPr="00411A38">
              <w:rPr>
                <w:b/>
                <w:bCs/>
                <w:sz w:val="18"/>
              </w:rPr>
              <w:t xml:space="preserve">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 xml:space="preserve">[0,87; 0,05; 0,04]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 xml:space="preserve">Obstruction 3 </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 xml:space="preserve">[1,44; 0,05; 0,02] </w:t>
            </w:r>
          </w:p>
        </w:tc>
      </w:tr>
      <w:tr w:rsidR="008E0CFB" w:rsidRPr="00411A38" w:rsidTr="00B74253">
        <w:trPr>
          <w:trHeight w:val="100"/>
          <w:tblHeader/>
        </w:trPr>
        <w:tc>
          <w:tcPr>
            <w:tcW w:w="4253"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bCs/>
                <w:sz w:val="18"/>
              </w:rPr>
              <w:t>Obstruction 4</w:t>
            </w:r>
          </w:p>
        </w:tc>
        <w:tc>
          <w:tcPr>
            <w:tcW w:w="311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[0,82; 1,2; 0,0]</w:t>
            </w:r>
          </w:p>
        </w:tc>
      </w:tr>
      <w:tr w:rsidR="008E0CFB" w:rsidRPr="00411A38" w:rsidTr="00B74253">
        <w:trPr>
          <w:trHeight w:val="100"/>
          <w:tblHeader/>
        </w:trPr>
        <w:tc>
          <w:tcPr>
            <w:tcW w:w="4253"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931A4D">
            <w:pPr>
              <w:keepNext/>
              <w:keepLines/>
              <w:suppressAutoHyphens w:val="0"/>
              <w:spacing w:before="60" w:after="60" w:line="220" w:lineRule="exact"/>
              <w:ind w:left="57" w:right="57"/>
              <w:rPr>
                <w:b/>
                <w:bCs/>
                <w:sz w:val="18"/>
              </w:rPr>
            </w:pPr>
            <w:r w:rsidRPr="00411A38">
              <w:rPr>
                <w:b/>
                <w:sz w:val="18"/>
                <w:szCs w:val="18"/>
              </w:rPr>
              <w:t>Maquette du silencieux</w:t>
            </w:r>
            <w:r w:rsidRPr="00411A38">
              <w:rPr>
                <w:b/>
                <w:bCs/>
                <w:sz w:val="18"/>
              </w:rPr>
              <w:t xml:space="preserve"> </w:t>
            </w:r>
          </w:p>
        </w:tc>
        <w:tc>
          <w:tcPr>
            <w:tcW w:w="3119"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[2,0; 0,28; 0,23]</w:t>
            </w:r>
          </w:p>
        </w:tc>
      </w:tr>
    </w:tbl>
    <w:p w:rsidR="008E0CFB" w:rsidRPr="00411A38" w:rsidRDefault="00931A4D" w:rsidP="00B74253">
      <w:pPr>
        <w:pStyle w:val="SingleTxtG"/>
        <w:keepNext/>
        <w:spacing w:before="240"/>
        <w:ind w:left="2268" w:hanging="1134"/>
        <w:rPr>
          <w:b/>
        </w:rPr>
      </w:pPr>
      <w:r>
        <w:rPr>
          <w:b/>
        </w:rPr>
        <w:t>1.3</w:t>
      </w:r>
      <w:r w:rsidR="008E0CFB" w:rsidRPr="00411A38">
        <w:rPr>
          <w:b/>
        </w:rPr>
        <w:tab/>
        <w:t>Cadre</w:t>
      </w:r>
    </w:p>
    <w:p w:rsidR="008E0CFB" w:rsidRPr="00411A38" w:rsidRDefault="008E0CFB" w:rsidP="00931A4D">
      <w:pPr>
        <w:pStyle w:val="SingleTxtG"/>
        <w:ind w:left="2268" w:hanging="1134"/>
        <w:rPr>
          <w:b/>
        </w:rPr>
      </w:pPr>
      <w:r w:rsidRPr="00411A38">
        <w:rPr>
          <w:b/>
        </w:rPr>
        <w:t>1.3.1</w:t>
      </w:r>
      <w:r w:rsidRPr="00411A38">
        <w:rPr>
          <w:b/>
        </w:rPr>
        <w:tab/>
        <w:t>Le cadre du dispositif d</w:t>
      </w:r>
      <w:r>
        <w:rPr>
          <w:b/>
        </w:rPr>
        <w:t>’</w:t>
      </w:r>
      <w:r w:rsidRPr="00411A38">
        <w:rPr>
          <w:b/>
        </w:rPr>
        <w:t>essai doit être construit conformément à la figure 4. Les dimensions des montants doivent être de 50 mm × 50 mm et de 100 mm × 50 mm respectivement. Le cadre doit être situé à 300 mm au-dessus du sol.</w:t>
      </w:r>
    </w:p>
    <w:p w:rsidR="008E0CFB" w:rsidRPr="00931A4D" w:rsidRDefault="008E0CFB" w:rsidP="00B74253">
      <w:pPr>
        <w:pStyle w:val="Heading1"/>
        <w:spacing w:before="240" w:after="120"/>
        <w:rPr>
          <w:b/>
        </w:rPr>
      </w:pPr>
      <w:r w:rsidRPr="00931A4D">
        <w:rPr>
          <w:b/>
        </w:rPr>
        <w:lastRenderedPageBreak/>
        <w:t>Figure 4</w:t>
      </w:r>
      <w:r w:rsidR="00931A4D" w:rsidRPr="00931A4D">
        <w:rPr>
          <w:b/>
        </w:rPr>
        <w:br/>
      </w:r>
      <w:r w:rsidRPr="00931A4D">
        <w:rPr>
          <w:b/>
        </w:rPr>
        <w:t>Cadre du dispositif d’essai</w:t>
      </w:r>
    </w:p>
    <w:bookmarkStart w:id="23" w:name="_MON_1457355452"/>
    <w:bookmarkEnd w:id="23"/>
    <w:p w:rsidR="007517EF" w:rsidRPr="00411A38" w:rsidRDefault="007517EF" w:rsidP="007517EF">
      <w:pPr>
        <w:jc w:val="center"/>
        <w:rPr>
          <w:b/>
        </w:rPr>
      </w:pPr>
      <w:r w:rsidRPr="00411A38">
        <w:object w:dxaOrig="5220" w:dyaOrig="4861">
          <v:shape id="_x0000_i1027" type="#_x0000_t75" style="width:365.65pt;height:340.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Word.Picture.8" ShapeID="_x0000_i1027" DrawAspect="Content" ObjectID="_1490424936" r:id="rId20"/>
        </w:object>
      </w:r>
    </w:p>
    <w:p w:rsidR="008E0CFB" w:rsidRPr="00411A38" w:rsidRDefault="008E0CFB" w:rsidP="00B74253">
      <w:pPr>
        <w:pStyle w:val="SingleTxtG"/>
        <w:spacing w:before="120" w:after="240"/>
        <w:ind w:left="2268" w:hanging="1134"/>
        <w:rPr>
          <w:b/>
        </w:rPr>
      </w:pPr>
      <w:r w:rsidRPr="00411A38">
        <w:rPr>
          <w:b/>
        </w:rPr>
        <w:t>1.4</w:t>
      </w:r>
      <w:r w:rsidRPr="00411A38">
        <w:rPr>
          <w:b/>
        </w:rPr>
        <w:tab/>
        <w:t>Ouvertures</w:t>
      </w:r>
    </w:p>
    <w:p w:rsidR="008E0CFB" w:rsidRPr="00411A38" w:rsidRDefault="008E0CFB" w:rsidP="00931A4D">
      <w:pPr>
        <w:pStyle w:val="SingleTxtG"/>
        <w:ind w:left="2268" w:hanging="1134"/>
        <w:rPr>
          <w:b/>
        </w:rPr>
      </w:pPr>
      <w:r w:rsidRPr="00411A38">
        <w:rPr>
          <w:b/>
        </w:rPr>
        <w:t>1.4.1</w:t>
      </w:r>
      <w:r w:rsidRPr="00411A38">
        <w:rPr>
          <w:b/>
        </w:rPr>
        <w:tab/>
        <w:t>Outre l</w:t>
      </w:r>
      <w:r>
        <w:rPr>
          <w:b/>
        </w:rPr>
        <w:t>’</w:t>
      </w:r>
      <w:r w:rsidRPr="00411A38">
        <w:rPr>
          <w:b/>
        </w:rPr>
        <w:t>orifice du ventilateur, le dispositif d</w:t>
      </w:r>
      <w:r>
        <w:rPr>
          <w:b/>
        </w:rPr>
        <w:t>’</w:t>
      </w:r>
      <w:r w:rsidRPr="00411A38">
        <w:rPr>
          <w:b/>
        </w:rPr>
        <w:t>essai comporte six autres ouvertures dont les dimensions sont indiquées par les coordonnées figurant au tableau 3. Les positions sont données en référence à deux coins diamétralement opposés (toutes les ouvertures ont une forme rectangulaire). Les ouvertures sont indiquées à la figure 4.</w:t>
      </w:r>
    </w:p>
    <w:p w:rsidR="008E0CFB" w:rsidRPr="00931A4D" w:rsidRDefault="008E0CFB" w:rsidP="00931A4D">
      <w:pPr>
        <w:pStyle w:val="Heading1"/>
        <w:keepNext w:val="0"/>
        <w:spacing w:after="120"/>
        <w:rPr>
          <w:b/>
        </w:rPr>
      </w:pPr>
      <w:r w:rsidRPr="00931A4D">
        <w:rPr>
          <w:b/>
        </w:rPr>
        <w:t>Tableau 3</w:t>
      </w:r>
      <w:r w:rsidR="00931A4D" w:rsidRPr="00931A4D">
        <w:rPr>
          <w:b/>
        </w:rPr>
        <w:br/>
      </w:r>
      <w:r w:rsidRPr="00931A4D">
        <w:rPr>
          <w:b/>
        </w:rPr>
        <w:t>Coordonnées des ouvertures dans le dispositif d’essai</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3969"/>
        <w:gridCol w:w="1701"/>
      </w:tblGrid>
      <w:tr w:rsidR="008E0CFB" w:rsidRPr="00411A38" w:rsidTr="00B74253">
        <w:trPr>
          <w:trHeight w:val="100"/>
          <w:tblHeader/>
        </w:trPr>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Lines/>
              <w:suppressAutoHyphens w:val="0"/>
              <w:spacing w:before="60" w:after="60" w:line="220" w:lineRule="exact"/>
              <w:ind w:left="57" w:right="57"/>
              <w:rPr>
                <w:b/>
                <w:i/>
                <w:sz w:val="16"/>
                <w:szCs w:val="16"/>
              </w:rPr>
            </w:pPr>
            <w:r w:rsidRPr="00411A38">
              <w:rPr>
                <w:b/>
                <w:i/>
                <w:sz w:val="16"/>
                <w:szCs w:val="16"/>
              </w:rPr>
              <w:t>Ouverture</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i/>
                <w:sz w:val="16"/>
                <w:szCs w:val="16"/>
              </w:rPr>
            </w:pPr>
            <w:r w:rsidRPr="00411A38">
              <w:rPr>
                <w:b/>
                <w:i/>
                <w:sz w:val="16"/>
                <w:szCs w:val="16"/>
              </w:rPr>
              <w:t>Coordonnées [x; y; z] – [x; y; z]</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i/>
                <w:sz w:val="16"/>
                <w:szCs w:val="16"/>
              </w:rPr>
            </w:pPr>
            <w:r w:rsidRPr="00411A38">
              <w:rPr>
                <w:b/>
                <w:i/>
                <w:sz w:val="16"/>
                <w:szCs w:val="16"/>
              </w:rPr>
              <w:t>Surface de l</w:t>
            </w:r>
            <w:r>
              <w:rPr>
                <w:b/>
                <w:i/>
                <w:sz w:val="16"/>
                <w:szCs w:val="16"/>
              </w:rPr>
              <w:t>’</w:t>
            </w:r>
            <w:r w:rsidRPr="00411A38">
              <w:rPr>
                <w:b/>
                <w:i/>
                <w:sz w:val="16"/>
                <w:szCs w:val="16"/>
              </w:rPr>
              <w:t>ouverture</w:t>
            </w:r>
          </w:p>
        </w:tc>
      </w:tr>
      <w:tr w:rsidR="008E0CFB" w:rsidRPr="00411A38" w:rsidTr="00B74253">
        <w:trPr>
          <w:trHeight w:val="100"/>
          <w:tblHeader/>
        </w:trPr>
        <w:tc>
          <w:tcPr>
            <w:tcW w:w="1701"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r w:rsidRPr="00411A38">
              <w:rPr>
                <w:b/>
                <w:bCs/>
                <w:sz w:val="18"/>
              </w:rPr>
              <w:t>A1</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Lines/>
              <w:suppressAutoHyphens w:val="0"/>
              <w:spacing w:before="60" w:after="60" w:line="220" w:lineRule="exact"/>
              <w:ind w:left="57" w:right="57"/>
              <w:jc w:val="right"/>
              <w:rPr>
                <w:b/>
                <w:bCs/>
                <w:sz w:val="18"/>
              </w:rPr>
            </w:pPr>
            <w:r w:rsidRPr="00411A38">
              <w:rPr>
                <w:b/>
                <w:bCs/>
                <w:sz w:val="18"/>
              </w:rPr>
              <w:t>[0,03; 0,00; 1,08] – [1,18; 0,00; 1,13]</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0,06 m</w:t>
            </w:r>
            <w:r w:rsidRPr="00411A38">
              <w:rPr>
                <w:b/>
                <w:bCs/>
                <w:sz w:val="18"/>
                <w:vertAlign w:val="superscript"/>
              </w:rPr>
              <w:t>2</w:t>
            </w:r>
          </w:p>
        </w:tc>
      </w:tr>
      <w:tr w:rsidR="008E0CFB" w:rsidRPr="00411A38" w:rsidTr="00B74253">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r w:rsidRPr="00411A38">
              <w:rPr>
                <w:b/>
                <w:bCs/>
                <w:sz w:val="18"/>
              </w:rPr>
              <w:t>A2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Lines/>
              <w:suppressAutoHyphens w:val="0"/>
              <w:spacing w:before="60" w:after="60" w:line="220" w:lineRule="exact"/>
              <w:ind w:left="57" w:right="57"/>
              <w:jc w:val="right"/>
              <w:rPr>
                <w:b/>
                <w:bCs/>
                <w:sz w:val="18"/>
              </w:rPr>
            </w:pPr>
            <w:r w:rsidRPr="00411A38">
              <w:rPr>
                <w:b/>
                <w:bCs/>
                <w:sz w:val="18"/>
              </w:rPr>
              <w:t>[1,22; 0,00; 1,08] – [2,37; 0,00; 1,13]</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0,06 m</w:t>
            </w:r>
            <w:r w:rsidRPr="00411A38">
              <w:rPr>
                <w:b/>
                <w:bCs/>
                <w:sz w:val="18"/>
                <w:vertAlign w:val="superscript"/>
              </w:rPr>
              <w:t>2</w:t>
            </w:r>
          </w:p>
        </w:tc>
      </w:tr>
      <w:tr w:rsidR="008E0CFB" w:rsidRPr="00411A38" w:rsidTr="00B74253">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r w:rsidRPr="00411A38">
              <w:rPr>
                <w:b/>
                <w:bCs/>
                <w:sz w:val="18"/>
              </w:rPr>
              <w:t>B</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[2,40; 0,50; 0,70] – [2,40; 1,30; 0,90]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0,16 m</w:t>
            </w:r>
            <w:r w:rsidRPr="00411A38">
              <w:rPr>
                <w:b/>
                <w:bCs/>
                <w:sz w:val="18"/>
                <w:vertAlign w:val="superscript"/>
              </w:rPr>
              <w:t>2</w:t>
            </w:r>
          </w:p>
        </w:tc>
      </w:tr>
      <w:tr w:rsidR="008E0CFB" w:rsidRPr="00411A38" w:rsidTr="00B74253">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r w:rsidRPr="00411A38">
              <w:rPr>
                <w:b/>
                <w:bCs/>
                <w:sz w:val="18"/>
              </w:rPr>
              <w:t>C</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[0,85; 1,50; 0,03] – [1,24; 1,50; 0,36]</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0,13 m</w:t>
            </w:r>
            <w:r w:rsidRPr="00411A38">
              <w:rPr>
                <w:b/>
                <w:bCs/>
                <w:sz w:val="18"/>
                <w:vertAlign w:val="superscript"/>
              </w:rPr>
              <w:t>2</w:t>
            </w:r>
          </w:p>
        </w:tc>
      </w:tr>
      <w:tr w:rsidR="008E0CFB" w:rsidRPr="00411A38" w:rsidTr="00B74253">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r w:rsidRPr="00411A38">
              <w:rPr>
                <w:b/>
                <w:bCs/>
                <w:sz w:val="18"/>
              </w:rPr>
              <w:t>D1</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[2,00; 0,05; 0,00] – [2,35; 0,73; 0,00]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0,27 m</w:t>
            </w:r>
            <w:r w:rsidRPr="00411A38">
              <w:rPr>
                <w:b/>
                <w:bCs/>
                <w:sz w:val="18"/>
                <w:vertAlign w:val="superscript"/>
              </w:rPr>
              <w:t>2</w:t>
            </w:r>
          </w:p>
        </w:tc>
      </w:tr>
      <w:tr w:rsidR="008E0CFB" w:rsidRPr="00411A38" w:rsidTr="00B74253">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r w:rsidRPr="00411A38">
              <w:rPr>
                <w:b/>
                <w:bCs/>
                <w:sz w:val="18"/>
              </w:rPr>
              <w:t>D2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[2,00; 0,78; 0,00] – [2,35; 1,20; 0,00]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0,26 m</w:t>
            </w:r>
            <w:r w:rsidRPr="00411A38">
              <w:rPr>
                <w:b/>
                <w:bCs/>
                <w:sz w:val="18"/>
                <w:vertAlign w:val="superscript"/>
              </w:rPr>
              <w:t>2</w:t>
            </w:r>
          </w:p>
        </w:tc>
      </w:tr>
      <w:tr w:rsidR="008E0CFB" w:rsidRPr="00411A38" w:rsidTr="00B74253">
        <w:trPr>
          <w:trHeight w:val="100"/>
          <w:tblHeader/>
        </w:trPr>
        <w:tc>
          <w:tcPr>
            <w:tcW w:w="1701"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931A4D">
            <w:pPr>
              <w:keepLines/>
              <w:suppressAutoHyphens w:val="0"/>
              <w:spacing w:before="60" w:after="60" w:line="220" w:lineRule="exact"/>
              <w:ind w:left="57" w:right="57"/>
              <w:rPr>
                <w:b/>
                <w:bCs/>
                <w:sz w:val="18"/>
              </w:rPr>
            </w:pP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Surface totale d</w:t>
            </w:r>
            <w:r>
              <w:rPr>
                <w:b/>
                <w:bCs/>
                <w:sz w:val="18"/>
              </w:rPr>
              <w:t>’</w:t>
            </w:r>
            <w:r w:rsidRPr="00411A38">
              <w:rPr>
                <w:b/>
                <w:bCs/>
                <w:sz w:val="18"/>
              </w:rPr>
              <w:t>ouverture:</w:t>
            </w:r>
          </w:p>
        </w:tc>
        <w:tc>
          <w:tcPr>
            <w:tcW w:w="1701"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931A4D">
            <w:pPr>
              <w:keepNext/>
              <w:keepLines/>
              <w:suppressAutoHyphens w:val="0"/>
              <w:spacing w:before="60" w:after="60" w:line="220" w:lineRule="exact"/>
              <w:ind w:left="57" w:right="57"/>
              <w:jc w:val="right"/>
              <w:rPr>
                <w:b/>
                <w:bCs/>
                <w:sz w:val="18"/>
              </w:rPr>
            </w:pPr>
            <w:r w:rsidRPr="00411A38">
              <w:rPr>
                <w:b/>
                <w:bCs/>
                <w:sz w:val="18"/>
              </w:rPr>
              <w:t>0,94 m</w:t>
            </w:r>
            <w:r w:rsidRPr="00411A38">
              <w:rPr>
                <w:b/>
                <w:bCs/>
                <w:sz w:val="18"/>
                <w:vertAlign w:val="superscript"/>
              </w:rPr>
              <w:t>2</w:t>
            </w:r>
          </w:p>
        </w:tc>
      </w:tr>
    </w:tbl>
    <w:p w:rsidR="008E0CFB" w:rsidRPr="00411A38" w:rsidRDefault="008E0CFB" w:rsidP="00B74253">
      <w:pPr>
        <w:pStyle w:val="SingleTxtG"/>
        <w:keepNext/>
        <w:spacing w:before="120" w:after="240"/>
        <w:ind w:left="2268" w:hanging="1134"/>
        <w:jc w:val="left"/>
        <w:rPr>
          <w:b/>
        </w:rPr>
      </w:pPr>
      <w:r w:rsidRPr="00411A38">
        <w:rPr>
          <w:b/>
        </w:rPr>
        <w:lastRenderedPageBreak/>
        <w:t>1.5</w:t>
      </w:r>
      <w:r w:rsidRPr="00411A38">
        <w:rPr>
          <w:b/>
        </w:rPr>
        <w:tab/>
        <w:t>Ventilateur</w:t>
      </w:r>
    </w:p>
    <w:p w:rsidR="008E0CFB" w:rsidRPr="00411A38" w:rsidRDefault="008E0CFB" w:rsidP="00931A4D">
      <w:pPr>
        <w:pStyle w:val="SingleTxtG"/>
        <w:ind w:left="2268" w:hanging="1134"/>
        <w:rPr>
          <w:b/>
        </w:rPr>
      </w:pPr>
      <w:r w:rsidRPr="00411A38">
        <w:rPr>
          <w:b/>
        </w:rPr>
        <w:t>1.5.1</w:t>
      </w:r>
      <w:r w:rsidRPr="00411A38">
        <w:rPr>
          <w:b/>
        </w:rPr>
        <w:tab/>
        <w:t>Un ventilateur axial de 710 mm de diamètre doit être monté sur le côté gauche du cylindre de ventilation. Le diamètre du cylindre doit être égal à celui du ventilateur. Le ventilateur doit produire un certain débit d</w:t>
      </w:r>
      <w:r>
        <w:rPr>
          <w:b/>
        </w:rPr>
        <w:t>’</w:t>
      </w:r>
      <w:r w:rsidRPr="00411A38">
        <w:rPr>
          <w:b/>
        </w:rPr>
        <w:t>air dans le cylindre en fonction des scénarios d</w:t>
      </w:r>
      <w:r>
        <w:rPr>
          <w:b/>
        </w:rPr>
        <w:t>’</w:t>
      </w:r>
      <w:r w:rsidRPr="00411A38">
        <w:rPr>
          <w:b/>
        </w:rPr>
        <w:t>essai décrits dans les appendices 2 à 5. On peut utiliser un convertisseur de fréquence pour ajuster la vitesse du ventilateur.</w:t>
      </w:r>
    </w:p>
    <w:p w:rsidR="008E0CFB" w:rsidRPr="00411A38" w:rsidRDefault="008E0CFB" w:rsidP="00B74253">
      <w:pPr>
        <w:pStyle w:val="SingleTxtG"/>
        <w:keepNext/>
        <w:ind w:left="2268" w:hanging="1134"/>
        <w:jc w:val="left"/>
        <w:rPr>
          <w:b/>
        </w:rPr>
      </w:pPr>
      <w:r w:rsidRPr="00411A38">
        <w:rPr>
          <w:b/>
        </w:rPr>
        <w:t>1.6</w:t>
      </w:r>
      <w:r w:rsidRPr="00411A38">
        <w:rPr>
          <w:b/>
        </w:rPr>
        <w:tab/>
        <w:t>Maquettes des composants</w:t>
      </w:r>
    </w:p>
    <w:p w:rsidR="008E0CFB" w:rsidRPr="00411A38" w:rsidRDefault="008E0CFB" w:rsidP="00931A4D">
      <w:pPr>
        <w:pStyle w:val="SingleTxtG"/>
        <w:ind w:left="2268" w:hanging="1134"/>
        <w:rPr>
          <w:b/>
        </w:rPr>
      </w:pPr>
      <w:r w:rsidRPr="00411A38">
        <w:rPr>
          <w:b/>
        </w:rPr>
        <w:t>1.6.1</w:t>
      </w:r>
      <w:r w:rsidRPr="00411A38">
        <w:rPr>
          <w:b/>
        </w:rPr>
        <w:tab/>
        <w:t>Les dimensions de la maquette du moteur sont de 1 000 mm × 650 mm × 500 mm. Celles de la maquette du silencieux de Ø400 mm × 800 mm. Les dimensions intérieures de la maquette du collecteur d</w:t>
      </w:r>
      <w:r>
        <w:rPr>
          <w:b/>
        </w:rPr>
        <w:t>’</w:t>
      </w:r>
      <w:r w:rsidRPr="00411A38">
        <w:rPr>
          <w:b/>
        </w:rPr>
        <w:t>échappement doivent être de Ø80 mm × 900 mm. Les maquettes des composants doivent être évidées. La maquette du collecteur d</w:t>
      </w:r>
      <w:r>
        <w:rPr>
          <w:b/>
        </w:rPr>
        <w:t>’</w:t>
      </w:r>
      <w:r w:rsidRPr="00411A38">
        <w:rPr>
          <w:b/>
        </w:rPr>
        <w:t>échappement doit être reliée à celle du silencieux par un tuyau de 76 mm de diamètre. Un tuyau partant du silencieux doit également être utilisé pour éliminer du dispositif d</w:t>
      </w:r>
      <w:r>
        <w:rPr>
          <w:b/>
        </w:rPr>
        <w:t>’</w:t>
      </w:r>
      <w:r w:rsidRPr="00411A38">
        <w:rPr>
          <w:b/>
        </w:rPr>
        <w:t>essai les gaz d</w:t>
      </w:r>
      <w:r>
        <w:rPr>
          <w:b/>
        </w:rPr>
        <w:t>’</w:t>
      </w:r>
      <w:r w:rsidRPr="00411A38">
        <w:rPr>
          <w:b/>
        </w:rPr>
        <w:t>échappement issus du système de préchauffage.</w:t>
      </w:r>
    </w:p>
    <w:p w:rsidR="008E0CFB" w:rsidRPr="00411A38" w:rsidRDefault="008E0CFB" w:rsidP="00B74253">
      <w:pPr>
        <w:pStyle w:val="SingleTxtG"/>
        <w:keepNext/>
        <w:ind w:left="2268" w:hanging="1134"/>
        <w:jc w:val="left"/>
        <w:rPr>
          <w:b/>
        </w:rPr>
      </w:pPr>
      <w:r w:rsidRPr="00411A38">
        <w:rPr>
          <w:b/>
        </w:rPr>
        <w:t>1.7</w:t>
      </w:r>
      <w:r w:rsidRPr="00411A38">
        <w:rPr>
          <w:b/>
        </w:rPr>
        <w:tab/>
        <w:t>Thermocouples</w:t>
      </w:r>
    </w:p>
    <w:p w:rsidR="008E0CFB" w:rsidRPr="00411A38" w:rsidRDefault="008E0CFB" w:rsidP="00931A4D">
      <w:pPr>
        <w:pStyle w:val="SingleTxtG"/>
        <w:ind w:left="2268" w:hanging="1134"/>
        <w:rPr>
          <w:b/>
        </w:rPr>
      </w:pPr>
      <w:r w:rsidRPr="00411A38">
        <w:rPr>
          <w:b/>
        </w:rPr>
        <w:t>1.7.1</w:t>
      </w:r>
      <w:r w:rsidRPr="00411A38">
        <w:rPr>
          <w:b/>
        </w:rPr>
        <w:tab/>
        <w:t>Sept thermocouples (Tc) doivent être montés sur la maquette du collecteur d</w:t>
      </w:r>
      <w:r>
        <w:rPr>
          <w:b/>
        </w:rPr>
        <w:t>’</w:t>
      </w:r>
      <w:r w:rsidRPr="00411A38">
        <w:rPr>
          <w:b/>
        </w:rPr>
        <w:t>échappement, à 2 mm à l</w:t>
      </w:r>
      <w:r>
        <w:rPr>
          <w:b/>
        </w:rPr>
        <w:t>’</w:t>
      </w:r>
      <w:r w:rsidR="004D144B">
        <w:rPr>
          <w:b/>
        </w:rPr>
        <w:t>intérieur du tuyau. Les </w:t>
      </w:r>
      <w:r w:rsidRPr="00411A38">
        <w:rPr>
          <w:b/>
        </w:rPr>
        <w:t>thermocouples Tc1 à Tc4 doivent être situés au sommet de la maquette et à des distances de l</w:t>
      </w:r>
      <w:r>
        <w:rPr>
          <w:b/>
        </w:rPr>
        <w:t>’</w:t>
      </w:r>
      <w:r w:rsidRPr="00411A38">
        <w:rPr>
          <w:b/>
        </w:rPr>
        <w:t>orifice d</w:t>
      </w:r>
      <w:r>
        <w:rPr>
          <w:b/>
        </w:rPr>
        <w:t>’</w:t>
      </w:r>
      <w:r w:rsidRPr="00411A38">
        <w:rPr>
          <w:b/>
        </w:rPr>
        <w:t>entrée qui correspondent aux indications du tableau 4. Les thermocouples Tc5 à Tc7 doivent se trouver autour de la maquette, à la même distance de l</w:t>
      </w:r>
      <w:r>
        <w:rPr>
          <w:b/>
        </w:rPr>
        <w:t>’</w:t>
      </w:r>
      <w:r w:rsidRPr="00411A38">
        <w:rPr>
          <w:b/>
        </w:rPr>
        <w:t>orifice d</w:t>
      </w:r>
      <w:r>
        <w:rPr>
          <w:b/>
        </w:rPr>
        <w:t>’</w:t>
      </w:r>
      <w:r w:rsidRPr="00411A38">
        <w:rPr>
          <w:b/>
        </w:rPr>
        <w:t>entrée que le thermocouple Tc2. Les emplacements des thermocouples sont illustrés aux figures 5 et 6.</w:t>
      </w:r>
    </w:p>
    <w:p w:rsidR="008E0CFB" w:rsidRPr="004D144B" w:rsidRDefault="008E0CFB" w:rsidP="004D144B">
      <w:pPr>
        <w:pStyle w:val="Heading1"/>
        <w:keepNext w:val="0"/>
        <w:spacing w:after="120"/>
        <w:rPr>
          <w:b/>
        </w:rPr>
      </w:pPr>
      <w:r w:rsidRPr="004D144B">
        <w:rPr>
          <w:b/>
        </w:rPr>
        <w:t>Tableau 4</w:t>
      </w:r>
      <w:r w:rsidR="004D144B" w:rsidRPr="004D144B">
        <w:rPr>
          <w:b/>
        </w:rPr>
        <w:br/>
      </w:r>
      <w:r w:rsidRPr="004D144B">
        <w:rPr>
          <w:b/>
        </w:rPr>
        <w:t>Distance entre les thermocouples et l’orifice d’</w:t>
      </w:r>
      <w:r w:rsidR="004D144B" w:rsidRPr="004D144B">
        <w:rPr>
          <w:b/>
        </w:rPr>
        <w:t>entrée de la maquette</w:t>
      </w:r>
      <w:r w:rsidR="004D144B" w:rsidRPr="004D144B">
        <w:rPr>
          <w:b/>
        </w:rPr>
        <w:br/>
      </w:r>
      <w:r w:rsidRPr="004D144B">
        <w:rPr>
          <w:b/>
        </w:rPr>
        <w:t xml:space="preserve">du collecteur d’échappement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84"/>
        <w:gridCol w:w="5386"/>
      </w:tblGrid>
      <w:tr w:rsidR="008E0CFB" w:rsidRPr="00411A38" w:rsidTr="00B74253">
        <w:trPr>
          <w:trHeight w:val="100"/>
          <w:tblHeader/>
        </w:trPr>
        <w:tc>
          <w:tcPr>
            <w:tcW w:w="1985"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rPr>
                <w:b/>
                <w:i/>
                <w:sz w:val="16"/>
                <w:szCs w:val="16"/>
              </w:rPr>
            </w:pPr>
            <w:r w:rsidRPr="00411A38">
              <w:rPr>
                <w:b/>
                <w:i/>
                <w:sz w:val="16"/>
                <w:szCs w:val="16"/>
              </w:rPr>
              <w:t>Thermocouple</w:t>
            </w:r>
          </w:p>
        </w:tc>
        <w:tc>
          <w:tcPr>
            <w:tcW w:w="5387"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57" w:right="57"/>
              <w:jc w:val="right"/>
              <w:rPr>
                <w:b/>
                <w:i/>
                <w:sz w:val="16"/>
                <w:szCs w:val="16"/>
              </w:rPr>
            </w:pPr>
            <w:r w:rsidRPr="00411A38">
              <w:rPr>
                <w:b/>
                <w:i/>
                <w:sz w:val="16"/>
                <w:szCs w:val="16"/>
              </w:rPr>
              <w:t>Distance de l</w:t>
            </w:r>
            <w:r>
              <w:rPr>
                <w:b/>
                <w:i/>
                <w:sz w:val="16"/>
                <w:szCs w:val="16"/>
              </w:rPr>
              <w:t>’</w:t>
            </w:r>
            <w:r w:rsidRPr="00411A38">
              <w:rPr>
                <w:b/>
                <w:i/>
                <w:sz w:val="16"/>
                <w:szCs w:val="16"/>
              </w:rPr>
              <w:t>orifice d</w:t>
            </w:r>
            <w:r>
              <w:rPr>
                <w:b/>
                <w:i/>
                <w:sz w:val="16"/>
                <w:szCs w:val="16"/>
              </w:rPr>
              <w:t>’</w:t>
            </w:r>
            <w:r w:rsidRPr="00411A38">
              <w:rPr>
                <w:b/>
                <w:i/>
                <w:sz w:val="16"/>
                <w:szCs w:val="16"/>
              </w:rPr>
              <w:t>entrée</w:t>
            </w:r>
          </w:p>
        </w:tc>
      </w:tr>
      <w:tr w:rsidR="008E0CFB" w:rsidRPr="00411A38" w:rsidTr="00B74253">
        <w:trPr>
          <w:trHeight w:val="100"/>
          <w:tblHeader/>
        </w:trPr>
        <w:tc>
          <w:tcPr>
            <w:tcW w:w="1985"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Tc1</w:t>
            </w:r>
          </w:p>
        </w:tc>
        <w:tc>
          <w:tcPr>
            <w:tcW w:w="5387"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250 mm</w:t>
            </w:r>
          </w:p>
        </w:tc>
      </w:tr>
      <w:tr w:rsidR="008E0CFB" w:rsidRPr="00411A38" w:rsidTr="00B74253">
        <w:trPr>
          <w:trHeight w:val="100"/>
          <w:tblHeader/>
        </w:trPr>
        <w:tc>
          <w:tcPr>
            <w:tcW w:w="198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Tc2</w:t>
            </w:r>
          </w:p>
        </w:tc>
        <w:tc>
          <w:tcPr>
            <w:tcW w:w="5387"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300 mm</w:t>
            </w:r>
          </w:p>
        </w:tc>
      </w:tr>
      <w:tr w:rsidR="008E0CFB" w:rsidRPr="00411A38" w:rsidTr="00B74253">
        <w:trPr>
          <w:trHeight w:val="100"/>
          <w:tblHeader/>
        </w:trPr>
        <w:tc>
          <w:tcPr>
            <w:tcW w:w="198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Tc3</w:t>
            </w:r>
          </w:p>
        </w:tc>
        <w:tc>
          <w:tcPr>
            <w:tcW w:w="5387"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350 mm</w:t>
            </w:r>
          </w:p>
        </w:tc>
      </w:tr>
      <w:tr w:rsidR="008E0CFB" w:rsidRPr="00411A38" w:rsidTr="00B74253">
        <w:trPr>
          <w:trHeight w:val="100"/>
          <w:tblHeader/>
        </w:trPr>
        <w:tc>
          <w:tcPr>
            <w:tcW w:w="198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Tc4</w:t>
            </w:r>
          </w:p>
        </w:tc>
        <w:tc>
          <w:tcPr>
            <w:tcW w:w="5387"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600 mm</w:t>
            </w:r>
          </w:p>
        </w:tc>
      </w:tr>
      <w:tr w:rsidR="008E0CFB" w:rsidRPr="00411A38" w:rsidTr="00B74253">
        <w:trPr>
          <w:trHeight w:val="100"/>
          <w:tblHeader/>
        </w:trPr>
        <w:tc>
          <w:tcPr>
            <w:tcW w:w="198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Tc5</w:t>
            </w:r>
          </w:p>
        </w:tc>
        <w:tc>
          <w:tcPr>
            <w:tcW w:w="5387"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300 mm</w:t>
            </w:r>
          </w:p>
        </w:tc>
      </w:tr>
      <w:tr w:rsidR="008E0CFB" w:rsidRPr="00411A38" w:rsidTr="00B74253">
        <w:trPr>
          <w:trHeight w:val="100"/>
          <w:tblHeader/>
        </w:trPr>
        <w:tc>
          <w:tcPr>
            <w:tcW w:w="198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Tc6</w:t>
            </w:r>
          </w:p>
        </w:tc>
        <w:tc>
          <w:tcPr>
            <w:tcW w:w="5387"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300 mm</w:t>
            </w:r>
          </w:p>
        </w:tc>
      </w:tr>
      <w:tr w:rsidR="008E0CFB" w:rsidRPr="00411A38" w:rsidTr="00B74253">
        <w:trPr>
          <w:trHeight w:val="100"/>
          <w:tblHeader/>
        </w:trPr>
        <w:tc>
          <w:tcPr>
            <w:tcW w:w="1985"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B81477">
            <w:pPr>
              <w:keepLines/>
              <w:suppressAutoHyphens w:val="0"/>
              <w:spacing w:before="60" w:after="60" w:line="220" w:lineRule="exact"/>
              <w:ind w:left="57" w:right="57"/>
              <w:rPr>
                <w:b/>
                <w:bCs/>
                <w:sz w:val="18"/>
              </w:rPr>
            </w:pPr>
            <w:r w:rsidRPr="00411A38">
              <w:rPr>
                <w:b/>
                <w:bCs/>
                <w:sz w:val="18"/>
              </w:rPr>
              <w:t>Tc7</w:t>
            </w:r>
          </w:p>
        </w:tc>
        <w:tc>
          <w:tcPr>
            <w:tcW w:w="5387"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Lines/>
              <w:suppressAutoHyphens w:val="0"/>
              <w:spacing w:before="60" w:after="60" w:line="220" w:lineRule="exact"/>
              <w:ind w:left="57" w:right="57"/>
              <w:jc w:val="right"/>
              <w:rPr>
                <w:b/>
                <w:bCs/>
                <w:sz w:val="18"/>
              </w:rPr>
            </w:pPr>
            <w:r w:rsidRPr="00411A38">
              <w:rPr>
                <w:b/>
                <w:bCs/>
                <w:sz w:val="18"/>
              </w:rPr>
              <w:t>300 mm</w:t>
            </w:r>
          </w:p>
        </w:tc>
      </w:tr>
    </w:tbl>
    <w:p w:rsidR="008E0CFB" w:rsidRDefault="008E0CFB" w:rsidP="004D144B">
      <w:pPr>
        <w:pStyle w:val="Heading1"/>
        <w:spacing w:before="240" w:after="120"/>
        <w:rPr>
          <w:b/>
        </w:rPr>
      </w:pPr>
      <w:r w:rsidRPr="004D144B">
        <w:rPr>
          <w:b/>
        </w:rPr>
        <w:lastRenderedPageBreak/>
        <w:t>Figure 5</w:t>
      </w:r>
      <w:r w:rsidR="004D144B">
        <w:rPr>
          <w:b/>
        </w:rPr>
        <w:br/>
      </w:r>
      <w:r w:rsidRPr="004D144B">
        <w:rPr>
          <w:b/>
        </w:rPr>
        <w:t xml:space="preserve">Thermocouples sur la maquette du collecteur d’échappement </w:t>
      </w:r>
    </w:p>
    <w:p w:rsidR="004D144B" w:rsidRPr="004D144B" w:rsidRDefault="007517EF" w:rsidP="004D144B">
      <w:pPr>
        <w:pStyle w:val="SingleTxtG"/>
      </w:pPr>
      <w:r>
        <w:rPr>
          <w:noProof/>
          <w:lang w:val="en-GB" w:eastAsia="en-GB"/>
        </w:rPr>
        <mc:AlternateContent>
          <mc:Choice Requires="wps">
            <w:drawing>
              <wp:anchor distT="0" distB="0" distL="114300" distR="114300" simplePos="0" relativeHeight="251664384" behindDoc="0" locked="0" layoutInCell="1" allowOverlap="1" wp14:anchorId="44F15827" wp14:editId="79CFAFD9">
                <wp:simplePos x="0" y="0"/>
                <wp:positionH relativeFrom="column">
                  <wp:posOffset>750570</wp:posOffset>
                </wp:positionH>
                <wp:positionV relativeFrom="paragraph">
                  <wp:posOffset>203504</wp:posOffset>
                </wp:positionV>
                <wp:extent cx="659572" cy="1403985"/>
                <wp:effectExtent l="0" t="0" r="762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572" cy="1403985"/>
                        </a:xfrm>
                        <a:prstGeom prst="rect">
                          <a:avLst/>
                        </a:prstGeom>
                        <a:solidFill>
                          <a:schemeClr val="bg1"/>
                        </a:solidFill>
                        <a:ln w="9525">
                          <a:noFill/>
                          <a:miter lim="800000"/>
                          <a:headEnd/>
                          <a:tailEnd/>
                        </a:ln>
                      </wps:spPr>
                      <wps:txbx>
                        <w:txbxContent>
                          <w:p w:rsidR="000547F6" w:rsidRPr="007517EF" w:rsidRDefault="000547F6" w:rsidP="007517EF">
                            <w:pPr>
                              <w:spacing w:line="160" w:lineRule="exact"/>
                              <w:rPr>
                                <w:sz w:val="14"/>
                                <w:szCs w:val="14"/>
                              </w:rPr>
                            </w:pPr>
                            <w:r w:rsidRPr="007517EF">
                              <w:rPr>
                                <w:sz w:val="14"/>
                                <w:szCs w:val="14"/>
                              </w:rPr>
                              <w:t xml:space="preserve">Orifice </w:t>
                            </w:r>
                            <w:r>
                              <w:rPr>
                                <w:sz w:val="14"/>
                                <w:szCs w:val="14"/>
                              </w:rPr>
                              <w:br/>
                            </w:r>
                            <w:r w:rsidRPr="007517EF">
                              <w:rPr>
                                <w:sz w:val="14"/>
                                <w:szCs w:val="14"/>
                              </w:rPr>
                              <w:t>d</w:t>
                            </w:r>
                            <w:r>
                              <w:rPr>
                                <w:sz w:val="14"/>
                                <w:szCs w:val="14"/>
                              </w:rPr>
                              <w:t>’</w:t>
                            </w:r>
                            <w:r w:rsidRPr="007517EF">
                              <w:rPr>
                                <w:sz w:val="14"/>
                                <w:szCs w:val="14"/>
                              </w:rPr>
                              <w:t>en</w:t>
                            </w:r>
                            <w:r>
                              <w:rPr>
                                <w:sz w:val="14"/>
                                <w:szCs w:val="14"/>
                              </w:rPr>
                              <w:t>trée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59.1pt;margin-top:16pt;width:51.95pt;height:110.55pt;flip:x;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" fillcolor="white [3212]" stroked="f">
                <v:textbox style="mso-fit-shape-to-text:t">
                  <w:txbxContent>
                    <w:p w:rsidR="000547F6" w:rsidRPr="007517EF" w:rsidRDefault="000547F6" w:rsidP="007517EF">
                      <w:pPr>
                        <w:spacing w:line="160" w:lineRule="exact"/>
                        <w:rPr>
                          <w:sz w:val="14"/>
                          <w:szCs w:val="14"/>
                        </w:rPr>
                      </w:pPr>
                      <w:r w:rsidRPr="007517EF">
                        <w:rPr>
                          <w:sz w:val="14"/>
                          <w:szCs w:val="14"/>
                        </w:rPr>
                        <w:t xml:space="preserve">Orifice </w:t>
                      </w:r>
                      <w:r>
                        <w:rPr>
                          <w:sz w:val="14"/>
                          <w:szCs w:val="14"/>
                        </w:rPr>
                        <w:br/>
                      </w:r>
                      <w:r w:rsidRPr="007517EF">
                        <w:rPr>
                          <w:sz w:val="14"/>
                          <w:szCs w:val="14"/>
                        </w:rPr>
                        <w:t>d</w:t>
                      </w:r>
                      <w:r>
                        <w:rPr>
                          <w:sz w:val="14"/>
                          <w:szCs w:val="14"/>
                        </w:rPr>
                        <w:t>’</w:t>
                      </w:r>
                      <w:r w:rsidRPr="007517EF">
                        <w:rPr>
                          <w:sz w:val="14"/>
                          <w:szCs w:val="14"/>
                        </w:rPr>
                        <w:t>en</w:t>
                      </w:r>
                      <w:r>
                        <w:rPr>
                          <w:sz w:val="14"/>
                          <w:szCs w:val="14"/>
                        </w:rPr>
                        <w:t>trée</w:t>
                      </w:r>
                    </w:p>
                  </w:txbxContent>
                </v:textbox>
              </v:shape>
            </w:pict>
          </mc:Fallback>
        </mc:AlternateContent>
      </w:r>
      <w:r w:rsidRPr="007517EF">
        <w:rPr>
          <w:noProof/>
          <w:bdr w:val="single" w:sz="4" w:space="0" w:color="auto"/>
          <w:lang w:val="en-GB" w:eastAsia="en-GB"/>
        </w:rPr>
        <w:drawing>
          <wp:inline distT="0" distB="0" distL="0" distR="0" wp14:anchorId="79F663B5" wp14:editId="7C5BFDB4">
            <wp:extent cx="4644000" cy="131644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4000" cy="1316445"/>
                    </a:xfrm>
                    <a:prstGeom prst="rect">
                      <a:avLst/>
                    </a:prstGeom>
                    <a:noFill/>
                    <a:ln>
                      <a:noFill/>
                    </a:ln>
                  </pic:spPr>
                </pic:pic>
              </a:graphicData>
            </a:graphic>
          </wp:inline>
        </w:drawing>
      </w:r>
    </w:p>
    <w:p w:rsidR="008E0CFB" w:rsidRDefault="008E0CFB" w:rsidP="007517EF">
      <w:pPr>
        <w:pStyle w:val="Heading1"/>
        <w:spacing w:before="240" w:after="120"/>
        <w:rPr>
          <w:b/>
        </w:rPr>
      </w:pPr>
      <w:r w:rsidRPr="004D144B">
        <w:rPr>
          <w:b/>
        </w:rPr>
        <w:t>Figure 6</w:t>
      </w:r>
      <w:r w:rsidR="004D144B" w:rsidRPr="004D144B">
        <w:rPr>
          <w:b/>
        </w:rPr>
        <w:br/>
      </w:r>
      <w:r w:rsidRPr="004D144B">
        <w:rPr>
          <w:b/>
        </w:rPr>
        <w:t xml:space="preserve">Thermocouples sur la maquette du collecteur </w:t>
      </w:r>
      <w:proofErr w:type="gramStart"/>
      <w:r w:rsidRPr="004D144B">
        <w:rPr>
          <w:b/>
        </w:rPr>
        <w:t>d’</w:t>
      </w:r>
      <w:r w:rsidR="004D144B" w:rsidRPr="004D144B">
        <w:rPr>
          <w:b/>
        </w:rPr>
        <w:t>échappement</w:t>
      </w:r>
      <w:proofErr w:type="gramEnd"/>
      <w:r w:rsidR="004D144B" w:rsidRPr="004D144B">
        <w:rPr>
          <w:b/>
        </w:rPr>
        <w:br/>
      </w:r>
      <w:r w:rsidRPr="004D144B">
        <w:rPr>
          <w:b/>
        </w:rPr>
        <w:t xml:space="preserve">(l’orifice d’entrée de la maquette se trouve du côté gauche) </w:t>
      </w:r>
    </w:p>
    <w:bookmarkStart w:id="24" w:name="_MON_1457425611"/>
    <w:bookmarkStart w:id="25" w:name="_MON_1457355582"/>
    <w:bookmarkEnd w:id="24"/>
    <w:bookmarkEnd w:id="25"/>
    <w:bookmarkStart w:id="26" w:name="_MON_1457425523"/>
    <w:bookmarkEnd w:id="26"/>
    <w:p w:rsidR="007517EF" w:rsidRPr="00411A38" w:rsidRDefault="007517EF" w:rsidP="007517EF">
      <w:pPr>
        <w:jc w:val="center"/>
        <w:rPr>
          <w:b/>
        </w:rPr>
      </w:pPr>
      <w:r w:rsidRPr="00411A38">
        <w:object w:dxaOrig="2865" w:dyaOrig="2441">
          <v:shape id="_x0000_i1028" type="#_x0000_t75" style="width:365.7pt;height:120.85pt" o:ole="" o:bordertopcolor="this" o:borderleftcolor="this" o:borderbottomcolor="this" o:borderrightcolor="this">
            <v:imagedata r:id="rId22" o:title="" cropleft="-51869f" cropright="-51869f"/>
            <w10:bordertop type="single" width="4"/>
            <w10:borderleft type="single" width="4"/>
            <w10:borderbottom type="single" width="4"/>
            <w10:borderright type="single" width="4"/>
          </v:shape>
          <o:OLEObject Type="Embed" ProgID="Word.Picture.8" ShapeID="_x0000_i1028" DrawAspect="Content" ObjectID="_1490424937" r:id="rId23"/>
        </w:object>
      </w:r>
    </w:p>
    <w:p w:rsidR="008E0CFB" w:rsidRPr="00411A38" w:rsidRDefault="008E0CFB" w:rsidP="00B74253">
      <w:pPr>
        <w:pStyle w:val="SingleTxtG"/>
        <w:keepNext/>
        <w:spacing w:before="240"/>
        <w:ind w:left="2268" w:hanging="1134"/>
        <w:jc w:val="left"/>
        <w:rPr>
          <w:b/>
        </w:rPr>
      </w:pPr>
      <w:r w:rsidRPr="00411A38">
        <w:rPr>
          <w:b/>
        </w:rPr>
        <w:t>1.8</w:t>
      </w:r>
      <w:r w:rsidRPr="00411A38">
        <w:rPr>
          <w:b/>
        </w:rPr>
        <w:tab/>
        <w:t>Brûleur à propane</w:t>
      </w:r>
    </w:p>
    <w:p w:rsidR="008E0CFB" w:rsidRPr="00411A38" w:rsidRDefault="008E0CFB" w:rsidP="00FE0F0B">
      <w:pPr>
        <w:pStyle w:val="SingleTxtG"/>
        <w:ind w:left="2268" w:hanging="1134"/>
        <w:rPr>
          <w:b/>
        </w:rPr>
      </w:pPr>
      <w:r w:rsidRPr="00411A38">
        <w:rPr>
          <w:b/>
        </w:rPr>
        <w:t>1.8.1</w:t>
      </w:r>
      <w:r w:rsidRPr="00411A38">
        <w:rPr>
          <w:b/>
        </w:rPr>
        <w:tab/>
        <w:t>Le brûleur à propane utilisé pour préchauffer le système d</w:t>
      </w:r>
      <w:r>
        <w:rPr>
          <w:b/>
        </w:rPr>
        <w:t>’</w:t>
      </w:r>
      <w:r w:rsidRPr="00411A38">
        <w:rPr>
          <w:b/>
        </w:rPr>
        <w:t xml:space="preserve">échappement doit être choisi de manière à satisfaire aux exigences du </w:t>
      </w:r>
      <w:r w:rsidR="00B74253">
        <w:rPr>
          <w:b/>
        </w:rPr>
        <w:t>paragraphe 3</w:t>
      </w:r>
      <w:r w:rsidRPr="00411A38">
        <w:rPr>
          <w:b/>
        </w:rPr>
        <w:t>.4.6 en ce qui concerne les températures à atteindre.</w:t>
      </w:r>
    </w:p>
    <w:p w:rsidR="008E0CFB" w:rsidRPr="00411A38" w:rsidRDefault="008E0CFB" w:rsidP="00B74253">
      <w:pPr>
        <w:pStyle w:val="SingleTxtG"/>
        <w:keepNext/>
        <w:ind w:left="2268" w:hanging="1134"/>
        <w:jc w:val="left"/>
        <w:rPr>
          <w:b/>
        </w:rPr>
      </w:pPr>
      <w:r w:rsidRPr="00411A38">
        <w:rPr>
          <w:b/>
        </w:rPr>
        <w:t>1.9</w:t>
      </w:r>
      <w:r w:rsidRPr="00411A38">
        <w:rPr>
          <w:b/>
        </w:rPr>
        <w:tab/>
        <w:t>Obstructions</w:t>
      </w:r>
    </w:p>
    <w:p w:rsidR="008E0CFB" w:rsidRPr="00411A38" w:rsidRDefault="008E0CFB" w:rsidP="00FE0F0B">
      <w:pPr>
        <w:pStyle w:val="SingleTxtG"/>
        <w:ind w:left="2268" w:hanging="1134"/>
        <w:rPr>
          <w:b/>
        </w:rPr>
      </w:pPr>
      <w:r w:rsidRPr="00411A38">
        <w:rPr>
          <w:b/>
        </w:rPr>
        <w:t>1.9.1</w:t>
      </w:r>
      <w:r w:rsidRPr="00411A38">
        <w:rPr>
          <w:b/>
        </w:rPr>
        <w:tab/>
        <w:t>L</w:t>
      </w:r>
      <w:r>
        <w:rPr>
          <w:b/>
        </w:rPr>
        <w:t>’</w:t>
      </w:r>
      <w:r w:rsidRPr="00411A38">
        <w:rPr>
          <w:b/>
        </w:rPr>
        <w:t>obstruction</w:t>
      </w:r>
      <w:r w:rsidR="00B81477">
        <w:rPr>
          <w:b/>
        </w:rPr>
        <w:t> </w:t>
      </w:r>
      <w:r w:rsidRPr="00411A38">
        <w:rPr>
          <w:b/>
        </w:rPr>
        <w:t>1 a des dimensions de 900</w:t>
      </w:r>
      <w:r w:rsidR="00B81477">
        <w:rPr>
          <w:b/>
        </w:rPr>
        <w:t> </w:t>
      </w:r>
      <w:r w:rsidRPr="00411A38">
        <w:rPr>
          <w:b/>
        </w:rPr>
        <w:t>mm × 840</w:t>
      </w:r>
      <w:r w:rsidR="00B81477">
        <w:rPr>
          <w:b/>
        </w:rPr>
        <w:t> </w:t>
      </w:r>
      <w:r w:rsidRPr="00411A38">
        <w:rPr>
          <w:b/>
        </w:rPr>
        <w:t>mm × 230</w:t>
      </w:r>
      <w:r w:rsidR="00B81477">
        <w:rPr>
          <w:b/>
        </w:rPr>
        <w:t> </w:t>
      </w:r>
      <w:r w:rsidRPr="00411A38">
        <w:rPr>
          <w:b/>
        </w:rPr>
        <w:t>mm, comme le montre la figure</w:t>
      </w:r>
      <w:r w:rsidR="00B81477">
        <w:rPr>
          <w:b/>
        </w:rPr>
        <w:t> </w:t>
      </w:r>
      <w:r w:rsidRPr="00411A38">
        <w:rPr>
          <w:b/>
        </w:rPr>
        <w:t>7. Les obstructions 2 et 3 sont constituées de tubes horizontaux et verticaux, comme le montre la figure</w:t>
      </w:r>
      <w:r w:rsidR="00B81477">
        <w:rPr>
          <w:b/>
        </w:rPr>
        <w:t> </w:t>
      </w:r>
      <w:r w:rsidRPr="00411A38">
        <w:rPr>
          <w:b/>
        </w:rPr>
        <w:t>8. Les tubes d</w:t>
      </w:r>
      <w:r>
        <w:rPr>
          <w:b/>
        </w:rPr>
        <w:t>’</w:t>
      </w:r>
      <w:r w:rsidRPr="00411A38">
        <w:rPr>
          <w:b/>
        </w:rPr>
        <w:t>obstruction horizontaux sont fermés et creux, leur diamètre est de 80</w:t>
      </w:r>
      <w:r w:rsidR="00B81477">
        <w:rPr>
          <w:b/>
        </w:rPr>
        <w:t> </w:t>
      </w:r>
      <w:r w:rsidRPr="00411A38">
        <w:rPr>
          <w:b/>
        </w:rPr>
        <w:t>mm et leur longueur, de 480</w:t>
      </w:r>
      <w:r w:rsidR="00B81477">
        <w:rPr>
          <w:b/>
        </w:rPr>
        <w:t> </w:t>
      </w:r>
      <w:r w:rsidRPr="00411A38">
        <w:rPr>
          <w:b/>
        </w:rPr>
        <w:t>mm. Les tubes verticaux sont creux et ouverts dans leur partie inférieure, leur diamètre est de 80</w:t>
      </w:r>
      <w:r w:rsidR="00B81477">
        <w:rPr>
          <w:b/>
        </w:rPr>
        <w:t> </w:t>
      </w:r>
      <w:r w:rsidRPr="00411A38">
        <w:rPr>
          <w:b/>
        </w:rPr>
        <w:t>mm et leur longueur, de 230</w:t>
      </w:r>
      <w:r w:rsidR="00B81477">
        <w:rPr>
          <w:b/>
        </w:rPr>
        <w:t> </w:t>
      </w:r>
      <w:r w:rsidRPr="00411A38">
        <w:rPr>
          <w:b/>
        </w:rPr>
        <w:t>mm. L</w:t>
      </w:r>
      <w:r>
        <w:rPr>
          <w:b/>
        </w:rPr>
        <w:t>’</w:t>
      </w:r>
      <w:r w:rsidRPr="00411A38">
        <w:rPr>
          <w:b/>
        </w:rPr>
        <w:t>espace entre les tubes est de 20</w:t>
      </w:r>
      <w:r w:rsidR="00B81477">
        <w:rPr>
          <w:b/>
        </w:rPr>
        <w:t> </w:t>
      </w:r>
      <w:r w:rsidRPr="00411A38">
        <w:rPr>
          <w:b/>
        </w:rPr>
        <w:t>mm. L</w:t>
      </w:r>
      <w:r>
        <w:rPr>
          <w:b/>
        </w:rPr>
        <w:t>’</w:t>
      </w:r>
      <w:r w:rsidRPr="00411A38">
        <w:rPr>
          <w:b/>
        </w:rPr>
        <w:t>obstruction 4 est une boîte mesurant 1</w:t>
      </w:r>
      <w:r w:rsidR="00B81477">
        <w:rPr>
          <w:b/>
        </w:rPr>
        <w:t> </w:t>
      </w:r>
      <w:r w:rsidRPr="00411A38">
        <w:rPr>
          <w:b/>
        </w:rPr>
        <w:t>250</w:t>
      </w:r>
      <w:r w:rsidR="00B81477">
        <w:rPr>
          <w:b/>
        </w:rPr>
        <w:t> </w:t>
      </w:r>
      <w:r w:rsidRPr="00411A38">
        <w:rPr>
          <w:b/>
        </w:rPr>
        <w:t>mm × 300</w:t>
      </w:r>
      <w:r w:rsidR="00B81477">
        <w:rPr>
          <w:b/>
        </w:rPr>
        <w:t> </w:t>
      </w:r>
      <w:r w:rsidRPr="00411A38">
        <w:rPr>
          <w:b/>
        </w:rPr>
        <w:t>mm × 390</w:t>
      </w:r>
      <w:r w:rsidR="00B81477">
        <w:rPr>
          <w:b/>
        </w:rPr>
        <w:t> </w:t>
      </w:r>
      <w:r w:rsidRPr="00411A38">
        <w:rPr>
          <w:b/>
        </w:rPr>
        <w:t>mm, comme le montre la figure</w:t>
      </w:r>
      <w:r w:rsidR="00B81477">
        <w:rPr>
          <w:b/>
        </w:rPr>
        <w:t> </w:t>
      </w:r>
      <w:r w:rsidRPr="00411A38">
        <w:rPr>
          <w:b/>
        </w:rPr>
        <w:t>9.</w:t>
      </w:r>
    </w:p>
    <w:p w:rsidR="008E0CFB" w:rsidRPr="00FE0F0B" w:rsidRDefault="008E0CFB" w:rsidP="00B81477">
      <w:pPr>
        <w:pStyle w:val="Heading1"/>
        <w:spacing w:before="240" w:after="120"/>
        <w:rPr>
          <w:b/>
        </w:rPr>
      </w:pPr>
      <w:r w:rsidRPr="00FE0F0B">
        <w:rPr>
          <w:b/>
        </w:rPr>
        <w:lastRenderedPageBreak/>
        <w:t>Figure 7</w:t>
      </w:r>
      <w:r w:rsidR="00FE0F0B" w:rsidRPr="00FE0F0B">
        <w:rPr>
          <w:b/>
        </w:rPr>
        <w:br/>
      </w:r>
      <w:r w:rsidRPr="00FE0F0B">
        <w:rPr>
          <w:b/>
        </w:rPr>
        <w:t>Obstruction 1</w:t>
      </w:r>
    </w:p>
    <w:bookmarkStart w:id="27" w:name="_MON_1457355626"/>
    <w:bookmarkEnd w:id="27"/>
    <w:p w:rsidR="008E0CFB" w:rsidRDefault="008E0CFB" w:rsidP="00B81477">
      <w:pPr>
        <w:jc w:val="center"/>
        <w:rPr>
          <w:b/>
          <w:lang w:eastAsia="sv-SE"/>
        </w:rPr>
      </w:pPr>
      <w:r w:rsidRPr="00411A38">
        <w:object w:dxaOrig="3585" w:dyaOrig="3547">
          <v:shape id="_x0000_i1029" type="#_x0000_t75" style="width:365.65pt;height:177.35pt" o:ole="" o:bordertopcolor="this" o:borderleftcolor="this" o:borderbottomcolor="this" o:borderrightcolor="this">
            <v:imagedata r:id="rId24" o:title="" cropleft="-34198f" cropright="-34198f"/>
            <w10:bordertop type="single" width="4"/>
            <w10:borderleft type="single" width="4"/>
            <w10:borderbottom type="single" width="4"/>
            <w10:borderright type="single" width="4"/>
          </v:shape>
          <o:OLEObject Type="Embed" ProgID="Word.Picture.8" ShapeID="_x0000_i1029" DrawAspect="Content" ObjectID="_1490424938" r:id="rId25"/>
        </w:object>
      </w:r>
    </w:p>
    <w:p w:rsidR="008E0CFB" w:rsidRPr="00FE0F0B" w:rsidRDefault="008E0CFB" w:rsidP="00B81477">
      <w:pPr>
        <w:pStyle w:val="Heading1"/>
        <w:spacing w:before="240" w:after="120"/>
        <w:rPr>
          <w:b/>
        </w:rPr>
      </w:pPr>
      <w:r w:rsidRPr="00FE0F0B">
        <w:rPr>
          <w:b/>
        </w:rPr>
        <w:t>Figure 8</w:t>
      </w:r>
      <w:r w:rsidR="00FE0F0B" w:rsidRPr="00FE0F0B">
        <w:rPr>
          <w:b/>
        </w:rPr>
        <w:br/>
      </w:r>
      <w:r w:rsidRPr="00FE0F0B">
        <w:rPr>
          <w:b/>
        </w:rPr>
        <w:t>Obstructions 2 et 3</w:t>
      </w:r>
    </w:p>
    <w:bookmarkStart w:id="28" w:name="_MON_1457355662"/>
    <w:bookmarkEnd w:id="28"/>
    <w:p w:rsidR="008E0CFB" w:rsidRDefault="002574AE" w:rsidP="00B81477">
      <w:pPr>
        <w:jc w:val="center"/>
        <w:rPr>
          <w:b/>
        </w:rPr>
      </w:pPr>
      <w:r w:rsidRPr="00411A38">
        <w:object w:dxaOrig="7185" w:dyaOrig="4707">
          <v:shape id="_x0000_i1030" type="#_x0000_t75" style="width:365.7pt;height:271.1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Picture.8" ShapeID="_x0000_i1030" DrawAspect="Content" ObjectID="_1490424939" r:id="rId27"/>
        </w:object>
      </w:r>
    </w:p>
    <w:p w:rsidR="008E0CFB" w:rsidRPr="00411A38" w:rsidRDefault="008E0CFB" w:rsidP="00B81477">
      <w:pPr>
        <w:pStyle w:val="Heading1"/>
        <w:spacing w:before="240" w:after="120"/>
        <w:rPr>
          <w:b/>
        </w:rPr>
      </w:pPr>
      <w:r w:rsidRPr="00FE0F0B">
        <w:rPr>
          <w:b/>
        </w:rPr>
        <w:lastRenderedPageBreak/>
        <w:t>Figure 9</w:t>
      </w:r>
      <w:r w:rsidR="00FE0F0B">
        <w:br/>
      </w:r>
      <w:r w:rsidRPr="00411A38">
        <w:rPr>
          <w:b/>
        </w:rPr>
        <w:t>Obstruction 4</w:t>
      </w:r>
    </w:p>
    <w:bookmarkStart w:id="29" w:name="_MON_1457355750"/>
    <w:bookmarkEnd w:id="29"/>
    <w:p w:rsidR="008E0CFB" w:rsidRDefault="008E0CFB" w:rsidP="00B81477">
      <w:pPr>
        <w:jc w:val="center"/>
        <w:rPr>
          <w:b/>
        </w:rPr>
      </w:pPr>
      <w:r w:rsidRPr="00411A38">
        <w:object w:dxaOrig="7110" w:dyaOrig="3762">
          <v:shape id="_x0000_i1031" type="#_x0000_t75" style="width:365.8pt;height:193.3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Word.Picture.8" ShapeID="_x0000_i1031" DrawAspect="Content" ObjectID="_1490424940" r:id="rId29"/>
        </w:object>
      </w:r>
    </w:p>
    <w:p w:rsidR="008E0CFB" w:rsidRPr="00411A38" w:rsidRDefault="008E0CFB" w:rsidP="00B74253">
      <w:pPr>
        <w:pStyle w:val="SingleTxtG"/>
        <w:keepNext/>
        <w:spacing w:before="240"/>
        <w:ind w:left="2268" w:hanging="1134"/>
        <w:jc w:val="left"/>
        <w:rPr>
          <w:b/>
        </w:rPr>
      </w:pPr>
      <w:r w:rsidRPr="00411A38">
        <w:rPr>
          <w:b/>
        </w:rPr>
        <w:t>1.10</w:t>
      </w:r>
      <w:r w:rsidRPr="00411A38">
        <w:rPr>
          <w:b/>
        </w:rPr>
        <w:tab/>
        <w:t>Plateaux pour feu de nappe</w:t>
      </w:r>
    </w:p>
    <w:p w:rsidR="008E0CFB" w:rsidRDefault="008E0CFB" w:rsidP="00FE0F0B">
      <w:pPr>
        <w:pStyle w:val="SingleTxtG"/>
        <w:ind w:left="2268" w:hanging="1134"/>
        <w:rPr>
          <w:b/>
        </w:rPr>
      </w:pPr>
      <w:r w:rsidRPr="00411A38">
        <w:rPr>
          <w:b/>
        </w:rPr>
        <w:t>1.10.1</w:t>
      </w:r>
      <w:r w:rsidRPr="00411A38">
        <w:rPr>
          <w:b/>
        </w:rPr>
        <w:tab/>
        <w:t>Les plateaux carrés avec panneaux de fibre et les plateaux rectangulaires pour feu de nappe doivent être positionnés en fonction des scénarios d</w:t>
      </w:r>
      <w:r>
        <w:rPr>
          <w:b/>
        </w:rPr>
        <w:t>’</w:t>
      </w:r>
      <w:r w:rsidRPr="00411A38">
        <w:rPr>
          <w:b/>
        </w:rPr>
        <w:t>essai des appendices 2 à 4. La figure 10 indique les dimensions pour le feu d</w:t>
      </w:r>
      <w:r>
        <w:rPr>
          <w:b/>
        </w:rPr>
        <w:t>’</w:t>
      </w:r>
      <w:r w:rsidRPr="00411A38">
        <w:rPr>
          <w:b/>
        </w:rPr>
        <w:t>essai #2. Le feu d</w:t>
      </w:r>
      <w:r>
        <w:rPr>
          <w:b/>
        </w:rPr>
        <w:t>’</w:t>
      </w:r>
      <w:r w:rsidRPr="00411A38">
        <w:rPr>
          <w:b/>
        </w:rPr>
        <w:t>essai doit être positionné perpendiculairement au long côté du dispositif d</w:t>
      </w:r>
      <w:r>
        <w:rPr>
          <w:b/>
        </w:rPr>
        <w:t>’</w:t>
      </w:r>
      <w:r w:rsidRPr="00411A38">
        <w:rPr>
          <w:b/>
        </w:rPr>
        <w:t>essai.</w:t>
      </w:r>
    </w:p>
    <w:p w:rsidR="008E0CFB" w:rsidRPr="00FE0F0B" w:rsidRDefault="008E0CFB" w:rsidP="00B81477">
      <w:pPr>
        <w:pStyle w:val="Heading1"/>
        <w:spacing w:before="240" w:after="120"/>
        <w:rPr>
          <w:b/>
        </w:rPr>
      </w:pPr>
      <w:r w:rsidRPr="00FE0F0B">
        <w:rPr>
          <w:b/>
        </w:rPr>
        <w:t>Figure 10</w:t>
      </w:r>
      <w:r w:rsidR="00FE0F0B" w:rsidRPr="00FE0F0B">
        <w:rPr>
          <w:b/>
        </w:rPr>
        <w:br/>
      </w:r>
      <w:r w:rsidRPr="00FE0F0B">
        <w:rPr>
          <w:b/>
        </w:rPr>
        <w:t>Distances pour le feu d’essai #2</w:t>
      </w:r>
    </w:p>
    <w:bookmarkStart w:id="30" w:name="_MON_1457355781"/>
    <w:bookmarkStart w:id="31" w:name="_MON_1457425750"/>
    <w:bookmarkEnd w:id="30"/>
    <w:bookmarkEnd w:id="31"/>
    <w:bookmarkStart w:id="32" w:name="_MON_1457425758"/>
    <w:bookmarkEnd w:id="32"/>
    <w:p w:rsidR="008E0CFB" w:rsidRDefault="00CF74DD" w:rsidP="00B81477">
      <w:pPr>
        <w:jc w:val="center"/>
        <w:rPr>
          <w:b/>
        </w:rPr>
      </w:pPr>
      <w:r w:rsidRPr="00411A38">
        <w:object w:dxaOrig="4906" w:dyaOrig="3686">
          <v:shape id="_x0000_i1032" type="#_x0000_t75" style="width:365.75pt;height:176.55pt" o:ole="" o:bordertopcolor="this" o:borderleftcolor="this" o:borderbottomcolor="this" o:borderrightcolor="this">
            <v:imagedata r:id="rId30" o:title="" cropleft="-15148f" cropright="-15148f"/>
            <w10:bordertop type="single" width="4"/>
            <w10:borderleft type="single" width="4"/>
            <w10:borderbottom type="single" width="4"/>
            <w10:borderright type="single" width="4"/>
          </v:shape>
          <o:OLEObject Type="Embed" ProgID="Word.Picture.8" ShapeID="_x0000_i1032" DrawAspect="Content" ObjectID="_1490424941" r:id="rId31"/>
        </w:object>
      </w:r>
    </w:p>
    <w:p w:rsidR="008E0CFB" w:rsidRPr="00411A38" w:rsidRDefault="008E0CFB" w:rsidP="00B74253">
      <w:pPr>
        <w:pStyle w:val="SingleTxtG"/>
        <w:keepNext/>
        <w:spacing w:before="240"/>
        <w:ind w:left="2268" w:hanging="1134"/>
        <w:jc w:val="left"/>
        <w:rPr>
          <w:b/>
        </w:rPr>
      </w:pPr>
      <w:r w:rsidRPr="00411A38">
        <w:rPr>
          <w:b/>
        </w:rPr>
        <w:t>2.</w:t>
      </w:r>
      <w:r w:rsidRPr="00411A38">
        <w:rPr>
          <w:b/>
        </w:rPr>
        <w:tab/>
        <w:t>Feux d</w:t>
      </w:r>
      <w:r>
        <w:rPr>
          <w:b/>
        </w:rPr>
        <w:t>’</w:t>
      </w:r>
      <w:r w:rsidRPr="00411A38">
        <w:rPr>
          <w:b/>
        </w:rPr>
        <w:t>essai</w:t>
      </w:r>
    </w:p>
    <w:p w:rsidR="008E0CFB" w:rsidRPr="00411A38" w:rsidRDefault="008E0CFB" w:rsidP="00FE0F0B">
      <w:pPr>
        <w:pStyle w:val="SingleTxtG"/>
        <w:ind w:left="2268" w:hanging="1134"/>
        <w:rPr>
          <w:b/>
        </w:rPr>
      </w:pPr>
      <w:r w:rsidRPr="00411A38">
        <w:rPr>
          <w:b/>
        </w:rPr>
        <w:t>2.1</w:t>
      </w:r>
      <w:r w:rsidRPr="00411A38">
        <w:rPr>
          <w:b/>
        </w:rPr>
        <w:tab/>
        <w:t>Les feux d</w:t>
      </w:r>
      <w:r>
        <w:rPr>
          <w:b/>
        </w:rPr>
        <w:t>’</w:t>
      </w:r>
      <w:r w:rsidRPr="00411A38">
        <w:rPr>
          <w:b/>
        </w:rPr>
        <w:t>essai du tableau 5 doivent être utilisés dans les différents scénarios d</w:t>
      </w:r>
      <w:r>
        <w:rPr>
          <w:b/>
        </w:rPr>
        <w:t>’</w:t>
      </w:r>
      <w:r w:rsidRPr="00411A38">
        <w:rPr>
          <w:b/>
        </w:rPr>
        <w:t>essai décrits aux appendices 2 à 5. Il faut utiliser pour l</w:t>
      </w:r>
      <w:r>
        <w:rPr>
          <w:b/>
        </w:rPr>
        <w:t>’</w:t>
      </w:r>
      <w:r w:rsidRPr="00411A38">
        <w:rPr>
          <w:b/>
        </w:rPr>
        <w:t>essai du carburant diesel (fioul commercial ou huile diesel légère), de l</w:t>
      </w:r>
      <w:r>
        <w:rPr>
          <w:b/>
        </w:rPr>
        <w:t>’</w:t>
      </w:r>
      <w:r w:rsidRPr="00411A38">
        <w:rPr>
          <w:b/>
        </w:rPr>
        <w:t>heptane (C</w:t>
      </w:r>
      <w:r w:rsidRPr="00411A38">
        <w:rPr>
          <w:b/>
          <w:vertAlign w:val="subscript"/>
        </w:rPr>
        <w:t>7</w:t>
      </w:r>
      <w:r w:rsidRPr="00411A38">
        <w:rPr>
          <w:b/>
        </w:rPr>
        <w:t>H</w:t>
      </w:r>
      <w:r w:rsidRPr="00411A38">
        <w:rPr>
          <w:b/>
          <w:vertAlign w:val="subscript"/>
        </w:rPr>
        <w:t>16</w:t>
      </w:r>
      <w:r w:rsidRPr="00411A38">
        <w:rPr>
          <w:b/>
        </w:rPr>
        <w:t>) et de l</w:t>
      </w:r>
      <w:r>
        <w:rPr>
          <w:b/>
        </w:rPr>
        <w:t>’</w:t>
      </w:r>
      <w:r w:rsidRPr="00411A38">
        <w:rPr>
          <w:b/>
        </w:rPr>
        <w:t>huile moteur 15W-40 avec un point d</w:t>
      </w:r>
      <w:r>
        <w:rPr>
          <w:b/>
        </w:rPr>
        <w:t>’</w:t>
      </w:r>
      <w:r w:rsidRPr="00411A38">
        <w:rPr>
          <w:b/>
        </w:rPr>
        <w:t>éclair COC de 230 °C et une viscosité à 40 °C de 107 mm</w:t>
      </w:r>
      <w:r w:rsidRPr="00411A38">
        <w:rPr>
          <w:b/>
          <w:vertAlign w:val="superscript"/>
        </w:rPr>
        <w:t>2</w:t>
      </w:r>
      <w:r w:rsidRPr="00411A38">
        <w:rPr>
          <w:b/>
        </w:rPr>
        <w:t>/s.</w:t>
      </w:r>
    </w:p>
    <w:p w:rsidR="008E0CFB" w:rsidRPr="00FE0F0B" w:rsidRDefault="008E0CFB" w:rsidP="00B81477">
      <w:pPr>
        <w:pStyle w:val="Heading1"/>
        <w:spacing w:before="240" w:after="120"/>
        <w:rPr>
          <w:b/>
        </w:rPr>
      </w:pPr>
      <w:r w:rsidRPr="00FE0F0B">
        <w:rPr>
          <w:b/>
        </w:rPr>
        <w:lastRenderedPageBreak/>
        <w:t>Tableau 5</w:t>
      </w:r>
      <w:r w:rsidR="00FE0F0B" w:rsidRPr="00FE0F0B">
        <w:rPr>
          <w:b/>
        </w:rPr>
        <w:br/>
      </w:r>
      <w:r w:rsidRPr="00FE0F0B">
        <w:rPr>
          <w:b/>
        </w:rPr>
        <w:t>Feux d’essai</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34"/>
        <w:gridCol w:w="2835"/>
        <w:gridCol w:w="1701"/>
        <w:gridCol w:w="1701"/>
      </w:tblGrid>
      <w:tr w:rsidR="008E0CFB" w:rsidRPr="00411A38" w:rsidTr="00B74253">
        <w:trPr>
          <w:trHeight w:val="100"/>
          <w:tblHeader/>
        </w:trPr>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rPr>
                <w:b/>
                <w:i/>
                <w:sz w:val="16"/>
                <w:szCs w:val="16"/>
              </w:rPr>
            </w:pPr>
            <w:r w:rsidRPr="00411A38">
              <w:rPr>
                <w:b/>
                <w:i/>
                <w:sz w:val="16"/>
                <w:szCs w:val="16"/>
              </w:rPr>
              <w:t>Feu d</w:t>
            </w:r>
            <w:r>
              <w:rPr>
                <w:b/>
                <w:i/>
                <w:sz w:val="16"/>
                <w:szCs w:val="16"/>
              </w:rPr>
              <w:t>’</w:t>
            </w:r>
            <w:r w:rsidRPr="00411A38">
              <w:rPr>
                <w:b/>
                <w:i/>
                <w:sz w:val="16"/>
                <w:szCs w:val="16"/>
              </w:rPr>
              <w:t>essai</w:t>
            </w:r>
          </w:p>
        </w:tc>
        <w:tc>
          <w:tcPr>
            <w:tcW w:w="2835"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i/>
                <w:sz w:val="16"/>
                <w:szCs w:val="16"/>
              </w:rPr>
            </w:pPr>
            <w:r w:rsidRPr="00411A38">
              <w:rPr>
                <w:b/>
                <w:i/>
                <w:sz w:val="16"/>
                <w:szCs w:val="16"/>
              </w:rPr>
              <w:t>Description</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i/>
                <w:sz w:val="16"/>
                <w:szCs w:val="16"/>
              </w:rPr>
            </w:pPr>
            <w:r w:rsidRPr="00411A38">
              <w:rPr>
                <w:b/>
                <w:i/>
                <w:sz w:val="16"/>
                <w:szCs w:val="16"/>
              </w:rPr>
              <w:t>Carburant</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i/>
                <w:sz w:val="16"/>
                <w:szCs w:val="16"/>
              </w:rPr>
            </w:pPr>
            <w:r w:rsidRPr="00411A38">
              <w:rPr>
                <w:b/>
                <w:i/>
                <w:sz w:val="16"/>
                <w:szCs w:val="16"/>
              </w:rPr>
              <w:t>Débit calorifique</w:t>
            </w:r>
            <w:r w:rsidRPr="00411A38">
              <w:rPr>
                <w:b/>
                <w:i/>
                <w:sz w:val="16"/>
                <w:szCs w:val="16"/>
              </w:rPr>
              <w:br/>
              <w:t>maximum approximatif</w:t>
            </w:r>
            <w:r w:rsidRPr="00411A38">
              <w:rPr>
                <w:i/>
                <w:sz w:val="16"/>
                <w:szCs w:val="16"/>
              </w:rPr>
              <w:br/>
            </w:r>
            <w:r w:rsidRPr="00411A38">
              <w:rPr>
                <w:b/>
                <w:i/>
                <w:sz w:val="16"/>
                <w:szCs w:val="16"/>
              </w:rPr>
              <w:t>60 s après inflammation</w:t>
            </w:r>
          </w:p>
        </w:tc>
      </w:tr>
      <w:tr w:rsidR="008E0CFB" w:rsidRPr="00411A38" w:rsidTr="00B74253">
        <w:trPr>
          <w:trHeight w:val="100"/>
          <w:tblHeader/>
        </w:trPr>
        <w:tc>
          <w:tcPr>
            <w:tcW w:w="1134"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#1</w:t>
            </w:r>
          </w:p>
        </w:tc>
        <w:tc>
          <w:tcPr>
            <w:tcW w:w="2835"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Feu de nappe 300 mm × 300 mm</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B81477" w:rsidP="00B81477">
            <w:pPr>
              <w:suppressAutoHyphens w:val="0"/>
              <w:spacing w:before="60" w:after="60" w:line="220" w:lineRule="exact"/>
              <w:ind w:left="57" w:right="113"/>
              <w:jc w:val="right"/>
              <w:rPr>
                <w:b/>
                <w:sz w:val="18"/>
              </w:rPr>
            </w:pPr>
            <w:r>
              <w:rPr>
                <w:b/>
                <w:sz w:val="18"/>
                <w:szCs w:val="18"/>
              </w:rPr>
              <w:t>Carburant diesel</w:t>
            </w:r>
            <w:r>
              <w:rPr>
                <w:b/>
                <w:sz w:val="18"/>
                <w:szCs w:val="18"/>
              </w:rPr>
              <w:br/>
            </w:r>
            <w:r w:rsidR="008E0CFB" w:rsidRPr="00411A38">
              <w:rPr>
                <w:b/>
                <w:sz w:val="18"/>
                <w:szCs w:val="18"/>
              </w:rPr>
              <w:t xml:space="preserve">et </w:t>
            </w:r>
            <w:r w:rsidR="008E0CFB" w:rsidRPr="00411A38">
              <w:rPr>
                <w:b/>
                <w:sz w:val="18"/>
              </w:rPr>
              <w:t>heptane</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60 kW</w:t>
            </w:r>
          </w:p>
        </w:tc>
      </w:tr>
      <w:tr w:rsidR="008E0CFB" w:rsidRPr="00411A38" w:rsidTr="00B74253">
        <w:trPr>
          <w:trHeight w:val="100"/>
          <w:tblHeader/>
        </w:trPr>
        <w:tc>
          <w:tcPr>
            <w:tcW w:w="1134"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#2</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B74253" w:rsidP="00B81477">
            <w:pPr>
              <w:suppressAutoHyphens w:val="0"/>
              <w:spacing w:before="60" w:after="60" w:line="220" w:lineRule="exact"/>
              <w:ind w:left="57" w:right="113"/>
              <w:jc w:val="right"/>
              <w:rPr>
                <w:b/>
                <w:sz w:val="18"/>
              </w:rPr>
            </w:pPr>
            <w:r>
              <w:rPr>
                <w:b/>
                <w:sz w:val="18"/>
              </w:rPr>
              <w:t>Feu de nappe 300 mm × 300 mm</w:t>
            </w:r>
            <w:r>
              <w:rPr>
                <w:b/>
                <w:sz w:val="18"/>
              </w:rPr>
              <w:br/>
            </w:r>
            <w:r w:rsidR="008E0CFB" w:rsidRPr="00411A38">
              <w:rPr>
                <w:b/>
                <w:sz w:val="18"/>
              </w:rPr>
              <w:t>et 2 panneaux de fibre</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B81477" w:rsidP="00B81477">
            <w:pPr>
              <w:suppressAutoHyphens w:val="0"/>
              <w:spacing w:before="60" w:after="60" w:line="220" w:lineRule="exact"/>
              <w:ind w:left="57" w:right="113"/>
              <w:jc w:val="right"/>
              <w:rPr>
                <w:b/>
                <w:sz w:val="18"/>
              </w:rPr>
            </w:pPr>
            <w:r>
              <w:rPr>
                <w:b/>
                <w:sz w:val="18"/>
                <w:szCs w:val="18"/>
              </w:rPr>
              <w:t>Carburant diesel</w:t>
            </w:r>
            <w:r>
              <w:rPr>
                <w:b/>
                <w:sz w:val="18"/>
                <w:szCs w:val="18"/>
              </w:rPr>
              <w:br/>
            </w:r>
            <w:r w:rsidR="008E0CFB" w:rsidRPr="00411A38">
              <w:rPr>
                <w:b/>
                <w:sz w:val="18"/>
                <w:szCs w:val="18"/>
              </w:rPr>
              <w:t xml:space="preserve">et </w:t>
            </w:r>
            <w:r w:rsidR="008E0CFB" w:rsidRPr="00411A38">
              <w:rPr>
                <w:b/>
                <w:sz w:val="18"/>
              </w:rPr>
              <w:t>heptane</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110 kW</w:t>
            </w:r>
          </w:p>
        </w:tc>
      </w:tr>
      <w:tr w:rsidR="008E0CFB" w:rsidRPr="00411A38" w:rsidTr="00B74253">
        <w:trPr>
          <w:trHeight w:val="100"/>
          <w:tblHeader/>
        </w:trPr>
        <w:tc>
          <w:tcPr>
            <w:tcW w:w="1134"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#3</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Feu de nappe 200 mm × 300 mm</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B81477" w:rsidP="00B81477">
            <w:pPr>
              <w:suppressAutoHyphens w:val="0"/>
              <w:spacing w:before="60" w:after="60" w:line="220" w:lineRule="exact"/>
              <w:ind w:left="57" w:right="113"/>
              <w:jc w:val="right"/>
              <w:rPr>
                <w:b/>
                <w:sz w:val="18"/>
              </w:rPr>
            </w:pPr>
            <w:r>
              <w:rPr>
                <w:b/>
                <w:sz w:val="18"/>
                <w:szCs w:val="18"/>
              </w:rPr>
              <w:t>Carburant diesel</w:t>
            </w:r>
            <w:r>
              <w:rPr>
                <w:b/>
                <w:sz w:val="18"/>
                <w:szCs w:val="18"/>
              </w:rPr>
              <w:br/>
            </w:r>
            <w:r w:rsidR="008E0CFB" w:rsidRPr="00411A38">
              <w:rPr>
                <w:b/>
                <w:sz w:val="18"/>
                <w:szCs w:val="18"/>
              </w:rPr>
              <w:t xml:space="preserve">et </w:t>
            </w:r>
            <w:r w:rsidR="008E0CFB" w:rsidRPr="00411A38">
              <w:rPr>
                <w:b/>
                <w:sz w:val="18"/>
              </w:rPr>
              <w:t>heptane</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40 kW</w:t>
            </w:r>
          </w:p>
        </w:tc>
      </w:tr>
      <w:tr w:rsidR="008E0CFB" w:rsidRPr="00411A38" w:rsidTr="00B74253">
        <w:trPr>
          <w:trHeight w:val="100"/>
          <w:tblHeader/>
        </w:trPr>
        <w:tc>
          <w:tcPr>
            <w:tcW w:w="1134"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#4</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Feu de nappe Ø 150 mm</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B81477" w:rsidP="00B81477">
            <w:pPr>
              <w:suppressAutoHyphens w:val="0"/>
              <w:spacing w:before="60" w:after="60" w:line="220" w:lineRule="exact"/>
              <w:ind w:left="57" w:right="113"/>
              <w:jc w:val="right"/>
              <w:rPr>
                <w:b/>
                <w:sz w:val="18"/>
              </w:rPr>
            </w:pPr>
            <w:r>
              <w:rPr>
                <w:b/>
                <w:sz w:val="18"/>
                <w:szCs w:val="18"/>
              </w:rPr>
              <w:t>Carburant diesel</w:t>
            </w:r>
            <w:r>
              <w:rPr>
                <w:b/>
                <w:sz w:val="18"/>
                <w:szCs w:val="18"/>
              </w:rPr>
              <w:br/>
            </w:r>
            <w:r w:rsidR="008E0CFB" w:rsidRPr="00411A38">
              <w:rPr>
                <w:b/>
                <w:sz w:val="18"/>
                <w:szCs w:val="18"/>
              </w:rPr>
              <w:t xml:space="preserve">et </w:t>
            </w:r>
            <w:r w:rsidR="008E0CFB" w:rsidRPr="00411A38">
              <w:rPr>
                <w:b/>
                <w:sz w:val="18"/>
              </w:rPr>
              <w:t>heptane</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7 kW</w:t>
            </w:r>
          </w:p>
        </w:tc>
      </w:tr>
      <w:tr w:rsidR="008E0CFB" w:rsidRPr="00411A38" w:rsidTr="00B74253">
        <w:trPr>
          <w:trHeight w:val="100"/>
          <w:tblHeader/>
        </w:trPr>
        <w:tc>
          <w:tcPr>
            <w:tcW w:w="1134"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#5</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 xml:space="preserve">Jet de flamme (450 kPa, 0,73 kg/min </w:t>
            </w:r>
            <w:r w:rsidR="0022635F">
              <w:rPr>
                <w:b/>
                <w:sz w:val="18"/>
              </w:rPr>
              <w:sym w:font="Symbol" w:char="F0B1"/>
            </w:r>
            <w:r w:rsidRPr="00411A38">
              <w:rPr>
                <w:b/>
                <w:sz w:val="18"/>
              </w:rPr>
              <w:t>10 %)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Carburant diesel</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520 kW</w:t>
            </w:r>
          </w:p>
        </w:tc>
      </w:tr>
      <w:tr w:rsidR="008E0CFB" w:rsidRPr="00411A38" w:rsidTr="00B74253">
        <w:trPr>
          <w:trHeight w:val="100"/>
          <w:tblHeader/>
        </w:trPr>
        <w:tc>
          <w:tcPr>
            <w:tcW w:w="1134"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#6</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B74253" w:rsidP="0022635F">
            <w:pPr>
              <w:suppressAutoHyphens w:val="0"/>
              <w:spacing w:before="60" w:after="60" w:line="220" w:lineRule="exact"/>
              <w:ind w:left="57" w:right="113"/>
              <w:jc w:val="right"/>
              <w:rPr>
                <w:b/>
                <w:sz w:val="18"/>
              </w:rPr>
            </w:pPr>
            <w:r>
              <w:rPr>
                <w:b/>
                <w:sz w:val="18"/>
              </w:rPr>
              <w:t>Jet de flamme (450 kPa, 0,19 </w:t>
            </w:r>
            <w:r w:rsidR="008E0CFB" w:rsidRPr="00411A38">
              <w:rPr>
                <w:b/>
                <w:sz w:val="18"/>
              </w:rPr>
              <w:t>kg/min</w:t>
            </w:r>
            <w:r w:rsidR="0022635F">
              <w:rPr>
                <w:b/>
                <w:sz w:val="18"/>
              </w:rPr>
              <w:t xml:space="preserve"> </w:t>
            </w:r>
            <w:r w:rsidR="0022635F">
              <w:rPr>
                <w:b/>
                <w:sz w:val="18"/>
              </w:rPr>
              <w:sym w:font="Symbol" w:char="F0B1"/>
            </w:r>
            <w:r w:rsidR="008E0CFB" w:rsidRPr="00411A38">
              <w:rPr>
                <w:b/>
                <w:sz w:val="18"/>
              </w:rPr>
              <w:t>10 %)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Carburant diesel</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140 kW</w:t>
            </w:r>
          </w:p>
        </w:tc>
      </w:tr>
      <w:tr w:rsidR="008E0CFB" w:rsidRPr="00411A38" w:rsidTr="00B74253">
        <w:trPr>
          <w:trHeight w:val="100"/>
          <w:tblHeader/>
        </w:trPr>
        <w:tc>
          <w:tcPr>
            <w:tcW w:w="1134"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sz w:val="18"/>
              </w:rPr>
            </w:pPr>
            <w:r w:rsidRPr="00411A38">
              <w:rPr>
                <w:b/>
                <w:sz w:val="18"/>
              </w:rPr>
              <w:t>#7</w:t>
            </w:r>
          </w:p>
        </w:tc>
        <w:tc>
          <w:tcPr>
            <w:tcW w:w="2835"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B74253" w:rsidP="00B81477">
            <w:pPr>
              <w:suppressAutoHyphens w:val="0"/>
              <w:spacing w:before="60" w:after="60" w:line="220" w:lineRule="exact"/>
              <w:ind w:left="57" w:right="113"/>
              <w:jc w:val="right"/>
              <w:rPr>
                <w:b/>
                <w:sz w:val="18"/>
              </w:rPr>
            </w:pPr>
            <w:r>
              <w:rPr>
                <w:b/>
                <w:sz w:val="18"/>
              </w:rPr>
              <w:t xml:space="preserve">Feu de fuite goutte à </w:t>
            </w:r>
            <w:proofErr w:type="gramStart"/>
            <w:r>
              <w:rPr>
                <w:b/>
                <w:sz w:val="18"/>
              </w:rPr>
              <w:t>goutte</w:t>
            </w:r>
            <w:proofErr w:type="gramEnd"/>
            <w:r>
              <w:rPr>
                <w:b/>
                <w:sz w:val="18"/>
              </w:rPr>
              <w:br/>
            </w:r>
            <w:r w:rsidR="008E0CFB" w:rsidRPr="00411A38">
              <w:rPr>
                <w:b/>
                <w:sz w:val="18"/>
              </w:rPr>
              <w:t xml:space="preserve">(40 gouttelettes/min </w:t>
            </w:r>
            <w:r w:rsidR="0022635F">
              <w:rPr>
                <w:b/>
                <w:sz w:val="18"/>
              </w:rPr>
              <w:sym w:font="Symbol" w:char="F0B1"/>
            </w:r>
            <w:r w:rsidR="008E0CFB" w:rsidRPr="00411A38">
              <w:rPr>
                <w:b/>
                <w:sz w:val="18"/>
              </w:rPr>
              <w:t>10)</w:t>
            </w:r>
          </w:p>
        </w:tc>
        <w:tc>
          <w:tcPr>
            <w:tcW w:w="1701"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Huile pour moteur</w:t>
            </w:r>
          </w:p>
        </w:tc>
        <w:tc>
          <w:tcPr>
            <w:tcW w:w="1701"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57" w:right="113"/>
              <w:jc w:val="right"/>
              <w:rPr>
                <w:b/>
                <w:sz w:val="18"/>
              </w:rPr>
            </w:pPr>
            <w:r w:rsidRPr="00411A38">
              <w:rPr>
                <w:b/>
                <w:sz w:val="18"/>
              </w:rPr>
              <w:t>5 kW</w:t>
            </w:r>
          </w:p>
        </w:tc>
      </w:tr>
    </w:tbl>
    <w:p w:rsidR="008E0CFB" w:rsidRPr="00411A38" w:rsidRDefault="008E0CFB" w:rsidP="00B81477">
      <w:pPr>
        <w:pStyle w:val="SingleTxtG"/>
        <w:spacing w:before="240"/>
        <w:ind w:left="2268" w:hanging="1134"/>
        <w:rPr>
          <w:b/>
        </w:rPr>
      </w:pPr>
      <w:r w:rsidRPr="00411A38">
        <w:rPr>
          <w:b/>
        </w:rPr>
        <w:t>2.2</w:t>
      </w:r>
      <w:r w:rsidRPr="00411A38">
        <w:rPr>
          <w:b/>
        </w:rPr>
        <w:tab/>
        <w:t>Trois types de plateaux pour feu de nappe figurent au tableau 5: carré, rectangulaire et circulaire. Ils sont décrits en détail au tableau 6.</w:t>
      </w:r>
    </w:p>
    <w:p w:rsidR="008E0CFB" w:rsidRPr="00411A38" w:rsidRDefault="008E0CFB" w:rsidP="00B81477">
      <w:pPr>
        <w:pStyle w:val="Heading1"/>
        <w:spacing w:before="240" w:after="240"/>
      </w:pPr>
      <w:r w:rsidRPr="00B81477">
        <w:rPr>
          <w:b/>
        </w:rPr>
        <w:t>Tableau 6</w:t>
      </w:r>
      <w:r w:rsidR="00B81477">
        <w:rPr>
          <w:b/>
        </w:rPr>
        <w:br/>
      </w:r>
      <w:r w:rsidRPr="00B81477">
        <w:rPr>
          <w:b/>
        </w:rPr>
        <w:t>Spécifications des plateaux pour feu de nappe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843"/>
        <w:gridCol w:w="1843"/>
        <w:gridCol w:w="1790"/>
      </w:tblGrid>
      <w:tr w:rsidR="008E0CFB" w:rsidRPr="00411A38" w:rsidTr="008E0CF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rPr>
                <w:b/>
                <w:i/>
                <w:sz w:val="16"/>
                <w:szCs w:val="16"/>
              </w:rPr>
            </w:pPr>
            <w:r w:rsidRPr="00411A38">
              <w:rPr>
                <w:b/>
                <w:i/>
                <w:sz w:val="16"/>
                <w:szCs w:val="16"/>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i/>
                <w:sz w:val="16"/>
                <w:szCs w:val="16"/>
              </w:rPr>
            </w:pPr>
            <w:r w:rsidRPr="00411A38">
              <w:rPr>
                <w:b/>
                <w:i/>
                <w:sz w:val="16"/>
                <w:szCs w:val="16"/>
              </w:rPr>
              <w:t>Hauteur du rebord</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i/>
                <w:sz w:val="16"/>
                <w:szCs w:val="16"/>
              </w:rPr>
            </w:pPr>
            <w:r w:rsidRPr="00411A38">
              <w:rPr>
                <w:b/>
                <w:i/>
                <w:sz w:val="16"/>
                <w:szCs w:val="16"/>
              </w:rPr>
              <w:t>Épaisseur nominale</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i/>
                <w:sz w:val="16"/>
                <w:szCs w:val="16"/>
              </w:rPr>
            </w:pPr>
            <w:r w:rsidRPr="00411A38">
              <w:rPr>
                <w:b/>
                <w:i/>
                <w:sz w:val="16"/>
                <w:szCs w:val="16"/>
              </w:rPr>
              <w:t>Utilisé pour le feu d</w:t>
            </w:r>
            <w:r>
              <w:rPr>
                <w:b/>
                <w:i/>
                <w:sz w:val="16"/>
                <w:szCs w:val="16"/>
              </w:rPr>
              <w:t>’</w:t>
            </w:r>
            <w:r w:rsidRPr="00411A38">
              <w:rPr>
                <w:b/>
                <w:i/>
                <w:sz w:val="16"/>
                <w:szCs w:val="16"/>
              </w:rPr>
              <w:t>essai</w:t>
            </w:r>
          </w:p>
        </w:tc>
      </w:tr>
      <w:tr w:rsidR="008E0CFB" w:rsidRPr="00411A38" w:rsidTr="008E0CF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Next/>
              <w:keepLines/>
              <w:suppressAutoHyphens w:val="0"/>
              <w:spacing w:before="60" w:after="60" w:line="220" w:lineRule="exact"/>
              <w:ind w:left="113" w:right="113"/>
              <w:rPr>
                <w:b/>
                <w:bCs/>
                <w:sz w:val="18"/>
              </w:rPr>
            </w:pPr>
            <w:r w:rsidRPr="00411A38">
              <w:rPr>
                <w:b/>
                <w:bCs/>
                <w:sz w:val="18"/>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70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1,5 mm</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#1, #2</w:t>
            </w:r>
          </w:p>
        </w:tc>
      </w:tr>
      <w:tr w:rsidR="008E0CFB" w:rsidRPr="00411A38" w:rsidTr="008E0CF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keepNext/>
              <w:keepLines/>
              <w:suppressAutoHyphens w:val="0"/>
              <w:spacing w:before="60" w:after="60" w:line="220" w:lineRule="exact"/>
              <w:ind w:left="113" w:right="113"/>
              <w:rPr>
                <w:b/>
                <w:bCs/>
                <w:sz w:val="18"/>
              </w:rPr>
            </w:pPr>
            <w:r w:rsidRPr="00411A38">
              <w:rPr>
                <w:b/>
                <w:bCs/>
                <w:sz w:val="18"/>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70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2 mm</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#3</w:t>
            </w:r>
          </w:p>
        </w:tc>
      </w:tr>
      <w:tr w:rsidR="008E0CFB" w:rsidRPr="00411A38" w:rsidTr="008E0CF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B81477">
            <w:pPr>
              <w:keepNext/>
              <w:keepLines/>
              <w:suppressAutoHyphens w:val="0"/>
              <w:spacing w:before="60" w:after="60" w:line="220" w:lineRule="exact"/>
              <w:ind w:left="113" w:right="113"/>
              <w:rPr>
                <w:b/>
                <w:bCs/>
                <w:sz w:val="18"/>
              </w:rPr>
            </w:pPr>
            <w:r w:rsidRPr="00411A38">
              <w:rPr>
                <w:b/>
                <w:bCs/>
                <w:sz w:val="18"/>
              </w:rPr>
              <w:t>Ø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1 100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1,5 mm</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keepNext/>
              <w:keepLines/>
              <w:suppressAutoHyphens w:val="0"/>
              <w:spacing w:before="60" w:after="60" w:line="220" w:lineRule="exact"/>
              <w:ind w:left="113" w:right="113"/>
              <w:jc w:val="right"/>
              <w:rPr>
                <w:b/>
                <w:bCs/>
                <w:sz w:val="18"/>
              </w:rPr>
            </w:pPr>
            <w:r w:rsidRPr="00411A38">
              <w:rPr>
                <w:b/>
                <w:bCs/>
                <w:sz w:val="18"/>
              </w:rPr>
              <w:t>#4</w:t>
            </w:r>
          </w:p>
        </w:tc>
      </w:tr>
    </w:tbl>
    <w:p w:rsidR="008E0CFB" w:rsidRPr="00411A38" w:rsidRDefault="008E0CFB" w:rsidP="00B81477">
      <w:pPr>
        <w:pStyle w:val="SingleTxtG"/>
        <w:spacing w:before="240"/>
        <w:ind w:left="2268" w:hanging="1134"/>
        <w:rPr>
          <w:b/>
        </w:rPr>
      </w:pPr>
      <w:r w:rsidRPr="00411A38">
        <w:rPr>
          <w:b/>
        </w:rPr>
        <w:t>2.3</w:t>
      </w:r>
      <w:r w:rsidRPr="00411A38">
        <w:rPr>
          <w:b/>
        </w:rPr>
        <w:tab/>
        <w:t>Les quantités d</w:t>
      </w:r>
      <w:r>
        <w:rPr>
          <w:b/>
        </w:rPr>
        <w:t>’</w:t>
      </w:r>
      <w:r w:rsidRPr="00411A38">
        <w:rPr>
          <w:b/>
        </w:rPr>
        <w:t>eau, de diesel et d</w:t>
      </w:r>
      <w:r>
        <w:rPr>
          <w:b/>
        </w:rPr>
        <w:t>’</w:t>
      </w:r>
      <w:r w:rsidRPr="00411A38">
        <w:rPr>
          <w:b/>
        </w:rPr>
        <w:t>heptane utilisées aux fins des essais doivent correspondre aux quantités indiquées dans le tableau 7.</w:t>
      </w:r>
    </w:p>
    <w:p w:rsidR="008E0CFB" w:rsidRPr="00B81477" w:rsidRDefault="008E0CFB" w:rsidP="00B81477">
      <w:pPr>
        <w:pStyle w:val="Heading1"/>
        <w:spacing w:before="240" w:after="120"/>
        <w:rPr>
          <w:b/>
        </w:rPr>
      </w:pPr>
      <w:r w:rsidRPr="00B81477">
        <w:rPr>
          <w:b/>
        </w:rPr>
        <w:t>Tableau 7</w:t>
      </w:r>
      <w:r w:rsidR="00B81477" w:rsidRPr="00B81477">
        <w:rPr>
          <w:b/>
        </w:rPr>
        <w:br/>
      </w:r>
      <w:r w:rsidRPr="00B81477">
        <w:rPr>
          <w:b/>
        </w:rPr>
        <w:t>Quantité de carburant utilisée dans les plateaux pour feu de nappe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276"/>
        <w:gridCol w:w="1134"/>
        <w:gridCol w:w="1276"/>
        <w:gridCol w:w="1790"/>
      </w:tblGrid>
      <w:tr w:rsidR="008E0CFB" w:rsidRPr="00411A38" w:rsidTr="008E0CF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rPr>
                <w:b/>
                <w:i/>
                <w:sz w:val="16"/>
                <w:szCs w:val="16"/>
              </w:rPr>
            </w:pPr>
            <w:r w:rsidRPr="00411A38">
              <w:rPr>
                <w:b/>
                <w:i/>
                <w:sz w:val="16"/>
                <w:szCs w:val="16"/>
              </w:rPr>
              <w:t>Dimensions</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i/>
                <w:sz w:val="16"/>
                <w:szCs w:val="16"/>
              </w:rPr>
            </w:pPr>
            <w:r w:rsidRPr="00411A38">
              <w:rPr>
                <w:b/>
                <w:i/>
                <w:sz w:val="16"/>
                <w:szCs w:val="16"/>
              </w:rPr>
              <w:t>Eau</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i/>
                <w:sz w:val="16"/>
                <w:szCs w:val="16"/>
              </w:rPr>
            </w:pPr>
            <w:r w:rsidRPr="00411A38">
              <w:rPr>
                <w:b/>
                <w:i/>
                <w:sz w:val="16"/>
                <w:szCs w:val="16"/>
              </w:rPr>
              <w:t>Diesel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i/>
                <w:sz w:val="16"/>
                <w:szCs w:val="16"/>
              </w:rPr>
            </w:pPr>
            <w:r w:rsidRPr="00411A38">
              <w:rPr>
                <w:b/>
                <w:i/>
                <w:sz w:val="16"/>
                <w:szCs w:val="16"/>
              </w:rPr>
              <w:t>Heptane</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i/>
                <w:sz w:val="16"/>
                <w:szCs w:val="16"/>
              </w:rPr>
            </w:pPr>
            <w:r w:rsidRPr="00411A38">
              <w:rPr>
                <w:b/>
                <w:i/>
                <w:sz w:val="16"/>
                <w:szCs w:val="16"/>
              </w:rPr>
              <w:t>Utilisé pour le feu d</w:t>
            </w:r>
            <w:r>
              <w:rPr>
                <w:b/>
                <w:i/>
                <w:sz w:val="16"/>
                <w:szCs w:val="16"/>
              </w:rPr>
              <w:t>’</w:t>
            </w:r>
            <w:r w:rsidRPr="00411A38">
              <w:rPr>
                <w:b/>
                <w:i/>
                <w:sz w:val="16"/>
                <w:szCs w:val="16"/>
              </w:rPr>
              <w:t>essai</w:t>
            </w:r>
          </w:p>
        </w:tc>
      </w:tr>
      <w:tr w:rsidR="008E0CFB" w:rsidRPr="00411A38" w:rsidTr="008E0CF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bCs/>
                <w:sz w:val="18"/>
              </w:rPr>
            </w:pPr>
            <w:r w:rsidRPr="00411A38">
              <w:rPr>
                <w:b/>
                <w:bCs/>
                <w:sz w:val="18"/>
              </w:rPr>
              <w:t>300 mm × 300 mm</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1,0 l</w:t>
            </w:r>
          </w:p>
        </w:tc>
        <w:tc>
          <w:tcPr>
            <w:tcW w:w="1134"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0,5 l</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0,2 l</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#1, #2,</w:t>
            </w:r>
          </w:p>
        </w:tc>
      </w:tr>
      <w:tr w:rsidR="008E0CFB" w:rsidRPr="00411A38" w:rsidTr="008E0CF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bCs/>
                <w:sz w:val="18"/>
              </w:rPr>
            </w:pPr>
            <w:r w:rsidRPr="00411A38">
              <w:rPr>
                <w:b/>
                <w:bCs/>
                <w:sz w:val="18"/>
              </w:rPr>
              <w:t>200 mm × 300 mm</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0,5 l</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0,5 l</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0,2 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#3</w:t>
            </w:r>
          </w:p>
        </w:tc>
      </w:tr>
      <w:tr w:rsidR="008E0CFB" w:rsidRPr="00411A38" w:rsidTr="008E0CF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B81477">
            <w:pPr>
              <w:suppressAutoHyphens w:val="0"/>
              <w:spacing w:before="60" w:after="60" w:line="220" w:lineRule="exact"/>
              <w:ind w:left="113" w:right="113"/>
              <w:rPr>
                <w:b/>
                <w:bCs/>
                <w:sz w:val="18"/>
              </w:rPr>
            </w:pPr>
            <w:r w:rsidRPr="00411A38">
              <w:rPr>
                <w:b/>
                <w:bCs/>
                <w:sz w:val="18"/>
              </w:rPr>
              <w:t xml:space="preserve">Ø 150 mm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 xml:space="preserve">0,2 l </w:t>
            </w:r>
          </w:p>
        </w:tc>
        <w:tc>
          <w:tcPr>
            <w:tcW w:w="1134"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 xml:space="preserve">0,2 l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 xml:space="preserve">0,1 l </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B81477">
            <w:pPr>
              <w:suppressAutoHyphens w:val="0"/>
              <w:spacing w:before="60" w:after="60" w:line="220" w:lineRule="exact"/>
              <w:ind w:left="113" w:right="113"/>
              <w:jc w:val="right"/>
              <w:rPr>
                <w:b/>
                <w:bCs/>
                <w:sz w:val="18"/>
              </w:rPr>
            </w:pPr>
            <w:r w:rsidRPr="00411A38">
              <w:rPr>
                <w:b/>
                <w:bCs/>
                <w:sz w:val="18"/>
              </w:rPr>
              <w:t xml:space="preserve">#4 </w:t>
            </w:r>
          </w:p>
        </w:tc>
      </w:tr>
    </w:tbl>
    <w:p w:rsidR="008E0CFB" w:rsidRPr="00411A38" w:rsidRDefault="008E0CFB" w:rsidP="00B81477">
      <w:pPr>
        <w:pStyle w:val="SingleTxtG"/>
        <w:spacing w:before="240"/>
        <w:ind w:left="2268" w:hanging="1134"/>
        <w:rPr>
          <w:b/>
        </w:rPr>
      </w:pPr>
      <w:r w:rsidRPr="00411A38">
        <w:rPr>
          <w:b/>
        </w:rPr>
        <w:lastRenderedPageBreak/>
        <w:t>2.4</w:t>
      </w:r>
      <w:r w:rsidRPr="00411A38">
        <w:rPr>
          <w:b/>
        </w:rPr>
        <w:tab/>
        <w:t>Le feu d</w:t>
      </w:r>
      <w:r>
        <w:rPr>
          <w:b/>
        </w:rPr>
        <w:t>’</w:t>
      </w:r>
      <w:r w:rsidRPr="00411A38">
        <w:rPr>
          <w:b/>
        </w:rPr>
        <w:t>essai #2 est constitué d</w:t>
      </w:r>
      <w:r>
        <w:rPr>
          <w:b/>
        </w:rPr>
        <w:t>’</w:t>
      </w:r>
      <w:r w:rsidRPr="00411A38">
        <w:rPr>
          <w:b/>
        </w:rPr>
        <w:t>un feu de nappe d</w:t>
      </w:r>
      <w:r>
        <w:rPr>
          <w:b/>
        </w:rPr>
        <w:t>’</w:t>
      </w:r>
      <w:r w:rsidRPr="00411A38">
        <w:rPr>
          <w:b/>
        </w:rPr>
        <w:t>heptane et de deux panneaux de fibre imbibés de diesel d</w:t>
      </w:r>
      <w:r w:rsidR="00DD7705">
        <w:rPr>
          <w:b/>
        </w:rPr>
        <w:t>ont la densité sèche est de 3,5 </w:t>
      </w:r>
      <w:r w:rsidRPr="00411A38">
        <w:rPr>
          <w:b/>
        </w:rPr>
        <w:t>kg/m</w:t>
      </w:r>
      <w:r w:rsidRPr="00411A38">
        <w:rPr>
          <w:b/>
          <w:vertAlign w:val="superscript"/>
        </w:rPr>
        <w:t>3</w:t>
      </w:r>
      <w:r w:rsidRPr="00411A38">
        <w:rPr>
          <w:b/>
        </w:rPr>
        <w:t>. Les dimensions des panneaux de fibre doivent être d</w:t>
      </w:r>
      <w:r>
        <w:rPr>
          <w:b/>
        </w:rPr>
        <w:t>’</w:t>
      </w:r>
      <w:r w:rsidRPr="00411A38">
        <w:rPr>
          <w:b/>
        </w:rPr>
        <w:t>au moins 12</w:t>
      </w:r>
      <w:r w:rsidR="00DD7705">
        <w:rPr>
          <w:b/>
        </w:rPr>
        <w:t> </w:t>
      </w:r>
      <w:r w:rsidRPr="00411A38">
        <w:rPr>
          <w:b/>
        </w:rPr>
        <w:t>mm × 295 mm × 190</w:t>
      </w:r>
      <w:r w:rsidR="00DD7705">
        <w:rPr>
          <w:b/>
        </w:rPr>
        <w:t> </w:t>
      </w:r>
      <w:r w:rsidRPr="00411A38">
        <w:rPr>
          <w:b/>
        </w:rPr>
        <w:t>mm. Ils doivent être constitués d</w:t>
      </w:r>
      <w:r>
        <w:rPr>
          <w:b/>
        </w:rPr>
        <w:t>’</w:t>
      </w:r>
      <w:r w:rsidRPr="00411A38">
        <w:rPr>
          <w:b/>
        </w:rPr>
        <w:t>au moins 90</w:t>
      </w:r>
      <w:r w:rsidR="00DD7705">
        <w:rPr>
          <w:b/>
        </w:rPr>
        <w:t> </w:t>
      </w:r>
      <w:r w:rsidRPr="00411A38">
        <w:rPr>
          <w:b/>
        </w:rPr>
        <w:t>% de bois. Leur taux d</w:t>
      </w:r>
      <w:r>
        <w:rPr>
          <w:b/>
        </w:rPr>
        <w:t>’</w:t>
      </w:r>
      <w:r w:rsidRPr="00411A38">
        <w:rPr>
          <w:b/>
        </w:rPr>
        <w:t>humidité avant d</w:t>
      </w:r>
      <w:r>
        <w:rPr>
          <w:b/>
        </w:rPr>
        <w:t>’</w:t>
      </w:r>
      <w:r w:rsidRPr="00411A38">
        <w:rPr>
          <w:b/>
        </w:rPr>
        <w:t>être imbibés de carburant diesel ne doit pas dépasser 7</w:t>
      </w:r>
      <w:r w:rsidR="00DD7705">
        <w:rPr>
          <w:b/>
        </w:rPr>
        <w:t> </w:t>
      </w:r>
      <w:r w:rsidRPr="00411A38">
        <w:rPr>
          <w:b/>
        </w:rPr>
        <w:t>%. Les panneaux doivent être complètement immergés dans du carburant diesel pendant au moins 10</w:t>
      </w:r>
      <w:r w:rsidR="00DD7705">
        <w:rPr>
          <w:b/>
        </w:rPr>
        <w:t> </w:t>
      </w:r>
      <w:r w:rsidRPr="00411A38">
        <w:rPr>
          <w:b/>
        </w:rPr>
        <w:t>minutes avant l</w:t>
      </w:r>
      <w:r>
        <w:rPr>
          <w:b/>
        </w:rPr>
        <w:t>’</w:t>
      </w:r>
      <w:r w:rsidRPr="00411A38">
        <w:rPr>
          <w:b/>
        </w:rPr>
        <w:t>essai et montés verticalement sur le plateau pour feu de nappe pas plus de 10 minutes avant le début de l</w:t>
      </w:r>
      <w:r>
        <w:rPr>
          <w:b/>
        </w:rPr>
        <w:t>’</w:t>
      </w:r>
      <w:r w:rsidRPr="00411A38">
        <w:rPr>
          <w:b/>
        </w:rPr>
        <w:t>essai.</w:t>
      </w:r>
    </w:p>
    <w:p w:rsidR="008E0CFB" w:rsidRPr="00411A38" w:rsidRDefault="008E0CFB" w:rsidP="00B81477">
      <w:pPr>
        <w:pStyle w:val="SingleTxtG"/>
        <w:spacing w:before="240"/>
        <w:ind w:left="2268" w:hanging="1134"/>
        <w:rPr>
          <w:b/>
        </w:rPr>
      </w:pPr>
      <w:r w:rsidRPr="00411A38">
        <w:rPr>
          <w:b/>
        </w:rPr>
        <w:t>2.5</w:t>
      </w:r>
      <w:r w:rsidRPr="00411A38">
        <w:rPr>
          <w:b/>
        </w:rPr>
        <w:tab/>
        <w:t>Les feux d</w:t>
      </w:r>
      <w:r>
        <w:rPr>
          <w:b/>
        </w:rPr>
        <w:t>’</w:t>
      </w:r>
      <w:r w:rsidRPr="00411A38">
        <w:rPr>
          <w:b/>
        </w:rPr>
        <w:t>essai #5 et #6 sont constitués de jets de flamme de carburant diesel, tandis que le feu d</w:t>
      </w:r>
      <w:r>
        <w:rPr>
          <w:b/>
        </w:rPr>
        <w:t>’</w:t>
      </w:r>
      <w:r w:rsidRPr="00411A38">
        <w:rPr>
          <w:b/>
        </w:rPr>
        <w:t>essai #7 consiste en un feu de fuite d</w:t>
      </w:r>
      <w:r>
        <w:rPr>
          <w:b/>
        </w:rPr>
        <w:t>’</w:t>
      </w:r>
      <w:r w:rsidRPr="00411A38">
        <w:rPr>
          <w:b/>
        </w:rPr>
        <w:t>huile goutte à goutte (inflammation par surface chaude).</w:t>
      </w:r>
    </w:p>
    <w:p w:rsidR="008E0CFB" w:rsidRPr="00411A38" w:rsidRDefault="008E0CFB" w:rsidP="00B81477">
      <w:pPr>
        <w:pStyle w:val="SingleTxtG"/>
        <w:spacing w:before="240"/>
        <w:ind w:left="2268"/>
        <w:rPr>
          <w:b/>
        </w:rPr>
      </w:pPr>
      <w:r w:rsidRPr="00411A38">
        <w:rPr>
          <w:b/>
        </w:rPr>
        <w:t>Le gicleur à utiliser pour le feu d</w:t>
      </w:r>
      <w:r>
        <w:rPr>
          <w:b/>
        </w:rPr>
        <w:t>’</w:t>
      </w:r>
      <w:r w:rsidRPr="00411A38">
        <w:rPr>
          <w:b/>
        </w:rPr>
        <w:t>essai #5 doit être un Lechler 460.368.30 ou un modèle équivalent. Pour le feu d</w:t>
      </w:r>
      <w:r>
        <w:rPr>
          <w:b/>
        </w:rPr>
        <w:t>’</w:t>
      </w:r>
      <w:r w:rsidRPr="00411A38">
        <w:rPr>
          <w:b/>
        </w:rPr>
        <w:t>essai #6, il faut utiliser un gicleur Lechler 212.245.11 ou un modèle équivalent, et dans le cas du feu d</w:t>
      </w:r>
      <w:r>
        <w:rPr>
          <w:b/>
        </w:rPr>
        <w:t>’</w:t>
      </w:r>
      <w:r w:rsidRPr="00411A38">
        <w:rPr>
          <w:b/>
        </w:rPr>
        <w:t>essai #7, un Danfoss 0.60X80H ou un modèle équivalent.</w:t>
      </w:r>
    </w:p>
    <w:p w:rsidR="008E0CFB" w:rsidRPr="00411A38" w:rsidRDefault="008E0CFB" w:rsidP="0022635F">
      <w:pPr>
        <w:pStyle w:val="SingleTxtG"/>
        <w:keepNext/>
        <w:spacing w:before="240"/>
        <w:ind w:left="2268" w:hanging="1134"/>
        <w:jc w:val="left"/>
        <w:rPr>
          <w:b/>
        </w:rPr>
      </w:pPr>
      <w:r w:rsidRPr="00411A38">
        <w:rPr>
          <w:b/>
        </w:rPr>
        <w:t>3.</w:t>
      </w:r>
      <w:r w:rsidRPr="00411A38">
        <w:rPr>
          <w:b/>
        </w:rPr>
        <w:tab/>
        <w:t>Installation du système d</w:t>
      </w:r>
      <w:r>
        <w:rPr>
          <w:b/>
        </w:rPr>
        <w:t>’</w:t>
      </w:r>
      <w:r w:rsidRPr="00411A38">
        <w:rPr>
          <w:b/>
        </w:rPr>
        <w:t>extinction des incendies</w:t>
      </w:r>
    </w:p>
    <w:p w:rsidR="008E0CFB" w:rsidRPr="00411A38" w:rsidRDefault="008E0CFB" w:rsidP="00B81477">
      <w:pPr>
        <w:pStyle w:val="SingleTxtG"/>
        <w:spacing w:before="240"/>
        <w:ind w:left="2268" w:hanging="1134"/>
        <w:rPr>
          <w:b/>
        </w:rPr>
      </w:pPr>
      <w:r w:rsidRPr="00411A38">
        <w:rPr>
          <w:b/>
        </w:rPr>
        <w:t>3.1</w:t>
      </w:r>
      <w:r w:rsidRPr="00411A38">
        <w:rPr>
          <w:b/>
        </w:rPr>
        <w:tab/>
        <w:t>Pour obtenir le débit minimal, il faut assembler un système extincteur en utilisant les limitations maximales de la tuyauterie en ce qui concerne le nombre des raccords ainsi que la tai</w:t>
      </w:r>
      <w:r w:rsidR="00B81477">
        <w:rPr>
          <w:b/>
        </w:rPr>
        <w:t>lle et la longueur du tuyau. La </w:t>
      </w:r>
      <w:r w:rsidRPr="00411A38">
        <w:rPr>
          <w:b/>
        </w:rPr>
        <w:t>bouteille doit être utilisée à sa capacité nominale et la bouteille à gaz ou la cartouche de gaz doit être mise sous pression avec le gaz propulseur à la pression normale de fonctionnement.</w:t>
      </w:r>
    </w:p>
    <w:p w:rsidR="008E0CFB" w:rsidRPr="00411A38" w:rsidRDefault="008E0CFB" w:rsidP="00B81477">
      <w:pPr>
        <w:pStyle w:val="SingleTxtG"/>
        <w:spacing w:before="240"/>
        <w:ind w:left="2268" w:hanging="1134"/>
        <w:rPr>
          <w:b/>
        </w:rPr>
      </w:pPr>
      <w:r w:rsidRPr="00411A38">
        <w:rPr>
          <w:b/>
        </w:rPr>
        <w:t>3.2</w:t>
      </w:r>
      <w:r w:rsidRPr="00411A38">
        <w:rPr>
          <w:b/>
        </w:rPr>
        <w:tab/>
        <w:t>Le système d</w:t>
      </w:r>
      <w:r>
        <w:rPr>
          <w:b/>
        </w:rPr>
        <w:t>’</w:t>
      </w:r>
      <w:r w:rsidRPr="00411A38">
        <w:rPr>
          <w:b/>
        </w:rPr>
        <w:t>extinction des incendies doit être installé par le fabricant ou le fournisseur. La figure 11 indique où il est possible de placer les points de décharge de l</w:t>
      </w:r>
      <w:r>
        <w:rPr>
          <w:b/>
        </w:rPr>
        <w:t>’</w:t>
      </w:r>
      <w:r w:rsidRPr="00411A38">
        <w:rPr>
          <w:b/>
        </w:rPr>
        <w:t>agent extincteur tels que buses, générateurs d</w:t>
      </w:r>
      <w:r>
        <w:rPr>
          <w:b/>
        </w:rPr>
        <w:t>’</w:t>
      </w:r>
      <w:r w:rsidRPr="00411A38">
        <w:rPr>
          <w:b/>
        </w:rPr>
        <w:t>agent extincteur ou tubes de décharge. Les points de décharge doivent être positionnés à l</w:t>
      </w:r>
      <w:r>
        <w:rPr>
          <w:b/>
        </w:rPr>
        <w:t>’</w:t>
      </w:r>
      <w:r w:rsidRPr="00411A38">
        <w:rPr>
          <w:b/>
        </w:rPr>
        <w:t>intérieur du dispositif d</w:t>
      </w:r>
      <w:r>
        <w:rPr>
          <w:b/>
        </w:rPr>
        <w:t>’</w:t>
      </w:r>
      <w:r w:rsidRPr="00411A38">
        <w:rPr>
          <w:b/>
        </w:rPr>
        <w:t xml:space="preserve">essai dans deux zones différentes: </w:t>
      </w:r>
    </w:p>
    <w:p w:rsidR="008E0CFB" w:rsidRPr="00411A38" w:rsidRDefault="008E0CFB" w:rsidP="00B81477">
      <w:pPr>
        <w:pStyle w:val="SingleTxtG"/>
        <w:spacing w:before="240"/>
        <w:ind w:left="2835" w:hanging="567"/>
        <w:rPr>
          <w:b/>
        </w:rPr>
      </w:pPr>
      <w:r w:rsidRPr="00411A38">
        <w:rPr>
          <w:b/>
        </w:rPr>
        <w:t>a)</w:t>
      </w:r>
      <w:r w:rsidRPr="00411A38">
        <w:rPr>
          <w:b/>
        </w:rPr>
        <w:tab/>
        <w:t>Dans le plafond et sur la paroi arrière. Les points de décharge installés au plafond doivent être à au moins 750 mm au-dessus du sol (z ≥ 0,75) et hors de l</w:t>
      </w:r>
      <w:r>
        <w:rPr>
          <w:b/>
        </w:rPr>
        <w:t>’</w:t>
      </w:r>
      <w:r w:rsidRPr="00411A38">
        <w:rPr>
          <w:b/>
        </w:rPr>
        <w:t>obstruction 1. Les buses placées à l</w:t>
      </w:r>
      <w:r>
        <w:rPr>
          <w:b/>
        </w:rPr>
        <w:t>’</w:t>
      </w:r>
      <w:r w:rsidRPr="00411A38">
        <w:rPr>
          <w:b/>
        </w:rPr>
        <w:t>arrière doivent être à 350 mm a</w:t>
      </w:r>
      <w:r w:rsidR="0022635F">
        <w:rPr>
          <w:b/>
        </w:rPr>
        <w:t>u plus de la paroi arrière (y ≥ </w:t>
      </w:r>
      <w:r w:rsidRPr="00411A38">
        <w:rPr>
          <w:b/>
        </w:rPr>
        <w:t>1,15) et à 450 mm au moins du sol (z ≥ 0,45). Les figures</w:t>
      </w:r>
      <w:r w:rsidR="00B81477">
        <w:rPr>
          <w:b/>
        </w:rPr>
        <w:t> </w:t>
      </w:r>
      <w:r w:rsidRPr="00411A38">
        <w:rPr>
          <w:b/>
        </w:rPr>
        <w:t>17 et 18 montrent l</w:t>
      </w:r>
      <w:r>
        <w:rPr>
          <w:b/>
        </w:rPr>
        <w:t>’</w:t>
      </w:r>
      <w:r w:rsidRPr="00411A38">
        <w:rPr>
          <w:b/>
        </w:rPr>
        <w:t>emplacement où les buses peuvent se trouver;</w:t>
      </w:r>
    </w:p>
    <w:p w:rsidR="008E0CFB" w:rsidRPr="00411A38" w:rsidRDefault="00B81477" w:rsidP="00B81477">
      <w:pPr>
        <w:pStyle w:val="SingleTxtG"/>
        <w:spacing w:before="240"/>
        <w:ind w:left="2835" w:hanging="567"/>
        <w:rPr>
          <w:b/>
        </w:rPr>
      </w:pPr>
      <w:r>
        <w:rPr>
          <w:b/>
        </w:rPr>
        <w:t>b)</w:t>
      </w:r>
      <w:r>
        <w:rPr>
          <w:b/>
        </w:rPr>
        <w:tab/>
      </w:r>
      <w:r w:rsidR="008E0CFB" w:rsidRPr="00411A38">
        <w:rPr>
          <w:b/>
        </w:rPr>
        <w:t>À l</w:t>
      </w:r>
      <w:r w:rsidR="008E0CFB">
        <w:rPr>
          <w:b/>
        </w:rPr>
        <w:t>’</w:t>
      </w:r>
      <w:r w:rsidR="008E0CFB" w:rsidRPr="00411A38">
        <w:rPr>
          <w:b/>
        </w:rPr>
        <w:t>intérieur de la petite boîte (appelée «obstruction 4») qui se trouve à l</w:t>
      </w:r>
      <w:r w:rsidR="008E0CFB">
        <w:rPr>
          <w:b/>
        </w:rPr>
        <w:t>’</w:t>
      </w:r>
      <w:r w:rsidR="008E0CFB" w:rsidRPr="00411A38">
        <w:rPr>
          <w:b/>
        </w:rPr>
        <w:t>arrière du dispositif d</w:t>
      </w:r>
      <w:r w:rsidR="008E0CFB">
        <w:rPr>
          <w:b/>
        </w:rPr>
        <w:t>’</w:t>
      </w:r>
      <w:r w:rsidR="008E0CFB" w:rsidRPr="00411A38">
        <w:rPr>
          <w:b/>
        </w:rPr>
        <w:t>essai. Les buses doivent être installées dans le plafond de la boîte, à</w:t>
      </w:r>
      <w:r>
        <w:rPr>
          <w:b/>
        </w:rPr>
        <w:t xml:space="preserve"> au moins 290 mm du sol (z </w:t>
      </w:r>
      <w:r w:rsidR="008E0CFB" w:rsidRPr="00411A38">
        <w:rPr>
          <w:b/>
        </w:rPr>
        <w:t>≥ 0,29).</w:t>
      </w:r>
    </w:p>
    <w:p w:rsidR="008E0CFB" w:rsidRPr="00B81477" w:rsidRDefault="008E0CFB" w:rsidP="00B81477">
      <w:pPr>
        <w:pStyle w:val="Heading1"/>
        <w:spacing w:before="240" w:after="120"/>
        <w:rPr>
          <w:b/>
        </w:rPr>
      </w:pPr>
      <w:r w:rsidRPr="00B81477">
        <w:rPr>
          <w:b/>
        </w:rPr>
        <w:lastRenderedPageBreak/>
        <w:t>Figure 11</w:t>
      </w:r>
      <w:r w:rsidR="00B81477" w:rsidRPr="00B81477">
        <w:rPr>
          <w:b/>
        </w:rPr>
        <w:br/>
      </w:r>
      <w:r w:rsidRPr="00B81477">
        <w:rPr>
          <w:b/>
        </w:rPr>
        <w:t>Positionnement des buses vu de l’arrière du dispositif d’essai</w:t>
      </w:r>
    </w:p>
    <w:bookmarkStart w:id="33" w:name="_MON_1457355057"/>
    <w:bookmarkStart w:id="34" w:name="_MON_1457426120"/>
    <w:bookmarkStart w:id="35" w:name="_MON_1457426341"/>
    <w:bookmarkStart w:id="36" w:name="_MON_1457426373"/>
    <w:bookmarkStart w:id="37" w:name="_MON_1457426389"/>
    <w:bookmarkEnd w:id="33"/>
    <w:bookmarkEnd w:id="34"/>
    <w:bookmarkEnd w:id="35"/>
    <w:bookmarkEnd w:id="36"/>
    <w:bookmarkEnd w:id="37"/>
    <w:bookmarkStart w:id="38" w:name="_MON_1457426393"/>
    <w:bookmarkEnd w:id="38"/>
    <w:p w:rsidR="008E0CFB" w:rsidRPr="00411A38" w:rsidRDefault="008E0CFB" w:rsidP="00B81477">
      <w:pPr>
        <w:jc w:val="center"/>
        <w:rPr>
          <w:b/>
        </w:rPr>
      </w:pPr>
      <w:r w:rsidRPr="00411A38">
        <w:object w:dxaOrig="7613" w:dyaOrig="4975">
          <v:shape id="_x0000_i1033" type="#_x0000_t75" style="width:368.1pt;height:213.45pt" o:ole="" o:bordertopcolor="this" o:borderleftcolor="this" o:borderbottomcolor="this" o:borderrightcolor="this">
            <v:imagedata r:id="rId32" o:title="" cropbottom="7509f"/>
            <w10:bordertop type="single" width="4"/>
            <w10:borderleft type="single" width="4"/>
            <w10:borderbottom type="single" width="4"/>
            <w10:borderright type="single" width="4"/>
          </v:shape>
          <o:OLEObject Type="Embed" ProgID="Word.Picture.8" ShapeID="_x0000_i1033" DrawAspect="Content" ObjectID="_1490424942" r:id="rId33"/>
        </w:object>
      </w:r>
    </w:p>
    <w:p w:rsidR="008E0CFB" w:rsidRPr="00411A38" w:rsidRDefault="008E0CFB" w:rsidP="00B81477">
      <w:pPr>
        <w:pStyle w:val="SingleTxtG"/>
        <w:spacing w:before="240"/>
        <w:ind w:left="2268" w:hanging="1134"/>
        <w:rPr>
          <w:b/>
          <w:strike/>
        </w:rPr>
      </w:pPr>
      <w:r w:rsidRPr="00411A38">
        <w:rPr>
          <w:b/>
        </w:rPr>
        <w:t>3.3</w:t>
      </w:r>
      <w:r w:rsidRPr="00411A38">
        <w:rPr>
          <w:b/>
        </w:rPr>
        <w:tab/>
        <w:t>Les caractéristiques d</w:t>
      </w:r>
      <w:r>
        <w:rPr>
          <w:b/>
        </w:rPr>
        <w:t>’</w:t>
      </w:r>
      <w:r w:rsidRPr="00411A38">
        <w:rPr>
          <w:b/>
        </w:rPr>
        <w:t>installation et de configuration du système doivent être respectées et documentées avant l</w:t>
      </w:r>
      <w:r>
        <w:rPr>
          <w:b/>
        </w:rPr>
        <w:t>’</w:t>
      </w:r>
      <w:r w:rsidRPr="00411A38">
        <w:rPr>
          <w:b/>
        </w:rPr>
        <w:t>essai (quantités d</w:t>
      </w:r>
      <w:r>
        <w:rPr>
          <w:b/>
        </w:rPr>
        <w:t>’</w:t>
      </w:r>
      <w:r w:rsidRPr="00411A38">
        <w:rPr>
          <w:b/>
        </w:rPr>
        <w:t>agent extincteur et de gaz propulseur, pression du système, nombre, type et emplacement des points de décharge, longueur des tuyaux et nombre des raccords).</w:t>
      </w:r>
    </w:p>
    <w:p w:rsidR="008E0CFB" w:rsidRPr="00411A38" w:rsidRDefault="008E0CFB" w:rsidP="00B81477">
      <w:pPr>
        <w:pStyle w:val="SingleTxtG"/>
        <w:spacing w:before="240"/>
        <w:ind w:left="2268"/>
        <w:rPr>
          <w:b/>
        </w:rPr>
      </w:pPr>
      <w:r w:rsidRPr="00411A38">
        <w:rPr>
          <w:b/>
        </w:rPr>
        <w:t>La température doit être mesurée pendant les essais de réallumage aux endroits spécifiés à l</w:t>
      </w:r>
      <w:r>
        <w:rPr>
          <w:b/>
        </w:rPr>
        <w:t>’</w:t>
      </w:r>
      <w:r w:rsidRPr="00411A38">
        <w:rPr>
          <w:b/>
        </w:rPr>
        <w:t>appendice 1.</w:t>
      </w:r>
    </w:p>
    <w:p w:rsidR="008E0CFB" w:rsidRPr="00411A38" w:rsidRDefault="008E0CFB" w:rsidP="0022635F">
      <w:pPr>
        <w:pStyle w:val="SingleTxtG"/>
        <w:keepNext/>
        <w:spacing w:before="240"/>
        <w:ind w:left="2268" w:hanging="1134"/>
        <w:jc w:val="left"/>
        <w:rPr>
          <w:b/>
        </w:rPr>
      </w:pPr>
      <w:r w:rsidRPr="00411A38">
        <w:rPr>
          <w:b/>
        </w:rPr>
        <w:t>3.4</w:t>
      </w:r>
      <w:r w:rsidRPr="00411A38">
        <w:rPr>
          <w:b/>
        </w:rPr>
        <w:tab/>
        <w:t>Déroulement pratique d</w:t>
      </w:r>
      <w:r>
        <w:rPr>
          <w:b/>
        </w:rPr>
        <w:t>’</w:t>
      </w:r>
      <w:r w:rsidRPr="00411A38">
        <w:rPr>
          <w:b/>
        </w:rPr>
        <w:t>un essai</w:t>
      </w:r>
    </w:p>
    <w:p w:rsidR="008E0CFB" w:rsidRPr="00411A38" w:rsidRDefault="008E0CFB" w:rsidP="00B81477">
      <w:pPr>
        <w:pStyle w:val="SingleTxtG"/>
        <w:spacing w:before="240"/>
        <w:ind w:left="2268" w:hanging="1134"/>
        <w:rPr>
          <w:b/>
        </w:rPr>
      </w:pPr>
      <w:r w:rsidRPr="00411A38">
        <w:rPr>
          <w:b/>
        </w:rPr>
        <w:t>3.4.1</w:t>
      </w:r>
      <w:r w:rsidRPr="00411A38">
        <w:rPr>
          <w:b/>
        </w:rPr>
        <w:tab/>
        <w:t>Les plateaux pour feu de nappe doivent être remplis de diesel et d</w:t>
      </w:r>
      <w:r>
        <w:rPr>
          <w:b/>
        </w:rPr>
        <w:t>’</w:t>
      </w:r>
      <w:r w:rsidRPr="00411A38">
        <w:rPr>
          <w:b/>
        </w:rPr>
        <w:t>heptane sur une base d</w:t>
      </w:r>
      <w:r>
        <w:rPr>
          <w:b/>
        </w:rPr>
        <w:t>’</w:t>
      </w:r>
      <w:r w:rsidRPr="00411A38">
        <w:rPr>
          <w:b/>
        </w:rPr>
        <w:t>eau, selon les quantités indiquées dans le tableau 7. Si des panneaux de fibre doivent être utilisés comme source d</w:t>
      </w:r>
      <w:r>
        <w:rPr>
          <w:b/>
        </w:rPr>
        <w:t>’</w:t>
      </w:r>
      <w:r w:rsidRPr="00411A38">
        <w:rPr>
          <w:b/>
        </w:rPr>
        <w:t>incendie, il faut les imbiber de carburant diesel avant l</w:t>
      </w:r>
      <w:r>
        <w:rPr>
          <w:b/>
        </w:rPr>
        <w:t>’</w:t>
      </w:r>
      <w:r w:rsidRPr="00411A38">
        <w:rPr>
          <w:b/>
        </w:rPr>
        <w:t>essai, conformément aux instructions du paragraphe 2.4.</w:t>
      </w:r>
    </w:p>
    <w:p w:rsidR="008E0CFB" w:rsidRPr="00411A38" w:rsidRDefault="008E0CFB" w:rsidP="00B81477">
      <w:pPr>
        <w:pStyle w:val="SingleTxtG"/>
        <w:spacing w:before="240"/>
        <w:ind w:left="2268" w:hanging="1134"/>
        <w:rPr>
          <w:b/>
        </w:rPr>
      </w:pPr>
      <w:r w:rsidRPr="00411A38">
        <w:rPr>
          <w:b/>
        </w:rPr>
        <w:t>3.4.2</w:t>
      </w:r>
      <w:r w:rsidRPr="00411A38">
        <w:rPr>
          <w:b/>
        </w:rPr>
        <w:tab/>
        <w:t>Une période de précombustion selon les paramètres des appendices 2 à 5 est requise. Cette période est mesurée à partir du moment où le premier feu est allumé. Tous les feux de nappe prévus dans les scénarios d</w:t>
      </w:r>
      <w:r>
        <w:rPr>
          <w:b/>
        </w:rPr>
        <w:t>’</w:t>
      </w:r>
      <w:r w:rsidRPr="00411A38">
        <w:rPr>
          <w:b/>
        </w:rPr>
        <w:t>essai doivent être allumés dans le laps de temps imparti, conformément aux appendices 2 à 5, à l</w:t>
      </w:r>
      <w:r>
        <w:rPr>
          <w:b/>
        </w:rPr>
        <w:t>’</w:t>
      </w:r>
      <w:r w:rsidRPr="00411A38">
        <w:rPr>
          <w:b/>
        </w:rPr>
        <w:t>aide d</w:t>
      </w:r>
      <w:r>
        <w:rPr>
          <w:b/>
        </w:rPr>
        <w:t>’</w:t>
      </w:r>
      <w:r w:rsidRPr="00411A38">
        <w:rPr>
          <w:b/>
        </w:rPr>
        <w:t>une source d</w:t>
      </w:r>
      <w:r>
        <w:rPr>
          <w:b/>
        </w:rPr>
        <w:t>’</w:t>
      </w:r>
      <w:r w:rsidR="00B81477">
        <w:rPr>
          <w:b/>
        </w:rPr>
        <w:t>inflammation appropriée. Le </w:t>
      </w:r>
      <w:r w:rsidRPr="00411A38">
        <w:rPr>
          <w:b/>
        </w:rPr>
        <w:t>scénario à charge calorifique faible de l</w:t>
      </w:r>
      <w:r>
        <w:rPr>
          <w:b/>
        </w:rPr>
        <w:t>’</w:t>
      </w:r>
      <w:r w:rsidRPr="00411A38">
        <w:rPr>
          <w:b/>
        </w:rPr>
        <w:t>appendice 3 peut être exécuté soit avec un seul feu d</w:t>
      </w:r>
      <w:r>
        <w:rPr>
          <w:b/>
        </w:rPr>
        <w:t>’</w:t>
      </w:r>
      <w:r w:rsidRPr="00411A38">
        <w:rPr>
          <w:b/>
        </w:rPr>
        <w:t>essai à la fois, soit avec les feux d</w:t>
      </w:r>
      <w:r>
        <w:rPr>
          <w:b/>
        </w:rPr>
        <w:t>’</w:t>
      </w:r>
      <w:r w:rsidRPr="00411A38">
        <w:rPr>
          <w:b/>
        </w:rPr>
        <w:t>essai combinés au système d</w:t>
      </w:r>
      <w:r>
        <w:rPr>
          <w:b/>
        </w:rPr>
        <w:t>’</w:t>
      </w:r>
      <w:r w:rsidRPr="00411A38">
        <w:rPr>
          <w:b/>
        </w:rPr>
        <w:t>extinction des incendies, pour montrer que celui-ci est capable d</w:t>
      </w:r>
      <w:r>
        <w:rPr>
          <w:b/>
        </w:rPr>
        <w:t>’</w:t>
      </w:r>
      <w:r w:rsidRPr="00411A38">
        <w:rPr>
          <w:b/>
        </w:rPr>
        <w:t>éteindre tous les feux, séparément ou ensemble.</w:t>
      </w:r>
    </w:p>
    <w:p w:rsidR="008E0CFB" w:rsidRPr="00411A38" w:rsidRDefault="008E0CFB" w:rsidP="00B81477">
      <w:pPr>
        <w:pStyle w:val="SingleTxtG"/>
        <w:spacing w:before="240"/>
        <w:ind w:left="2268" w:hanging="1134"/>
        <w:rPr>
          <w:b/>
        </w:rPr>
      </w:pPr>
      <w:r w:rsidRPr="00411A38">
        <w:rPr>
          <w:b/>
        </w:rPr>
        <w:t>3.4.3</w:t>
      </w:r>
      <w:r w:rsidRPr="00411A38">
        <w:rPr>
          <w:b/>
        </w:rPr>
        <w:tab/>
        <w:t>Un ventilateur est utilisé dans certains scénarios d</w:t>
      </w:r>
      <w:r>
        <w:rPr>
          <w:b/>
        </w:rPr>
        <w:t>’</w:t>
      </w:r>
      <w:r w:rsidRPr="00411A38">
        <w:rPr>
          <w:b/>
        </w:rPr>
        <w:t>essai afin d</w:t>
      </w:r>
      <w:r>
        <w:rPr>
          <w:b/>
        </w:rPr>
        <w:t>’</w:t>
      </w:r>
      <w:r w:rsidRPr="00411A38">
        <w:rPr>
          <w:b/>
        </w:rPr>
        <w:t>obtenir un débit d</w:t>
      </w:r>
      <w:r>
        <w:rPr>
          <w:b/>
        </w:rPr>
        <w:t>’</w:t>
      </w:r>
      <w:r w:rsidRPr="00411A38">
        <w:rPr>
          <w:b/>
        </w:rPr>
        <w:t>air précis dans le dispositif d</w:t>
      </w:r>
      <w:r>
        <w:rPr>
          <w:b/>
        </w:rPr>
        <w:t>’</w:t>
      </w:r>
      <w:r w:rsidRPr="00411A38">
        <w:rPr>
          <w:b/>
        </w:rPr>
        <w:t>essai. Le ventilateur doit alors être enclenché 30</w:t>
      </w:r>
      <w:r w:rsidR="00B81477">
        <w:rPr>
          <w:b/>
        </w:rPr>
        <w:t> </w:t>
      </w:r>
      <w:r w:rsidRPr="00411A38">
        <w:rPr>
          <w:b/>
        </w:rPr>
        <w:t>s avant l</w:t>
      </w:r>
      <w:r>
        <w:rPr>
          <w:b/>
        </w:rPr>
        <w:t>’</w:t>
      </w:r>
      <w:r w:rsidRPr="00411A38">
        <w:rPr>
          <w:b/>
        </w:rPr>
        <w:t>activation du système d</w:t>
      </w:r>
      <w:r>
        <w:rPr>
          <w:b/>
        </w:rPr>
        <w:t>’</w:t>
      </w:r>
      <w:r w:rsidRPr="00411A38">
        <w:rPr>
          <w:b/>
        </w:rPr>
        <w:t>extinction. Il doit continuer à fonctionner jusqu</w:t>
      </w:r>
      <w:r>
        <w:rPr>
          <w:b/>
        </w:rPr>
        <w:t>’</w:t>
      </w:r>
      <w:r w:rsidRPr="00411A38">
        <w:rPr>
          <w:b/>
        </w:rPr>
        <w:t>à la fin de l</w:t>
      </w:r>
      <w:r>
        <w:rPr>
          <w:b/>
        </w:rPr>
        <w:t>’</w:t>
      </w:r>
      <w:r w:rsidRPr="00411A38">
        <w:rPr>
          <w:b/>
        </w:rPr>
        <w:t>essai, c</w:t>
      </w:r>
      <w:r>
        <w:rPr>
          <w:b/>
        </w:rPr>
        <w:t>’</w:t>
      </w:r>
      <w:r w:rsidRPr="00411A38">
        <w:rPr>
          <w:b/>
        </w:rPr>
        <w:t>est-à-dire jusqu</w:t>
      </w:r>
      <w:r>
        <w:rPr>
          <w:b/>
        </w:rPr>
        <w:t>’</w:t>
      </w:r>
      <w:r w:rsidRPr="00411A38">
        <w:rPr>
          <w:b/>
        </w:rPr>
        <w:t>au moment où il apparaît clairement que l</w:t>
      </w:r>
      <w:r>
        <w:rPr>
          <w:b/>
        </w:rPr>
        <w:t>’</w:t>
      </w:r>
      <w:r w:rsidRPr="00411A38">
        <w:rPr>
          <w:b/>
        </w:rPr>
        <w:t>essai a réussi ou échoué.</w:t>
      </w:r>
    </w:p>
    <w:p w:rsidR="008E0CFB" w:rsidRPr="00411A38" w:rsidRDefault="008E0CFB" w:rsidP="00B81477">
      <w:pPr>
        <w:pStyle w:val="SingleTxtG"/>
        <w:spacing w:before="240"/>
        <w:ind w:left="2268" w:hanging="1134"/>
        <w:rPr>
          <w:b/>
        </w:rPr>
      </w:pPr>
      <w:r w:rsidRPr="00411A38">
        <w:rPr>
          <w:b/>
        </w:rPr>
        <w:lastRenderedPageBreak/>
        <w:t>3.4.4</w:t>
      </w:r>
      <w:r w:rsidRPr="00411A38">
        <w:rPr>
          <w:b/>
        </w:rPr>
        <w:tab/>
        <w:t>Un vaporisateur de diesel est utilisé dans certains des scénarios d</w:t>
      </w:r>
      <w:r>
        <w:rPr>
          <w:b/>
        </w:rPr>
        <w:t>’</w:t>
      </w:r>
      <w:r w:rsidRPr="00411A38">
        <w:rPr>
          <w:b/>
        </w:rPr>
        <w:t>essai. Ce vaporisateur doit être activé 10 s avant l</w:t>
      </w:r>
      <w:r>
        <w:rPr>
          <w:b/>
        </w:rPr>
        <w:t>’</w:t>
      </w:r>
      <w:r w:rsidRPr="00411A38">
        <w:rPr>
          <w:b/>
        </w:rPr>
        <w:t>activation du système d</w:t>
      </w:r>
      <w:r>
        <w:rPr>
          <w:b/>
        </w:rPr>
        <w:t>’</w:t>
      </w:r>
      <w:r w:rsidRPr="00411A38">
        <w:rPr>
          <w:b/>
        </w:rPr>
        <w:t>extinction. Il doit continuer à fonctionner jusqu</w:t>
      </w:r>
      <w:r>
        <w:rPr>
          <w:b/>
        </w:rPr>
        <w:t>’</w:t>
      </w:r>
      <w:r w:rsidRPr="00411A38">
        <w:rPr>
          <w:b/>
        </w:rPr>
        <w:t>à la fin de l</w:t>
      </w:r>
      <w:r>
        <w:rPr>
          <w:b/>
        </w:rPr>
        <w:t>’</w:t>
      </w:r>
      <w:r w:rsidRPr="00411A38">
        <w:rPr>
          <w:b/>
        </w:rPr>
        <w:t>essai, c</w:t>
      </w:r>
      <w:r>
        <w:rPr>
          <w:b/>
        </w:rPr>
        <w:t>’</w:t>
      </w:r>
      <w:r w:rsidRPr="00411A38">
        <w:rPr>
          <w:b/>
        </w:rPr>
        <w:t>est-à-dire jusqu</w:t>
      </w:r>
      <w:r>
        <w:rPr>
          <w:b/>
        </w:rPr>
        <w:t>’</w:t>
      </w:r>
      <w:r w:rsidRPr="00411A38">
        <w:rPr>
          <w:b/>
        </w:rPr>
        <w:t>au moment où il apparaît clairement que l</w:t>
      </w:r>
      <w:r>
        <w:rPr>
          <w:b/>
        </w:rPr>
        <w:t>’</w:t>
      </w:r>
      <w:r w:rsidRPr="00411A38">
        <w:rPr>
          <w:b/>
        </w:rPr>
        <w:t>essai a réussi ou échoué.</w:t>
      </w:r>
    </w:p>
    <w:p w:rsidR="008E0CFB" w:rsidRPr="00411A38" w:rsidRDefault="008E0CFB" w:rsidP="00B81477">
      <w:pPr>
        <w:pStyle w:val="SingleTxtG"/>
        <w:spacing w:before="240"/>
        <w:ind w:left="2268" w:hanging="1134"/>
        <w:rPr>
          <w:b/>
          <w:strike/>
        </w:rPr>
      </w:pPr>
      <w:r w:rsidRPr="00411A38">
        <w:rPr>
          <w:b/>
        </w:rPr>
        <w:t>3.4.5</w:t>
      </w:r>
      <w:r w:rsidRPr="00411A38">
        <w:rPr>
          <w:b/>
        </w:rPr>
        <w:tab/>
        <w:t>Au terme de la période de précombustion, le système d</w:t>
      </w:r>
      <w:r>
        <w:rPr>
          <w:b/>
        </w:rPr>
        <w:t>’</w:t>
      </w:r>
      <w:r w:rsidRPr="00411A38">
        <w:rPr>
          <w:b/>
        </w:rPr>
        <w:t>extinction doit être activé manuellement ou de manière automatique.</w:t>
      </w:r>
    </w:p>
    <w:p w:rsidR="008E0CFB" w:rsidRPr="00411A38" w:rsidRDefault="008E0CFB" w:rsidP="00B81477">
      <w:pPr>
        <w:pStyle w:val="SingleTxtG"/>
        <w:spacing w:before="240"/>
        <w:ind w:left="2268" w:hanging="1134"/>
        <w:rPr>
          <w:b/>
        </w:rPr>
      </w:pPr>
      <w:r w:rsidRPr="00411A38">
        <w:rPr>
          <w:b/>
        </w:rPr>
        <w:t>3.4.6</w:t>
      </w:r>
      <w:r w:rsidRPr="00411A38">
        <w:rPr>
          <w:b/>
        </w:rPr>
        <w:tab/>
        <w:t>Dans l</w:t>
      </w:r>
      <w:r>
        <w:rPr>
          <w:b/>
        </w:rPr>
        <w:t>’</w:t>
      </w:r>
      <w:r w:rsidRPr="00411A38">
        <w:rPr>
          <w:b/>
        </w:rPr>
        <w:t>essai de réallumage, la maquette du collecteur d</w:t>
      </w:r>
      <w:r>
        <w:rPr>
          <w:b/>
        </w:rPr>
        <w:t>’</w:t>
      </w:r>
      <w:r w:rsidRPr="00411A38">
        <w:rPr>
          <w:b/>
        </w:rPr>
        <w:t>échappement est préchauffée avant l</w:t>
      </w:r>
      <w:r>
        <w:rPr>
          <w:b/>
        </w:rPr>
        <w:t>’</w:t>
      </w:r>
      <w:r w:rsidRPr="00411A38">
        <w:rPr>
          <w:b/>
        </w:rPr>
        <w:t>essai à l</w:t>
      </w:r>
      <w:r>
        <w:rPr>
          <w:b/>
        </w:rPr>
        <w:t>’</w:t>
      </w:r>
      <w:r w:rsidRPr="00411A38">
        <w:rPr>
          <w:b/>
        </w:rPr>
        <w:t>aide d</w:t>
      </w:r>
      <w:r>
        <w:rPr>
          <w:b/>
        </w:rPr>
        <w:t>’</w:t>
      </w:r>
      <w:r w:rsidRPr="00411A38">
        <w:rPr>
          <w:b/>
        </w:rPr>
        <w:t>un brûleur. On peut en outre ajouter de l</w:t>
      </w:r>
      <w:r>
        <w:rPr>
          <w:b/>
        </w:rPr>
        <w:t>’</w:t>
      </w:r>
      <w:r w:rsidRPr="00411A38">
        <w:rPr>
          <w:b/>
        </w:rPr>
        <w:t>air sous pression à la flamme pour améliorer la combustion. Le tuyau doit être chauffé de l</w:t>
      </w:r>
      <w:r>
        <w:rPr>
          <w:b/>
        </w:rPr>
        <w:t>’</w:t>
      </w:r>
      <w:r w:rsidRPr="00411A38">
        <w:rPr>
          <w:b/>
        </w:rPr>
        <w:t>intérieur jusqu</w:t>
      </w:r>
      <w:r>
        <w:rPr>
          <w:b/>
        </w:rPr>
        <w:t>’</w:t>
      </w:r>
      <w:r w:rsidRPr="00411A38">
        <w:rPr>
          <w:b/>
        </w:rPr>
        <w:t>à ce que la température de Tc2 dépasse 600 °C et que celle de Tc1 dépasse 570 °C, les températures de Tc5, Tc6 et Tc7 n</w:t>
      </w:r>
      <w:r>
        <w:rPr>
          <w:b/>
        </w:rPr>
        <w:t>’</w:t>
      </w:r>
      <w:r w:rsidRPr="00411A38">
        <w:rPr>
          <w:b/>
        </w:rPr>
        <w:t>étant pas inférieures à 520 °C. Lorsque les températures prédéfinies sont atteintes, la procédure de préchauffage s</w:t>
      </w:r>
      <w:r>
        <w:rPr>
          <w:b/>
        </w:rPr>
        <w:t>’</w:t>
      </w:r>
      <w:r w:rsidRPr="00411A38">
        <w:rPr>
          <w:b/>
        </w:rPr>
        <w:t>arrête. Au bout de 30 s, des gouttes d</w:t>
      </w:r>
      <w:r>
        <w:rPr>
          <w:b/>
        </w:rPr>
        <w:t>’</w:t>
      </w:r>
      <w:r w:rsidRPr="00411A38">
        <w:rPr>
          <w:b/>
        </w:rPr>
        <w:t xml:space="preserve">huile </w:t>
      </w:r>
      <w:proofErr w:type="gramStart"/>
      <w:r w:rsidRPr="00411A38">
        <w:rPr>
          <w:b/>
        </w:rPr>
        <w:t>moteur</w:t>
      </w:r>
      <w:proofErr w:type="gramEnd"/>
      <w:r w:rsidRPr="00411A38">
        <w:rPr>
          <w:b/>
        </w:rPr>
        <w:t xml:space="preserve"> commencent à tomber, et le système d</w:t>
      </w:r>
      <w:r>
        <w:rPr>
          <w:b/>
        </w:rPr>
        <w:t>’</w:t>
      </w:r>
      <w:r w:rsidRPr="00411A38">
        <w:rPr>
          <w:b/>
        </w:rPr>
        <w:t>extinction s</w:t>
      </w:r>
      <w:r>
        <w:rPr>
          <w:b/>
        </w:rPr>
        <w:t>’</w:t>
      </w:r>
      <w:r w:rsidRPr="00411A38">
        <w:rPr>
          <w:b/>
        </w:rPr>
        <w:t>active 15 s plus tard. L</w:t>
      </w:r>
      <w:r>
        <w:rPr>
          <w:b/>
        </w:rPr>
        <w:t>’</w:t>
      </w:r>
      <w:r w:rsidRPr="00411A38">
        <w:rPr>
          <w:b/>
        </w:rPr>
        <w:t xml:space="preserve">huile </w:t>
      </w:r>
      <w:proofErr w:type="gramStart"/>
      <w:r w:rsidRPr="00411A38">
        <w:rPr>
          <w:b/>
        </w:rPr>
        <w:t>moteur</w:t>
      </w:r>
      <w:proofErr w:type="gramEnd"/>
      <w:r w:rsidRPr="00411A38">
        <w:rPr>
          <w:b/>
        </w:rPr>
        <w:t xml:space="preserve"> doit s</w:t>
      </w:r>
      <w:r>
        <w:rPr>
          <w:b/>
        </w:rPr>
        <w:t>’</w:t>
      </w:r>
      <w:r w:rsidRPr="00411A38">
        <w:rPr>
          <w:b/>
        </w:rPr>
        <w:t>enflammer avant l</w:t>
      </w:r>
      <w:r>
        <w:rPr>
          <w:b/>
        </w:rPr>
        <w:t>’</w:t>
      </w:r>
      <w:r w:rsidRPr="00411A38">
        <w:rPr>
          <w:b/>
        </w:rPr>
        <w:t>activation du système d</w:t>
      </w:r>
      <w:r>
        <w:rPr>
          <w:b/>
        </w:rPr>
        <w:t>’</w:t>
      </w:r>
      <w:r w:rsidRPr="00411A38">
        <w:rPr>
          <w:b/>
        </w:rPr>
        <w:t>extinction. L</w:t>
      </w:r>
      <w:r>
        <w:rPr>
          <w:b/>
        </w:rPr>
        <w:t>’</w:t>
      </w:r>
      <w:r w:rsidRPr="00411A38">
        <w:rPr>
          <w:b/>
        </w:rPr>
        <w:t>huile doit continuer à tomber goutte à goutte sur le tuyau jusqu</w:t>
      </w:r>
      <w:r>
        <w:rPr>
          <w:b/>
        </w:rPr>
        <w:t>’</w:t>
      </w:r>
      <w:r w:rsidRPr="00411A38">
        <w:rPr>
          <w:b/>
        </w:rPr>
        <w:t>à ce qu</w:t>
      </w:r>
      <w:r>
        <w:rPr>
          <w:b/>
        </w:rPr>
        <w:t>’</w:t>
      </w:r>
      <w:r w:rsidRPr="00411A38">
        <w:rPr>
          <w:b/>
        </w:rPr>
        <w:t>il apparaisse clairement que l</w:t>
      </w:r>
      <w:r>
        <w:rPr>
          <w:b/>
        </w:rPr>
        <w:t>’</w:t>
      </w:r>
      <w:r w:rsidRPr="00411A38">
        <w:rPr>
          <w:b/>
        </w:rPr>
        <w:t>essai a réussi ou échoué.</w:t>
      </w:r>
    </w:p>
    <w:p w:rsidR="008E0CFB" w:rsidRPr="00411A38" w:rsidRDefault="008E0CFB" w:rsidP="0022635F">
      <w:pPr>
        <w:pStyle w:val="SingleTxtG"/>
        <w:keepNext/>
        <w:spacing w:before="240"/>
        <w:ind w:left="2268" w:hanging="1134"/>
        <w:jc w:val="left"/>
        <w:rPr>
          <w:b/>
        </w:rPr>
      </w:pPr>
      <w:r w:rsidRPr="00411A38">
        <w:rPr>
          <w:b/>
        </w:rPr>
        <w:t>4.</w:t>
      </w:r>
      <w:r w:rsidRPr="00411A38">
        <w:rPr>
          <w:b/>
        </w:rPr>
        <w:tab/>
        <w:t>Tolérances</w:t>
      </w:r>
    </w:p>
    <w:p w:rsidR="008E0CFB" w:rsidRDefault="008E0CFB" w:rsidP="00B81477">
      <w:pPr>
        <w:pStyle w:val="SingleTxtG"/>
        <w:spacing w:before="240"/>
        <w:ind w:left="2268" w:hanging="1134"/>
        <w:rPr>
          <w:b/>
        </w:rPr>
      </w:pPr>
      <w:r w:rsidRPr="00411A38">
        <w:rPr>
          <w:b/>
        </w:rPr>
        <w:t>4.1</w:t>
      </w:r>
      <w:r w:rsidRPr="00411A38">
        <w:rPr>
          <w:b/>
        </w:rPr>
        <w:tab/>
        <w:t xml:space="preserve">Une tolérance de </w:t>
      </w:r>
      <w:r w:rsidRPr="00411A38">
        <w:rPr>
          <w:b/>
        </w:rPr>
        <w:sym w:font="Symbol" w:char="F0B1"/>
      </w:r>
      <w:r w:rsidRPr="00411A38">
        <w:rPr>
          <w:b/>
        </w:rPr>
        <w:t xml:space="preserve">5 % des valeurs prescrites (ou </w:t>
      </w:r>
      <w:r w:rsidRPr="00411A38">
        <w:rPr>
          <w:b/>
        </w:rPr>
        <w:sym w:font="Symbol" w:char="F0B1"/>
      </w:r>
      <w:r w:rsidRPr="00411A38">
        <w:rPr>
          <w:b/>
        </w:rPr>
        <w:t>5</w:t>
      </w:r>
      <w:r w:rsidR="004B015C">
        <w:t> </w:t>
      </w:r>
      <w:r w:rsidRPr="00411A38">
        <w:rPr>
          <w:b/>
        </w:rPr>
        <w:t>s pour les valeurs de temps) est applicable.</w:t>
      </w:r>
    </w:p>
    <w:p w:rsidR="008E0CFB" w:rsidRPr="00411A38" w:rsidRDefault="008E0CFB" w:rsidP="004B015C">
      <w:pPr>
        <w:pStyle w:val="HChG"/>
        <w:keepNext w:val="0"/>
      </w:pPr>
      <w:r w:rsidRPr="00411A38">
        <w:t>Appendice 2</w:t>
      </w:r>
    </w:p>
    <w:p w:rsidR="008E0CFB" w:rsidRPr="00411A38" w:rsidRDefault="0022635F" w:rsidP="004B015C">
      <w:pPr>
        <w:pStyle w:val="HChG"/>
        <w:keepNext w:val="0"/>
      </w:pPr>
      <w:r>
        <w:tab/>
      </w:r>
      <w:r>
        <w:tab/>
      </w:r>
      <w:r w:rsidR="008E0CFB" w:rsidRPr="00411A38">
        <w:t>Scénario de charge calorifique élevée</w:t>
      </w:r>
    </w:p>
    <w:p w:rsidR="008E0CFB" w:rsidRPr="004B015C" w:rsidRDefault="008E0CFB" w:rsidP="004B015C">
      <w:pPr>
        <w:pStyle w:val="Heading1"/>
        <w:spacing w:before="240" w:after="120"/>
        <w:rPr>
          <w:b/>
          <w:i/>
          <w:sz w:val="16"/>
          <w:szCs w:val="16"/>
        </w:rPr>
      </w:pPr>
      <w:r w:rsidRPr="004B015C">
        <w:rPr>
          <w:b/>
        </w:rPr>
        <w:t>Tableau 1</w:t>
      </w:r>
      <w:r w:rsidR="004B015C">
        <w:rPr>
          <w:b/>
        </w:rPr>
        <w:br/>
      </w:r>
      <w:r w:rsidRPr="004B015C">
        <w:rPr>
          <w:b/>
        </w:rPr>
        <w:t>Feux d’essai dans un scénario de charge calorifique élevée</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18"/>
        <w:gridCol w:w="4253"/>
        <w:gridCol w:w="1701"/>
      </w:tblGrid>
      <w:tr w:rsidR="008E0CFB" w:rsidRPr="00411A38" w:rsidTr="0022635F">
        <w:trPr>
          <w:trHeight w:val="100"/>
          <w:tblHeader/>
        </w:trPr>
        <w:tc>
          <w:tcPr>
            <w:tcW w:w="1418"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rPr>
                <w:b/>
                <w:i/>
                <w:sz w:val="16"/>
                <w:szCs w:val="16"/>
              </w:rPr>
            </w:pPr>
            <w:r w:rsidRPr="00411A38">
              <w:rPr>
                <w:b/>
                <w:i/>
                <w:sz w:val="16"/>
                <w:szCs w:val="16"/>
              </w:rPr>
              <w:t xml:space="preserve">Feu </w:t>
            </w:r>
            <w:proofErr w:type="gramStart"/>
            <w:r w:rsidRPr="00411A38">
              <w:rPr>
                <w:b/>
                <w:i/>
                <w:sz w:val="16"/>
                <w:szCs w:val="16"/>
              </w:rPr>
              <w:t>d</w:t>
            </w:r>
            <w:r>
              <w:rPr>
                <w:b/>
                <w:i/>
                <w:sz w:val="16"/>
                <w:szCs w:val="16"/>
              </w:rPr>
              <w:t>’</w:t>
            </w:r>
            <w:r w:rsidR="0022635F">
              <w:rPr>
                <w:b/>
                <w:i/>
                <w:sz w:val="16"/>
                <w:szCs w:val="16"/>
              </w:rPr>
              <w:t>essai</w:t>
            </w:r>
            <w:proofErr w:type="gramEnd"/>
            <w:r w:rsidR="0022635F">
              <w:rPr>
                <w:b/>
                <w:i/>
                <w:sz w:val="16"/>
                <w:szCs w:val="16"/>
              </w:rPr>
              <w:br/>
            </w:r>
            <w:r w:rsidRPr="00411A38">
              <w:rPr>
                <w:b/>
                <w:i/>
                <w:sz w:val="16"/>
                <w:szCs w:val="16"/>
              </w:rPr>
              <w:t>(voir le tableau 5</w:t>
            </w:r>
            <w:r w:rsidRPr="00411A38">
              <w:rPr>
                <w:b/>
                <w:i/>
                <w:sz w:val="16"/>
                <w:szCs w:val="16"/>
              </w:rPr>
              <w:br/>
              <w:t>à l</w:t>
            </w:r>
            <w:r>
              <w:rPr>
                <w:b/>
                <w:i/>
                <w:sz w:val="16"/>
                <w:szCs w:val="16"/>
              </w:rPr>
              <w:t>’</w:t>
            </w:r>
            <w:r w:rsidRPr="00411A38">
              <w:rPr>
                <w:b/>
                <w:i/>
                <w:sz w:val="16"/>
                <w:szCs w:val="16"/>
              </w:rPr>
              <w:t>appendice 1)</w:t>
            </w:r>
          </w:p>
        </w:tc>
        <w:tc>
          <w:tcPr>
            <w:tcW w:w="4253"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Description</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57" w:right="57"/>
              <w:jc w:val="right"/>
              <w:rPr>
                <w:b/>
                <w:i/>
                <w:sz w:val="16"/>
                <w:szCs w:val="16"/>
              </w:rPr>
            </w:pPr>
            <w:r w:rsidRPr="00411A38">
              <w:rPr>
                <w:b/>
                <w:i/>
                <w:sz w:val="16"/>
                <w:szCs w:val="16"/>
              </w:rPr>
              <w:t>Coordonnées [x; y; z]</w:t>
            </w:r>
          </w:p>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(voir la figure 1 à l</w:t>
            </w:r>
            <w:r>
              <w:rPr>
                <w:b/>
                <w:i/>
                <w:sz w:val="16"/>
                <w:szCs w:val="16"/>
              </w:rPr>
              <w:t>’</w:t>
            </w:r>
            <w:r w:rsidRPr="00411A38">
              <w:rPr>
                <w:b/>
                <w:i/>
                <w:sz w:val="16"/>
                <w:szCs w:val="16"/>
              </w:rPr>
              <w:t>appendice 1)</w:t>
            </w:r>
          </w:p>
        </w:tc>
      </w:tr>
      <w:tr w:rsidR="008E0CFB" w:rsidRPr="00411A38" w:rsidTr="0022635F">
        <w:trPr>
          <w:trHeight w:val="100"/>
          <w:tblHeader/>
        </w:trPr>
        <w:tc>
          <w:tcPr>
            <w:tcW w:w="1418"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#6</w:t>
            </w:r>
          </w:p>
        </w:tc>
        <w:tc>
          <w:tcPr>
            <w:tcW w:w="4253"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Jet de flamme (4,5 bars, 0,19 kg/min)</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[1,47; 0,73; 0,46]</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#3</w:t>
            </w:r>
          </w:p>
        </w:tc>
        <w:tc>
          <w:tcPr>
            <w:tcW w:w="4253"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200 mm × 300 mm</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[0,97; 0,85; 0,70]</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#4</w:t>
            </w:r>
          </w:p>
        </w:tc>
        <w:tc>
          <w:tcPr>
            <w:tcW w:w="4253"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Ø 150 mm</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[0,97; 1,28; 0,00]</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#3 </w:t>
            </w:r>
          </w:p>
        </w:tc>
        <w:tc>
          <w:tcPr>
            <w:tcW w:w="4253"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Feu de nappe 200 mm × 300 mm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[1,54; 0,57; 0,36] </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#2 </w:t>
            </w:r>
          </w:p>
        </w:tc>
        <w:tc>
          <w:tcPr>
            <w:tcW w:w="4253"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w:t>
            </w:r>
            <w:r w:rsidR="0022635F">
              <w:rPr>
                <w:b/>
                <w:bCs/>
                <w:sz w:val="18"/>
              </w:rPr>
              <w:t>e 300 mm × 300 mm et 2 panneaux</w:t>
            </w:r>
            <w:r w:rsidR="0022635F">
              <w:rPr>
                <w:b/>
                <w:bCs/>
                <w:sz w:val="18"/>
              </w:rPr>
              <w:br/>
            </w:r>
            <w:r w:rsidRPr="00411A38">
              <w:rPr>
                <w:b/>
                <w:bCs/>
                <w:sz w:val="18"/>
              </w:rPr>
              <w:t>de fibre</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[1,54; 0,77; 0,36] </w:t>
            </w:r>
          </w:p>
        </w:tc>
      </w:tr>
      <w:tr w:rsidR="008E0CFB" w:rsidRPr="00411A38" w:rsidTr="0022635F">
        <w:trPr>
          <w:trHeight w:val="100"/>
          <w:tblHeader/>
        </w:trPr>
        <w:tc>
          <w:tcPr>
            <w:tcW w:w="1418"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#3 </w:t>
            </w:r>
          </w:p>
        </w:tc>
        <w:tc>
          <w:tcPr>
            <w:tcW w:w="4253"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200 mm × 300 mm</w:t>
            </w:r>
          </w:p>
        </w:tc>
        <w:tc>
          <w:tcPr>
            <w:tcW w:w="1701"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[1,54; 0,13; 0,00] </w:t>
            </w:r>
          </w:p>
        </w:tc>
      </w:tr>
    </w:tbl>
    <w:p w:rsidR="008E0CFB" w:rsidRPr="0022635F" w:rsidRDefault="008E0CFB" w:rsidP="004B015C">
      <w:pPr>
        <w:pStyle w:val="SingleTxtG"/>
        <w:spacing w:before="240"/>
        <w:rPr>
          <w:b/>
          <w:sz w:val="18"/>
          <w:szCs w:val="18"/>
        </w:rPr>
      </w:pPr>
      <w:r w:rsidRPr="004B015C">
        <w:rPr>
          <w:b/>
          <w:i/>
        </w:rPr>
        <w:t xml:space="preserve">  </w:t>
      </w:r>
      <w:r w:rsidRPr="0022635F">
        <w:rPr>
          <w:b/>
          <w:i/>
          <w:sz w:val="18"/>
          <w:szCs w:val="18"/>
        </w:rPr>
        <w:t>Note:</w:t>
      </w:r>
      <w:r w:rsidRPr="0022635F">
        <w:rPr>
          <w:b/>
          <w:sz w:val="18"/>
          <w:szCs w:val="18"/>
        </w:rPr>
        <w:t xml:space="preserve"> Le ventilateur n’est pas utilisé.</w:t>
      </w:r>
    </w:p>
    <w:p w:rsidR="008E0CFB" w:rsidRPr="004B015C" w:rsidRDefault="008E0CFB" w:rsidP="004B015C">
      <w:pPr>
        <w:pStyle w:val="Heading1"/>
        <w:spacing w:before="240" w:after="120"/>
        <w:rPr>
          <w:b/>
        </w:rPr>
      </w:pPr>
      <w:r w:rsidRPr="004B015C">
        <w:rPr>
          <w:b/>
        </w:rPr>
        <w:lastRenderedPageBreak/>
        <w:t>Tableau 2</w:t>
      </w:r>
      <w:r w:rsidR="004B015C" w:rsidRPr="004B015C">
        <w:rPr>
          <w:b/>
        </w:rPr>
        <w:br/>
      </w:r>
      <w:r w:rsidRPr="004B015C">
        <w:rPr>
          <w:b/>
        </w:rPr>
        <w:t>Procédure d’essai pour un scénario de charge calorifique élevée</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5670"/>
      </w:tblGrid>
      <w:tr w:rsidR="008E0CFB" w:rsidRPr="00411A38" w:rsidTr="0022635F">
        <w:trPr>
          <w:trHeight w:val="100"/>
          <w:tblHeader/>
        </w:trPr>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rPr>
                <w:b/>
                <w:i/>
                <w:sz w:val="16"/>
                <w:szCs w:val="16"/>
              </w:rPr>
            </w:pPr>
            <w:r w:rsidRPr="00411A38">
              <w:rPr>
                <w:b/>
                <w:i/>
                <w:sz w:val="16"/>
                <w:szCs w:val="16"/>
              </w:rPr>
              <w:t>Temps</w:t>
            </w:r>
          </w:p>
        </w:tc>
        <w:tc>
          <w:tcPr>
            <w:tcW w:w="567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i/>
                <w:sz w:val="16"/>
                <w:szCs w:val="16"/>
              </w:rPr>
            </w:pPr>
            <w:r w:rsidRPr="00411A38">
              <w:rPr>
                <w:b/>
                <w:i/>
                <w:sz w:val="16"/>
                <w:szCs w:val="16"/>
              </w:rPr>
              <w:t>Action</w:t>
            </w:r>
          </w:p>
        </w:tc>
      </w:tr>
      <w:tr w:rsidR="008E0CFB" w:rsidRPr="00411A38" w:rsidTr="0022635F">
        <w:trPr>
          <w:trHeight w:val="100"/>
          <w:tblHeader/>
        </w:trPr>
        <w:tc>
          <w:tcPr>
            <w:tcW w:w="1701"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00:00</w:t>
            </w:r>
          </w:p>
        </w:tc>
        <w:tc>
          <w:tcPr>
            <w:tcW w:w="5670"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Commencer à chronométrer</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01:20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Allumer le feu de nappe (dans les 20 s qui suivent)</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01:50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Commencer à vaporiser le diesel</w:t>
            </w:r>
          </w:p>
        </w:tc>
      </w:tr>
      <w:tr w:rsidR="008E0CFB" w:rsidRPr="00411A38" w:rsidTr="0022635F">
        <w:trPr>
          <w:trHeight w:val="100"/>
          <w:tblHeader/>
        </w:trPr>
        <w:tc>
          <w:tcPr>
            <w:tcW w:w="1701"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02:00</w:t>
            </w:r>
          </w:p>
        </w:tc>
        <w:tc>
          <w:tcPr>
            <w:tcW w:w="5670"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Activer le système d</w:t>
            </w:r>
            <w:r>
              <w:rPr>
                <w:b/>
                <w:bCs/>
                <w:sz w:val="18"/>
              </w:rPr>
              <w:t>’</w:t>
            </w:r>
            <w:r w:rsidRPr="00411A38">
              <w:rPr>
                <w:b/>
                <w:bCs/>
                <w:sz w:val="18"/>
              </w:rPr>
              <w:t xml:space="preserve">extinction </w:t>
            </w:r>
          </w:p>
        </w:tc>
      </w:tr>
    </w:tbl>
    <w:p w:rsidR="008E0CFB" w:rsidRPr="00411A38" w:rsidRDefault="008E0CFB" w:rsidP="004B015C">
      <w:pPr>
        <w:pStyle w:val="Heading1"/>
        <w:spacing w:before="240" w:after="120"/>
        <w:rPr>
          <w:b/>
        </w:rPr>
      </w:pPr>
      <w:r w:rsidRPr="00411A38">
        <w:rPr>
          <w:b/>
        </w:rPr>
        <w:t>Figure 1</w:t>
      </w:r>
      <w:r w:rsidR="004B015C">
        <w:rPr>
          <w:b/>
        </w:rPr>
        <w:br/>
      </w:r>
      <w:r w:rsidRPr="00411A38">
        <w:rPr>
          <w:b/>
        </w:rPr>
        <w:t>Positionnement du feu d</w:t>
      </w:r>
      <w:r>
        <w:rPr>
          <w:b/>
        </w:rPr>
        <w:t>’</w:t>
      </w:r>
      <w:r w:rsidRPr="00411A38">
        <w:rPr>
          <w:b/>
        </w:rPr>
        <w:t>essai vu de face</w:t>
      </w:r>
    </w:p>
    <w:bookmarkStart w:id="39" w:name="_MON_1457355850"/>
    <w:bookmarkEnd w:id="39"/>
    <w:bookmarkStart w:id="40" w:name="_MON_1457427295"/>
    <w:bookmarkEnd w:id="40"/>
    <w:p w:rsidR="008E0CFB" w:rsidRDefault="008E0CFB" w:rsidP="004B015C">
      <w:pPr>
        <w:jc w:val="center"/>
        <w:rPr>
          <w:b/>
        </w:rPr>
      </w:pPr>
      <w:r w:rsidRPr="00411A38">
        <w:object w:dxaOrig="5745" w:dyaOrig="3154">
          <v:shape id="_x0000_i1034" type="#_x0000_t75" style="width:365.65pt;height:154.7pt" o:ole="" o:bordertopcolor="this" o:borderleftcolor="this" o:borderbottomcolor="this" o:borderrightcolor="this">
            <v:imagedata r:id="rId34" o:title="" cropleft="-9700f" cropright="-9700f"/>
            <w10:bordertop type="single" width="4"/>
            <w10:borderleft type="single" width="4"/>
            <w10:borderbottom type="single" width="4"/>
            <w10:borderright type="single" width="4"/>
          </v:shape>
          <o:OLEObject Type="Embed" ProgID="Word.Picture.8" ShapeID="_x0000_i1034" DrawAspect="Content" ObjectID="_1490424943" r:id="rId35"/>
        </w:object>
      </w:r>
    </w:p>
    <w:p w:rsidR="008E0CFB" w:rsidRPr="00411A38" w:rsidRDefault="008E0CFB" w:rsidP="004B015C">
      <w:pPr>
        <w:pStyle w:val="Heading1"/>
        <w:spacing w:before="240" w:after="120"/>
        <w:rPr>
          <w:b/>
        </w:rPr>
      </w:pPr>
      <w:r w:rsidRPr="00411A38">
        <w:rPr>
          <w:b/>
        </w:rPr>
        <w:t>Figure 2</w:t>
      </w:r>
      <w:r w:rsidR="004B015C">
        <w:rPr>
          <w:b/>
        </w:rPr>
        <w:br/>
      </w:r>
      <w:r w:rsidRPr="00411A38">
        <w:rPr>
          <w:b/>
        </w:rPr>
        <w:t>Positionnement du feu d</w:t>
      </w:r>
      <w:r>
        <w:rPr>
          <w:b/>
        </w:rPr>
        <w:t>’</w:t>
      </w:r>
      <w:r w:rsidRPr="00411A38">
        <w:rPr>
          <w:b/>
        </w:rPr>
        <w:t>essai vu de l</w:t>
      </w:r>
      <w:r>
        <w:rPr>
          <w:b/>
        </w:rPr>
        <w:t>’</w:t>
      </w:r>
      <w:r w:rsidRPr="00411A38">
        <w:rPr>
          <w:b/>
        </w:rPr>
        <w:t>arrière</w:t>
      </w:r>
    </w:p>
    <w:bookmarkStart w:id="41" w:name="_MON_1457355892"/>
    <w:bookmarkEnd w:id="41"/>
    <w:p w:rsidR="008E0CFB" w:rsidRDefault="008E0CFB" w:rsidP="004B015C">
      <w:pPr>
        <w:jc w:val="center"/>
        <w:rPr>
          <w:b/>
        </w:rPr>
      </w:pPr>
      <w:r w:rsidRPr="00411A38">
        <w:object w:dxaOrig="6420" w:dyaOrig="3482">
          <v:shape id="_x0000_i1035" type="#_x0000_t75" style="width:365.6pt;height:174.1pt" o:ole="" o:bordertopcolor="this" o:borderleftcolor="this" o:borderbottomcolor="this" o:borderrightcolor="this">
            <v:imagedata r:id="rId36" o:title="" cropleft="-4629f" cropright="-4629f"/>
            <w10:bordertop type="single" width="4"/>
            <w10:borderleft type="single" width="4"/>
            <w10:borderbottom type="single" width="4"/>
            <w10:borderright type="single" width="4"/>
          </v:shape>
          <o:OLEObject Type="Embed" ProgID="Word.Picture.8" ShapeID="_x0000_i1035" DrawAspect="Content" ObjectID="_1490424944" r:id="rId37"/>
        </w:object>
      </w:r>
    </w:p>
    <w:p w:rsidR="008E0CFB" w:rsidRPr="00411A38" w:rsidRDefault="008E0CFB" w:rsidP="00DD7705">
      <w:pPr>
        <w:pStyle w:val="HChG"/>
      </w:pPr>
      <w:r w:rsidRPr="00411A38">
        <w:lastRenderedPageBreak/>
        <w:t>Appendice 3</w:t>
      </w:r>
    </w:p>
    <w:p w:rsidR="008E0CFB" w:rsidRDefault="00DD7705" w:rsidP="00DD7705">
      <w:pPr>
        <w:pStyle w:val="HChG"/>
      </w:pPr>
      <w:r>
        <w:tab/>
      </w:r>
      <w:r>
        <w:tab/>
      </w:r>
      <w:r w:rsidR="008E0CFB" w:rsidRPr="00411A38">
        <w:t>Scénario de charge calorifique faible</w:t>
      </w:r>
    </w:p>
    <w:p w:rsidR="008E0CFB" w:rsidRPr="004B015C" w:rsidRDefault="008E0CFB" w:rsidP="004B015C">
      <w:pPr>
        <w:pStyle w:val="Heading1"/>
        <w:spacing w:before="240" w:after="120"/>
      </w:pPr>
      <w:r w:rsidRPr="00411A38">
        <w:rPr>
          <w:b/>
        </w:rPr>
        <w:t>Tableau 1</w:t>
      </w:r>
      <w:r w:rsidR="004B015C">
        <w:rPr>
          <w:b/>
        </w:rPr>
        <w:br/>
      </w:r>
      <w:r w:rsidRPr="00411A38">
        <w:rPr>
          <w:b/>
        </w:rPr>
        <w:t>Feux d</w:t>
      </w:r>
      <w:r>
        <w:rPr>
          <w:b/>
        </w:rPr>
        <w:t>’</w:t>
      </w:r>
      <w:r w:rsidRPr="00411A38">
        <w:rPr>
          <w:b/>
        </w:rPr>
        <w:t>essai dans un scénario de charge calorifique faible</w:t>
      </w:r>
    </w:p>
    <w:tbl>
      <w:tblPr>
        <w:tblW w:w="0" w:type="auto"/>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18"/>
        <w:gridCol w:w="3968"/>
        <w:gridCol w:w="1985"/>
      </w:tblGrid>
      <w:tr w:rsidR="008E0CFB" w:rsidRPr="00411A38" w:rsidTr="0022635F">
        <w:trPr>
          <w:trHeight w:val="100"/>
          <w:tblHeader/>
        </w:trPr>
        <w:tc>
          <w:tcPr>
            <w:tcW w:w="1418"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rPr>
                <w:b/>
                <w:i/>
                <w:sz w:val="16"/>
                <w:szCs w:val="16"/>
              </w:rPr>
            </w:pPr>
            <w:r w:rsidRPr="00411A38">
              <w:rPr>
                <w:b/>
                <w:i/>
                <w:sz w:val="16"/>
                <w:szCs w:val="16"/>
              </w:rPr>
              <w:t xml:space="preserve">Feu </w:t>
            </w:r>
            <w:proofErr w:type="gramStart"/>
            <w:r w:rsidRPr="00411A38">
              <w:rPr>
                <w:b/>
                <w:i/>
                <w:sz w:val="16"/>
                <w:szCs w:val="16"/>
              </w:rPr>
              <w:t>d</w:t>
            </w:r>
            <w:r>
              <w:rPr>
                <w:b/>
                <w:i/>
                <w:sz w:val="16"/>
                <w:szCs w:val="16"/>
              </w:rPr>
              <w:t>’</w:t>
            </w:r>
            <w:r w:rsidR="0022635F">
              <w:rPr>
                <w:b/>
                <w:i/>
                <w:sz w:val="16"/>
                <w:szCs w:val="16"/>
              </w:rPr>
              <w:t>essai</w:t>
            </w:r>
            <w:proofErr w:type="gramEnd"/>
            <w:r w:rsidR="0022635F">
              <w:rPr>
                <w:b/>
                <w:i/>
                <w:sz w:val="16"/>
                <w:szCs w:val="16"/>
              </w:rPr>
              <w:br/>
            </w:r>
            <w:r w:rsidRPr="00411A38">
              <w:rPr>
                <w:b/>
                <w:i/>
                <w:sz w:val="16"/>
                <w:szCs w:val="16"/>
              </w:rPr>
              <w:t>(voir le tableau 5</w:t>
            </w:r>
            <w:r w:rsidRPr="00411A38">
              <w:rPr>
                <w:b/>
                <w:i/>
                <w:sz w:val="16"/>
                <w:szCs w:val="16"/>
              </w:rPr>
              <w:br/>
              <w:t>à l</w:t>
            </w:r>
            <w:r>
              <w:rPr>
                <w:b/>
                <w:i/>
                <w:sz w:val="16"/>
                <w:szCs w:val="16"/>
              </w:rPr>
              <w:t>’</w:t>
            </w:r>
            <w:r w:rsidRPr="00411A38">
              <w:rPr>
                <w:b/>
                <w:i/>
                <w:sz w:val="16"/>
                <w:szCs w:val="16"/>
              </w:rPr>
              <w:t>appendice 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Description</w:t>
            </w:r>
          </w:p>
        </w:tc>
        <w:tc>
          <w:tcPr>
            <w:tcW w:w="1985"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57" w:right="57"/>
              <w:jc w:val="right"/>
              <w:rPr>
                <w:b/>
                <w:i/>
                <w:sz w:val="16"/>
                <w:szCs w:val="16"/>
              </w:rPr>
            </w:pPr>
            <w:r w:rsidRPr="00411A38">
              <w:rPr>
                <w:b/>
                <w:i/>
                <w:sz w:val="16"/>
                <w:szCs w:val="16"/>
              </w:rPr>
              <w:t>Coordonnées [x; y; z]</w:t>
            </w:r>
          </w:p>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(voir la figure 1 à l</w:t>
            </w:r>
            <w:r>
              <w:rPr>
                <w:b/>
                <w:i/>
                <w:sz w:val="16"/>
                <w:szCs w:val="16"/>
              </w:rPr>
              <w:t>’</w:t>
            </w:r>
            <w:r w:rsidRPr="00411A38">
              <w:rPr>
                <w:b/>
                <w:i/>
                <w:sz w:val="16"/>
                <w:szCs w:val="16"/>
              </w:rPr>
              <w:t>appendice 1)</w:t>
            </w:r>
          </w:p>
        </w:tc>
      </w:tr>
      <w:tr w:rsidR="008E0CFB" w:rsidRPr="00411A38" w:rsidTr="0022635F">
        <w:trPr>
          <w:trHeight w:val="100"/>
          <w:tblHeader/>
        </w:trPr>
        <w:tc>
          <w:tcPr>
            <w:tcW w:w="1418"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#4 </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Ø 150 mm</w:t>
            </w:r>
          </w:p>
        </w:tc>
        <w:tc>
          <w:tcPr>
            <w:tcW w:w="1985"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[0,02; 0,08; 0,00] </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#3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Feu de nappe 200 mm × 300 mm </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[0,37; 0,57; 0,00] </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#4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Feu de nappe Ø 150 mm </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[0,45; 1,20; 0,00] </w:t>
            </w:r>
          </w:p>
        </w:tc>
      </w:tr>
      <w:tr w:rsidR="008E0CFB" w:rsidRPr="00411A38" w:rsidTr="0022635F">
        <w:trPr>
          <w:trHeight w:val="100"/>
          <w:tblHeader/>
        </w:trPr>
        <w:tc>
          <w:tcPr>
            <w:tcW w:w="1418"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#4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Ø 150 mm</w:t>
            </w:r>
          </w:p>
        </w:tc>
        <w:tc>
          <w:tcPr>
            <w:tcW w:w="1985"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[0,97; 1,28; 0,00] </w:t>
            </w:r>
          </w:p>
        </w:tc>
      </w:tr>
      <w:tr w:rsidR="008E0CFB" w:rsidRPr="00411A38" w:rsidTr="0022635F">
        <w:trPr>
          <w:trHeight w:val="100"/>
          <w:tblHeader/>
        </w:trPr>
        <w:tc>
          <w:tcPr>
            <w:tcW w:w="1418"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#4 </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Ø 150 mm</w:t>
            </w:r>
          </w:p>
        </w:tc>
        <w:tc>
          <w:tcPr>
            <w:tcW w:w="1985"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[1,54; 0,57; 0,00] </w:t>
            </w:r>
          </w:p>
        </w:tc>
      </w:tr>
    </w:tbl>
    <w:p w:rsidR="008E0CFB" w:rsidRDefault="008E0CFB" w:rsidP="004B015C">
      <w:pPr>
        <w:pStyle w:val="SingleTxtG"/>
        <w:spacing w:before="240"/>
        <w:rPr>
          <w:b/>
          <w:sz w:val="18"/>
        </w:rPr>
      </w:pPr>
      <w:r w:rsidRPr="00411A38">
        <w:rPr>
          <w:b/>
        </w:rPr>
        <w:t xml:space="preserve">  </w:t>
      </w:r>
      <w:r w:rsidRPr="00411A38">
        <w:rPr>
          <w:b/>
          <w:i/>
          <w:sz w:val="18"/>
        </w:rPr>
        <w:t>Note:</w:t>
      </w:r>
      <w:r w:rsidRPr="00411A38">
        <w:rPr>
          <w:b/>
          <w:sz w:val="18"/>
        </w:rPr>
        <w:t xml:space="preserve"> Le ventilateur produit un débit d</w:t>
      </w:r>
      <w:r>
        <w:rPr>
          <w:b/>
          <w:sz w:val="18"/>
        </w:rPr>
        <w:t>’</w:t>
      </w:r>
      <w:r w:rsidRPr="00411A38">
        <w:rPr>
          <w:b/>
          <w:sz w:val="18"/>
        </w:rPr>
        <w:t>air de 1,5 m</w:t>
      </w:r>
      <w:r w:rsidRPr="00411A38">
        <w:rPr>
          <w:b/>
          <w:sz w:val="18"/>
          <w:vertAlign w:val="superscript"/>
        </w:rPr>
        <w:t>3</w:t>
      </w:r>
      <w:r w:rsidRPr="00411A38">
        <w:rPr>
          <w:b/>
          <w:sz w:val="18"/>
        </w:rPr>
        <w:t>/s.</w:t>
      </w:r>
    </w:p>
    <w:p w:rsidR="008E0CFB" w:rsidRPr="004B015C" w:rsidRDefault="008E0CFB" w:rsidP="004B015C">
      <w:pPr>
        <w:pStyle w:val="Heading1"/>
        <w:spacing w:before="240" w:after="120"/>
      </w:pPr>
      <w:r w:rsidRPr="00411A38">
        <w:rPr>
          <w:b/>
        </w:rPr>
        <w:t>Tableau 2</w:t>
      </w:r>
      <w:r w:rsidR="004B015C">
        <w:rPr>
          <w:b/>
        </w:rPr>
        <w:br/>
      </w:r>
      <w:r w:rsidRPr="00411A38">
        <w:rPr>
          <w:b/>
        </w:rPr>
        <w:t>Procédure d</w:t>
      </w:r>
      <w:r>
        <w:rPr>
          <w:b/>
        </w:rPr>
        <w:t>’</w:t>
      </w:r>
      <w:r w:rsidRPr="00411A38">
        <w:rPr>
          <w:b/>
        </w:rPr>
        <w:t xml:space="preserve">essai pour un scénario de charge calorifique faible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5669"/>
      </w:tblGrid>
      <w:tr w:rsidR="008E0CFB" w:rsidRPr="00411A38" w:rsidTr="0022635F">
        <w:trPr>
          <w:trHeight w:val="100"/>
          <w:tblHeader/>
        </w:trPr>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rPr>
                <w:b/>
                <w:i/>
                <w:sz w:val="16"/>
                <w:szCs w:val="16"/>
              </w:rPr>
            </w:pPr>
            <w:r w:rsidRPr="00411A38">
              <w:rPr>
                <w:b/>
                <w:i/>
                <w:sz w:val="16"/>
                <w:szCs w:val="16"/>
              </w:rPr>
              <w:t>Temps</w:t>
            </w:r>
          </w:p>
        </w:tc>
        <w:tc>
          <w:tcPr>
            <w:tcW w:w="567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i/>
                <w:sz w:val="16"/>
                <w:szCs w:val="16"/>
              </w:rPr>
            </w:pPr>
            <w:r w:rsidRPr="00411A38">
              <w:rPr>
                <w:b/>
                <w:i/>
                <w:sz w:val="16"/>
                <w:szCs w:val="16"/>
              </w:rPr>
              <w:t>Action</w:t>
            </w:r>
          </w:p>
        </w:tc>
      </w:tr>
      <w:tr w:rsidR="008E0CFB" w:rsidRPr="00411A38" w:rsidTr="0022635F">
        <w:trPr>
          <w:trHeight w:val="100"/>
          <w:tblHeader/>
        </w:trPr>
        <w:tc>
          <w:tcPr>
            <w:tcW w:w="1701"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 xml:space="preserve">00:00 </w:t>
            </w:r>
          </w:p>
        </w:tc>
        <w:tc>
          <w:tcPr>
            <w:tcW w:w="5670"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Commencer à chronométrer</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 xml:space="preserve">01:00 </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Allumer le feu de nappe (dans les 30 s qui suivent)</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 xml:space="preserve">01:30 </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 xml:space="preserve">Enclencher le ventilateur </w:t>
            </w:r>
          </w:p>
        </w:tc>
      </w:tr>
      <w:tr w:rsidR="008E0CFB" w:rsidRPr="00411A38" w:rsidTr="0022635F">
        <w:trPr>
          <w:trHeight w:val="100"/>
          <w:tblHeader/>
        </w:trPr>
        <w:tc>
          <w:tcPr>
            <w:tcW w:w="1701"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 xml:space="preserve">02:00 </w:t>
            </w:r>
          </w:p>
        </w:tc>
        <w:tc>
          <w:tcPr>
            <w:tcW w:w="5670"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Activer le système d</w:t>
            </w:r>
            <w:r>
              <w:rPr>
                <w:b/>
                <w:bCs/>
                <w:sz w:val="18"/>
              </w:rPr>
              <w:t>’</w:t>
            </w:r>
            <w:r w:rsidRPr="00411A38">
              <w:rPr>
                <w:b/>
                <w:bCs/>
                <w:sz w:val="18"/>
              </w:rPr>
              <w:t>extinction</w:t>
            </w:r>
          </w:p>
        </w:tc>
      </w:tr>
    </w:tbl>
    <w:p w:rsidR="008E0CFB" w:rsidRPr="00411A38" w:rsidRDefault="008E0CFB" w:rsidP="004B015C">
      <w:pPr>
        <w:pStyle w:val="Heading1"/>
        <w:spacing w:before="240" w:after="120"/>
        <w:rPr>
          <w:b/>
        </w:rPr>
      </w:pPr>
      <w:r w:rsidRPr="00411A38">
        <w:rPr>
          <w:b/>
        </w:rPr>
        <w:t>Figure 1</w:t>
      </w:r>
      <w:r w:rsidR="004B015C">
        <w:rPr>
          <w:b/>
        </w:rPr>
        <w:br/>
      </w:r>
      <w:r w:rsidRPr="00411A38">
        <w:rPr>
          <w:b/>
        </w:rPr>
        <w:t>Positionnement du feu d</w:t>
      </w:r>
      <w:r>
        <w:rPr>
          <w:b/>
        </w:rPr>
        <w:t>’</w:t>
      </w:r>
      <w:r w:rsidRPr="00411A38">
        <w:rPr>
          <w:b/>
        </w:rPr>
        <w:t>essai vu de face</w:t>
      </w:r>
    </w:p>
    <w:bookmarkStart w:id="42" w:name="_MON_1457355941"/>
    <w:bookmarkEnd w:id="42"/>
    <w:p w:rsidR="008E0CFB" w:rsidRDefault="008E0CFB" w:rsidP="004B015C">
      <w:pPr>
        <w:jc w:val="center"/>
        <w:rPr>
          <w:b/>
        </w:rPr>
      </w:pPr>
      <w:r w:rsidRPr="00411A38">
        <w:object w:dxaOrig="6780" w:dyaOrig="3975">
          <v:shape id="_x0000_i1036" type="#_x0000_t75" style="width:365.8pt;height:214.0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Word.Picture.8" ShapeID="_x0000_i1036" DrawAspect="Content" ObjectID="_1490424945" r:id="rId39"/>
        </w:object>
      </w:r>
    </w:p>
    <w:p w:rsidR="008E0CFB" w:rsidRPr="00411A38" w:rsidRDefault="008E0CFB" w:rsidP="004B015C">
      <w:pPr>
        <w:pStyle w:val="Heading1"/>
        <w:spacing w:before="240" w:after="120"/>
        <w:rPr>
          <w:b/>
        </w:rPr>
      </w:pPr>
      <w:r w:rsidRPr="00411A38">
        <w:rPr>
          <w:b/>
        </w:rPr>
        <w:lastRenderedPageBreak/>
        <w:t>Figure 2</w:t>
      </w:r>
      <w:r w:rsidR="004B015C">
        <w:rPr>
          <w:b/>
        </w:rPr>
        <w:br/>
      </w:r>
      <w:r w:rsidRPr="00411A38">
        <w:rPr>
          <w:b/>
        </w:rPr>
        <w:t>Positionnement du feu d</w:t>
      </w:r>
      <w:r>
        <w:rPr>
          <w:b/>
        </w:rPr>
        <w:t>’</w:t>
      </w:r>
      <w:r w:rsidRPr="00411A38">
        <w:rPr>
          <w:b/>
        </w:rPr>
        <w:t>essai vu de l</w:t>
      </w:r>
      <w:r>
        <w:rPr>
          <w:b/>
        </w:rPr>
        <w:t>’</w:t>
      </w:r>
      <w:r w:rsidRPr="00411A38">
        <w:rPr>
          <w:b/>
        </w:rPr>
        <w:t>arrière</w:t>
      </w:r>
    </w:p>
    <w:bookmarkStart w:id="43" w:name="_MON_1457355971"/>
    <w:bookmarkEnd w:id="43"/>
    <w:p w:rsidR="008E0CFB" w:rsidRDefault="008E0CFB" w:rsidP="004B015C">
      <w:pPr>
        <w:jc w:val="center"/>
        <w:rPr>
          <w:b/>
        </w:rPr>
      </w:pPr>
      <w:r w:rsidRPr="00411A38">
        <w:object w:dxaOrig="7426" w:dyaOrig="3527">
          <v:shape id="_x0000_i1037" type="#_x0000_t75" style="width:365.75pt;height:173.5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Word.Picture.8" ShapeID="_x0000_i1037" DrawAspect="Content" ObjectID="_1490424946" r:id="rId41"/>
        </w:object>
      </w:r>
    </w:p>
    <w:p w:rsidR="008E0CFB" w:rsidRPr="00411A38" w:rsidRDefault="008E0CFB" w:rsidP="004B015C">
      <w:pPr>
        <w:pStyle w:val="HChG"/>
        <w:keepNext w:val="0"/>
      </w:pPr>
      <w:r w:rsidRPr="00411A38">
        <w:t>Appendice 4</w:t>
      </w:r>
    </w:p>
    <w:p w:rsidR="008E0CFB" w:rsidRPr="00411A38" w:rsidRDefault="004B015C" w:rsidP="004B015C">
      <w:pPr>
        <w:pStyle w:val="HChG"/>
        <w:keepNext w:val="0"/>
      </w:pPr>
      <w:r>
        <w:tab/>
      </w:r>
      <w:r>
        <w:tab/>
      </w:r>
      <w:r w:rsidR="008E0CFB" w:rsidRPr="00411A38">
        <w:t>Scénario de charge calorifique élevée avec ventilateur</w:t>
      </w:r>
    </w:p>
    <w:p w:rsidR="008E0CFB" w:rsidRPr="00411A38" w:rsidRDefault="008E0CFB" w:rsidP="004B015C">
      <w:pPr>
        <w:pStyle w:val="Heading1"/>
        <w:keepNext w:val="0"/>
        <w:spacing w:before="240" w:after="120"/>
        <w:rPr>
          <w:b/>
        </w:rPr>
      </w:pPr>
      <w:r w:rsidRPr="00411A38">
        <w:rPr>
          <w:b/>
        </w:rPr>
        <w:t>Tableau 1</w:t>
      </w:r>
      <w:r w:rsidR="004B015C">
        <w:rPr>
          <w:b/>
        </w:rPr>
        <w:br/>
      </w:r>
      <w:r w:rsidRPr="00411A38">
        <w:rPr>
          <w:b/>
        </w:rPr>
        <w:t>Feux d</w:t>
      </w:r>
      <w:r>
        <w:rPr>
          <w:b/>
        </w:rPr>
        <w:t>’</w:t>
      </w:r>
      <w:r w:rsidRPr="00411A38">
        <w:rPr>
          <w:b/>
        </w:rPr>
        <w:t xml:space="preserve">essai dans un scénario de charge calorifique élevée avec ventilateur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8E0CFB" w:rsidRPr="00411A38" w:rsidTr="008E0CF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rPr>
                <w:b/>
                <w:i/>
                <w:sz w:val="16"/>
                <w:szCs w:val="16"/>
              </w:rPr>
            </w:pPr>
            <w:r w:rsidRPr="00411A38">
              <w:rPr>
                <w:b/>
                <w:i/>
                <w:sz w:val="16"/>
                <w:szCs w:val="16"/>
              </w:rPr>
              <w:t xml:space="preserve">Feu </w:t>
            </w:r>
            <w:proofErr w:type="gramStart"/>
            <w:r w:rsidRPr="00411A38">
              <w:rPr>
                <w:b/>
                <w:i/>
                <w:sz w:val="16"/>
                <w:szCs w:val="16"/>
              </w:rPr>
              <w:t>d</w:t>
            </w:r>
            <w:r>
              <w:rPr>
                <w:b/>
                <w:i/>
                <w:sz w:val="16"/>
                <w:szCs w:val="16"/>
              </w:rPr>
              <w:t>’</w:t>
            </w:r>
            <w:r w:rsidR="0022635F">
              <w:rPr>
                <w:b/>
                <w:i/>
                <w:sz w:val="16"/>
                <w:szCs w:val="16"/>
              </w:rPr>
              <w:t>essai</w:t>
            </w:r>
            <w:proofErr w:type="gramEnd"/>
            <w:r w:rsidR="0022635F">
              <w:rPr>
                <w:b/>
                <w:i/>
                <w:sz w:val="16"/>
                <w:szCs w:val="16"/>
              </w:rPr>
              <w:br/>
            </w:r>
            <w:r w:rsidRPr="00411A38">
              <w:rPr>
                <w:b/>
                <w:i/>
                <w:sz w:val="16"/>
                <w:szCs w:val="16"/>
              </w:rPr>
              <w:t>(voir le tableau 5</w:t>
            </w:r>
            <w:r w:rsidRPr="00411A38">
              <w:rPr>
                <w:b/>
                <w:i/>
                <w:sz w:val="16"/>
                <w:szCs w:val="16"/>
              </w:rPr>
              <w:br/>
              <w:t>à l</w:t>
            </w:r>
            <w:r>
              <w:rPr>
                <w:b/>
                <w:i/>
                <w:sz w:val="16"/>
                <w:szCs w:val="16"/>
              </w:rPr>
              <w:t>’</w:t>
            </w:r>
            <w:r w:rsidRPr="00411A38">
              <w:rPr>
                <w:b/>
                <w:i/>
                <w:sz w:val="16"/>
                <w:szCs w:val="16"/>
              </w:rPr>
              <w:t>appendice 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57" w:right="57"/>
              <w:jc w:val="right"/>
              <w:rPr>
                <w:b/>
                <w:i/>
                <w:sz w:val="16"/>
                <w:szCs w:val="16"/>
              </w:rPr>
            </w:pPr>
            <w:r w:rsidRPr="00411A38">
              <w:rPr>
                <w:b/>
                <w:i/>
                <w:sz w:val="16"/>
                <w:szCs w:val="16"/>
              </w:rPr>
              <w:t>Coordonnées [x; y; z]</w:t>
            </w:r>
          </w:p>
          <w:p w:rsidR="008E0CFB" w:rsidRPr="00411A38" w:rsidRDefault="004B015C" w:rsidP="004B015C">
            <w:pPr>
              <w:keepNext/>
              <w:keepLines/>
              <w:suppressAutoHyphens w:val="0"/>
              <w:spacing w:before="60" w:after="60" w:line="220" w:lineRule="exact"/>
              <w:ind w:left="113" w:right="113"/>
              <w:jc w:val="right"/>
              <w:rPr>
                <w:b/>
                <w:i/>
                <w:sz w:val="16"/>
                <w:szCs w:val="16"/>
              </w:rPr>
            </w:pPr>
            <w:r>
              <w:rPr>
                <w:b/>
                <w:i/>
                <w:sz w:val="16"/>
                <w:szCs w:val="16"/>
              </w:rPr>
              <w:t>(voir la figure 1</w:t>
            </w:r>
            <w:r>
              <w:rPr>
                <w:b/>
                <w:i/>
                <w:sz w:val="16"/>
                <w:szCs w:val="16"/>
              </w:rPr>
              <w:br/>
            </w:r>
            <w:r w:rsidR="008E0CFB" w:rsidRPr="00411A38">
              <w:rPr>
                <w:b/>
                <w:i/>
                <w:sz w:val="16"/>
                <w:szCs w:val="16"/>
              </w:rPr>
              <w:t>à l</w:t>
            </w:r>
            <w:r w:rsidR="008E0CFB">
              <w:rPr>
                <w:b/>
                <w:i/>
                <w:sz w:val="16"/>
                <w:szCs w:val="16"/>
              </w:rPr>
              <w:t>’</w:t>
            </w:r>
            <w:r w:rsidR="008E0CFB" w:rsidRPr="00411A38">
              <w:rPr>
                <w:b/>
                <w:i/>
                <w:sz w:val="16"/>
                <w:szCs w:val="16"/>
              </w:rPr>
              <w:t>appendice 1)</w:t>
            </w:r>
          </w:p>
        </w:tc>
      </w:tr>
      <w:tr w:rsidR="008E0CFB" w:rsidRPr="00411A38" w:rsidTr="008E0CF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#5</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Jet de flamme  (4,5 bars, 0,73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[0,37; 0,70; 0,46]</w:t>
            </w:r>
          </w:p>
        </w:tc>
      </w:tr>
      <w:tr w:rsidR="008E0CFB" w:rsidRPr="00411A38" w:rsidTr="008E0CF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#1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Feu de nappe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[0,37; 0,47; 0,36] </w:t>
            </w:r>
          </w:p>
        </w:tc>
      </w:tr>
      <w:tr w:rsidR="008E0CFB" w:rsidRPr="00411A38" w:rsidTr="008E0CF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#2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300 mm × 300 mm et 2 panneaux de fibre</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[0,37; 0,77; 0,36] </w:t>
            </w:r>
          </w:p>
        </w:tc>
      </w:tr>
      <w:tr w:rsidR="008E0CFB" w:rsidRPr="00411A38" w:rsidTr="008E0CF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#1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Feu de nappe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[0,37; 0,13; 0,00] </w:t>
            </w:r>
          </w:p>
        </w:tc>
      </w:tr>
      <w:tr w:rsidR="008E0CFB" w:rsidRPr="00411A38" w:rsidTr="008E0CF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 xml:space="preserve">#1 </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Feu de nappe 300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 xml:space="preserve">[1,54; 0,13; 0,00] </w:t>
            </w:r>
          </w:p>
        </w:tc>
      </w:tr>
    </w:tbl>
    <w:p w:rsidR="008E0CFB" w:rsidRDefault="008E0CFB" w:rsidP="004B015C">
      <w:pPr>
        <w:pStyle w:val="SingleTxtG"/>
        <w:spacing w:before="240"/>
        <w:rPr>
          <w:b/>
          <w:sz w:val="18"/>
        </w:rPr>
      </w:pPr>
      <w:r w:rsidRPr="00411A38">
        <w:rPr>
          <w:b/>
          <w:i/>
          <w:sz w:val="18"/>
        </w:rPr>
        <w:t xml:space="preserve">  Note:</w:t>
      </w:r>
      <w:r w:rsidRPr="00411A38">
        <w:rPr>
          <w:b/>
          <w:sz w:val="18"/>
        </w:rPr>
        <w:t xml:space="preserve"> Le ventilateur produit un débit d</w:t>
      </w:r>
      <w:r>
        <w:rPr>
          <w:b/>
          <w:sz w:val="18"/>
        </w:rPr>
        <w:t>’</w:t>
      </w:r>
      <w:r w:rsidRPr="00411A38">
        <w:rPr>
          <w:b/>
          <w:sz w:val="18"/>
        </w:rPr>
        <w:t>air de 1,5 m</w:t>
      </w:r>
      <w:r w:rsidRPr="00411A38">
        <w:rPr>
          <w:b/>
          <w:sz w:val="18"/>
          <w:vertAlign w:val="superscript"/>
        </w:rPr>
        <w:t>3</w:t>
      </w:r>
      <w:r w:rsidRPr="00411A38">
        <w:rPr>
          <w:b/>
          <w:sz w:val="18"/>
        </w:rPr>
        <w:t>/s.</w:t>
      </w:r>
    </w:p>
    <w:p w:rsidR="008E0CFB" w:rsidRPr="00411A38" w:rsidRDefault="008E0CFB" w:rsidP="004B015C">
      <w:pPr>
        <w:pStyle w:val="Heading1"/>
        <w:keepNext w:val="0"/>
        <w:spacing w:before="240" w:after="120"/>
        <w:rPr>
          <w:b/>
        </w:rPr>
      </w:pPr>
      <w:r w:rsidRPr="00411A38">
        <w:rPr>
          <w:b/>
        </w:rPr>
        <w:t>Tableau 2</w:t>
      </w:r>
      <w:r w:rsidR="004B015C">
        <w:rPr>
          <w:b/>
        </w:rPr>
        <w:br/>
      </w:r>
      <w:r w:rsidRPr="00411A38">
        <w:rPr>
          <w:b/>
        </w:rPr>
        <w:t>Procédure d</w:t>
      </w:r>
      <w:r>
        <w:rPr>
          <w:b/>
        </w:rPr>
        <w:t>’</w:t>
      </w:r>
      <w:r w:rsidRPr="00411A38">
        <w:rPr>
          <w:b/>
        </w:rPr>
        <w:t>essai pour un scénario de charge calorifique élevée avec ventilateur</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5669"/>
      </w:tblGrid>
      <w:tr w:rsidR="008E0CFB" w:rsidRPr="00411A38" w:rsidTr="0022635F">
        <w:trPr>
          <w:trHeight w:val="100"/>
          <w:tblHeader/>
        </w:trPr>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rPr>
                <w:b/>
                <w:i/>
                <w:sz w:val="16"/>
                <w:szCs w:val="16"/>
              </w:rPr>
            </w:pPr>
            <w:r w:rsidRPr="00411A38">
              <w:rPr>
                <w:b/>
                <w:i/>
                <w:sz w:val="16"/>
                <w:szCs w:val="16"/>
              </w:rPr>
              <w:t>Temps</w:t>
            </w:r>
          </w:p>
        </w:tc>
        <w:tc>
          <w:tcPr>
            <w:tcW w:w="567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i/>
                <w:sz w:val="16"/>
                <w:szCs w:val="16"/>
              </w:rPr>
            </w:pPr>
            <w:r w:rsidRPr="00411A38">
              <w:rPr>
                <w:b/>
                <w:i/>
                <w:sz w:val="16"/>
                <w:szCs w:val="16"/>
              </w:rPr>
              <w:t>Action</w:t>
            </w:r>
          </w:p>
        </w:tc>
      </w:tr>
      <w:tr w:rsidR="008E0CFB" w:rsidRPr="00411A38" w:rsidTr="0022635F">
        <w:trPr>
          <w:trHeight w:val="100"/>
          <w:tblHeader/>
        </w:trPr>
        <w:tc>
          <w:tcPr>
            <w:tcW w:w="1701"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00:00</w:t>
            </w:r>
          </w:p>
        </w:tc>
        <w:tc>
          <w:tcPr>
            <w:tcW w:w="5670"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Commencer à chronométrer</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01:00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Allumer le feu de nappe (dans les 20 s qui suivent)</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01:30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Enclencher le ventilateur</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01:50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Commencer à vaporiser le diesel</w:t>
            </w:r>
          </w:p>
        </w:tc>
      </w:tr>
      <w:tr w:rsidR="008E0CFB" w:rsidRPr="00411A38" w:rsidTr="0022635F">
        <w:trPr>
          <w:trHeight w:val="100"/>
          <w:tblHeader/>
        </w:trPr>
        <w:tc>
          <w:tcPr>
            <w:tcW w:w="1701"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02:00</w:t>
            </w:r>
          </w:p>
        </w:tc>
        <w:tc>
          <w:tcPr>
            <w:tcW w:w="5670"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Activer le système d</w:t>
            </w:r>
            <w:r>
              <w:rPr>
                <w:b/>
                <w:bCs/>
                <w:sz w:val="18"/>
              </w:rPr>
              <w:t>’</w:t>
            </w:r>
            <w:r w:rsidRPr="00411A38">
              <w:rPr>
                <w:b/>
                <w:bCs/>
                <w:sz w:val="18"/>
              </w:rPr>
              <w:t>extinction</w:t>
            </w:r>
          </w:p>
        </w:tc>
      </w:tr>
    </w:tbl>
    <w:p w:rsidR="008E0CFB" w:rsidRPr="00411A38" w:rsidRDefault="008E0CFB" w:rsidP="004B015C">
      <w:pPr>
        <w:pStyle w:val="Heading1"/>
        <w:keepNext w:val="0"/>
        <w:spacing w:before="240" w:after="120"/>
        <w:rPr>
          <w:b/>
        </w:rPr>
      </w:pPr>
      <w:r w:rsidRPr="00411A38">
        <w:rPr>
          <w:b/>
        </w:rPr>
        <w:lastRenderedPageBreak/>
        <w:t>Figure 1</w:t>
      </w:r>
      <w:r w:rsidR="004B015C">
        <w:rPr>
          <w:b/>
        </w:rPr>
        <w:br/>
      </w:r>
      <w:r w:rsidRPr="00411A38">
        <w:rPr>
          <w:b/>
        </w:rPr>
        <w:t>Positionnement du feu d</w:t>
      </w:r>
      <w:r>
        <w:rPr>
          <w:b/>
        </w:rPr>
        <w:t>’</w:t>
      </w:r>
      <w:r w:rsidRPr="00411A38">
        <w:rPr>
          <w:b/>
        </w:rPr>
        <w:t>essai vu de face</w:t>
      </w:r>
    </w:p>
    <w:bookmarkStart w:id="44" w:name="_MON_1457356032"/>
    <w:bookmarkEnd w:id="44"/>
    <w:p w:rsidR="008E0CFB" w:rsidRDefault="008E0CFB" w:rsidP="004B015C">
      <w:pPr>
        <w:jc w:val="center"/>
        <w:rPr>
          <w:b/>
        </w:rPr>
      </w:pPr>
      <w:r w:rsidRPr="00411A38">
        <w:object w:dxaOrig="5011" w:dyaOrig="3233">
          <v:shape id="_x0000_i1038" type="#_x0000_t75" style="width:365.55pt;height:162.8pt" o:ole="" o:bordertopcolor="this" o:borderleftcolor="this" o:borderbottomcolor="this" o:borderrightcolor="this">
            <v:imagedata r:id="rId42" o:title="" cropleft="-14831f" cropright="-14831f"/>
            <w10:bordertop type="single" width="4"/>
            <w10:borderleft type="single" width="4"/>
            <w10:borderbottom type="single" width="4"/>
            <w10:borderright type="single" width="4"/>
          </v:shape>
          <o:OLEObject Type="Embed" ProgID="Word.Picture.8" ShapeID="_x0000_i1038" DrawAspect="Content" ObjectID="_1490424947" r:id="rId43"/>
        </w:object>
      </w:r>
    </w:p>
    <w:p w:rsidR="008E0CFB" w:rsidRPr="00411A38" w:rsidRDefault="004B015C" w:rsidP="004B015C">
      <w:pPr>
        <w:pStyle w:val="HChG"/>
      </w:pPr>
      <w:r>
        <w:tab/>
      </w:r>
      <w:r>
        <w:tab/>
      </w:r>
      <w:r w:rsidR="008E0CFB" w:rsidRPr="00411A38">
        <w:t>Appendice 5</w:t>
      </w:r>
    </w:p>
    <w:p w:rsidR="008E0CFB" w:rsidRPr="00411A38" w:rsidRDefault="004B015C" w:rsidP="004B015C">
      <w:pPr>
        <w:pStyle w:val="HChG"/>
      </w:pPr>
      <w:r>
        <w:tab/>
      </w:r>
      <w:r>
        <w:tab/>
      </w:r>
      <w:r w:rsidR="008E0CFB" w:rsidRPr="00411A38">
        <w:t>Scénario de réinflammation</w:t>
      </w:r>
    </w:p>
    <w:p w:rsidR="008E0CFB" w:rsidRPr="00411A38" w:rsidRDefault="008E0CFB" w:rsidP="004B015C">
      <w:pPr>
        <w:pStyle w:val="Heading1"/>
        <w:keepNext w:val="0"/>
        <w:spacing w:before="240" w:after="120"/>
        <w:rPr>
          <w:b/>
        </w:rPr>
      </w:pPr>
      <w:r w:rsidRPr="00411A38">
        <w:rPr>
          <w:b/>
        </w:rPr>
        <w:t>Tableau 1</w:t>
      </w:r>
      <w:r w:rsidR="004B015C">
        <w:rPr>
          <w:b/>
        </w:rPr>
        <w:br/>
      </w:r>
      <w:r w:rsidRPr="00411A38">
        <w:rPr>
          <w:b/>
        </w:rPr>
        <w:t>Feux d</w:t>
      </w:r>
      <w:r>
        <w:rPr>
          <w:b/>
        </w:rPr>
        <w:t>’</w:t>
      </w:r>
      <w:r w:rsidRPr="00411A38">
        <w:rPr>
          <w:b/>
        </w:rPr>
        <w:t xml:space="preserve">essai dans le scénario de réinflammation </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8E0CFB" w:rsidRPr="00411A38" w:rsidTr="008E0CFB">
        <w:trPr>
          <w:trHeight w:val="100"/>
          <w:tblHeader/>
        </w:trPr>
        <w:tc>
          <w:tcPr>
            <w:tcW w:w="1470" w:type="dxa"/>
            <w:shd w:val="clear" w:color="auto" w:fill="auto"/>
            <w:vAlign w:val="bottom"/>
          </w:tcPr>
          <w:p w:rsidR="008E0CFB" w:rsidRPr="00411A38" w:rsidRDefault="008E0CFB" w:rsidP="004B015C">
            <w:pPr>
              <w:keepNext/>
              <w:keepLines/>
              <w:suppressAutoHyphens w:val="0"/>
              <w:spacing w:before="60" w:after="60" w:line="220" w:lineRule="exact"/>
              <w:ind w:left="113" w:right="113"/>
              <w:rPr>
                <w:b/>
                <w:i/>
                <w:sz w:val="16"/>
                <w:szCs w:val="16"/>
              </w:rPr>
            </w:pPr>
            <w:r w:rsidRPr="00411A38">
              <w:rPr>
                <w:b/>
                <w:i/>
                <w:sz w:val="16"/>
                <w:szCs w:val="16"/>
              </w:rPr>
              <w:t>Feu d</w:t>
            </w:r>
            <w:r>
              <w:rPr>
                <w:b/>
                <w:i/>
                <w:sz w:val="16"/>
                <w:szCs w:val="16"/>
              </w:rPr>
              <w:t>’</w:t>
            </w:r>
            <w:r w:rsidRPr="00411A38">
              <w:rPr>
                <w:b/>
                <w:i/>
                <w:sz w:val="16"/>
                <w:szCs w:val="16"/>
              </w:rPr>
              <w:t>essai (voir le tableau 5</w:t>
            </w:r>
            <w:r w:rsidRPr="00411A38">
              <w:rPr>
                <w:b/>
                <w:i/>
                <w:sz w:val="16"/>
                <w:szCs w:val="16"/>
              </w:rPr>
              <w:br/>
              <w:t>à l</w:t>
            </w:r>
            <w:r>
              <w:rPr>
                <w:b/>
                <w:i/>
                <w:sz w:val="16"/>
                <w:szCs w:val="16"/>
              </w:rPr>
              <w:t>’</w:t>
            </w:r>
            <w:r w:rsidRPr="00411A38">
              <w:rPr>
                <w:b/>
                <w:i/>
                <w:sz w:val="16"/>
                <w:szCs w:val="16"/>
              </w:rPr>
              <w:t>appendice 1)</w:t>
            </w:r>
          </w:p>
        </w:tc>
        <w:tc>
          <w:tcPr>
            <w:tcW w:w="3968" w:type="dxa"/>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Description</w:t>
            </w:r>
          </w:p>
        </w:tc>
        <w:tc>
          <w:tcPr>
            <w:tcW w:w="1932" w:type="dxa"/>
            <w:shd w:val="clear" w:color="auto" w:fill="auto"/>
            <w:vAlign w:val="bottom"/>
          </w:tcPr>
          <w:p w:rsidR="008E0CFB" w:rsidRPr="00411A38" w:rsidRDefault="008E0CFB" w:rsidP="004B015C">
            <w:pPr>
              <w:keepNext/>
              <w:keepLines/>
              <w:suppressAutoHyphens w:val="0"/>
              <w:spacing w:before="60" w:after="60" w:line="220" w:lineRule="exact"/>
              <w:ind w:left="57" w:right="57"/>
              <w:jc w:val="right"/>
              <w:rPr>
                <w:b/>
                <w:i/>
                <w:sz w:val="16"/>
                <w:szCs w:val="16"/>
              </w:rPr>
            </w:pPr>
            <w:r w:rsidRPr="00411A38">
              <w:rPr>
                <w:b/>
                <w:i/>
                <w:sz w:val="16"/>
                <w:szCs w:val="16"/>
              </w:rPr>
              <w:t>Coordonnées [x; y; z]</w:t>
            </w:r>
          </w:p>
          <w:p w:rsidR="008E0CFB" w:rsidRPr="00411A38" w:rsidRDefault="008E0CFB" w:rsidP="004B015C">
            <w:pPr>
              <w:keepNext/>
              <w:keepLines/>
              <w:suppressAutoHyphens w:val="0"/>
              <w:spacing w:before="60" w:after="60" w:line="220" w:lineRule="exact"/>
              <w:ind w:left="113" w:right="113"/>
              <w:jc w:val="right"/>
              <w:rPr>
                <w:b/>
                <w:i/>
                <w:sz w:val="16"/>
                <w:szCs w:val="16"/>
              </w:rPr>
            </w:pPr>
            <w:r w:rsidRPr="00411A38">
              <w:rPr>
                <w:b/>
                <w:i/>
                <w:sz w:val="16"/>
                <w:szCs w:val="16"/>
              </w:rPr>
              <w:t>(voir la figure 1 à l</w:t>
            </w:r>
            <w:r>
              <w:rPr>
                <w:b/>
                <w:i/>
                <w:sz w:val="16"/>
                <w:szCs w:val="16"/>
              </w:rPr>
              <w:t>’</w:t>
            </w:r>
            <w:r w:rsidRPr="00411A38">
              <w:rPr>
                <w:b/>
                <w:i/>
                <w:sz w:val="16"/>
                <w:szCs w:val="16"/>
              </w:rPr>
              <w:t>appendice 1)</w:t>
            </w:r>
          </w:p>
        </w:tc>
      </w:tr>
      <w:tr w:rsidR="008E0CFB" w:rsidRPr="00411A38" w:rsidTr="008E0CFB">
        <w:trPr>
          <w:trHeight w:val="100"/>
          <w:tblHeader/>
        </w:trPr>
        <w:tc>
          <w:tcPr>
            <w:tcW w:w="1470" w:type="dxa"/>
            <w:shd w:val="clear" w:color="auto" w:fill="auto"/>
          </w:tcPr>
          <w:p w:rsidR="008E0CFB" w:rsidRPr="00411A38" w:rsidRDefault="008E0CFB" w:rsidP="004B015C">
            <w:pPr>
              <w:keepNext/>
              <w:keepLines/>
              <w:suppressAutoHyphens w:val="0"/>
              <w:spacing w:before="60" w:after="60" w:line="220" w:lineRule="exact"/>
              <w:ind w:left="113" w:right="113"/>
              <w:rPr>
                <w:b/>
                <w:bCs/>
                <w:sz w:val="18"/>
              </w:rPr>
            </w:pPr>
            <w:r w:rsidRPr="00411A38">
              <w:rPr>
                <w:b/>
                <w:bCs/>
                <w:sz w:val="18"/>
              </w:rPr>
              <w:t>#7</w:t>
            </w:r>
          </w:p>
        </w:tc>
        <w:tc>
          <w:tcPr>
            <w:tcW w:w="3968" w:type="dxa"/>
            <w:shd w:val="clear" w:color="auto" w:fill="auto"/>
            <w:vAlign w:val="bottom"/>
          </w:tcPr>
          <w:p w:rsidR="008E0CFB" w:rsidRPr="00411A38" w:rsidRDefault="008E0CFB" w:rsidP="0022635F">
            <w:pPr>
              <w:keepNext/>
              <w:keepLines/>
              <w:suppressAutoHyphens w:val="0"/>
              <w:spacing w:before="60" w:after="60" w:line="220" w:lineRule="exact"/>
              <w:ind w:left="113" w:right="113"/>
              <w:jc w:val="right"/>
              <w:rPr>
                <w:b/>
                <w:bCs/>
                <w:sz w:val="18"/>
              </w:rPr>
            </w:pPr>
            <w:r w:rsidRPr="00411A38">
              <w:rPr>
                <w:b/>
                <w:bCs/>
                <w:sz w:val="18"/>
              </w:rPr>
              <w:t>Feu de fuite goutte à goutte de l</w:t>
            </w:r>
            <w:r>
              <w:rPr>
                <w:b/>
                <w:bCs/>
                <w:sz w:val="18"/>
              </w:rPr>
              <w:t>’</w:t>
            </w:r>
            <w:r w:rsidRPr="00411A38">
              <w:rPr>
                <w:b/>
                <w:bCs/>
                <w:sz w:val="18"/>
              </w:rPr>
              <w:t>huile (2 bars, 0,01</w:t>
            </w:r>
            <w:r w:rsidR="0022635F">
              <w:rPr>
                <w:b/>
                <w:bCs/>
                <w:sz w:val="18"/>
              </w:rPr>
              <w:t> </w:t>
            </w:r>
            <w:r w:rsidRPr="00411A38">
              <w:rPr>
                <w:b/>
                <w:bCs/>
                <w:sz w:val="18"/>
              </w:rPr>
              <w:t>kg/min)</w:t>
            </w:r>
          </w:p>
        </w:tc>
        <w:tc>
          <w:tcPr>
            <w:tcW w:w="1932" w:type="dxa"/>
            <w:shd w:val="clear" w:color="auto" w:fill="auto"/>
            <w:vAlign w:val="bottom"/>
          </w:tcPr>
          <w:p w:rsidR="008E0CFB" w:rsidRPr="00411A38" w:rsidRDefault="008E0CFB" w:rsidP="004B015C">
            <w:pPr>
              <w:keepNext/>
              <w:keepLines/>
              <w:suppressAutoHyphens w:val="0"/>
              <w:spacing w:before="60" w:after="60" w:line="220" w:lineRule="exact"/>
              <w:ind w:left="113" w:right="113"/>
              <w:jc w:val="right"/>
              <w:rPr>
                <w:b/>
                <w:bCs/>
                <w:sz w:val="18"/>
              </w:rPr>
            </w:pPr>
            <w:r w:rsidRPr="00411A38">
              <w:rPr>
                <w:b/>
                <w:bCs/>
                <w:sz w:val="18"/>
              </w:rPr>
              <w:t>[0,82; 0,28; 1,22]</w:t>
            </w:r>
          </w:p>
        </w:tc>
      </w:tr>
    </w:tbl>
    <w:p w:rsidR="008E0CFB" w:rsidRDefault="008E0CFB" w:rsidP="0022635F">
      <w:pPr>
        <w:pStyle w:val="SingleTxtG"/>
        <w:spacing w:before="240"/>
        <w:rPr>
          <w:b/>
          <w:sz w:val="18"/>
        </w:rPr>
      </w:pPr>
      <w:r w:rsidRPr="00411A38">
        <w:rPr>
          <w:b/>
          <w:i/>
          <w:sz w:val="18"/>
        </w:rPr>
        <w:t xml:space="preserve">  Note:</w:t>
      </w:r>
      <w:r w:rsidRPr="00411A38">
        <w:rPr>
          <w:b/>
          <w:sz w:val="18"/>
        </w:rPr>
        <w:t xml:space="preserve"> Le ventilateur n</w:t>
      </w:r>
      <w:r>
        <w:rPr>
          <w:b/>
          <w:sz w:val="18"/>
        </w:rPr>
        <w:t>’</w:t>
      </w:r>
      <w:r w:rsidRPr="00411A38">
        <w:rPr>
          <w:b/>
          <w:sz w:val="18"/>
        </w:rPr>
        <w:t>est pas utilisé.</w:t>
      </w:r>
    </w:p>
    <w:p w:rsidR="008E0CFB" w:rsidRPr="00411A38" w:rsidRDefault="008E0CFB" w:rsidP="004B015C">
      <w:pPr>
        <w:pStyle w:val="Heading1"/>
        <w:keepNext w:val="0"/>
        <w:spacing w:before="240" w:after="120"/>
        <w:rPr>
          <w:b/>
        </w:rPr>
      </w:pPr>
      <w:r w:rsidRPr="00411A38">
        <w:rPr>
          <w:b/>
        </w:rPr>
        <w:t>Tableau 2</w:t>
      </w:r>
      <w:r w:rsidR="004B015C">
        <w:rPr>
          <w:b/>
        </w:rPr>
        <w:br/>
      </w:r>
      <w:r w:rsidRPr="00411A38">
        <w:rPr>
          <w:b/>
        </w:rPr>
        <w:t>Procédure d</w:t>
      </w:r>
      <w:r>
        <w:rPr>
          <w:b/>
        </w:rPr>
        <w:t>’</w:t>
      </w:r>
      <w:r w:rsidRPr="00411A38">
        <w:rPr>
          <w:b/>
        </w:rPr>
        <w:t xml:space="preserve">essai pour le scénario de réinflammation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5669"/>
      </w:tblGrid>
      <w:tr w:rsidR="008E0CFB" w:rsidRPr="00411A38" w:rsidTr="0022635F">
        <w:trPr>
          <w:trHeight w:val="100"/>
          <w:tblHeader/>
        </w:trPr>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rPr>
                <w:b/>
                <w:i/>
                <w:sz w:val="16"/>
                <w:szCs w:val="16"/>
              </w:rPr>
            </w:pPr>
            <w:r w:rsidRPr="00411A38">
              <w:rPr>
                <w:b/>
                <w:i/>
                <w:sz w:val="16"/>
                <w:szCs w:val="16"/>
              </w:rPr>
              <w:t>Temps</w:t>
            </w:r>
          </w:p>
        </w:tc>
        <w:tc>
          <w:tcPr>
            <w:tcW w:w="5670" w:type="dxa"/>
            <w:tcBorders>
              <w:top w:val="single" w:sz="4"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i/>
                <w:sz w:val="16"/>
                <w:szCs w:val="16"/>
              </w:rPr>
            </w:pPr>
            <w:r w:rsidRPr="00411A38">
              <w:rPr>
                <w:b/>
                <w:i/>
                <w:sz w:val="16"/>
                <w:szCs w:val="16"/>
              </w:rPr>
              <w:t>Action</w:t>
            </w:r>
          </w:p>
        </w:tc>
      </w:tr>
      <w:tr w:rsidR="008E0CFB" w:rsidRPr="00411A38" w:rsidTr="0022635F">
        <w:trPr>
          <w:trHeight w:val="100"/>
          <w:tblHeader/>
        </w:trPr>
        <w:tc>
          <w:tcPr>
            <w:tcW w:w="1701" w:type="dxa"/>
            <w:tcBorders>
              <w:top w:val="single" w:sz="1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Avant l</w:t>
            </w:r>
            <w:r>
              <w:rPr>
                <w:b/>
                <w:bCs/>
                <w:sz w:val="18"/>
              </w:rPr>
              <w:t>’</w:t>
            </w:r>
            <w:r w:rsidRPr="00411A38">
              <w:rPr>
                <w:b/>
                <w:bCs/>
                <w:sz w:val="18"/>
              </w:rPr>
              <w:t>essai</w:t>
            </w:r>
          </w:p>
        </w:tc>
        <w:tc>
          <w:tcPr>
            <w:tcW w:w="5670" w:type="dxa"/>
            <w:tcBorders>
              <w:top w:val="single" w:sz="1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Préchauffer le tuyau</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00:00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Les températures prédéfinies sont atteintes</w:t>
            </w:r>
          </w:p>
        </w:tc>
      </w:tr>
      <w:tr w:rsidR="008E0CFB" w:rsidRPr="00411A38" w:rsidTr="0022635F">
        <w:trPr>
          <w:trHeight w:val="100"/>
          <w:tblHeader/>
        </w:trPr>
        <w:tc>
          <w:tcPr>
            <w:tcW w:w="1701" w:type="dxa"/>
            <w:tcBorders>
              <w:top w:val="single" w:sz="2" w:space="0" w:color="auto"/>
              <w:left w:val="single" w:sz="2" w:space="0" w:color="auto"/>
              <w:bottom w:val="single" w:sz="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00:30</w:t>
            </w:r>
          </w:p>
        </w:tc>
        <w:tc>
          <w:tcPr>
            <w:tcW w:w="5670" w:type="dxa"/>
            <w:tcBorders>
              <w:top w:val="single" w:sz="2" w:space="0" w:color="auto"/>
              <w:left w:val="single" w:sz="2" w:space="0" w:color="auto"/>
              <w:bottom w:val="single" w:sz="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Commencer l</w:t>
            </w:r>
            <w:r>
              <w:rPr>
                <w:b/>
                <w:bCs/>
                <w:sz w:val="18"/>
              </w:rPr>
              <w:t>’</w:t>
            </w:r>
            <w:r w:rsidRPr="00411A38">
              <w:rPr>
                <w:b/>
                <w:bCs/>
                <w:sz w:val="18"/>
              </w:rPr>
              <w:t>égouttement du carburant</w:t>
            </w:r>
          </w:p>
        </w:tc>
      </w:tr>
      <w:tr w:rsidR="008E0CFB" w:rsidRPr="00411A38" w:rsidTr="0022635F">
        <w:trPr>
          <w:trHeight w:val="100"/>
          <w:tblHeader/>
        </w:trPr>
        <w:tc>
          <w:tcPr>
            <w:tcW w:w="1701" w:type="dxa"/>
            <w:tcBorders>
              <w:top w:val="single" w:sz="2" w:space="0" w:color="auto"/>
              <w:left w:val="single" w:sz="2" w:space="0" w:color="auto"/>
              <w:bottom w:val="single" w:sz="12" w:space="0" w:color="auto"/>
              <w:right w:val="single" w:sz="2" w:space="0" w:color="auto"/>
            </w:tcBorders>
            <w:shd w:val="clear" w:color="auto" w:fill="auto"/>
          </w:tcPr>
          <w:p w:rsidR="008E0CFB" w:rsidRPr="00411A38" w:rsidRDefault="008E0CFB" w:rsidP="004B015C">
            <w:pPr>
              <w:suppressAutoHyphens w:val="0"/>
              <w:spacing w:before="60" w:after="60" w:line="220" w:lineRule="exact"/>
              <w:ind w:left="113" w:right="113"/>
              <w:rPr>
                <w:b/>
                <w:bCs/>
                <w:sz w:val="18"/>
              </w:rPr>
            </w:pPr>
            <w:r w:rsidRPr="00411A38">
              <w:rPr>
                <w:b/>
                <w:bCs/>
                <w:sz w:val="18"/>
              </w:rPr>
              <w:t>00:45</w:t>
            </w:r>
          </w:p>
        </w:tc>
        <w:tc>
          <w:tcPr>
            <w:tcW w:w="5670" w:type="dxa"/>
            <w:tcBorders>
              <w:top w:val="single" w:sz="2" w:space="0" w:color="auto"/>
              <w:left w:val="single" w:sz="2" w:space="0" w:color="auto"/>
              <w:bottom w:val="single" w:sz="12" w:space="0" w:color="auto"/>
              <w:right w:val="single" w:sz="2" w:space="0" w:color="auto"/>
            </w:tcBorders>
            <w:shd w:val="clear" w:color="auto" w:fill="auto"/>
            <w:vAlign w:val="bottom"/>
          </w:tcPr>
          <w:p w:rsidR="008E0CFB" w:rsidRPr="00411A38" w:rsidRDefault="008E0CFB" w:rsidP="004B015C">
            <w:pPr>
              <w:suppressAutoHyphens w:val="0"/>
              <w:spacing w:before="60" w:after="60" w:line="220" w:lineRule="exact"/>
              <w:ind w:left="113" w:right="113"/>
              <w:jc w:val="right"/>
              <w:rPr>
                <w:b/>
                <w:bCs/>
                <w:sz w:val="18"/>
              </w:rPr>
            </w:pPr>
            <w:r w:rsidRPr="00411A38">
              <w:rPr>
                <w:b/>
                <w:bCs/>
                <w:sz w:val="18"/>
              </w:rPr>
              <w:t>Activer le système d</w:t>
            </w:r>
            <w:r>
              <w:rPr>
                <w:b/>
                <w:bCs/>
                <w:sz w:val="18"/>
              </w:rPr>
              <w:t>’</w:t>
            </w:r>
            <w:r w:rsidRPr="00411A38">
              <w:rPr>
                <w:b/>
                <w:bCs/>
                <w:sz w:val="18"/>
              </w:rPr>
              <w:t>extinction (l</w:t>
            </w:r>
            <w:r>
              <w:rPr>
                <w:b/>
                <w:bCs/>
                <w:sz w:val="18"/>
              </w:rPr>
              <w:t>’</w:t>
            </w:r>
            <w:r w:rsidRPr="00411A38">
              <w:rPr>
                <w:b/>
                <w:bCs/>
                <w:sz w:val="18"/>
              </w:rPr>
              <w:t>huile doit s</w:t>
            </w:r>
            <w:r>
              <w:rPr>
                <w:b/>
                <w:bCs/>
                <w:sz w:val="18"/>
              </w:rPr>
              <w:t>’</w:t>
            </w:r>
            <w:r w:rsidRPr="00411A38">
              <w:rPr>
                <w:b/>
                <w:bCs/>
                <w:sz w:val="18"/>
              </w:rPr>
              <w:t>enflammer avant)</w:t>
            </w:r>
          </w:p>
        </w:tc>
      </w:tr>
    </w:tbl>
    <w:p w:rsidR="008E0CFB" w:rsidRPr="00DD7705" w:rsidRDefault="008E0CFB" w:rsidP="00DD7705">
      <w:pPr>
        <w:pStyle w:val="Heading1"/>
        <w:spacing w:before="240" w:after="120"/>
        <w:rPr>
          <w:b/>
        </w:rPr>
      </w:pPr>
      <w:r w:rsidRPr="00DD7705">
        <w:rPr>
          <w:b/>
        </w:rPr>
        <w:lastRenderedPageBreak/>
        <w:t>Figure 1</w:t>
      </w:r>
      <w:r w:rsidR="00DD7705">
        <w:rPr>
          <w:b/>
        </w:rPr>
        <w:br/>
      </w:r>
      <w:r w:rsidRPr="00DD7705">
        <w:rPr>
          <w:b/>
        </w:rPr>
        <w:t>Positionnement du feu d’essai vu de face</w:t>
      </w:r>
    </w:p>
    <w:p w:rsidR="008E0CFB" w:rsidRPr="00411A38" w:rsidRDefault="008E0CFB" w:rsidP="00DD7705">
      <w:pPr>
        <w:jc w:val="center"/>
        <w:rPr>
          <w:b/>
        </w:rPr>
      </w:pPr>
      <w:r w:rsidRPr="00411A38">
        <w:object w:dxaOrig="5011" w:dyaOrig="3233">
          <v:shape id="_x0000_i1039" type="#_x0000_t75" style="width:365.55pt;height:162.8pt" o:ole="" o:bordertopcolor="this" o:borderleftcolor="this" o:borderbottomcolor="this" o:borderrightcolor="this">
            <v:imagedata r:id="rId42" o:title="" cropleft="-14831f" cropright="-14831f"/>
            <w10:bordertop type="single" width="4"/>
            <w10:borderleft type="single" width="4"/>
            <w10:borderbottom type="single" width="4"/>
            <w10:borderright type="single" width="4"/>
          </v:shape>
          <o:OLEObject Type="Embed" ProgID="Word.Picture.8" ShapeID="_x0000_i1039" DrawAspect="Content" ObjectID="_1490424948" r:id="rId44"/>
        </w:object>
      </w:r>
    </w:p>
    <w:p w:rsidR="008E0CFB" w:rsidRPr="00411A38" w:rsidRDefault="008E0CFB" w:rsidP="00DD7705">
      <w:pPr>
        <w:pStyle w:val="SingleTxtG"/>
        <w:jc w:val="right"/>
      </w:pPr>
      <w:r w:rsidRPr="00411A38">
        <w:t>».</w:t>
      </w:r>
    </w:p>
    <w:p w:rsidR="008E0CFB" w:rsidRPr="00411A38" w:rsidRDefault="008E0CFB" w:rsidP="00DD7705">
      <w:pPr>
        <w:pStyle w:val="HChG"/>
      </w:pPr>
      <w:r w:rsidRPr="00411A38">
        <w:tab/>
        <w:t>II.</w:t>
      </w:r>
      <w:r w:rsidRPr="00411A38">
        <w:tab/>
        <w:t>Justification</w:t>
      </w:r>
    </w:p>
    <w:p w:rsidR="008E0CFB" w:rsidRPr="00411A38" w:rsidRDefault="008E0CFB" w:rsidP="00DD7705">
      <w:pPr>
        <w:pStyle w:val="SingleTxtG"/>
      </w:pPr>
      <w:r w:rsidRPr="00411A38">
        <w:t>1.</w:t>
      </w:r>
      <w:r w:rsidRPr="00411A38">
        <w:tab/>
        <w:t>L</w:t>
      </w:r>
      <w:r>
        <w:t>’</w:t>
      </w:r>
      <w:r w:rsidRPr="00411A38">
        <w:t>argumentaire de justification complet est présenté dans le document ECE/TRANS/WP.29/GRSG/2014/6.</w:t>
      </w:r>
    </w:p>
    <w:p w:rsidR="008E0CFB" w:rsidRPr="00411A38" w:rsidRDefault="008E0CFB" w:rsidP="00DD7705">
      <w:pPr>
        <w:pStyle w:val="SingleTxtG"/>
      </w:pPr>
      <w:r w:rsidRPr="00411A38">
        <w:t>2.</w:t>
      </w:r>
      <w:r w:rsidRPr="00411A38">
        <w:tab/>
        <w:t>La présente proposition révisée a pour objet d</w:t>
      </w:r>
      <w:r>
        <w:t>’</w:t>
      </w:r>
      <w:r w:rsidRPr="00411A38">
        <w:t>introduire des dispositions pour les cas d</w:t>
      </w:r>
      <w:r>
        <w:t>’</w:t>
      </w:r>
      <w:r w:rsidRPr="00411A38">
        <w:t>homologation de véhicules dans lesquels le système d</w:t>
      </w:r>
      <w:r>
        <w:t>’</w:t>
      </w:r>
      <w:r w:rsidRPr="00411A38">
        <w:t>extinction des incendies n</w:t>
      </w:r>
      <w:r>
        <w:t>’</w:t>
      </w:r>
      <w:r w:rsidRPr="00411A38">
        <w:t>est pas homologué en tant que composant. Pour cela, on a ajouté à l</w:t>
      </w:r>
      <w:r>
        <w:t>’</w:t>
      </w:r>
      <w:r w:rsidR="00DD7705">
        <w:t>annexe </w:t>
      </w:r>
      <w:r w:rsidRPr="00411A38">
        <w:t>13 une deuxième partie consacrée aux essais dans un compartiment moteur spécifique. Les prescriptions énoncées dans cette partie permettent aux services techniques d</w:t>
      </w:r>
      <w:r>
        <w:t>’</w:t>
      </w:r>
      <w:r w:rsidRPr="00411A38">
        <w:t>exécuter des essais en suivant des instructions claires et prévisibles; elles permettent en outre aux autorités d</w:t>
      </w:r>
      <w:r>
        <w:t>’</w:t>
      </w:r>
      <w:r w:rsidRPr="00411A38">
        <w:t>homologation de type de délivrer des homologations de même valeur et reconnues de façon réciproque.</w:t>
      </w:r>
    </w:p>
    <w:p w:rsidR="008E0CFB" w:rsidRPr="00411A38" w:rsidRDefault="008E0CFB" w:rsidP="00DD7705">
      <w:pPr>
        <w:pStyle w:val="SingleTxtG"/>
      </w:pPr>
      <w:r w:rsidRPr="00411A38">
        <w:t>3.</w:t>
      </w:r>
      <w:r w:rsidRPr="00411A38">
        <w:tab/>
        <w:t>Les modifications apportées sont les suivantes:</w:t>
      </w:r>
    </w:p>
    <w:p w:rsidR="008E0CFB" w:rsidRPr="00411A38" w:rsidRDefault="008E0CFB" w:rsidP="00DD7705">
      <w:pPr>
        <w:pStyle w:val="SingleTxtG"/>
        <w:ind w:firstLine="567"/>
      </w:pPr>
      <w:r w:rsidRPr="00411A38">
        <w:t>a)</w:t>
      </w:r>
      <w:r w:rsidRPr="00411A38">
        <w:tab/>
        <w:t>Dans la liste des annexes, le titre de l</w:t>
      </w:r>
      <w:r>
        <w:t>’</w:t>
      </w:r>
      <w:r w:rsidRPr="00411A38">
        <w:t>annexe 13 a été remplacé par deux titres correspondant aux deux parties de cette annexe.</w:t>
      </w:r>
    </w:p>
    <w:p w:rsidR="008E0CFB" w:rsidRPr="00411A38" w:rsidRDefault="008E0CFB" w:rsidP="00DD7705">
      <w:pPr>
        <w:pStyle w:val="SingleTxtG"/>
        <w:ind w:firstLine="567"/>
      </w:pPr>
      <w:r w:rsidRPr="00411A38">
        <w:t>b)</w:t>
      </w:r>
      <w:r w:rsidRPr="00411A38">
        <w:tab/>
        <w:t xml:space="preserve">Paragraphes 3.4 à 3.4.1.2 </w:t>
      </w:r>
      <w:r w:rsidR="00DD7705">
        <w:t>− </w:t>
      </w:r>
      <w:r w:rsidRPr="00411A38">
        <w:t>La mention «s</w:t>
      </w:r>
      <w:r>
        <w:t>’</w:t>
      </w:r>
      <w:r w:rsidRPr="00411A38">
        <w:t>il y a lieu» a été ajoutée, car les véhicules ne sont pas</w:t>
      </w:r>
      <w:r w:rsidR="00DD7705">
        <w:t xml:space="preserve"> tous visés. Paragraphe 3.4.1.2 −</w:t>
      </w:r>
      <w:r w:rsidRPr="00411A38">
        <w:t xml:space="preserve"> Il est fait référence, en ce qui concerne les documents à fournir, à des prescriptions supplémentaires relatives aux «compartiments moteur spécifiques».</w:t>
      </w:r>
    </w:p>
    <w:p w:rsidR="008E0CFB" w:rsidRPr="00411A38" w:rsidRDefault="008E0CFB" w:rsidP="00DD7705">
      <w:pPr>
        <w:pStyle w:val="SingleTxtG"/>
        <w:ind w:firstLine="567"/>
      </w:pPr>
      <w:r w:rsidRPr="00411A38">
        <w:t>c)</w:t>
      </w:r>
      <w:r w:rsidRPr="00411A38">
        <w:tab/>
        <w:t xml:space="preserve">Paragraphe 5.1 </w:t>
      </w:r>
      <w:r w:rsidR="00DD7705">
        <w:t>−</w:t>
      </w:r>
      <w:r w:rsidRPr="00411A38">
        <w:t xml:space="preserve"> Il est précisé que les systèmes d</w:t>
      </w:r>
      <w:r>
        <w:t>’</w:t>
      </w:r>
      <w:r w:rsidRPr="00411A38">
        <w:t>extinction des incendies homologués séparément doivent satisfaire aux prescriptions de la première partie de l</w:t>
      </w:r>
      <w:r>
        <w:t>’</w:t>
      </w:r>
      <w:r w:rsidRPr="00411A38">
        <w:t>annexe 13, tandis que ceux installés dans un compartiment moteur spécifique doivent satisfaire aux prescriptions de la deuxième partie de cette même annexe.</w:t>
      </w:r>
    </w:p>
    <w:p w:rsidR="008E0CFB" w:rsidRPr="00411A38" w:rsidRDefault="008E0CFB" w:rsidP="00DD7705">
      <w:pPr>
        <w:pStyle w:val="SingleTxtG"/>
        <w:ind w:firstLine="567"/>
      </w:pPr>
      <w:r w:rsidRPr="00411A38">
        <w:t>d)</w:t>
      </w:r>
      <w:r w:rsidRPr="00411A38">
        <w:tab/>
        <w:t xml:space="preserve">Annexe 1, première partie, appendices 1 et 2 </w:t>
      </w:r>
      <w:r w:rsidR="00DD7705">
        <w:t>−</w:t>
      </w:r>
      <w:r w:rsidRPr="00411A38">
        <w:t xml:space="preserve"> Informations complémentaires pour les systèmes d</w:t>
      </w:r>
      <w:r>
        <w:t>’</w:t>
      </w:r>
      <w:r w:rsidRPr="00411A38">
        <w:t>extinction des incendies qui ne sont pas homologués par type, y compris une note explicative précisant que des documents supplémentaires sont demandés lorsque cette option est applicable.</w:t>
      </w:r>
    </w:p>
    <w:p w:rsidR="008E0CFB" w:rsidRPr="00411A38" w:rsidRDefault="008E0CFB" w:rsidP="00DD7705">
      <w:pPr>
        <w:pStyle w:val="SingleTxtG"/>
        <w:ind w:firstLine="567"/>
      </w:pPr>
      <w:r w:rsidRPr="00411A38">
        <w:t>e)</w:t>
      </w:r>
      <w:r w:rsidRPr="00411A38">
        <w:tab/>
        <w:t xml:space="preserve">Annexe 3, paragraphe 7.5.1.5 </w:t>
      </w:r>
      <w:r w:rsidR="00DD7705">
        <w:t>−</w:t>
      </w:r>
      <w:r w:rsidRPr="00411A38">
        <w:t xml:space="preserve"> Le texte proposé est fondé sur le texte actuel des prescriptions d</w:t>
      </w:r>
      <w:r>
        <w:t>’</w:t>
      </w:r>
      <w:r w:rsidRPr="00411A38">
        <w:t>essai pour les systèmes d</w:t>
      </w:r>
      <w:r>
        <w:t>’</w:t>
      </w:r>
      <w:r w:rsidRPr="00411A38">
        <w:t>alarme, compte tenu des amendements les plus récents. Il a pour but d</w:t>
      </w:r>
      <w:r>
        <w:t>’</w:t>
      </w:r>
      <w:r w:rsidRPr="00411A38">
        <w:t>introduire les systèmes d</w:t>
      </w:r>
      <w:r>
        <w:t>’</w:t>
      </w:r>
      <w:r w:rsidRPr="00411A38">
        <w:t xml:space="preserve">extinction des incendies pour les compartiments renfermant des dispositifs de chauffage à combustion, dans la mesure où ces </w:t>
      </w:r>
      <w:r w:rsidRPr="00411A38">
        <w:lastRenderedPageBreak/>
        <w:t>compartiments sont mentionnés dans la proposition. On trouve ainsi un nouvel alinéa relatif à l</w:t>
      </w:r>
      <w:r>
        <w:t>’</w:t>
      </w:r>
      <w:r w:rsidRPr="00411A38">
        <w:t>installation d</w:t>
      </w:r>
      <w:r>
        <w:t>’</w:t>
      </w:r>
      <w:r w:rsidRPr="00411A38">
        <w:t>un système d</w:t>
      </w:r>
      <w:r>
        <w:t>’</w:t>
      </w:r>
      <w:r w:rsidRPr="00411A38">
        <w:t>extinction des incendies. Certaines délégations estimant que seuls les véhicules de la classe III devraient être visés, le</w:t>
      </w:r>
      <w:r w:rsidR="00DD7705">
        <w:t xml:space="preserve"> texte comporte des options. La </w:t>
      </w:r>
      <w:r w:rsidRPr="00411A38">
        <w:t>question des classes concernées doit être  réglée par les experts du GRSG.</w:t>
      </w:r>
    </w:p>
    <w:p w:rsidR="008E0CFB" w:rsidRPr="00411A38" w:rsidRDefault="008E0CFB" w:rsidP="00DD7705">
      <w:pPr>
        <w:pStyle w:val="SingleTxtG"/>
        <w:ind w:firstLine="567"/>
      </w:pPr>
      <w:r w:rsidRPr="00411A38">
        <w:t>f)</w:t>
      </w:r>
      <w:r w:rsidRPr="00411A38">
        <w:tab/>
        <w:t xml:space="preserve">Annexe 3, paragraphe 7.5.1.5.1 </w:t>
      </w:r>
      <w:r w:rsidR="00DD7705">
        <w:t>−</w:t>
      </w:r>
      <w:r w:rsidRPr="00411A38">
        <w:t xml:space="preserve"> Le texte de ce paragraphe est fondé sur le texte actuel relatif aux systèmes d</w:t>
      </w:r>
      <w:r>
        <w:t>’</w:t>
      </w:r>
      <w:r w:rsidRPr="00411A38">
        <w:t>extinction des incendies, mais devrait être considéré comme une option en fonction de la décision finale concernant les véhicules visés par ces prescriptions.</w:t>
      </w:r>
    </w:p>
    <w:p w:rsidR="008E0CFB" w:rsidRPr="00411A38" w:rsidRDefault="008E0CFB" w:rsidP="00DD7705">
      <w:pPr>
        <w:pStyle w:val="SingleTxtG"/>
        <w:ind w:firstLine="567"/>
      </w:pPr>
      <w:r w:rsidRPr="00411A38">
        <w:t>g)</w:t>
      </w:r>
      <w:r w:rsidRPr="00411A38">
        <w:tab/>
        <w:t xml:space="preserve">Annexe 3, paragraphe 7.5.1.5.4 </w:t>
      </w:r>
      <w:r w:rsidR="00DD7705">
        <w:t>−</w:t>
      </w:r>
      <w:r w:rsidRPr="00411A38">
        <w:t xml:space="preserve"> Ce paragraphe contient des prescriptions aux fins de l</w:t>
      </w:r>
      <w:r>
        <w:t>’</w:t>
      </w:r>
      <w:r w:rsidRPr="00411A38">
        <w:t>installation d</w:t>
      </w:r>
      <w:r>
        <w:t>’</w:t>
      </w:r>
      <w:r w:rsidRPr="00411A38">
        <w:t>un système d</w:t>
      </w:r>
      <w:r>
        <w:t>’</w:t>
      </w:r>
      <w:r w:rsidRPr="00411A38">
        <w:t>extinction des incendies homologué en tant que composant ou installé sur un véhicule.</w:t>
      </w:r>
    </w:p>
    <w:p w:rsidR="008E0CFB" w:rsidRPr="00411A38" w:rsidRDefault="008E0CFB" w:rsidP="00DD7705">
      <w:pPr>
        <w:pStyle w:val="SingleTxtG"/>
        <w:ind w:firstLine="567"/>
      </w:pPr>
      <w:r w:rsidRPr="00411A38">
        <w:t>h)</w:t>
      </w:r>
      <w:r w:rsidRPr="00411A38">
        <w:tab/>
        <w:t xml:space="preserve">Annexe 13 </w:t>
      </w:r>
      <w:r w:rsidR="00DD7705">
        <w:t>−</w:t>
      </w:r>
      <w:r w:rsidRPr="00411A38">
        <w:t xml:space="preserve"> La première partie de cette annexe contient des spécifications aux fins de l</w:t>
      </w:r>
      <w:r>
        <w:t>’</w:t>
      </w:r>
      <w:r w:rsidRPr="00411A38">
        <w:t>homologation de type d</w:t>
      </w:r>
      <w:r>
        <w:t>’</w:t>
      </w:r>
      <w:r w:rsidRPr="00411A38">
        <w:t>un système d</w:t>
      </w:r>
      <w:r>
        <w:t>’</w:t>
      </w:r>
      <w:r w:rsidRPr="00411A38">
        <w:t>extinction des incendies en tant que composant.</w:t>
      </w:r>
    </w:p>
    <w:p w:rsidR="008E0CFB" w:rsidRPr="00411A38" w:rsidRDefault="008E0CFB" w:rsidP="00DD7705">
      <w:pPr>
        <w:pStyle w:val="SingleTxtG"/>
        <w:ind w:firstLine="567"/>
      </w:pPr>
      <w:r w:rsidRPr="00411A38">
        <w:t>i)</w:t>
      </w:r>
      <w:r w:rsidRPr="00411A38">
        <w:tab/>
        <w:t xml:space="preserve">Annexe 13 </w:t>
      </w:r>
      <w:r w:rsidR="00DD7705">
        <w:t>−</w:t>
      </w:r>
      <w:r w:rsidRPr="00411A38">
        <w:t xml:space="preserve"> La deuxième partie (ajoutée) de cette annexe contient les prescriptions et les procédures d</w:t>
      </w:r>
      <w:r>
        <w:t>’</w:t>
      </w:r>
      <w:r w:rsidRPr="00411A38">
        <w:t>essai concernant les systèmes d</w:t>
      </w:r>
      <w:r>
        <w:t>’</w:t>
      </w:r>
      <w:r w:rsidRPr="00411A38">
        <w:t>extinction des incendies installés dans un compartiment moteur spécifique. On y trouve des informations sur la documentation, une définition du terme «compartiment moteur spécifique» et le détail des essais à exécuter. Les procédures d</w:t>
      </w:r>
      <w:r>
        <w:t>’</w:t>
      </w:r>
      <w:r w:rsidRPr="00411A38">
        <w:t>essai peuvent être adaptées par les services techniques, à condition que les adaptations soient contrôlées et documentées.</w:t>
      </w:r>
    </w:p>
    <w:p w:rsidR="008E0CFB" w:rsidRDefault="008E0CFB" w:rsidP="00DD7705">
      <w:pPr>
        <w:pStyle w:val="SingleTxtG"/>
        <w:ind w:firstLine="567"/>
      </w:pPr>
      <w:r w:rsidRPr="00411A38">
        <w:t>j)</w:t>
      </w:r>
      <w:r w:rsidRPr="00411A38">
        <w:tab/>
        <w:t>Enfin, quelques points ont été clarifiés.</w:t>
      </w:r>
    </w:p>
    <w:p w:rsidR="00DD7705" w:rsidRPr="00DD7705" w:rsidRDefault="00DD7705" w:rsidP="00DD7705">
      <w:pPr>
        <w:pStyle w:val="SingleTxtG"/>
        <w:spacing w:before="240" w:after="0"/>
        <w:jc w:val="center"/>
        <w:rPr>
          <w:u w:val="single"/>
        </w:rPr>
      </w:pPr>
      <w:r>
        <w:rPr>
          <w:u w:val="single"/>
        </w:rPr>
        <w:tab/>
      </w:r>
      <w:r>
        <w:rPr>
          <w:u w:val="single"/>
        </w:rPr>
        <w:tab/>
      </w:r>
      <w:r>
        <w:rPr>
          <w:u w:val="single"/>
        </w:rPr>
        <w:tab/>
      </w:r>
    </w:p>
    <w:sectPr w:rsidR="00DD7705" w:rsidRPr="00DD7705" w:rsidSect="008E0CFB">
      <w:headerReference w:type="even" r:id="rId45"/>
      <w:headerReference w:type="default" r:id="rId46"/>
      <w:footerReference w:type="even" r:id="rId47"/>
      <w:footerReference w:type="default" r:id="rId48"/>
      <w:footerReference w:type="first" r:id="rId49"/>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7F6" w:rsidRDefault="000547F6" w:rsidP="00F95C08">
      <w:pPr>
        <w:spacing w:line="240" w:lineRule="auto"/>
      </w:pPr>
    </w:p>
  </w:endnote>
  <w:endnote w:type="continuationSeparator" w:id="0">
    <w:p w:rsidR="000547F6" w:rsidRPr="00AC3823" w:rsidRDefault="000547F6" w:rsidP="00AC3823">
      <w:pPr>
        <w:pStyle w:val="Footer"/>
      </w:pPr>
    </w:p>
  </w:endnote>
  <w:endnote w:type="continuationNotice" w:id="1">
    <w:p w:rsidR="000547F6" w:rsidRDefault="000547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F6" w:rsidRPr="008E0CFB" w:rsidRDefault="000547F6" w:rsidP="008E0CFB">
    <w:pPr>
      <w:pStyle w:val="Footer"/>
      <w:tabs>
        <w:tab w:val="right" w:pos="9638"/>
      </w:tabs>
    </w:pPr>
    <w:r w:rsidRPr="008E0CFB">
      <w:rPr>
        <w:b/>
        <w:sz w:val="18"/>
      </w:rPr>
      <w:fldChar w:fldCharType="begin"/>
    </w:r>
    <w:r w:rsidRPr="008E0CFB">
      <w:rPr>
        <w:b/>
        <w:sz w:val="18"/>
      </w:rPr>
      <w:instrText xml:space="preserve"> PAGE  \* MERGEFORMAT </w:instrText>
    </w:r>
    <w:r w:rsidRPr="008E0CFB">
      <w:rPr>
        <w:b/>
        <w:sz w:val="18"/>
      </w:rPr>
      <w:fldChar w:fldCharType="separate"/>
    </w:r>
    <w:r w:rsidR="009D7293">
      <w:rPr>
        <w:b/>
        <w:noProof/>
        <w:sz w:val="18"/>
      </w:rPr>
      <w:t>30</w:t>
    </w:r>
    <w:r w:rsidRPr="008E0CFB">
      <w:rPr>
        <w:b/>
        <w:sz w:val="18"/>
      </w:rPr>
      <w:fldChar w:fldCharType="end"/>
    </w:r>
    <w:r>
      <w:rPr>
        <w:b/>
        <w:sz w:val="18"/>
      </w:rPr>
      <w:tab/>
    </w:r>
    <w:r>
      <w:t>GE.15-04853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F6" w:rsidRPr="008E0CFB" w:rsidRDefault="000547F6" w:rsidP="008E0CFB">
    <w:pPr>
      <w:pStyle w:val="Footer"/>
      <w:tabs>
        <w:tab w:val="right" w:pos="9638"/>
      </w:tabs>
      <w:rPr>
        <w:b/>
        <w:sz w:val="18"/>
      </w:rPr>
    </w:pPr>
    <w:r>
      <w:t>GE.15-04853</w:t>
    </w:r>
    <w:r>
      <w:tab/>
    </w:r>
    <w:r w:rsidRPr="008E0CFB">
      <w:rPr>
        <w:b/>
        <w:sz w:val="18"/>
      </w:rPr>
      <w:fldChar w:fldCharType="begin"/>
    </w:r>
    <w:r w:rsidRPr="008E0CFB">
      <w:rPr>
        <w:b/>
        <w:sz w:val="18"/>
      </w:rPr>
      <w:instrText xml:space="preserve"> PAGE  \* MERGEFORMAT </w:instrText>
    </w:r>
    <w:r w:rsidRPr="008E0CFB">
      <w:rPr>
        <w:b/>
        <w:sz w:val="18"/>
      </w:rPr>
      <w:fldChar w:fldCharType="separate"/>
    </w:r>
    <w:r w:rsidR="009D7293">
      <w:rPr>
        <w:b/>
        <w:noProof/>
        <w:sz w:val="18"/>
      </w:rPr>
      <w:t>29</w:t>
    </w:r>
    <w:r w:rsidRPr="008E0CF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F6" w:rsidRPr="008E0CFB" w:rsidRDefault="000547F6" w:rsidP="008E0CFB">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5C28EC27" wp14:editId="28F88CCE">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15-04853  (F)    020415    </w:t>
    </w:r>
    <w:r w:rsidR="00917D0F">
      <w:rPr>
        <w:sz w:val="20"/>
      </w:rPr>
      <w:t>090415</w:t>
    </w:r>
    <w:r>
      <w:rPr>
        <w:sz w:val="20"/>
      </w:rPr>
      <w:br/>
    </w:r>
    <w:r w:rsidRPr="008E0CFB">
      <w:rPr>
        <w:rFonts w:ascii="C39T30Lfz" w:hAnsi="C39T30Lfz"/>
        <w:sz w:val="56"/>
      </w:rPr>
      <w:t></w:t>
    </w:r>
    <w:r w:rsidRPr="008E0CFB">
      <w:rPr>
        <w:rFonts w:ascii="C39T30Lfz" w:hAnsi="C39T30Lfz"/>
        <w:sz w:val="56"/>
      </w:rPr>
      <w:t></w:t>
    </w:r>
    <w:r w:rsidRPr="008E0CFB">
      <w:rPr>
        <w:rFonts w:ascii="C39T30Lfz" w:hAnsi="C39T30Lfz"/>
        <w:sz w:val="56"/>
      </w:rPr>
      <w:t></w:t>
    </w:r>
    <w:r w:rsidRPr="008E0CFB">
      <w:rPr>
        <w:rFonts w:ascii="C39T30Lfz" w:hAnsi="C39T30Lfz"/>
        <w:sz w:val="56"/>
      </w:rPr>
      <w:t></w:t>
    </w:r>
    <w:r w:rsidRPr="008E0CFB">
      <w:rPr>
        <w:rFonts w:ascii="C39T30Lfz" w:hAnsi="C39T30Lfz"/>
        <w:sz w:val="56"/>
      </w:rPr>
      <w:t></w:t>
    </w:r>
    <w:r w:rsidRPr="008E0CFB">
      <w:rPr>
        <w:rFonts w:ascii="C39T30Lfz" w:hAnsi="C39T30Lfz"/>
        <w:sz w:val="56"/>
      </w:rPr>
      <w:t></w:t>
    </w:r>
    <w:r w:rsidRPr="008E0CFB">
      <w:rPr>
        <w:rFonts w:ascii="C39T30Lfz" w:hAnsi="C39T30Lfz"/>
        <w:sz w:val="56"/>
      </w:rPr>
      <w:t></w:t>
    </w:r>
    <w:r w:rsidRPr="008E0CFB">
      <w:rPr>
        <w:rFonts w:ascii="C39T30Lfz" w:hAnsi="C39T30Lfz"/>
        <w:sz w:val="56"/>
      </w:rPr>
      <w:t></w:t>
    </w:r>
    <w:r w:rsidRPr="008E0CFB">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623E8AB5" wp14:editId="145C33B9">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29/GRSG/2014/6/Rev.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G/2014/6/Rev.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7F6" w:rsidRPr="00AC3823" w:rsidRDefault="000547F6" w:rsidP="00AC3823">
      <w:pPr>
        <w:pStyle w:val="Footer"/>
        <w:tabs>
          <w:tab w:val="right" w:pos="2155"/>
        </w:tabs>
        <w:spacing w:after="80" w:line="240" w:lineRule="atLeast"/>
        <w:ind w:left="680"/>
        <w:rPr>
          <w:u w:val="single"/>
        </w:rPr>
      </w:pPr>
      <w:r>
        <w:rPr>
          <w:u w:val="single"/>
        </w:rPr>
        <w:tab/>
      </w:r>
    </w:p>
  </w:footnote>
  <w:footnote w:type="continuationSeparator" w:id="0">
    <w:p w:rsidR="000547F6" w:rsidRPr="00AC3823" w:rsidRDefault="000547F6" w:rsidP="00AC3823">
      <w:pPr>
        <w:pStyle w:val="Footer"/>
        <w:tabs>
          <w:tab w:val="right" w:pos="2155"/>
        </w:tabs>
        <w:spacing w:after="80" w:line="240" w:lineRule="atLeast"/>
        <w:ind w:left="680"/>
        <w:rPr>
          <w:u w:val="single"/>
        </w:rPr>
      </w:pPr>
      <w:r>
        <w:rPr>
          <w:u w:val="single"/>
        </w:rPr>
        <w:tab/>
      </w:r>
    </w:p>
  </w:footnote>
  <w:footnote w:type="continuationNotice" w:id="1">
    <w:p w:rsidR="000547F6" w:rsidRPr="00AC3823" w:rsidRDefault="000547F6">
      <w:pPr>
        <w:spacing w:line="240" w:lineRule="auto"/>
        <w:rPr>
          <w:sz w:val="2"/>
          <w:szCs w:val="2"/>
        </w:rPr>
      </w:pPr>
    </w:p>
  </w:footnote>
  <w:footnote w:id="2">
    <w:p w:rsidR="000547F6" w:rsidRPr="007F44E9" w:rsidRDefault="000547F6">
      <w:pPr>
        <w:pStyle w:val="FootnoteText"/>
      </w:pPr>
      <w:r>
        <w:rPr>
          <w:rStyle w:val="FootnoteReference"/>
        </w:rPr>
        <w:tab/>
      </w:r>
      <w:r w:rsidRPr="007F44E9">
        <w:rPr>
          <w:rStyle w:val="FootnoteReference"/>
          <w:sz w:val="20"/>
          <w:vertAlign w:val="baseline"/>
        </w:rPr>
        <w:t>*</w:t>
      </w:r>
      <w:r>
        <w:rPr>
          <w:rStyle w:val="FootnoteReference"/>
          <w:sz w:val="20"/>
          <w:vertAlign w:val="baseline"/>
        </w:rPr>
        <w:tab/>
      </w:r>
      <w:r w:rsidRPr="007406A7">
        <w:t xml:space="preserve">Conformément au programme de travail du Comité des transports </w:t>
      </w:r>
      <w:r>
        <w:t>intérieurs pour la période 2012</w:t>
      </w:r>
      <w:r>
        <w:noBreakHyphen/>
      </w:r>
      <w:r w:rsidRPr="007406A7">
        <w:t>2016 (ECE/TRANS/224, par. 94 et ECE/TRANS/2012/12, activité 02.4), le Foru</w:t>
      </w:r>
      <w:r>
        <w:t>m mondial a pour </w:t>
      </w:r>
      <w:r w:rsidRPr="007406A7">
        <w:t>mission d’élaborer, d’harmoniser et de mettre à jour les Rè</w:t>
      </w:r>
      <w:r>
        <w:t>glements en vue d’améliorer les </w:t>
      </w:r>
      <w:r w:rsidRPr="007406A7">
        <w:t>caractéristiques fonctionnelles des véhicules. Le présent document</w:t>
      </w:r>
      <w:r>
        <w:t xml:space="preserve"> est soumis dans le cadre de ce </w:t>
      </w:r>
      <w:r w:rsidRPr="007406A7">
        <w:t>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F6" w:rsidRPr="009D7293" w:rsidRDefault="000547F6">
    <w:pPr>
      <w:pStyle w:val="Header"/>
      <w:rPr>
        <w:lang w:val="en-GB"/>
      </w:rPr>
    </w:pPr>
    <w:r w:rsidRPr="009D7293">
      <w:rPr>
        <w:lang w:val="en-GB"/>
      </w:rPr>
      <w:t>ECE/TRANS/WP.29/GRSG/2014/6/Rev.1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F6" w:rsidRPr="009D7293" w:rsidRDefault="000547F6" w:rsidP="008E0CFB">
    <w:pPr>
      <w:pStyle w:val="Header"/>
      <w:jc w:val="right"/>
      <w:rPr>
        <w:lang w:val="en-GB"/>
      </w:rPr>
    </w:pPr>
    <w:r w:rsidRPr="009D7293">
      <w:rPr>
        <w:lang w:val="en-GB"/>
      </w:rPr>
      <w:t>ECE/TRANS/WP.29/GRSG/2014/6/Rev.1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4A61681"/>
    <w:multiLevelType w:val="hybridMultilevel"/>
    <w:tmpl w:val="2E665816"/>
    <w:lvl w:ilvl="0" w:tplc="0410001B">
      <w:start w:val="1"/>
      <w:numFmt w:val="lowerRoman"/>
      <w:lvlText w:val="%1."/>
      <w:lvlJc w:val="righ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6617526"/>
    <w:multiLevelType w:val="hybridMultilevel"/>
    <w:tmpl w:val="EC10A99C"/>
    <w:lvl w:ilvl="0" w:tplc="594C2A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DB5D1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81925B4"/>
    <w:multiLevelType w:val="hybridMultilevel"/>
    <w:tmpl w:val="D276AE02"/>
    <w:lvl w:ilvl="0" w:tplc="658637D8">
      <w:start w:val="1"/>
      <w:numFmt w:val="upp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nsid w:val="18D0098A"/>
    <w:multiLevelType w:val="hybridMultilevel"/>
    <w:tmpl w:val="2F08CF2A"/>
    <w:lvl w:ilvl="0" w:tplc="81C85B70">
      <w:start w:val="1"/>
      <w:numFmt w:val="lowerLetter"/>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FC00B7"/>
    <w:multiLevelType w:val="hybridMultilevel"/>
    <w:tmpl w:val="C81EA37C"/>
    <w:lvl w:ilvl="0" w:tplc="CCF088BA">
      <w:start w:val="1"/>
      <w:numFmt w:val="upperLetter"/>
      <w:lvlText w:val="%1."/>
      <w:lvlJc w:val="left"/>
      <w:pPr>
        <w:ind w:left="1703" w:hanging="852"/>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nsid w:val="288B24C2"/>
    <w:multiLevelType w:val="hybridMultilevel"/>
    <w:tmpl w:val="7C9CE6E2"/>
    <w:lvl w:ilvl="0" w:tplc="0FE88A78">
      <w:start w:val="1"/>
      <w:numFmt w:val="lowerLetter"/>
      <w:lvlText w:val="(%1)"/>
      <w:lvlJc w:val="left"/>
      <w:pPr>
        <w:ind w:left="1860" w:hanging="360"/>
      </w:pPr>
      <w:rPr>
        <w:rFonts w:hint="default"/>
        <w:b w:val="0"/>
        <w:i w:val="0"/>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21">
    <w:nsid w:val="311D60C2"/>
    <w:multiLevelType w:val="hybridMultilevel"/>
    <w:tmpl w:val="877AB978"/>
    <w:lvl w:ilvl="0" w:tplc="32B83C3E">
      <w:start w:val="1"/>
      <w:numFmt w:val="lowerLetter"/>
      <w:lvlText w:val="(%1)"/>
      <w:lvlJc w:val="left"/>
      <w:pPr>
        <w:ind w:left="1860" w:hanging="360"/>
      </w:pPr>
      <w:rPr>
        <w:rFonts w:hint="default"/>
        <w:b w:val="0"/>
        <w:i w:val="0"/>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22">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nsid w:val="479B5331"/>
    <w:multiLevelType w:val="hybridMultilevel"/>
    <w:tmpl w:val="20D4C900"/>
    <w:lvl w:ilvl="0" w:tplc="0CBE5206">
      <w:start w:val="1"/>
      <w:numFmt w:val="decimal"/>
      <w:lvlText w:val="%1."/>
      <w:lvlJc w:val="left"/>
      <w:pPr>
        <w:ind w:left="1860" w:hanging="360"/>
      </w:pPr>
      <w:rPr>
        <w:color w:val="auto"/>
      </w:rPr>
    </w:lvl>
    <w:lvl w:ilvl="1" w:tplc="08090019">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5">
    <w:nsid w:val="4AE32975"/>
    <w:multiLevelType w:val="hybridMultilevel"/>
    <w:tmpl w:val="F30833F4"/>
    <w:lvl w:ilvl="0" w:tplc="99F255B2">
      <w:start w:val="1"/>
      <w:numFmt w:val="decimal"/>
      <w:lvlText w:val="%1."/>
      <w:lvlJc w:val="left"/>
      <w:pPr>
        <w:ind w:left="2628" w:hanging="360"/>
      </w:pPr>
      <w:rPr>
        <w:rFonts w:hint="default"/>
      </w:rPr>
    </w:lvl>
    <w:lvl w:ilvl="1" w:tplc="04070019">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6">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8E93C60"/>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5BAB68E1"/>
    <w:multiLevelType w:val="hybridMultilevel"/>
    <w:tmpl w:val="ABCAFCA0"/>
    <w:lvl w:ilvl="0" w:tplc="0809000F">
      <w:start w:val="1"/>
      <w:numFmt w:val="decimal"/>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9">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71150C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7BA1AFB"/>
    <w:multiLevelType w:val="multilevel"/>
    <w:tmpl w:val="7FF2FB12"/>
    <w:lvl w:ilvl="0">
      <w:start w:val="9"/>
      <w:numFmt w:val="decimal"/>
      <w:lvlText w:val="%1."/>
      <w:lvlJc w:val="left"/>
      <w:pPr>
        <w:tabs>
          <w:tab w:val="num" w:pos="360"/>
        </w:tabs>
        <w:ind w:left="360" w:hanging="360"/>
      </w:pPr>
      <w:rPr>
        <w:rFonts w:hint="default"/>
      </w:rPr>
    </w:lvl>
    <w:lvl w:ilvl="1">
      <w:start w:val="6"/>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3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nsid w:val="69425EC9"/>
    <w:multiLevelType w:val="hybridMultilevel"/>
    <w:tmpl w:val="659C8E54"/>
    <w:lvl w:ilvl="0" w:tplc="E5989436">
      <w:start w:val="1"/>
      <w:numFmt w:val="decimal"/>
      <w:lvlText w:val="%1."/>
      <w:lvlJc w:val="left"/>
      <w:pPr>
        <w:ind w:left="2259" w:hanging="112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nsid w:val="6DDA1532"/>
    <w:multiLevelType w:val="hybridMultilevel"/>
    <w:tmpl w:val="1C6815E4"/>
    <w:lvl w:ilvl="0" w:tplc="0CBE5206">
      <w:start w:val="1"/>
      <w:numFmt w:val="decimal"/>
      <w:lvlText w:val="%1."/>
      <w:lvlJc w:val="left"/>
      <w:pPr>
        <w:ind w:left="1860" w:hanging="360"/>
      </w:pPr>
      <w:rPr>
        <w:color w:val="auto"/>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5">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945239B"/>
    <w:multiLevelType w:val="hybridMultilevel"/>
    <w:tmpl w:val="69D69344"/>
    <w:lvl w:ilvl="0" w:tplc="0809000F">
      <w:start w:val="1"/>
      <w:numFmt w:val="decimal"/>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7">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DA15B2B"/>
    <w:multiLevelType w:val="hybridMultilevel"/>
    <w:tmpl w:val="89086FB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32"/>
  </w:num>
  <w:num w:numId="2">
    <w:abstractNumId w:val="23"/>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22"/>
  </w:num>
  <w:num w:numId="16">
    <w:abstractNumId w:val="17"/>
  </w:num>
  <w:num w:numId="17">
    <w:abstractNumId w:val="37"/>
  </w:num>
  <w:num w:numId="18">
    <w:abstractNumId w:val="13"/>
  </w:num>
  <w:num w:numId="19">
    <w:abstractNumId w:val="30"/>
  </w:num>
  <w:num w:numId="20">
    <w:abstractNumId w:val="27"/>
  </w:num>
  <w:num w:numId="21">
    <w:abstractNumId w:val="29"/>
  </w:num>
  <w:num w:numId="22">
    <w:abstractNumId w:val="35"/>
  </w:num>
  <w:num w:numId="23">
    <w:abstractNumId w:val="10"/>
  </w:num>
  <w:num w:numId="24">
    <w:abstractNumId w:val="18"/>
  </w:num>
  <w:num w:numId="25">
    <w:abstractNumId w:val="15"/>
  </w:num>
  <w:num w:numId="26">
    <w:abstractNumId w:val="12"/>
  </w:num>
  <w:num w:numId="27">
    <w:abstractNumId w:val="31"/>
  </w:num>
  <w:num w:numId="28">
    <w:abstractNumId w:val="11"/>
  </w:num>
  <w:num w:numId="29">
    <w:abstractNumId w:val="25"/>
  </w:num>
  <w:num w:numId="30">
    <w:abstractNumId w:val="38"/>
  </w:num>
  <w:num w:numId="31">
    <w:abstractNumId w:val="16"/>
  </w:num>
  <w:num w:numId="32">
    <w:abstractNumId w:val="33"/>
  </w:num>
  <w:num w:numId="33">
    <w:abstractNumId w:val="20"/>
  </w:num>
  <w:num w:numId="34">
    <w:abstractNumId w:val="34"/>
  </w:num>
  <w:num w:numId="35">
    <w:abstractNumId w:val="28"/>
  </w:num>
  <w:num w:numId="36">
    <w:abstractNumId w:val="36"/>
  </w:num>
  <w:num w:numId="37">
    <w:abstractNumId w:val="20"/>
    <w:lvlOverride w:ilvl="0">
      <w:lvl w:ilvl="0" w:tplc="0FE88A78">
        <w:start w:val="1"/>
        <w:numFmt w:val="lowerLetter"/>
        <w:lvlText w:val="(%1)"/>
        <w:lvlJc w:val="left"/>
        <w:pPr>
          <w:ind w:left="1860" w:hanging="360"/>
        </w:pPr>
        <w:rPr>
          <w:rFonts w:hint="default"/>
          <w:b w:val="0"/>
          <w:i w:val="0"/>
        </w:rPr>
      </w:lvl>
    </w:lvlOverride>
    <w:lvlOverride w:ilvl="1">
      <w:lvl w:ilvl="1" w:tplc="041D0003" w:tentative="1">
        <w:start w:val="1"/>
        <w:numFmt w:val="lowerLetter"/>
        <w:lvlText w:val="%2."/>
        <w:lvlJc w:val="left"/>
        <w:pPr>
          <w:ind w:left="1440" w:hanging="360"/>
        </w:pPr>
      </w:lvl>
    </w:lvlOverride>
    <w:lvlOverride w:ilvl="2">
      <w:lvl w:ilvl="2" w:tplc="041D0005" w:tentative="1">
        <w:start w:val="1"/>
        <w:numFmt w:val="lowerRoman"/>
        <w:lvlText w:val="%3."/>
        <w:lvlJc w:val="right"/>
        <w:pPr>
          <w:ind w:left="2160" w:hanging="180"/>
        </w:pPr>
      </w:lvl>
    </w:lvlOverride>
    <w:lvlOverride w:ilvl="3">
      <w:lvl w:ilvl="3" w:tplc="041D0001" w:tentative="1">
        <w:start w:val="1"/>
        <w:numFmt w:val="decimal"/>
        <w:lvlText w:val="%4."/>
        <w:lvlJc w:val="left"/>
        <w:pPr>
          <w:ind w:left="2880" w:hanging="360"/>
        </w:pPr>
      </w:lvl>
    </w:lvlOverride>
    <w:lvlOverride w:ilvl="4">
      <w:lvl w:ilvl="4" w:tplc="041D0003" w:tentative="1">
        <w:start w:val="1"/>
        <w:numFmt w:val="lowerLetter"/>
        <w:lvlText w:val="%5."/>
        <w:lvlJc w:val="left"/>
        <w:pPr>
          <w:ind w:left="3600" w:hanging="360"/>
        </w:pPr>
      </w:lvl>
    </w:lvlOverride>
    <w:lvlOverride w:ilvl="5">
      <w:lvl w:ilvl="5" w:tplc="041D0005" w:tentative="1">
        <w:start w:val="1"/>
        <w:numFmt w:val="lowerRoman"/>
        <w:lvlText w:val="%6."/>
        <w:lvlJc w:val="right"/>
        <w:pPr>
          <w:ind w:left="4320" w:hanging="180"/>
        </w:pPr>
      </w:lvl>
    </w:lvlOverride>
    <w:lvlOverride w:ilvl="6">
      <w:lvl w:ilvl="6" w:tplc="041D0001" w:tentative="1">
        <w:start w:val="1"/>
        <w:numFmt w:val="decimal"/>
        <w:lvlText w:val="%7."/>
        <w:lvlJc w:val="left"/>
        <w:pPr>
          <w:ind w:left="5040" w:hanging="360"/>
        </w:pPr>
      </w:lvl>
    </w:lvlOverride>
    <w:lvlOverride w:ilvl="7">
      <w:lvl w:ilvl="7" w:tplc="041D0003" w:tentative="1">
        <w:start w:val="1"/>
        <w:numFmt w:val="lowerLetter"/>
        <w:lvlText w:val="%8."/>
        <w:lvlJc w:val="left"/>
        <w:pPr>
          <w:ind w:left="5760" w:hanging="360"/>
        </w:pPr>
      </w:lvl>
    </w:lvlOverride>
    <w:lvlOverride w:ilvl="8">
      <w:lvl w:ilvl="8" w:tplc="041D0005" w:tentative="1">
        <w:start w:val="1"/>
        <w:numFmt w:val="lowerRoman"/>
        <w:lvlText w:val="%9."/>
        <w:lvlJc w:val="right"/>
        <w:pPr>
          <w:ind w:left="6480" w:hanging="180"/>
        </w:pPr>
      </w:lvl>
    </w:lvlOverride>
  </w:num>
  <w:num w:numId="38">
    <w:abstractNumId w:val="21"/>
  </w:num>
  <w:num w:numId="39">
    <w:abstractNumId w:val="19"/>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CD1"/>
    <w:rsid w:val="00017F94"/>
    <w:rsid w:val="00023842"/>
    <w:rsid w:val="000334F9"/>
    <w:rsid w:val="000547F6"/>
    <w:rsid w:val="00065485"/>
    <w:rsid w:val="0007796D"/>
    <w:rsid w:val="000A69B4"/>
    <w:rsid w:val="000B7790"/>
    <w:rsid w:val="00111F2F"/>
    <w:rsid w:val="0014365E"/>
    <w:rsid w:val="00143C66"/>
    <w:rsid w:val="00176178"/>
    <w:rsid w:val="001F525A"/>
    <w:rsid w:val="00223272"/>
    <w:rsid w:val="0022635F"/>
    <w:rsid w:val="00237171"/>
    <w:rsid w:val="0024779E"/>
    <w:rsid w:val="00257168"/>
    <w:rsid w:val="002574AE"/>
    <w:rsid w:val="002665FF"/>
    <w:rsid w:val="002744B8"/>
    <w:rsid w:val="002832AC"/>
    <w:rsid w:val="002D7C93"/>
    <w:rsid w:val="0030424A"/>
    <w:rsid w:val="00305801"/>
    <w:rsid w:val="00350248"/>
    <w:rsid w:val="003916DE"/>
    <w:rsid w:val="003C1865"/>
    <w:rsid w:val="004330D8"/>
    <w:rsid w:val="00441C3B"/>
    <w:rsid w:val="00446FE5"/>
    <w:rsid w:val="00452396"/>
    <w:rsid w:val="004837D8"/>
    <w:rsid w:val="004B015C"/>
    <w:rsid w:val="004D144B"/>
    <w:rsid w:val="004E468C"/>
    <w:rsid w:val="005505B7"/>
    <w:rsid w:val="00573BE5"/>
    <w:rsid w:val="00586ED3"/>
    <w:rsid w:val="00596AA9"/>
    <w:rsid w:val="0071601D"/>
    <w:rsid w:val="007517EF"/>
    <w:rsid w:val="0079396C"/>
    <w:rsid w:val="007A62E6"/>
    <w:rsid w:val="007F20FA"/>
    <w:rsid w:val="007F44E9"/>
    <w:rsid w:val="0080684C"/>
    <w:rsid w:val="00871C75"/>
    <w:rsid w:val="008776DC"/>
    <w:rsid w:val="008E0CFB"/>
    <w:rsid w:val="00917D0F"/>
    <w:rsid w:val="00931A4D"/>
    <w:rsid w:val="009705C8"/>
    <w:rsid w:val="009C1CF4"/>
    <w:rsid w:val="009D7293"/>
    <w:rsid w:val="009F6B74"/>
    <w:rsid w:val="00A30353"/>
    <w:rsid w:val="00A54C49"/>
    <w:rsid w:val="00AC3823"/>
    <w:rsid w:val="00AE323C"/>
    <w:rsid w:val="00AF0CB5"/>
    <w:rsid w:val="00B00181"/>
    <w:rsid w:val="00B00B0D"/>
    <w:rsid w:val="00B74253"/>
    <w:rsid w:val="00B765F7"/>
    <w:rsid w:val="00B81477"/>
    <w:rsid w:val="00BA0CA9"/>
    <w:rsid w:val="00BF554C"/>
    <w:rsid w:val="00C02897"/>
    <w:rsid w:val="00C13CD1"/>
    <w:rsid w:val="00C25989"/>
    <w:rsid w:val="00C932A6"/>
    <w:rsid w:val="00CF74DD"/>
    <w:rsid w:val="00D3439C"/>
    <w:rsid w:val="00DB1831"/>
    <w:rsid w:val="00DD3BFD"/>
    <w:rsid w:val="00DD7705"/>
    <w:rsid w:val="00DF55C6"/>
    <w:rsid w:val="00DF6678"/>
    <w:rsid w:val="00E04BB4"/>
    <w:rsid w:val="00E85C74"/>
    <w:rsid w:val="00EA6547"/>
    <w:rsid w:val="00EF2E22"/>
    <w:rsid w:val="00F35BAF"/>
    <w:rsid w:val="00F660DF"/>
    <w:rsid w:val="00F94664"/>
    <w:rsid w:val="00F9573C"/>
    <w:rsid w:val="00F95C08"/>
    <w:rsid w:val="00FE0F0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80684C"/>
    <w:pPr>
      <w:spacing w:after="120"/>
      <w:ind w:left="1134" w:right="1134"/>
      <w:jc w:val="both"/>
    </w:pPr>
  </w:style>
  <w:style w:type="character" w:customStyle="1" w:styleId="SingleTxtGChar">
    <w:name w:val="_ Single Txt_G Char"/>
    <w:link w:val="SingleTxtG"/>
    <w:rsid w:val="008E0CFB"/>
    <w:rPr>
      <w:rFonts w:ascii="Times New Roman" w:hAnsi="Times New Roman" w:cs="Times New Roman"/>
      <w:sz w:val="20"/>
      <w:szCs w:val="20"/>
      <w:lang w:eastAsia="en-US"/>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8E0CFB"/>
    <w:rPr>
      <w:rFonts w:ascii="Times New Roman" w:hAnsi="Times New Roman" w:cs="Times New Roman"/>
      <w:b/>
      <w:sz w:val="28"/>
      <w:szCs w:val="20"/>
      <w:lang w:eastAsia="en-US"/>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paragraph" w:styleId="Title">
    <w:name w:val="Title"/>
    <w:basedOn w:val="Normal"/>
    <w:link w:val="TitleChar"/>
    <w:qFormat/>
    <w:rsid w:val="008E0CFB"/>
    <w:pPr>
      <w:kinsoku/>
      <w:overflowPunct/>
      <w:autoSpaceDE/>
      <w:autoSpaceDN/>
      <w:adjustRightInd/>
      <w:snapToGrid/>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8E0CFB"/>
    <w:rPr>
      <w:rFonts w:ascii="Arial" w:hAnsi="Arial" w:cs="Arial"/>
      <w:b/>
      <w:bCs/>
      <w:kern w:val="28"/>
      <w:sz w:val="32"/>
      <w:szCs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80684C"/>
    <w:pPr>
      <w:spacing w:after="120"/>
      <w:ind w:left="1134" w:right="1134"/>
      <w:jc w:val="both"/>
    </w:pPr>
  </w:style>
  <w:style w:type="character" w:customStyle="1" w:styleId="SingleTxtGChar">
    <w:name w:val="_ Single Txt_G Char"/>
    <w:link w:val="SingleTxtG"/>
    <w:rsid w:val="008E0CFB"/>
    <w:rPr>
      <w:rFonts w:ascii="Times New Roman" w:hAnsi="Times New Roman" w:cs="Times New Roman"/>
      <w:sz w:val="20"/>
      <w:szCs w:val="20"/>
      <w:lang w:eastAsia="en-US"/>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8E0CFB"/>
    <w:rPr>
      <w:rFonts w:ascii="Times New Roman" w:hAnsi="Times New Roman" w:cs="Times New Roman"/>
      <w:b/>
      <w:sz w:val="28"/>
      <w:szCs w:val="20"/>
      <w:lang w:eastAsia="en-US"/>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paragraph" w:styleId="Title">
    <w:name w:val="Title"/>
    <w:basedOn w:val="Normal"/>
    <w:link w:val="TitleChar"/>
    <w:qFormat/>
    <w:rsid w:val="008E0CFB"/>
    <w:pPr>
      <w:kinsoku/>
      <w:overflowPunct/>
      <w:autoSpaceDE/>
      <w:autoSpaceDN/>
      <w:adjustRightInd/>
      <w:snapToGrid/>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8E0CFB"/>
    <w:rPr>
      <w:rFonts w:ascii="Arial" w:hAnsi="Arial" w:cs="Arial"/>
      <w:b/>
      <w:bCs/>
      <w:kern w:val="28"/>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oleObject" Target="embeddings/oleObject12.bin"/><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7.bin"/><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1.bin"/><Relationship Id="rId40" Type="http://schemas.openxmlformats.org/officeDocument/2006/relationships/image" Target="media/image20.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oleObject" Target="embeddings/oleObject8.bin"/><Relationship Id="rId44"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oleObject" Target="embeddings/oleObject6.bin"/><Relationship Id="rId30" Type="http://schemas.openxmlformats.org/officeDocument/2006/relationships/image" Target="media/image15.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header" Target="header2.xml"/><Relationship Id="rId20" Type="http://schemas.openxmlformats.org/officeDocument/2006/relationships/oleObject" Target="embeddings/oleObject3.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26BC8-D410-4544-A978-F684C827B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7252</Words>
  <Characters>41343</Characters>
  <Application>Microsoft Office Word</Application>
  <DocSecurity>4</DocSecurity>
  <Lines>344</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ECE/TRANS/WP.29/GRSG/2014/6/Rev.1</vt:lpstr>
      <vt:lpstr>ECE/TRANS/WP.29/GRSG/2014/6/Rev.1</vt:lpstr>
    </vt:vector>
  </TitlesOfParts>
  <Company>DCM</Company>
  <LinksUpToDate>false</LinksUpToDate>
  <CharactersWithSpaces>48499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ECE/TRANS/WP.29/GRSG/2014/6/Rev.1</dc:title>
  <dc:creator>Granet C.</dc:creator>
  <cp:lastModifiedBy>07 series second set of changes</cp:lastModifiedBy>
  <cp:revision>2</cp:revision>
  <cp:lastPrinted>2014-05-14T10:59:00Z</cp:lastPrinted>
  <dcterms:created xsi:type="dcterms:W3CDTF">2015-04-13T08:09:00Z</dcterms:created>
  <dcterms:modified xsi:type="dcterms:W3CDTF">2015-04-13T08:09:00Z</dcterms:modified>
</cp:coreProperties>
</file>