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AA" w:rsidRPr="001E01E4" w:rsidRDefault="005C6DAA" w:rsidP="005C6DAA">
      <w:pPr>
        <w:spacing w:line="60" w:lineRule="exact"/>
        <w:rPr>
          <w:color w:val="010000"/>
          <w:sz w:val="6"/>
        </w:rPr>
        <w:sectPr w:rsidR="005C6DAA" w:rsidRPr="001E01E4" w:rsidSect="005C6D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1E01E4" w:rsidRPr="001E01E4" w:rsidRDefault="001E01E4" w:rsidP="001E01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01E4">
        <w:lastRenderedPageBreak/>
        <w:t>Европейская экономическая комиссия</w:t>
      </w:r>
    </w:p>
    <w:p w:rsidR="001E01E4" w:rsidRPr="001E01E4" w:rsidRDefault="001E01E4" w:rsidP="001E01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E01E4" w:rsidRPr="001E01E4" w:rsidRDefault="001E01E4" w:rsidP="001E01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1E01E4">
        <w:rPr>
          <w:b w:val="0"/>
          <w:bCs/>
        </w:rPr>
        <w:t>Комитет по внутреннему транспорту</w:t>
      </w:r>
    </w:p>
    <w:p w:rsidR="001E01E4" w:rsidRPr="001E01E4" w:rsidRDefault="001E01E4" w:rsidP="001E01E4">
      <w:pPr>
        <w:pStyle w:val="SingleTxt"/>
        <w:spacing w:after="0" w:line="120" w:lineRule="exact"/>
        <w:rPr>
          <w:b/>
          <w:sz w:val="10"/>
        </w:rPr>
      </w:pPr>
    </w:p>
    <w:p w:rsidR="001E01E4" w:rsidRPr="001E01E4" w:rsidRDefault="001E01E4" w:rsidP="001E01E4">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pPr>
      <w:r w:rsidRPr="001E01E4">
        <w:t xml:space="preserve">Всемирный форум для согласования правил </w:t>
      </w:r>
      <w:r w:rsidRPr="001E01E4">
        <w:br/>
        <w:t>в области транспортных средств</w:t>
      </w:r>
    </w:p>
    <w:p w:rsidR="001E01E4" w:rsidRPr="001E01E4" w:rsidRDefault="001E01E4" w:rsidP="001E01E4">
      <w:pPr>
        <w:pStyle w:val="SingleTxt"/>
        <w:spacing w:after="0" w:line="120" w:lineRule="exact"/>
        <w:rPr>
          <w:b/>
          <w:bCs/>
          <w:sz w:val="10"/>
        </w:rPr>
      </w:pPr>
    </w:p>
    <w:p w:rsidR="001E01E4" w:rsidRPr="001E01E4" w:rsidRDefault="001E01E4" w:rsidP="001E01E4">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pPr>
      <w:r w:rsidRPr="001E01E4">
        <w:t xml:space="preserve">Рабочая группа по вопросам освещения </w:t>
      </w:r>
      <w:r w:rsidRPr="001E01E4">
        <w:br/>
        <w:t>и световой сигнализации</w:t>
      </w:r>
    </w:p>
    <w:p w:rsidR="001E01E4" w:rsidRPr="001E01E4" w:rsidRDefault="001E01E4" w:rsidP="001E01E4">
      <w:pPr>
        <w:pStyle w:val="SingleTxt"/>
        <w:spacing w:after="0" w:line="120" w:lineRule="exact"/>
        <w:rPr>
          <w:b/>
          <w:sz w:val="10"/>
        </w:rPr>
      </w:pPr>
    </w:p>
    <w:p w:rsidR="001E01E4" w:rsidRPr="001E01E4" w:rsidRDefault="001E01E4" w:rsidP="001E01E4">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pPr>
      <w:r w:rsidRPr="001E01E4">
        <w:t>Семьдесят четвертая сессия</w:t>
      </w:r>
    </w:p>
    <w:p w:rsidR="001E01E4" w:rsidRPr="001E01E4" w:rsidRDefault="001E01E4" w:rsidP="001E01E4">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rPr>
          <w:b w:val="0"/>
          <w:bCs/>
        </w:rPr>
      </w:pPr>
      <w:r w:rsidRPr="001E01E4">
        <w:rPr>
          <w:b w:val="0"/>
          <w:bCs/>
        </w:rPr>
        <w:t>Женева, 20–23 октября 2015 года</w:t>
      </w:r>
    </w:p>
    <w:p w:rsidR="001E01E4" w:rsidRPr="001E01E4" w:rsidRDefault="001E01E4" w:rsidP="001E01E4">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rPr>
          <w:bCs/>
        </w:rPr>
      </w:pPr>
      <w:r w:rsidRPr="001E01E4">
        <w:rPr>
          <w:b w:val="0"/>
        </w:rPr>
        <w:t xml:space="preserve">Пункт 7 </w:t>
      </w:r>
      <w:r w:rsidRPr="001E01E4">
        <w:rPr>
          <w:b w:val="0"/>
          <w:lang w:val="en-US"/>
        </w:rPr>
        <w:t>c</w:t>
      </w:r>
      <w:r w:rsidRPr="001E01E4">
        <w:rPr>
          <w:b w:val="0"/>
        </w:rPr>
        <w:t>) предварительной повестки дня</w:t>
      </w:r>
      <w:r w:rsidRPr="001E01E4">
        <w:rPr>
          <w:b w:val="0"/>
        </w:rPr>
        <w:br/>
      </w:r>
      <w:r w:rsidRPr="001E01E4">
        <w:rPr>
          <w:bCs/>
        </w:rPr>
        <w:t xml:space="preserve">Другие правила − Правила № 50 (габаритные огни, </w:t>
      </w:r>
      <w:r w:rsidRPr="001E01E4">
        <w:rPr>
          <w:bCs/>
        </w:rPr>
        <w:br/>
        <w:t xml:space="preserve">сигналы торможения, указатели поворота для мопедов </w:t>
      </w:r>
      <w:r w:rsidRPr="001E01E4">
        <w:rPr>
          <w:bCs/>
        </w:rPr>
        <w:br/>
        <w:t>и мотоциклов)</w:t>
      </w:r>
    </w:p>
    <w:p w:rsidR="001E01E4" w:rsidRPr="001E01E4" w:rsidRDefault="001E01E4" w:rsidP="001E01E4">
      <w:pPr>
        <w:pStyle w:val="SingleTxt"/>
        <w:spacing w:after="0" w:line="120" w:lineRule="exact"/>
        <w:rPr>
          <w:b/>
          <w:sz w:val="10"/>
        </w:rPr>
      </w:pPr>
    </w:p>
    <w:p w:rsidR="001E01E4" w:rsidRPr="001E01E4" w:rsidRDefault="001E01E4" w:rsidP="001E01E4">
      <w:pPr>
        <w:pStyle w:val="SingleTxt"/>
        <w:spacing w:after="0" w:line="120" w:lineRule="exact"/>
        <w:rPr>
          <w:b/>
          <w:sz w:val="10"/>
        </w:rPr>
      </w:pPr>
    </w:p>
    <w:p w:rsidR="001E01E4" w:rsidRPr="001E01E4" w:rsidRDefault="001E01E4" w:rsidP="001E01E4">
      <w:pPr>
        <w:pStyle w:val="SingleTxt"/>
        <w:spacing w:after="0" w:line="120" w:lineRule="exact"/>
        <w:rPr>
          <w:b/>
          <w:sz w:val="10"/>
        </w:rPr>
      </w:pPr>
    </w:p>
    <w:p w:rsidR="001E01E4" w:rsidRPr="001E01E4" w:rsidRDefault="001E01E4" w:rsidP="001E01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01E4">
        <w:tab/>
      </w:r>
      <w:r w:rsidRPr="001E01E4">
        <w:tab/>
        <w:t>Предложение по дополнению 18 к Правилам № 50 (габаритные огни, сигналы торможения, указатели поворота для мопедов и мотоциклов)</w:t>
      </w:r>
    </w:p>
    <w:p w:rsidR="001E01E4" w:rsidRPr="001E01E4" w:rsidRDefault="001E01E4" w:rsidP="001E01E4">
      <w:pPr>
        <w:pStyle w:val="SingleTxt"/>
        <w:spacing w:after="0" w:line="120" w:lineRule="exact"/>
        <w:rPr>
          <w:b/>
          <w:sz w:val="10"/>
        </w:rPr>
      </w:pPr>
    </w:p>
    <w:p w:rsidR="001E01E4" w:rsidRPr="001E01E4" w:rsidRDefault="001E01E4" w:rsidP="001E01E4">
      <w:pPr>
        <w:pStyle w:val="SingleTxt"/>
        <w:spacing w:after="0" w:line="120" w:lineRule="exact"/>
        <w:rPr>
          <w:b/>
          <w:sz w:val="10"/>
        </w:rPr>
      </w:pPr>
    </w:p>
    <w:p w:rsidR="001E01E4" w:rsidRPr="001E01E4" w:rsidRDefault="001E01E4" w:rsidP="001E01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01E4">
        <w:tab/>
      </w:r>
      <w:r w:rsidRPr="001E01E4">
        <w:tab/>
        <w:t>Представлено экспертом от Международной ассоциации заводов-изготовителей мотоциклов (МАЗМ)</w:t>
      </w:r>
      <w:r w:rsidRPr="001E01E4">
        <w:rPr>
          <w:b w:val="0"/>
          <w:color w:val="943634" w:themeColor="accent2" w:themeShade="BF"/>
          <w:sz w:val="20"/>
        </w:rPr>
        <w:footnoteReference w:customMarkFollows="1" w:id="1"/>
        <w:t>*</w:t>
      </w:r>
    </w:p>
    <w:p w:rsidR="001E01E4" w:rsidRPr="001E01E4" w:rsidRDefault="001E01E4" w:rsidP="001E01E4">
      <w:pPr>
        <w:pStyle w:val="SingleTxt"/>
        <w:spacing w:after="0" w:line="120" w:lineRule="exact"/>
        <w:rPr>
          <w:sz w:val="10"/>
        </w:rPr>
      </w:pPr>
    </w:p>
    <w:p w:rsidR="001E01E4" w:rsidRPr="001E01E4" w:rsidRDefault="001E01E4" w:rsidP="001E01E4">
      <w:pPr>
        <w:pStyle w:val="SingleTxt"/>
        <w:spacing w:after="0" w:line="120" w:lineRule="exact"/>
        <w:rPr>
          <w:sz w:val="10"/>
        </w:rPr>
      </w:pPr>
    </w:p>
    <w:p w:rsidR="001E01E4" w:rsidRDefault="001E01E4" w:rsidP="001E01E4">
      <w:pPr>
        <w:pStyle w:val="SingleTxt"/>
      </w:pPr>
      <w:r w:rsidRPr="001E01E4">
        <w:tab/>
        <w:t>Воспроизведенный ниже текст был подготовлен экспертом от Междунаро</w:t>
      </w:r>
      <w:r w:rsidRPr="001E01E4">
        <w:t>д</w:t>
      </w:r>
      <w:r w:rsidRPr="001E01E4">
        <w:t>ной ассоциации заводов-изготовителей мотоциклов (МАЗМ) с целью изменить угол падения для устройства освещения заднего регистрационного знака в Пр</w:t>
      </w:r>
      <w:r w:rsidRPr="001E01E4">
        <w:t>а</w:t>
      </w:r>
      <w:r w:rsidRPr="001E01E4">
        <w:t>вилах № 50 с учетом наличия новой технологии. Этот документ основан на н</w:t>
      </w:r>
      <w:r w:rsidRPr="001E01E4">
        <w:t>е</w:t>
      </w:r>
      <w:r w:rsidRPr="001E01E4">
        <w:t xml:space="preserve">официальном документе </w:t>
      </w:r>
      <w:r w:rsidRPr="001E01E4">
        <w:rPr>
          <w:lang w:val="en-US"/>
        </w:rPr>
        <w:t>GRE</w:t>
      </w:r>
      <w:r w:rsidRPr="001E01E4">
        <w:t>-73-16. Изменения к существующему тексту Пр</w:t>
      </w:r>
      <w:r w:rsidRPr="001E01E4">
        <w:t>а</w:t>
      </w:r>
      <w:r w:rsidRPr="001E01E4">
        <w:t>вил выделены жирным шрифтом, а текст, подлежащий исключению, − зачеркнут.</w:t>
      </w:r>
    </w:p>
    <w:p w:rsidR="001E01E4" w:rsidRPr="000B2427" w:rsidRDefault="001E01E4" w:rsidP="001E01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lastRenderedPageBreak/>
        <w:tab/>
        <w:t>I.</w:t>
      </w:r>
      <w:r>
        <w:tab/>
        <w:t>Предложение</w:t>
      </w:r>
    </w:p>
    <w:p w:rsidR="001E01E4" w:rsidRPr="001E01E4" w:rsidRDefault="001E01E4" w:rsidP="001E01E4">
      <w:pPr>
        <w:pStyle w:val="SingleTxtGR"/>
        <w:spacing w:after="0" w:line="120" w:lineRule="exact"/>
        <w:rPr>
          <w:i/>
          <w:sz w:val="10"/>
        </w:rPr>
      </w:pPr>
    </w:p>
    <w:p w:rsidR="001E01E4" w:rsidRPr="001E01E4" w:rsidRDefault="001E01E4" w:rsidP="001E01E4">
      <w:pPr>
        <w:pStyle w:val="SingleTxtGR"/>
        <w:spacing w:after="0" w:line="120" w:lineRule="exact"/>
        <w:rPr>
          <w:i/>
          <w:sz w:val="10"/>
        </w:rPr>
      </w:pPr>
    </w:p>
    <w:p w:rsidR="001E01E4" w:rsidRPr="00884976" w:rsidRDefault="001E01E4" w:rsidP="001E01E4">
      <w:pPr>
        <w:pStyle w:val="SingleTxt"/>
      </w:pPr>
      <w:r>
        <w:rPr>
          <w:i/>
        </w:rPr>
        <w:t xml:space="preserve">Приложение 5, пункт 3 </w:t>
      </w:r>
      <w:r>
        <w:t>изменить следующим образом:</w:t>
      </w:r>
    </w:p>
    <w:p w:rsidR="001E01E4" w:rsidRPr="0029104B" w:rsidRDefault="001E01E4" w:rsidP="001E01E4">
      <w:pPr>
        <w:pStyle w:val="SingleTxt"/>
      </w:pPr>
      <w:r>
        <w:t>«</w:t>
      </w:r>
      <w:r w:rsidRPr="0029104B">
        <w:t>3.</w:t>
      </w:r>
      <w:r w:rsidRPr="0029104B">
        <w:tab/>
        <w:t>Угол падения</w:t>
      </w:r>
    </w:p>
    <w:p w:rsidR="001E01E4" w:rsidRPr="0029104B" w:rsidRDefault="001E01E4" w:rsidP="001E01E4">
      <w:pPr>
        <w:pStyle w:val="SingleTxt"/>
        <w:tabs>
          <w:tab w:val="clear" w:pos="1267"/>
        </w:tabs>
        <w:ind w:left="1710"/>
      </w:pPr>
      <w:r w:rsidRPr="0029104B">
        <w:t>Изготовитель устройства освещения указывает одно или несколько полож</w:t>
      </w:r>
      <w:r w:rsidRPr="0029104B">
        <w:t>е</w:t>
      </w:r>
      <w:r w:rsidRPr="0029104B">
        <w:t>ний или поле положений устройства по отношению к месту, предназначе</w:t>
      </w:r>
      <w:r w:rsidRPr="0029104B">
        <w:t>н</w:t>
      </w:r>
      <w:r w:rsidRPr="0029104B">
        <w:t>ному для регистрационного знака</w:t>
      </w:r>
      <w:r w:rsidRPr="006A3F07">
        <w:rPr>
          <w:strike/>
        </w:rPr>
        <w:t>; когда лампа установлена в положении(ях), определенном(ых) изготовителем, угол падения света на поверхность знака не должен превышать 82</w:t>
      </w:r>
      <w:r w:rsidRPr="006A3F07">
        <w:rPr>
          <w:strike/>
        </w:rPr>
        <w:sym w:font="Symbol" w:char="F0B0"/>
      </w:r>
      <w:r w:rsidRPr="006A3F07">
        <w:rPr>
          <w:strike/>
        </w:rPr>
        <w:t xml:space="preserve"> в любой точке освещаемой поверхности, причем этот угол измеряется от средней точки оконечности освещающей зоны устройства, которая наиболее удалена от поверхности регистрационного знака. Если имеется более одного устройства освещения, то приведенное выше требование распространяется только на ту часть регистрационного знака, для освещения которой предназначено данное устройство</w:t>
      </w:r>
      <w:r w:rsidRPr="0029104B">
        <w:t>.</w:t>
      </w:r>
    </w:p>
    <w:p w:rsidR="001E01E4" w:rsidRPr="0029104B" w:rsidRDefault="001E01E4" w:rsidP="00FD5537">
      <w:pPr>
        <w:pStyle w:val="SingleTxt"/>
        <w:tabs>
          <w:tab w:val="clear" w:pos="1267"/>
        </w:tabs>
        <w:ind w:left="1714"/>
      </w:pPr>
      <w:r w:rsidRPr="0029104B">
        <w:t>Устройство должно быть сконструировано таким образом, чтобы свет не и</w:t>
      </w:r>
      <w:r>
        <w:t>з</w:t>
      </w:r>
      <w:r>
        <w:t>луча</w:t>
      </w:r>
      <w:r w:rsidRPr="0029104B">
        <w:t>лся непосредственно назад, за исключением красного света, если устройство скомбинировано или совмещено с задним огнем</w:t>
      </w:r>
      <w:r>
        <w:t>»</w:t>
      </w:r>
      <w:r w:rsidRPr="0029104B">
        <w:t>.</w:t>
      </w:r>
    </w:p>
    <w:p w:rsidR="001E01E4" w:rsidRPr="001E01E4" w:rsidRDefault="001E01E4" w:rsidP="001E01E4">
      <w:pPr>
        <w:pStyle w:val="HChGR"/>
        <w:spacing w:before="0" w:after="0" w:line="120" w:lineRule="exact"/>
        <w:rPr>
          <w:sz w:val="10"/>
        </w:rPr>
      </w:pPr>
    </w:p>
    <w:p w:rsidR="001E01E4" w:rsidRPr="001E01E4" w:rsidRDefault="001E01E4" w:rsidP="001E01E4">
      <w:pPr>
        <w:pStyle w:val="HChGR"/>
        <w:spacing w:before="0" w:after="0" w:line="120" w:lineRule="exact"/>
        <w:rPr>
          <w:sz w:val="10"/>
        </w:rPr>
      </w:pPr>
    </w:p>
    <w:p w:rsidR="001E01E4" w:rsidRPr="0000766B" w:rsidRDefault="001E01E4" w:rsidP="001E01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84976">
        <w:tab/>
      </w:r>
      <w:r w:rsidRPr="0000766B">
        <w:rPr>
          <w:lang w:val="en-US"/>
        </w:rPr>
        <w:t>II</w:t>
      </w:r>
      <w:r w:rsidRPr="0000766B">
        <w:t>.</w:t>
      </w:r>
      <w:r w:rsidRPr="0000766B">
        <w:tab/>
        <w:t>Обоснование</w:t>
      </w:r>
    </w:p>
    <w:p w:rsidR="001E01E4" w:rsidRPr="001E01E4" w:rsidRDefault="001E01E4" w:rsidP="001E01E4">
      <w:pPr>
        <w:widowControl w:val="0"/>
        <w:tabs>
          <w:tab w:val="left" w:pos="-1440"/>
          <w:tab w:val="left" w:pos="1843"/>
        </w:tabs>
        <w:autoSpaceDE w:val="0"/>
        <w:autoSpaceDN w:val="0"/>
        <w:adjustRightInd w:val="0"/>
        <w:spacing w:line="120" w:lineRule="exact"/>
        <w:ind w:left="1276" w:right="1134"/>
        <w:jc w:val="both"/>
        <w:rPr>
          <w:sz w:val="10"/>
        </w:rPr>
      </w:pPr>
    </w:p>
    <w:p w:rsidR="001E01E4" w:rsidRPr="001E01E4" w:rsidRDefault="001E01E4" w:rsidP="001E01E4">
      <w:pPr>
        <w:widowControl w:val="0"/>
        <w:tabs>
          <w:tab w:val="left" w:pos="-1440"/>
          <w:tab w:val="left" w:pos="1843"/>
        </w:tabs>
        <w:autoSpaceDE w:val="0"/>
        <w:autoSpaceDN w:val="0"/>
        <w:adjustRightInd w:val="0"/>
        <w:spacing w:line="120" w:lineRule="exact"/>
        <w:ind w:left="1276" w:right="1134"/>
        <w:jc w:val="both"/>
        <w:rPr>
          <w:sz w:val="10"/>
        </w:rPr>
      </w:pPr>
    </w:p>
    <w:p w:rsidR="001E01E4" w:rsidRDefault="001E01E4" w:rsidP="001E01E4">
      <w:pPr>
        <w:pStyle w:val="SingleTxt"/>
      </w:pPr>
      <w:r>
        <w:t>1.</w:t>
      </w:r>
      <w:r>
        <w:tab/>
        <w:t>Угол падения был предусмотрен для обеспечения освещения знака</w:t>
      </w:r>
      <w:r w:rsidRPr="00E033BB">
        <w:t>.</w:t>
      </w:r>
      <w:r>
        <w:t xml:space="preserve"> Однако с появлением новых технологий (например, светоизлучающих диодов) требов</w:t>
      </w:r>
      <w:r>
        <w:t>а</w:t>
      </w:r>
      <w:r>
        <w:t>ния к эксплуатационным характеристикам в пункте 1 «</w:t>
      </w:r>
      <w:r w:rsidRPr="0029104B">
        <w:t>Освещаемое простра</w:t>
      </w:r>
      <w:r w:rsidRPr="0029104B">
        <w:t>н</w:t>
      </w:r>
      <w:r w:rsidRPr="0029104B">
        <w:t>ство</w:t>
      </w:r>
      <w:r>
        <w:t>» приложения 5 и в пункте 5 «</w:t>
      </w:r>
      <w:r w:rsidRPr="0029104B">
        <w:t>Фотометрические характеристики</w:t>
      </w:r>
      <w:r>
        <w:t>» прилож</w:t>
      </w:r>
      <w:r>
        <w:t>е</w:t>
      </w:r>
      <w:r>
        <w:t>ния 5 можно выполнить без необходимости поддержания угла падения.</w:t>
      </w:r>
    </w:p>
    <w:p w:rsidR="001E01E4" w:rsidRPr="00A30B0B" w:rsidRDefault="001E01E4" w:rsidP="001E01E4">
      <w:pPr>
        <w:pStyle w:val="SingleTxt"/>
      </w:pPr>
      <w:r>
        <w:t>2.</w:t>
      </w:r>
      <w:r>
        <w:tab/>
        <w:t>Настоящее предложение НЕ повлечет за собой изменения эффективности освещения заднего регистрационного знака</w:t>
      </w:r>
      <w:r w:rsidRPr="00A30B0B">
        <w:t>.</w:t>
      </w:r>
    </w:p>
    <w:p w:rsidR="001E01E4" w:rsidRDefault="001E01E4" w:rsidP="001E01E4">
      <w:pPr>
        <w:pStyle w:val="SingleTxt"/>
      </w:pPr>
      <w:r>
        <w:t>3.</w:t>
      </w:r>
      <w:r>
        <w:tab/>
        <w:t xml:space="preserve">Цель предложения состоит только в том, чтобы </w:t>
      </w:r>
      <w:r w:rsidRPr="00AF2D0D">
        <w:t>предусмотреть возможность применения гибкого подхода к компоновке деталей</w:t>
      </w:r>
      <w:r>
        <w:t xml:space="preserve"> (см. рис. 1 ниже). </w:t>
      </w:r>
    </w:p>
    <w:p w:rsidR="001E01E4" w:rsidRPr="001E01E4" w:rsidRDefault="001E01E4" w:rsidP="001E01E4">
      <w:pPr>
        <w:spacing w:line="120" w:lineRule="exact"/>
        <w:ind w:left="1134" w:right="1134" w:firstLine="142"/>
        <w:rPr>
          <w:b/>
          <w:sz w:val="10"/>
        </w:rPr>
      </w:pPr>
    </w:p>
    <w:p w:rsidR="001E01E4" w:rsidRPr="00FE237C" w:rsidRDefault="001E01E4" w:rsidP="001E0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E01E4">
        <w:rPr>
          <w:b w:val="0"/>
          <w:bCs/>
        </w:rPr>
        <w:t>Рис. 1</w:t>
      </w:r>
      <w:r w:rsidRPr="001E01E4">
        <w:t xml:space="preserve"> </w:t>
      </w:r>
      <w:r>
        <w:br/>
        <w:t>Освещение знака</w:t>
      </w:r>
    </w:p>
    <w:p w:rsidR="001E01E4" w:rsidRPr="001E01E4" w:rsidRDefault="001E01E4" w:rsidP="001E01E4">
      <w:pPr>
        <w:widowControl w:val="0"/>
        <w:tabs>
          <w:tab w:val="left" w:pos="-1440"/>
          <w:tab w:val="left" w:pos="1843"/>
        </w:tabs>
        <w:autoSpaceDE w:val="0"/>
        <w:autoSpaceDN w:val="0"/>
        <w:adjustRightInd w:val="0"/>
        <w:spacing w:line="120" w:lineRule="exact"/>
        <w:ind w:left="1276" w:right="1134"/>
        <w:jc w:val="both"/>
        <w:rPr>
          <w:sz w:val="10"/>
        </w:rPr>
      </w:pPr>
    </w:p>
    <w:p w:rsidR="001E01E4" w:rsidRPr="001E01E4" w:rsidRDefault="001E01E4" w:rsidP="001E01E4">
      <w:pPr>
        <w:widowControl w:val="0"/>
        <w:tabs>
          <w:tab w:val="left" w:pos="-1440"/>
          <w:tab w:val="left" w:pos="1843"/>
        </w:tabs>
        <w:autoSpaceDE w:val="0"/>
        <w:autoSpaceDN w:val="0"/>
        <w:adjustRightInd w:val="0"/>
        <w:spacing w:line="120" w:lineRule="exact"/>
        <w:ind w:left="1276" w:right="1134"/>
        <w:jc w:val="both"/>
        <w:rPr>
          <w:sz w:val="10"/>
        </w:rPr>
      </w:pPr>
    </w:p>
    <w:p w:rsidR="005C6DAA" w:rsidRPr="001E01E4" w:rsidRDefault="00FD5537" w:rsidP="00FD5537">
      <w:pPr>
        <w:pStyle w:val="SingleTxt"/>
        <w:spacing w:line="240" w:lineRule="auto"/>
        <w:jc w:val="center"/>
      </w:pPr>
      <w:r>
        <w:rPr>
          <w:noProof/>
          <w:w w:val="100"/>
          <w:lang w:val="en-GB" w:eastAsia="en-GB"/>
        </w:rPr>
        <mc:AlternateContent>
          <mc:Choice Requires="wps">
            <w:drawing>
              <wp:anchor distT="0" distB="0" distL="114300" distR="114300" simplePos="0" relativeHeight="251663360" behindDoc="0" locked="0" layoutInCell="1" allowOverlap="1" wp14:anchorId="4F2FCE53" wp14:editId="780B2B3A">
                <wp:simplePos x="0" y="0"/>
                <wp:positionH relativeFrom="column">
                  <wp:posOffset>1881505</wp:posOffset>
                </wp:positionH>
                <wp:positionV relativeFrom="paragraph">
                  <wp:posOffset>243205</wp:posOffset>
                </wp:positionV>
                <wp:extent cx="872490" cy="130175"/>
                <wp:effectExtent l="0" t="0" r="3810" b="3175"/>
                <wp:wrapNone/>
                <wp:docPr id="5" name="Text Box 5"/>
                <wp:cNvGraphicFramePr/>
                <a:graphic xmlns:a="http://schemas.openxmlformats.org/drawingml/2006/main">
                  <a:graphicData uri="http://schemas.microsoft.com/office/word/2010/wordprocessingShape">
                    <wps:wsp>
                      <wps:cNvSpPr txBox="1"/>
                      <wps:spPr>
                        <a:xfrm>
                          <a:off x="0" y="0"/>
                          <a:ext cx="872490" cy="13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537" w:rsidRPr="00FD5537" w:rsidRDefault="00FD5537" w:rsidP="00FD5537">
                            <w:pPr>
                              <w:spacing w:line="240" w:lineRule="auto"/>
                              <w:jc w:val="right"/>
                              <w:rPr>
                                <w:sz w:val="14"/>
                                <w:szCs w:val="14"/>
                              </w:rPr>
                            </w:pPr>
                            <w:r w:rsidRPr="00FD5537">
                              <w:rPr>
                                <w:sz w:val="14"/>
                                <w:szCs w:val="14"/>
                              </w:rPr>
                              <w:t>Поверхность знака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8.15pt;margin-top:19.15pt;width:68.7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" fillcolor="white [3201]" stroked="f" strokeweight=".5pt">
                <v:textbox inset="0,0,0,0">
                  <w:txbxContent>
                    <w:p w:rsidR="00FD5537" w:rsidRPr="00FD5537" w:rsidRDefault="00FD5537" w:rsidP="00FD5537">
                      <w:pPr>
                        <w:spacing w:line="240" w:lineRule="auto"/>
                        <w:jc w:val="right"/>
                        <w:rPr>
                          <w:sz w:val="14"/>
                          <w:szCs w:val="14"/>
                        </w:rPr>
                      </w:pPr>
                      <w:r w:rsidRPr="00FD5537">
                        <w:rPr>
                          <w:sz w:val="14"/>
                          <w:szCs w:val="14"/>
                        </w:rPr>
                        <w:t>Поверхность знака</w:t>
                      </w:r>
                    </w:p>
                  </w:txbxContent>
                </v:textbox>
              </v:shap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066EB940" wp14:editId="60C58D10">
                <wp:simplePos x="0" y="0"/>
                <wp:positionH relativeFrom="column">
                  <wp:posOffset>3536950</wp:posOffset>
                </wp:positionH>
                <wp:positionV relativeFrom="paragraph">
                  <wp:posOffset>1323340</wp:posOffset>
                </wp:positionV>
                <wp:extent cx="314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14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8.5pt,104.2pt" to="303.2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" strokecolor="black [3040]" strokeweight=".25pt"/>
            </w:pict>
          </mc:Fallback>
        </mc:AlternateContent>
      </w:r>
      <w:r>
        <w:rPr>
          <w:noProof/>
          <w:w w:val="100"/>
          <w:lang w:val="en-GB" w:eastAsia="en-GB"/>
        </w:rPr>
        <mc:AlternateContent>
          <mc:Choice Requires="wps">
            <w:drawing>
              <wp:anchor distT="0" distB="0" distL="114300" distR="114300" simplePos="0" relativeHeight="251665408" behindDoc="0" locked="0" layoutInCell="1" allowOverlap="1" wp14:anchorId="15C17D3A" wp14:editId="3AEDC874">
                <wp:simplePos x="0" y="0"/>
                <wp:positionH relativeFrom="column">
                  <wp:posOffset>3536315</wp:posOffset>
                </wp:positionH>
                <wp:positionV relativeFrom="paragraph">
                  <wp:posOffset>1263650</wp:posOffset>
                </wp:positionV>
                <wp:extent cx="581025" cy="15430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81025" cy="154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537" w:rsidRPr="00FD5537" w:rsidRDefault="00FD5537" w:rsidP="00FD5537">
                            <w:pPr>
                              <w:spacing w:line="240" w:lineRule="auto"/>
                              <w:rPr>
                                <w:sz w:val="14"/>
                                <w:szCs w:val="14"/>
                              </w:rPr>
                            </w:pPr>
                            <w:r w:rsidRPr="00FD5537">
                              <w:rPr>
                                <w:sz w:val="14"/>
                                <w:szCs w:val="14"/>
                              </w:rPr>
                              <w:t>8</w:t>
                            </w:r>
                            <m:oMath>
                              <m:r>
                                <w:rPr>
                                  <w:rFonts w:ascii="Cambria Math" w:hAnsi="Cambria Math"/>
                                  <w:sz w:val="14"/>
                                  <w:szCs w:val="14"/>
                                </w:rPr>
                                <m:t>°</m:t>
                              </m:r>
                            </m:oMath>
                            <w:r w:rsidRPr="00FD5537">
                              <w:rPr>
                                <w:sz w:val="14"/>
                                <w:szCs w:val="14"/>
                              </w:rPr>
                              <w:t xml:space="preserve">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78.45pt;margin-top:99.5pt;width:45.7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" fillcolor="white [3201]" stroked="f" strokeweight=".5pt">
                <v:textbox inset="0,0,0,0">
                  <w:txbxContent>
                    <w:p w:rsidR="00FD5537" w:rsidRPr="00FD5537" w:rsidRDefault="00FD5537" w:rsidP="00FD5537">
                      <w:pPr>
                        <w:spacing w:line="240" w:lineRule="auto"/>
                        <w:rPr>
                          <w:sz w:val="14"/>
                          <w:szCs w:val="14"/>
                        </w:rPr>
                      </w:pPr>
                      <w:r w:rsidRPr="00FD5537">
                        <w:rPr>
                          <w:sz w:val="14"/>
                          <w:szCs w:val="14"/>
                        </w:rPr>
                        <w:t>8</w:t>
                      </w:r>
                      <m:oMath>
                        <m:r>
                          <w:rPr>
                            <w:rFonts w:ascii="Cambria Math" w:hAnsi="Cambria Math"/>
                            <w:sz w:val="14"/>
                            <w:szCs w:val="14"/>
                          </w:rPr>
                          <m:t>°</m:t>
                        </m:r>
                      </m:oMath>
                      <w:r w:rsidRPr="00FD5537">
                        <w:rPr>
                          <w:sz w:val="14"/>
                          <w:szCs w:val="14"/>
                        </w:rPr>
                        <w:t xml:space="preserve"> мин</w:t>
                      </w:r>
                    </w:p>
                  </w:txbxContent>
                </v:textbox>
              </v:shape>
            </w:pict>
          </mc:Fallback>
        </mc:AlternateContent>
      </w:r>
      <w:r w:rsidR="001E01E4">
        <w:rPr>
          <w:noProof/>
          <w:lang w:val="en-GB" w:eastAsia="en-GB"/>
        </w:rPr>
        <w:drawing>
          <wp:inline distT="0" distB="0" distL="0" distR="0" wp14:anchorId="134DCC39" wp14:editId="2AA05BE8">
            <wp:extent cx="2155190" cy="24218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t="2702" b="5212"/>
                    <a:stretch>
                      <a:fillRect/>
                    </a:stretch>
                  </pic:blipFill>
                  <pic:spPr bwMode="auto">
                    <a:xfrm>
                      <a:off x="0" y="0"/>
                      <a:ext cx="2155190" cy="2421890"/>
                    </a:xfrm>
                    <a:prstGeom prst="rect">
                      <a:avLst/>
                    </a:prstGeom>
                    <a:noFill/>
                    <a:ln>
                      <a:noFill/>
                    </a:ln>
                  </pic:spPr>
                </pic:pic>
              </a:graphicData>
            </a:graphic>
          </wp:inline>
        </w:drawing>
      </w:r>
    </w:p>
    <w:p w:rsidR="001E01E4" w:rsidRPr="001E01E4" w:rsidRDefault="001E01E4" w:rsidP="00FD5537">
      <w:pPr>
        <w:pStyle w:val="SingleTxt"/>
        <w:spacing w:after="0" w:line="240" w:lineRule="auto"/>
      </w:pPr>
      <w:r>
        <w:rPr>
          <w:noProof/>
          <w:w w:val="100"/>
          <w:lang w:val="en-GB" w:eastAsia="en-GB"/>
        </w:rPr>
        <mc:AlternateContent>
          <mc:Choice Requires="wps">
            <w:drawing>
              <wp:anchor distT="0" distB="0" distL="114300" distR="114300" simplePos="0" relativeHeight="251662336" behindDoc="0" locked="0" layoutInCell="1" allowOverlap="1" wp14:anchorId="64F2ABC5" wp14:editId="4CB49243">
                <wp:simplePos x="0" y="0"/>
                <wp:positionH relativeFrom="column">
                  <wp:posOffset>2669540</wp:posOffset>
                </wp:positionH>
                <wp:positionV relativeFrom="paragraph">
                  <wp:posOffset>381000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mc:Fallback>
        </mc:AlternateContent>
      </w:r>
    </w:p>
    <w:sectPr w:rsidR="001E01E4" w:rsidRPr="001E01E4" w:rsidSect="005C6DAA">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50" w:rsidRDefault="008E3450" w:rsidP="008A1A7A">
      <w:pPr>
        <w:spacing w:line="240" w:lineRule="auto"/>
      </w:pPr>
      <w:r>
        <w:separator/>
      </w:r>
    </w:p>
  </w:endnote>
  <w:endnote w:type="continuationSeparator" w:id="0">
    <w:p w:rsidR="008E3450" w:rsidRDefault="008E3450"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C6DAA" w:rsidTr="005C6DAA">
      <w:trPr>
        <w:jc w:val="center"/>
      </w:trPr>
      <w:tc>
        <w:tcPr>
          <w:tcW w:w="5126" w:type="dxa"/>
          <w:shd w:val="clear" w:color="auto" w:fill="auto"/>
          <w:vAlign w:val="bottom"/>
        </w:tcPr>
        <w:p w:rsidR="005C6DAA" w:rsidRPr="005C6DAA" w:rsidRDefault="005C6DAA" w:rsidP="005C6DAA">
          <w:pPr>
            <w:pStyle w:val="Footer"/>
            <w:rPr>
              <w:color w:val="000000"/>
            </w:rPr>
          </w:pPr>
          <w:r>
            <w:fldChar w:fldCharType="begin"/>
          </w:r>
          <w:r>
            <w:instrText xml:space="preserve"> PAGE  \* Arabic  \* MERGEFORMAT </w:instrText>
          </w:r>
          <w:r>
            <w:fldChar w:fldCharType="separate"/>
          </w:r>
          <w:r w:rsidR="00987FC4">
            <w:rPr>
              <w:noProof/>
            </w:rPr>
            <w:t>2</w:t>
          </w:r>
          <w:r>
            <w:fldChar w:fldCharType="end"/>
          </w:r>
          <w:r>
            <w:t>/</w:t>
          </w:r>
          <w:fldSimple w:instr=" NUMPAGES  \* Arabic  \* MERGEFORMAT ">
            <w:r w:rsidR="00987FC4">
              <w:rPr>
                <w:noProof/>
              </w:rPr>
              <w:t>2</w:t>
            </w:r>
          </w:fldSimple>
        </w:p>
      </w:tc>
      <w:tc>
        <w:tcPr>
          <w:tcW w:w="5127" w:type="dxa"/>
          <w:shd w:val="clear" w:color="auto" w:fill="auto"/>
          <w:vAlign w:val="bottom"/>
        </w:tcPr>
        <w:p w:rsidR="005C6DAA" w:rsidRPr="005C6DAA" w:rsidRDefault="005C6DAA" w:rsidP="005C6DA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91546">
            <w:rPr>
              <w:b w:val="0"/>
              <w:color w:val="000000"/>
              <w:sz w:val="14"/>
            </w:rPr>
            <w:t>GE.15-13328</w:t>
          </w:r>
          <w:r>
            <w:rPr>
              <w:b w:val="0"/>
              <w:color w:val="000000"/>
              <w:sz w:val="14"/>
            </w:rPr>
            <w:fldChar w:fldCharType="end"/>
          </w:r>
        </w:p>
      </w:tc>
    </w:tr>
  </w:tbl>
  <w:p w:rsidR="005C6DAA" w:rsidRPr="005C6DAA" w:rsidRDefault="005C6DAA" w:rsidP="005C6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C6DAA" w:rsidTr="005C6DAA">
      <w:trPr>
        <w:jc w:val="center"/>
      </w:trPr>
      <w:tc>
        <w:tcPr>
          <w:tcW w:w="5126" w:type="dxa"/>
          <w:shd w:val="clear" w:color="auto" w:fill="auto"/>
          <w:vAlign w:val="bottom"/>
        </w:tcPr>
        <w:p w:rsidR="005C6DAA" w:rsidRPr="005C6DAA" w:rsidRDefault="005C6DAA" w:rsidP="005C6DA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91546">
            <w:rPr>
              <w:b w:val="0"/>
              <w:color w:val="000000"/>
              <w:sz w:val="14"/>
            </w:rPr>
            <w:t>GE.15-13328</w:t>
          </w:r>
          <w:r>
            <w:rPr>
              <w:b w:val="0"/>
              <w:color w:val="000000"/>
              <w:sz w:val="14"/>
            </w:rPr>
            <w:fldChar w:fldCharType="end"/>
          </w:r>
        </w:p>
      </w:tc>
      <w:tc>
        <w:tcPr>
          <w:tcW w:w="5127" w:type="dxa"/>
          <w:shd w:val="clear" w:color="auto" w:fill="auto"/>
          <w:vAlign w:val="bottom"/>
        </w:tcPr>
        <w:p w:rsidR="005C6DAA" w:rsidRPr="005C6DAA" w:rsidRDefault="005C6DAA" w:rsidP="005C6DAA">
          <w:pPr>
            <w:pStyle w:val="Footer"/>
            <w:jc w:val="right"/>
          </w:pPr>
          <w:r>
            <w:fldChar w:fldCharType="begin"/>
          </w:r>
          <w:r>
            <w:instrText xml:space="preserve"> PAGE  \* Arabic  \* MERGEFORMAT </w:instrText>
          </w:r>
          <w:r>
            <w:fldChar w:fldCharType="separate"/>
          </w:r>
          <w:r w:rsidR="00491546">
            <w:rPr>
              <w:noProof/>
            </w:rPr>
            <w:t>2</w:t>
          </w:r>
          <w:r>
            <w:fldChar w:fldCharType="end"/>
          </w:r>
          <w:r>
            <w:t>/</w:t>
          </w:r>
          <w:fldSimple w:instr=" NUMPAGES  \* Arabic  \* MERGEFORMAT ">
            <w:r w:rsidR="00491546">
              <w:rPr>
                <w:noProof/>
              </w:rPr>
              <w:t>2</w:t>
            </w:r>
          </w:fldSimple>
        </w:p>
      </w:tc>
    </w:tr>
  </w:tbl>
  <w:p w:rsidR="005C6DAA" w:rsidRPr="005C6DAA" w:rsidRDefault="005C6DAA" w:rsidP="005C6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C6DAA" w:rsidTr="005C6DAA">
      <w:tc>
        <w:tcPr>
          <w:tcW w:w="3873" w:type="dxa"/>
        </w:tcPr>
        <w:p w:rsidR="005C6DAA" w:rsidRDefault="005C6DAA" w:rsidP="001E01E4">
          <w:pPr>
            <w:pStyle w:val="ReleaseDate"/>
            <w:rPr>
              <w:color w:val="010000"/>
            </w:rPr>
          </w:pPr>
          <w:r>
            <w:rPr>
              <w:noProof/>
              <w:lang w:val="en-GB" w:eastAsia="en-GB"/>
            </w:rPr>
            <w:drawing>
              <wp:anchor distT="0" distB="0" distL="114300" distR="114300" simplePos="0" relativeHeight="251658240" behindDoc="0" locked="0" layoutInCell="1" allowOverlap="1" wp14:anchorId="733C8446" wp14:editId="73AB6AD0">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E/2015/3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GE.15-13328 (R)</w:t>
          </w:r>
          <w:r>
            <w:rPr>
              <w:color w:val="010000"/>
            </w:rPr>
            <w:t xml:space="preserve">    </w:t>
          </w:r>
          <w:r w:rsidR="001E01E4">
            <w:rPr>
              <w:color w:val="010000"/>
              <w:lang w:val="en-US"/>
            </w:rPr>
            <w:t>3108</w:t>
          </w:r>
          <w:r>
            <w:rPr>
              <w:color w:val="010000"/>
            </w:rPr>
            <w:t>15    010915</w:t>
          </w:r>
        </w:p>
        <w:p w:rsidR="005C6DAA" w:rsidRPr="005C6DAA" w:rsidRDefault="005C6DAA" w:rsidP="005C6DAA">
          <w:pPr>
            <w:spacing w:before="80" w:line="210" w:lineRule="exact"/>
            <w:rPr>
              <w:rFonts w:ascii="Barcode 3 of 9 by request" w:hAnsi="Barcode 3 of 9 by request"/>
              <w:w w:val="100"/>
              <w:sz w:val="24"/>
            </w:rPr>
          </w:pPr>
          <w:r>
            <w:rPr>
              <w:rFonts w:ascii="Barcode 3 of 9 by request" w:hAnsi="Barcode 3 of 9 by request"/>
              <w:w w:val="100"/>
              <w:sz w:val="24"/>
            </w:rPr>
            <w:t>*1513328*</w:t>
          </w:r>
        </w:p>
      </w:tc>
      <w:tc>
        <w:tcPr>
          <w:tcW w:w="5127" w:type="dxa"/>
        </w:tcPr>
        <w:p w:rsidR="005C6DAA" w:rsidRDefault="005C6DAA" w:rsidP="005C6DAA">
          <w:pPr>
            <w:pStyle w:val="Footer"/>
            <w:spacing w:line="240" w:lineRule="atLeast"/>
            <w:jc w:val="right"/>
            <w:rPr>
              <w:b w:val="0"/>
              <w:sz w:val="20"/>
            </w:rPr>
          </w:pPr>
          <w:r>
            <w:rPr>
              <w:b w:val="0"/>
              <w:noProof/>
              <w:sz w:val="20"/>
              <w:lang w:val="en-GB" w:eastAsia="en-GB"/>
            </w:rPr>
            <w:drawing>
              <wp:inline distT="0" distB="0" distL="0" distR="0" wp14:anchorId="5967D5BA" wp14:editId="7F7F2A2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C6DAA" w:rsidRPr="005C6DAA" w:rsidRDefault="005C6DAA" w:rsidP="005C6DA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50" w:rsidRPr="001E01E4" w:rsidRDefault="001E01E4" w:rsidP="001E01E4">
      <w:pPr>
        <w:pStyle w:val="Footer"/>
        <w:spacing w:after="80"/>
        <w:ind w:left="792"/>
        <w:rPr>
          <w:sz w:val="16"/>
        </w:rPr>
      </w:pPr>
      <w:r w:rsidRPr="001E01E4">
        <w:rPr>
          <w:sz w:val="16"/>
        </w:rPr>
        <w:t>__________________</w:t>
      </w:r>
    </w:p>
  </w:footnote>
  <w:footnote w:type="continuationSeparator" w:id="0">
    <w:p w:rsidR="008E3450" w:rsidRPr="001E01E4" w:rsidRDefault="001E01E4" w:rsidP="001E01E4">
      <w:pPr>
        <w:pStyle w:val="Footer"/>
        <w:spacing w:after="80"/>
        <w:ind w:left="792"/>
        <w:rPr>
          <w:sz w:val="16"/>
        </w:rPr>
      </w:pPr>
      <w:r w:rsidRPr="001E01E4">
        <w:rPr>
          <w:sz w:val="16"/>
        </w:rPr>
        <w:t>__________________</w:t>
      </w:r>
    </w:p>
  </w:footnote>
  <w:footnote w:id="1">
    <w:p w:rsidR="001E01E4" w:rsidRPr="00D27E35" w:rsidRDefault="001E01E4" w:rsidP="001E01E4">
      <w:pPr>
        <w:pStyle w:val="FootnoteText"/>
        <w:tabs>
          <w:tab w:val="right" w:pos="1195"/>
          <w:tab w:val="left" w:pos="1267"/>
          <w:tab w:val="left" w:pos="1742"/>
          <w:tab w:val="left" w:pos="2218"/>
          <w:tab w:val="left" w:pos="2693"/>
        </w:tabs>
        <w:ind w:left="1267" w:right="1260" w:hanging="432"/>
      </w:pPr>
      <w:r>
        <w:tab/>
      </w:r>
      <w:r w:rsidRPr="001E01E4">
        <w:rPr>
          <w:rStyle w:val="FootnoteReference"/>
          <w:sz w:val="20"/>
          <w:vertAlign w:val="baseline"/>
        </w:rPr>
        <w:t>*</w:t>
      </w:r>
      <w:r w:rsidRPr="00BF41ED">
        <w:tab/>
      </w:r>
      <w:r w:rsidRPr="00EF69F1">
        <w:t>В соответствии с программой работы Комитета по внутреннему транспорту на</w:t>
      </w:r>
      <w:r w:rsidRPr="001E01E4">
        <w:t xml:space="preserve"> </w:t>
      </w:r>
      <w:r>
        <w:t>2012−2016</w:t>
      </w:r>
      <w:r>
        <w:rPr>
          <w:lang w:val="en-US"/>
        </w:rPr>
        <w:t> </w:t>
      </w:r>
      <w:r w:rsidRPr="00EF69F1">
        <w:t>годы (ECE/TRANS/224, пункт 94, и ECE/TRANS/2012/12, подпрограмма</w:t>
      </w:r>
      <w:r>
        <w:t> </w:t>
      </w:r>
      <w:r w:rsidRPr="00EF69F1">
        <w:t>02.4) Всемирный форум будет разрабатывать, согласовывать и</w:t>
      </w:r>
      <w:r w:rsidRPr="001E01E4">
        <w:t xml:space="preserve"> </w:t>
      </w:r>
      <w:r w:rsidRPr="00EF69F1">
        <w:t xml:space="preserve">обновлять правила в целях улучшения характеристик транспортных средств. </w:t>
      </w:r>
      <w:r w:rsidRPr="00D27E35">
        <w:t xml:space="preserve">Настоящий документ представлен </w:t>
      </w:r>
      <w:r>
        <w:rPr>
          <w:lang w:val="en-US"/>
        </w:rPr>
        <w:br/>
      </w:r>
      <w:r w:rsidRPr="00D27E35">
        <w:t>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C6DAA" w:rsidTr="005C6DAA">
      <w:trPr>
        <w:trHeight w:hRule="exact" w:val="864"/>
        <w:jc w:val="center"/>
      </w:trPr>
      <w:tc>
        <w:tcPr>
          <w:tcW w:w="4882" w:type="dxa"/>
          <w:shd w:val="clear" w:color="auto" w:fill="auto"/>
          <w:vAlign w:val="bottom"/>
        </w:tcPr>
        <w:p w:rsidR="005C6DAA" w:rsidRPr="005C6DAA" w:rsidRDefault="005C6DAA" w:rsidP="005C6DAA">
          <w:pPr>
            <w:pStyle w:val="Header"/>
            <w:spacing w:after="80"/>
            <w:rPr>
              <w:b/>
            </w:rPr>
          </w:pPr>
          <w:r>
            <w:rPr>
              <w:b/>
            </w:rPr>
            <w:fldChar w:fldCharType="begin"/>
          </w:r>
          <w:r>
            <w:rPr>
              <w:b/>
            </w:rPr>
            <w:instrText xml:space="preserve"> DOCVARIABLE "sss1" \* MERGEFORMAT </w:instrText>
          </w:r>
          <w:r>
            <w:rPr>
              <w:b/>
            </w:rPr>
            <w:fldChar w:fldCharType="separate"/>
          </w:r>
          <w:r w:rsidR="00491546">
            <w:rPr>
              <w:b/>
            </w:rPr>
            <w:t>ECE/TRANS/WP.29/GRE/2015/38</w:t>
          </w:r>
          <w:r>
            <w:rPr>
              <w:b/>
            </w:rPr>
            <w:fldChar w:fldCharType="end"/>
          </w:r>
        </w:p>
      </w:tc>
      <w:tc>
        <w:tcPr>
          <w:tcW w:w="5127" w:type="dxa"/>
          <w:shd w:val="clear" w:color="auto" w:fill="auto"/>
          <w:vAlign w:val="bottom"/>
        </w:tcPr>
        <w:p w:rsidR="005C6DAA" w:rsidRDefault="005C6DAA" w:rsidP="005C6DAA">
          <w:pPr>
            <w:pStyle w:val="Header"/>
          </w:pPr>
        </w:p>
      </w:tc>
    </w:tr>
  </w:tbl>
  <w:p w:rsidR="005C6DAA" w:rsidRPr="005C6DAA" w:rsidRDefault="005C6DAA" w:rsidP="005C6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C6DAA" w:rsidTr="005C6DAA">
      <w:trPr>
        <w:trHeight w:hRule="exact" w:val="864"/>
        <w:jc w:val="center"/>
      </w:trPr>
      <w:tc>
        <w:tcPr>
          <w:tcW w:w="4882" w:type="dxa"/>
          <w:shd w:val="clear" w:color="auto" w:fill="auto"/>
          <w:vAlign w:val="bottom"/>
        </w:tcPr>
        <w:p w:rsidR="005C6DAA" w:rsidRDefault="005C6DAA" w:rsidP="005C6DAA">
          <w:pPr>
            <w:pStyle w:val="Header"/>
          </w:pPr>
        </w:p>
      </w:tc>
      <w:tc>
        <w:tcPr>
          <w:tcW w:w="5127" w:type="dxa"/>
          <w:shd w:val="clear" w:color="auto" w:fill="auto"/>
          <w:vAlign w:val="bottom"/>
        </w:tcPr>
        <w:p w:rsidR="005C6DAA" w:rsidRPr="005C6DAA" w:rsidRDefault="005C6DAA" w:rsidP="005C6DAA">
          <w:pPr>
            <w:pStyle w:val="Header"/>
            <w:spacing w:after="80"/>
            <w:jc w:val="right"/>
            <w:rPr>
              <w:b/>
            </w:rPr>
          </w:pPr>
          <w:r>
            <w:rPr>
              <w:b/>
            </w:rPr>
            <w:fldChar w:fldCharType="begin"/>
          </w:r>
          <w:r>
            <w:rPr>
              <w:b/>
            </w:rPr>
            <w:instrText xml:space="preserve"> DOCVARIABLE "sss1" \* MERGEFORMAT </w:instrText>
          </w:r>
          <w:r>
            <w:rPr>
              <w:b/>
            </w:rPr>
            <w:fldChar w:fldCharType="separate"/>
          </w:r>
          <w:r w:rsidR="00491546">
            <w:rPr>
              <w:b/>
            </w:rPr>
            <w:t>ECE/TRANS/WP.29/GRE/2015/38</w:t>
          </w:r>
          <w:r>
            <w:rPr>
              <w:b/>
            </w:rPr>
            <w:fldChar w:fldCharType="end"/>
          </w:r>
        </w:p>
      </w:tc>
    </w:tr>
  </w:tbl>
  <w:p w:rsidR="005C6DAA" w:rsidRPr="005C6DAA" w:rsidRDefault="005C6DAA" w:rsidP="005C6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C6DAA" w:rsidTr="005C6DAA">
      <w:trPr>
        <w:trHeight w:hRule="exact" w:val="864"/>
      </w:trPr>
      <w:tc>
        <w:tcPr>
          <w:tcW w:w="4421" w:type="dxa"/>
          <w:gridSpan w:val="2"/>
          <w:tcBorders>
            <w:bottom w:val="single" w:sz="4" w:space="0" w:color="auto"/>
          </w:tcBorders>
          <w:shd w:val="clear" w:color="auto" w:fill="auto"/>
          <w:vAlign w:val="bottom"/>
        </w:tcPr>
        <w:p w:rsidR="005C6DAA" w:rsidRPr="005C6DAA" w:rsidRDefault="005C6DAA" w:rsidP="005C6DAA">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C6DAA" w:rsidRDefault="005C6DAA" w:rsidP="005C6DAA">
          <w:pPr>
            <w:pStyle w:val="Header"/>
            <w:spacing w:after="120"/>
          </w:pPr>
        </w:p>
      </w:tc>
      <w:tc>
        <w:tcPr>
          <w:tcW w:w="5357" w:type="dxa"/>
          <w:gridSpan w:val="3"/>
          <w:tcBorders>
            <w:bottom w:val="single" w:sz="4" w:space="0" w:color="auto"/>
          </w:tcBorders>
          <w:shd w:val="clear" w:color="auto" w:fill="auto"/>
          <w:vAlign w:val="bottom"/>
        </w:tcPr>
        <w:p w:rsidR="005C6DAA" w:rsidRPr="005C6DAA" w:rsidRDefault="005C6DAA" w:rsidP="005C6DAA">
          <w:pPr>
            <w:pStyle w:val="Header"/>
            <w:spacing w:after="20"/>
            <w:jc w:val="right"/>
            <w:rPr>
              <w:sz w:val="20"/>
            </w:rPr>
          </w:pPr>
          <w:r>
            <w:rPr>
              <w:sz w:val="40"/>
            </w:rPr>
            <w:t>ECE</w:t>
          </w:r>
          <w:r>
            <w:rPr>
              <w:sz w:val="20"/>
            </w:rPr>
            <w:t>/TRANS/WP.29/GRE/2015/38</w:t>
          </w:r>
        </w:p>
      </w:tc>
    </w:tr>
    <w:tr w:rsidR="005C6DAA" w:rsidRPr="00FD5537" w:rsidTr="005C6DAA">
      <w:trPr>
        <w:trHeight w:hRule="exact" w:val="2880"/>
      </w:trPr>
      <w:tc>
        <w:tcPr>
          <w:tcW w:w="1267" w:type="dxa"/>
          <w:tcBorders>
            <w:top w:val="single" w:sz="4" w:space="0" w:color="auto"/>
            <w:bottom w:val="single" w:sz="12" w:space="0" w:color="auto"/>
          </w:tcBorders>
          <w:shd w:val="clear" w:color="auto" w:fill="auto"/>
        </w:tcPr>
        <w:p w:rsidR="005C6DAA" w:rsidRPr="005C6DAA" w:rsidRDefault="005C6DAA" w:rsidP="005C6DAA">
          <w:pPr>
            <w:pStyle w:val="Header"/>
            <w:spacing w:before="120"/>
            <w:jc w:val="center"/>
          </w:pPr>
          <w:r>
            <w:t xml:space="preserve"> </w:t>
          </w:r>
          <w:r>
            <w:rPr>
              <w:noProof/>
              <w:lang w:val="en-GB" w:eastAsia="en-GB"/>
            </w:rPr>
            <w:drawing>
              <wp:inline distT="0" distB="0" distL="0" distR="0" wp14:anchorId="20D31E7B" wp14:editId="5E450B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C6DAA" w:rsidRPr="005C6DAA" w:rsidRDefault="005C6DAA" w:rsidP="005C6DAA">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5C6DAA" w:rsidRPr="005C6DAA" w:rsidRDefault="005C6DAA" w:rsidP="005C6DAA">
          <w:pPr>
            <w:pStyle w:val="Header"/>
            <w:spacing w:before="109"/>
          </w:pPr>
        </w:p>
      </w:tc>
      <w:tc>
        <w:tcPr>
          <w:tcW w:w="3280" w:type="dxa"/>
          <w:tcBorders>
            <w:top w:val="single" w:sz="4" w:space="0" w:color="auto"/>
            <w:bottom w:val="single" w:sz="12" w:space="0" w:color="auto"/>
          </w:tcBorders>
          <w:shd w:val="clear" w:color="auto" w:fill="auto"/>
        </w:tcPr>
        <w:p w:rsidR="005C6DAA" w:rsidRPr="001E01E4" w:rsidRDefault="005C6DAA" w:rsidP="005C6DAA">
          <w:pPr>
            <w:pStyle w:val="Distribution"/>
            <w:rPr>
              <w:color w:val="000000"/>
              <w:lang w:val="en-US"/>
            </w:rPr>
          </w:pPr>
          <w:r w:rsidRPr="001E01E4">
            <w:rPr>
              <w:color w:val="000000"/>
              <w:lang w:val="en-US"/>
            </w:rPr>
            <w:t>Distr.: General</w:t>
          </w:r>
        </w:p>
        <w:p w:rsidR="005C6DAA" w:rsidRPr="001E01E4" w:rsidRDefault="005C6DAA" w:rsidP="005C6DAA">
          <w:pPr>
            <w:pStyle w:val="Publication"/>
            <w:rPr>
              <w:color w:val="000000"/>
              <w:lang w:val="en-US"/>
            </w:rPr>
          </w:pPr>
          <w:r w:rsidRPr="001E01E4">
            <w:rPr>
              <w:color w:val="000000"/>
              <w:lang w:val="en-US"/>
            </w:rPr>
            <w:t>6 August 2015</w:t>
          </w:r>
        </w:p>
        <w:p w:rsidR="005C6DAA" w:rsidRPr="001E01E4" w:rsidRDefault="005C6DAA" w:rsidP="005C6DAA">
          <w:pPr>
            <w:rPr>
              <w:color w:val="000000"/>
              <w:lang w:val="en-US"/>
            </w:rPr>
          </w:pPr>
          <w:r w:rsidRPr="001E01E4">
            <w:rPr>
              <w:color w:val="000000"/>
              <w:lang w:val="en-US"/>
            </w:rPr>
            <w:t>Russian</w:t>
          </w:r>
        </w:p>
        <w:p w:rsidR="005C6DAA" w:rsidRPr="001E01E4" w:rsidRDefault="005C6DAA" w:rsidP="005C6DAA">
          <w:pPr>
            <w:pStyle w:val="Original"/>
            <w:rPr>
              <w:color w:val="000000"/>
              <w:lang w:val="en-US"/>
            </w:rPr>
          </w:pPr>
          <w:r w:rsidRPr="001E01E4">
            <w:rPr>
              <w:color w:val="000000"/>
              <w:lang w:val="en-US"/>
            </w:rPr>
            <w:t>Original: English</w:t>
          </w:r>
        </w:p>
        <w:p w:rsidR="005C6DAA" w:rsidRPr="001E01E4" w:rsidRDefault="005C6DAA" w:rsidP="005C6DAA">
          <w:pPr>
            <w:rPr>
              <w:lang w:val="en-US"/>
            </w:rPr>
          </w:pPr>
        </w:p>
      </w:tc>
    </w:tr>
  </w:tbl>
  <w:p w:rsidR="005C6DAA" w:rsidRPr="001E01E4" w:rsidRDefault="005C6DAA" w:rsidP="005C6DA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F8A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2"/>
  </w:num>
  <w:num w:numId="6">
    <w:abstractNumId w:val="1"/>
  </w:num>
  <w:num w:numId="7">
    <w:abstractNumId w:val="0"/>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328*"/>
    <w:docVar w:name="CreationDt" w:val="9/1/2015 11:36 AM"/>
    <w:docVar w:name="DocCategory" w:val="Doc"/>
    <w:docVar w:name="DocType" w:val="Final"/>
    <w:docVar w:name="DutyStation" w:val="Geneva"/>
    <w:docVar w:name="FooterJN" w:val="GE.15-13328"/>
    <w:docVar w:name="jobn" w:val="GE.15-13328 (R)"/>
    <w:docVar w:name="jobnDT" w:val="GE.15-13328 (R)   010915"/>
    <w:docVar w:name="jobnDTDT" w:val="GE.15-13328 (R)   010915   010915"/>
    <w:docVar w:name="JobNo" w:val="GE.1513328R"/>
    <w:docVar w:name="JobNo2" w:val="1517455R"/>
    <w:docVar w:name="LocalDrive" w:val="0"/>
    <w:docVar w:name="OandT" w:val="KP"/>
    <w:docVar w:name="PaperSize" w:val="A4"/>
    <w:docVar w:name="sss1" w:val="ECE/TRANS/WP.29/GRE/2015/38"/>
    <w:docVar w:name="sss2" w:val="-"/>
    <w:docVar w:name="Symbol1" w:val="ECE/TRANS/WP.29/GRE/2015/38"/>
    <w:docVar w:name="Symbol2" w:val="-"/>
  </w:docVars>
  <w:rsids>
    <w:rsidRoot w:val="008E3450"/>
    <w:rsid w:val="00004615"/>
    <w:rsid w:val="00004756"/>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0"/>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01E4"/>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08F3"/>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10EA4"/>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7759D"/>
    <w:rsid w:val="00487893"/>
    <w:rsid w:val="00491546"/>
    <w:rsid w:val="0049612D"/>
    <w:rsid w:val="004964B8"/>
    <w:rsid w:val="004A04A6"/>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1F8E"/>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C6DAA"/>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1E8F"/>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35E0F"/>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3450"/>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0332"/>
    <w:rsid w:val="00963BDB"/>
    <w:rsid w:val="00984EE4"/>
    <w:rsid w:val="00987FC4"/>
    <w:rsid w:val="00990168"/>
    <w:rsid w:val="0099354F"/>
    <w:rsid w:val="00996CBB"/>
    <w:rsid w:val="009A5318"/>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7E8A"/>
    <w:rsid w:val="00BC20A0"/>
    <w:rsid w:val="00BC75AA"/>
    <w:rsid w:val="00BD0770"/>
    <w:rsid w:val="00BD2F16"/>
    <w:rsid w:val="00BE2488"/>
    <w:rsid w:val="00BE2D25"/>
    <w:rsid w:val="00BE448A"/>
    <w:rsid w:val="00BE531D"/>
    <w:rsid w:val="00BE7378"/>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278DA"/>
    <w:rsid w:val="00E34A5B"/>
    <w:rsid w:val="00E34F96"/>
    <w:rsid w:val="00E3623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EF7FD0"/>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537"/>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5C6DAA"/>
    <w:rPr>
      <w:sz w:val="16"/>
      <w:szCs w:val="16"/>
    </w:rPr>
  </w:style>
  <w:style w:type="paragraph" w:styleId="CommentText">
    <w:name w:val="annotation text"/>
    <w:basedOn w:val="Normal"/>
    <w:link w:val="CommentTextChar"/>
    <w:uiPriority w:val="99"/>
    <w:semiHidden/>
    <w:unhideWhenUsed/>
    <w:rsid w:val="005C6DAA"/>
    <w:pPr>
      <w:spacing w:line="240" w:lineRule="auto"/>
    </w:pPr>
    <w:rPr>
      <w:szCs w:val="20"/>
    </w:rPr>
  </w:style>
  <w:style w:type="character" w:customStyle="1" w:styleId="CommentTextChar">
    <w:name w:val="Comment Text Char"/>
    <w:basedOn w:val="DefaultParagraphFont"/>
    <w:link w:val="CommentText"/>
    <w:uiPriority w:val="99"/>
    <w:semiHidden/>
    <w:rsid w:val="005C6DA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C6DAA"/>
    <w:rPr>
      <w:b/>
      <w:bCs/>
    </w:rPr>
  </w:style>
  <w:style w:type="character" w:customStyle="1" w:styleId="CommentSubjectChar">
    <w:name w:val="Comment Subject Char"/>
    <w:basedOn w:val="CommentTextChar"/>
    <w:link w:val="CommentSubject"/>
    <w:uiPriority w:val="99"/>
    <w:semiHidden/>
    <w:rsid w:val="005C6DAA"/>
    <w:rPr>
      <w:rFonts w:ascii="Times New Roman" w:hAnsi="Times New Roman" w:cs="Times New Roman"/>
      <w:b/>
      <w:bCs/>
      <w:spacing w:val="4"/>
      <w:w w:val="103"/>
      <w:kern w:val="14"/>
      <w:sz w:val="20"/>
      <w:szCs w:val="20"/>
      <w:lang w:val="ru-RU"/>
    </w:rPr>
  </w:style>
  <w:style w:type="paragraph" w:styleId="ListBullet5">
    <w:name w:val="List Bullet 5"/>
    <w:basedOn w:val="Normal"/>
    <w:uiPriority w:val="99"/>
    <w:semiHidden/>
    <w:unhideWhenUsed/>
    <w:rsid w:val="001E01E4"/>
    <w:pPr>
      <w:numPr>
        <w:numId w:val="11"/>
      </w:numPr>
      <w:contextualSpacing/>
    </w:pPr>
  </w:style>
  <w:style w:type="paragraph" w:customStyle="1" w:styleId="HChGR">
    <w:name w:val="_ H _Ch_GR"/>
    <w:basedOn w:val="Normal"/>
    <w:next w:val="Normal"/>
    <w:qFormat/>
    <w:rsid w:val="001E01E4"/>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SingleTxtGR">
    <w:name w:val="_ Single Txt_GR"/>
    <w:basedOn w:val="Normal"/>
    <w:link w:val="SingleTxtGR0"/>
    <w:qFormat/>
    <w:rsid w:val="001E01E4"/>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character" w:customStyle="1" w:styleId="SingleTxtGR0">
    <w:name w:val="_ Single Txt_GR Знак"/>
    <w:link w:val="SingleTxtGR"/>
    <w:rsid w:val="001E01E4"/>
    <w:rPr>
      <w:rFonts w:ascii="Times New Roman" w:eastAsia="Times New Roman" w:hAnsi="Times New Roman" w:cs="Times New Roman"/>
      <w:spacing w:val="4"/>
      <w:w w:val="103"/>
      <w:kern w:val="14"/>
      <w:sz w:val="20"/>
      <w:szCs w:val="20"/>
      <w:lang w:val="ru-RU" w:eastAsia="en-US"/>
    </w:rPr>
  </w:style>
  <w:style w:type="paragraph" w:styleId="BalloonText">
    <w:name w:val="Balloon Text"/>
    <w:basedOn w:val="Normal"/>
    <w:link w:val="BalloonTextChar"/>
    <w:uiPriority w:val="99"/>
    <w:semiHidden/>
    <w:unhideWhenUsed/>
    <w:rsid w:val="00987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C4"/>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5C6DAA"/>
    <w:rPr>
      <w:sz w:val="16"/>
      <w:szCs w:val="16"/>
    </w:rPr>
  </w:style>
  <w:style w:type="paragraph" w:styleId="CommentText">
    <w:name w:val="annotation text"/>
    <w:basedOn w:val="Normal"/>
    <w:link w:val="CommentTextChar"/>
    <w:uiPriority w:val="99"/>
    <w:semiHidden/>
    <w:unhideWhenUsed/>
    <w:rsid w:val="005C6DAA"/>
    <w:pPr>
      <w:spacing w:line="240" w:lineRule="auto"/>
    </w:pPr>
    <w:rPr>
      <w:szCs w:val="20"/>
    </w:rPr>
  </w:style>
  <w:style w:type="character" w:customStyle="1" w:styleId="CommentTextChar">
    <w:name w:val="Comment Text Char"/>
    <w:basedOn w:val="DefaultParagraphFont"/>
    <w:link w:val="CommentText"/>
    <w:uiPriority w:val="99"/>
    <w:semiHidden/>
    <w:rsid w:val="005C6DA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C6DAA"/>
    <w:rPr>
      <w:b/>
      <w:bCs/>
    </w:rPr>
  </w:style>
  <w:style w:type="character" w:customStyle="1" w:styleId="CommentSubjectChar">
    <w:name w:val="Comment Subject Char"/>
    <w:basedOn w:val="CommentTextChar"/>
    <w:link w:val="CommentSubject"/>
    <w:uiPriority w:val="99"/>
    <w:semiHidden/>
    <w:rsid w:val="005C6DAA"/>
    <w:rPr>
      <w:rFonts w:ascii="Times New Roman" w:hAnsi="Times New Roman" w:cs="Times New Roman"/>
      <w:b/>
      <w:bCs/>
      <w:spacing w:val="4"/>
      <w:w w:val="103"/>
      <w:kern w:val="14"/>
      <w:sz w:val="20"/>
      <w:szCs w:val="20"/>
      <w:lang w:val="ru-RU"/>
    </w:rPr>
  </w:style>
  <w:style w:type="paragraph" w:styleId="ListBullet5">
    <w:name w:val="List Bullet 5"/>
    <w:basedOn w:val="Normal"/>
    <w:uiPriority w:val="99"/>
    <w:semiHidden/>
    <w:unhideWhenUsed/>
    <w:rsid w:val="001E01E4"/>
    <w:pPr>
      <w:numPr>
        <w:numId w:val="11"/>
      </w:numPr>
      <w:contextualSpacing/>
    </w:pPr>
  </w:style>
  <w:style w:type="paragraph" w:customStyle="1" w:styleId="HChGR">
    <w:name w:val="_ H _Ch_GR"/>
    <w:basedOn w:val="Normal"/>
    <w:next w:val="Normal"/>
    <w:qFormat/>
    <w:rsid w:val="001E01E4"/>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SingleTxtGR">
    <w:name w:val="_ Single Txt_GR"/>
    <w:basedOn w:val="Normal"/>
    <w:link w:val="SingleTxtGR0"/>
    <w:qFormat/>
    <w:rsid w:val="001E01E4"/>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character" w:customStyle="1" w:styleId="SingleTxtGR0">
    <w:name w:val="_ Single Txt_GR Знак"/>
    <w:link w:val="SingleTxtGR"/>
    <w:rsid w:val="001E01E4"/>
    <w:rPr>
      <w:rFonts w:ascii="Times New Roman" w:eastAsia="Times New Roman" w:hAnsi="Times New Roman" w:cs="Times New Roman"/>
      <w:spacing w:val="4"/>
      <w:w w:val="103"/>
      <w:kern w:val="14"/>
      <w:sz w:val="20"/>
      <w:szCs w:val="20"/>
      <w:lang w:val="ru-RU" w:eastAsia="en-US"/>
    </w:rPr>
  </w:style>
  <w:style w:type="paragraph" w:styleId="BalloonText">
    <w:name w:val="Balloon Text"/>
    <w:basedOn w:val="Normal"/>
    <w:link w:val="BalloonTextChar"/>
    <w:uiPriority w:val="99"/>
    <w:semiHidden/>
    <w:unhideWhenUsed/>
    <w:rsid w:val="00987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C4"/>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5AA9-141E-48C0-9696-959B22E5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Ксения Павленко</dc:creator>
  <cp:lastModifiedBy>Benedicte Boudol</cp:lastModifiedBy>
  <cp:revision>2</cp:revision>
  <cp:lastPrinted>2015-09-01T10:03:00Z</cp:lastPrinted>
  <dcterms:created xsi:type="dcterms:W3CDTF">2015-10-09T12:55:00Z</dcterms:created>
  <dcterms:modified xsi:type="dcterms:W3CDTF">2015-10-09T12:55:00Z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1513328R</vt:lpwstr>
  </property>
  <property fmtid="{D5CDD505-2E9C-101B-9397-08002B2CF9AE}" pid="3" name="ODSRefJobNo">
    <vt:lpwstr>1517455R</vt:lpwstr>
  </property>
  <property fmtid="{D5CDD505-2E9C-101B-9397-08002B2CF9AE}" pid="4" name="Symbol1">
    <vt:lpwstr>ECE/TRANS/WP.29/GRE/2015/38</vt:lpwstr>
  </property>
  <property fmtid="{D5CDD505-2E9C-101B-9397-08002B2CF9AE}" pid="5" name="Symbol2">
    <vt:lpwstr/>
  </property>
  <property fmtid="{D5CDD505-2E9C-101B-9397-08002B2CF9AE}" pid="6" name="Translator">
    <vt:lpwstr/>
  </property>
  <property fmtid="{D5CDD505-2E9C-101B-9397-08002B2CF9AE}" pid="7" name="Operator">
    <vt:lpwstr>KP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August 2015</vt:lpwstr>
  </property>
  <property fmtid="{D5CDD505-2E9C-101B-9397-08002B2CF9AE}" pid="12" name="Original">
    <vt:lpwstr>English</vt:lpwstr>
  </property>
  <property fmtid="{D5CDD505-2E9C-101B-9397-08002B2CF9AE}" pid="13" name="Release Date">
    <vt:lpwstr>010915</vt:lpwstr>
  </property>
</Properties>
</file>