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12" w:rsidRPr="00380AA6" w:rsidRDefault="00010312" w:rsidP="00010312">
      <w:pPr>
        <w:spacing w:line="60" w:lineRule="exact"/>
        <w:rPr>
          <w:color w:val="010000"/>
          <w:sz w:val="6"/>
        </w:rPr>
        <w:sectPr w:rsidR="00010312" w:rsidRPr="00380AA6" w:rsidSect="00010312">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380AA6" w:rsidRPr="00380AA6" w:rsidRDefault="00380AA6" w:rsidP="00380AA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80AA6">
        <w:lastRenderedPageBreak/>
        <w:t>Европейская экономическая комиссия</w:t>
      </w:r>
      <w:smartTag w:uri="urn:schemas-microsoft-com:office:smarttags" w:element="City"/>
    </w:p>
    <w:p w:rsidR="00380AA6" w:rsidRPr="00380AA6" w:rsidRDefault="00380AA6" w:rsidP="00380AA6">
      <w:pPr>
        <w:spacing w:line="120" w:lineRule="exact"/>
        <w:rPr>
          <w:sz w:val="10"/>
        </w:rPr>
      </w:pPr>
    </w:p>
    <w:p w:rsidR="00380AA6" w:rsidRPr="00380AA6" w:rsidRDefault="00380AA6" w:rsidP="00380AA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380AA6">
        <w:rPr>
          <w:b w:val="0"/>
          <w:bCs/>
        </w:rPr>
        <w:t>Комитет по внутреннему транспорту</w:t>
      </w:r>
    </w:p>
    <w:p w:rsidR="00380AA6" w:rsidRPr="00380AA6" w:rsidRDefault="00380AA6" w:rsidP="00380AA6">
      <w:pPr>
        <w:spacing w:line="120" w:lineRule="exact"/>
        <w:rPr>
          <w:sz w:val="10"/>
        </w:rPr>
      </w:pPr>
    </w:p>
    <w:p w:rsidR="00380AA6" w:rsidRPr="00380AA6" w:rsidRDefault="00380AA6" w:rsidP="00380AA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80AA6">
        <w:t xml:space="preserve">Рабочая группа по перевозкам </w:t>
      </w:r>
      <w:r w:rsidRPr="00380AA6">
        <w:br/>
        <w:t>скоропортящихся пищевых продуктов</w:t>
      </w:r>
    </w:p>
    <w:p w:rsidR="00380AA6" w:rsidRPr="00380AA6" w:rsidRDefault="00380AA6" w:rsidP="00380AA6">
      <w:pPr>
        <w:spacing w:line="120" w:lineRule="exact"/>
        <w:rPr>
          <w:sz w:val="10"/>
        </w:rPr>
      </w:pPr>
    </w:p>
    <w:p w:rsidR="00380AA6" w:rsidRPr="00380AA6" w:rsidRDefault="00380AA6" w:rsidP="00380A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80AA6">
        <w:t>Семьдесят первая сессия</w:t>
      </w:r>
    </w:p>
    <w:p w:rsidR="00380AA6" w:rsidRPr="00380AA6" w:rsidRDefault="00380AA6" w:rsidP="00380AA6">
      <w:r w:rsidRPr="00380AA6">
        <w:t>Женева, 6–9 октября 2015 года</w:t>
      </w:r>
    </w:p>
    <w:p w:rsidR="00380AA6" w:rsidRPr="00380AA6" w:rsidRDefault="00380AA6" w:rsidP="00380AA6">
      <w:r w:rsidRPr="00380AA6">
        <w:t>Пункт 7 предварительной повестки дня</w:t>
      </w:r>
    </w:p>
    <w:p w:rsidR="00380AA6" w:rsidRPr="00380AA6" w:rsidRDefault="00380AA6" w:rsidP="00380AA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80AA6">
        <w:t>Сфера действия СПС</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Проект "дорожной карты" по вопросам присоединения к</w:t>
      </w:r>
      <w:r>
        <w:rPr>
          <w:lang w:val="en-US"/>
        </w:rPr>
        <w:t> </w:t>
      </w:r>
      <w:r w:rsidRPr="00380AA6">
        <w:t>СПС и его применения</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r>
      <w:bookmarkStart w:id="1" w:name="OLE_LINK7"/>
      <w:bookmarkStart w:id="2" w:name="OLE_LINK8"/>
      <w:r w:rsidRPr="00380AA6">
        <w:t>Передано Европейско-средиземноморским партнерством (</w:t>
      </w:r>
      <w:proofErr w:type="spellStart"/>
      <w:r w:rsidRPr="00380AA6">
        <w:t>ЕвроМед</w:t>
      </w:r>
      <w:proofErr w:type="spellEnd"/>
      <w:r w:rsidRPr="00380AA6">
        <w:t>)</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1.</w:t>
      </w:r>
      <w:r w:rsidRPr="00380AA6">
        <w:tab/>
        <w:t>Нижеприведенный проект "дорожной карты" по вопросам присоединения к СПС и его применения был подготовлен в рамках финансируемого ЕС реги</w:t>
      </w:r>
      <w:r w:rsidRPr="00380AA6">
        <w:t>о</w:t>
      </w:r>
      <w:r w:rsidRPr="00380AA6">
        <w:t xml:space="preserve">нального транспортного проекта </w:t>
      </w:r>
      <w:proofErr w:type="spellStart"/>
      <w:r w:rsidRPr="00380AA6">
        <w:t>ЕвроМед</w:t>
      </w:r>
      <w:proofErr w:type="spellEnd"/>
      <w:r w:rsidRPr="00380AA6">
        <w:t xml:space="preserve"> в области автомобильного, железн</w:t>
      </w:r>
      <w:r w:rsidRPr="00380AA6">
        <w:t>о</w:t>
      </w:r>
      <w:r w:rsidRPr="00380AA6">
        <w:t>дорожного и городского транспорта (</w:t>
      </w:r>
      <w:proofErr w:type="spellStart"/>
      <w:r w:rsidRPr="00380AA6">
        <w:t>ЕвроМед</w:t>
      </w:r>
      <w:proofErr w:type="spellEnd"/>
      <w:r w:rsidRPr="00380AA6">
        <w:t xml:space="preserve"> АЖГ) при содействии секретари</w:t>
      </w:r>
      <w:r w:rsidRPr="00380AA6">
        <w:t>а</w:t>
      </w:r>
      <w:r w:rsidRPr="00380AA6">
        <w:t>та ЕЭК ООН.</w:t>
      </w:r>
    </w:p>
    <w:p w:rsidR="00380AA6" w:rsidRPr="00380AA6" w:rsidRDefault="00380AA6" w:rsidP="00380AA6">
      <w:pPr>
        <w:pStyle w:val="SingleTxt"/>
      </w:pPr>
      <w:r w:rsidRPr="00380AA6">
        <w:t>2.</w:t>
      </w:r>
      <w:r w:rsidRPr="00380AA6">
        <w:tab/>
        <w:t>WP.11 предлагается обсудить этот документ и предложить изменения и д</w:t>
      </w:r>
      <w:r w:rsidRPr="00380AA6">
        <w:t>о</w:t>
      </w:r>
      <w:r w:rsidRPr="00380AA6">
        <w:t>бавления каких-либо важных элементов, которые могли быть упущены.</w:t>
      </w:r>
    </w:p>
    <w:p w:rsidR="00380AA6" w:rsidRPr="00380AA6" w:rsidRDefault="00380AA6" w:rsidP="00380AA6">
      <w:pPr>
        <w:pStyle w:val="SingleTxt"/>
      </w:pPr>
      <w:r w:rsidRPr="00380AA6">
        <w:t>3.</w:t>
      </w:r>
      <w:r w:rsidRPr="00380AA6">
        <w:tab/>
        <w:t>Окончательный вариант будет содержать фотографии, служащие иллюстр</w:t>
      </w:r>
      <w:r w:rsidRPr="00380AA6">
        <w:t>а</w:t>
      </w:r>
      <w:r w:rsidRPr="00380AA6">
        <w:t>циями к тексту, как это показано в неофициальном документе INF.4.</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t>I.</w:t>
      </w:r>
      <w:r w:rsidRPr="00380AA6">
        <w:tab/>
        <w:t>Введение</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Европейская экономическая комиссия Организации Объединенных Наций (ЕЭК ООН)</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4.</w:t>
      </w:r>
      <w:r w:rsidRPr="00380AA6">
        <w:tab/>
        <w:t>Европейская экономическая комиссия Организации Объединенных Наций (ЕЭК ООН) является одной из пяти региональных комиссий, находящихся в в</w:t>
      </w:r>
      <w:r w:rsidRPr="00380AA6">
        <w:t>е</w:t>
      </w:r>
      <w:r w:rsidRPr="00380AA6">
        <w:t>дении Экономического и Социального Совета (ЭКОСОС). Она была создана в 1947 году с целью восстановления послевоенной Европы, развития экономич</w:t>
      </w:r>
      <w:r w:rsidRPr="00380AA6">
        <w:t>е</w:t>
      </w:r>
      <w:r w:rsidRPr="00380AA6">
        <w:t>ской деятельности и укрепления экономических отношений между европейскими странами, а также между Европой и остальными странами мира. Во время х</w:t>
      </w:r>
      <w:r w:rsidRPr="00380AA6">
        <w:t>о</w:t>
      </w:r>
      <w:r w:rsidRPr="00380AA6">
        <w:t xml:space="preserve">лодной войны ЕЭК ООН являлась уникальным форумом для экономического диалога и сотрудничества между Востоком и Западом. Несмотря на сложности </w:t>
      </w:r>
      <w:r w:rsidRPr="00380AA6">
        <w:lastRenderedPageBreak/>
        <w:t>этого периода, он был отмечен значительными успехами и достижением консе</w:t>
      </w:r>
      <w:r w:rsidRPr="00380AA6">
        <w:t>н</w:t>
      </w:r>
      <w:r w:rsidRPr="00380AA6">
        <w:t>суса по множеству соглашений в области согласования и стандартизации.</w:t>
      </w:r>
      <w:smartTag w:uri="urn:schemas-microsoft-com:office:smarttags" w:element="place"/>
    </w:p>
    <w:p w:rsidR="00380AA6" w:rsidRPr="00380AA6" w:rsidRDefault="00380AA6" w:rsidP="00380AA6">
      <w:pPr>
        <w:pStyle w:val="SingleTxt"/>
      </w:pPr>
      <w:r w:rsidRPr="00380AA6">
        <w:t>5.</w:t>
      </w:r>
      <w:r w:rsidRPr="00380AA6">
        <w:tab/>
        <w:t>После окончания холодной войны ЕЭК ООН приобрела не только много н</w:t>
      </w:r>
      <w:r w:rsidRPr="00380AA6">
        <w:t>о</w:t>
      </w:r>
      <w:r w:rsidRPr="00380AA6">
        <w:t>вых государств-членов, но и новые функции. С начала 1990-х годов она сосред</w:t>
      </w:r>
      <w:r w:rsidRPr="00380AA6">
        <w:t>о</w:t>
      </w:r>
      <w:r w:rsidRPr="00380AA6">
        <w:t>точила свои усилия на анализе переходного процесса, используя свой опыт в о</w:t>
      </w:r>
      <w:r w:rsidRPr="00380AA6">
        <w:t>б</w:t>
      </w:r>
      <w:r w:rsidRPr="00380AA6">
        <w:t>ласти согласования для облегчения процесса интеграции стран Центральной и Восточной Европы в мировой рынок.</w:t>
      </w:r>
    </w:p>
    <w:p w:rsidR="00380AA6" w:rsidRPr="00380AA6" w:rsidRDefault="00380AA6" w:rsidP="00380AA6">
      <w:pPr>
        <w:pStyle w:val="SingleTxt"/>
      </w:pPr>
      <w:r w:rsidRPr="00380AA6">
        <w:t>6.</w:t>
      </w:r>
      <w:r w:rsidRPr="00380AA6">
        <w:tab/>
        <w:t>ЕЭК ООН − это форум, где представители стран Западной, Центральной и Восточной Европы, Центральной Азии и Северной Америки (всего 56 государств) собираются вместе для выработки инструментов сотрудничества в таких обл</w:t>
      </w:r>
      <w:r w:rsidRPr="00380AA6">
        <w:t>а</w:t>
      </w:r>
      <w:r w:rsidRPr="00380AA6">
        <w:t>стях, как экономическое сотрудничество и интеграция, статистика, окружающая среда, транспорт, торговля, устойчивая энергетика, лесное хозяйство и лесомат</w:t>
      </w:r>
      <w:r w:rsidRPr="00380AA6">
        <w:t>е</w:t>
      </w:r>
      <w:r w:rsidRPr="00380AA6">
        <w:t>риалы, жилищное хозяйство, землепользование и народонаселение. Комиссия определяет региональные рамки для разработки и согласования конвенций, норм и стандартов. Эксперты Комиссии оказывают техническую помощь странам Юго-Восточной Европы и Содружества Независимых Государств. Такая помощь заключается в предоставлении консультационных услуг, а также проведении с</w:t>
      </w:r>
      <w:r w:rsidRPr="00380AA6">
        <w:t>е</w:t>
      </w:r>
      <w:r w:rsidRPr="00380AA6">
        <w:t>минаров и рабочих совещаний, в ходе которых страны имеют возможность обм</w:t>
      </w:r>
      <w:r w:rsidRPr="00380AA6">
        <w:t>е</w:t>
      </w:r>
      <w:r w:rsidRPr="00380AA6">
        <w:t>няться опытом и передовой практикой.</w:t>
      </w:r>
      <w:smartTag w:uri="urn:schemas-microsoft-com:office:smarttags" w:element="place"/>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Транспорт в ЕЭК ООН</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7.</w:t>
      </w:r>
      <w:r w:rsidRPr="00380AA6">
        <w:tab/>
        <w:t>Отдел транспорта ЕЭК ООН обслуживает Комитет по внутреннему тран</w:t>
      </w:r>
      <w:r w:rsidRPr="00380AA6">
        <w:t>с</w:t>
      </w:r>
      <w:r w:rsidRPr="00380AA6">
        <w:t>порту (КВТ) и Комитет экспертов ЭКОСОС по перевозке опасных грузов и С</w:t>
      </w:r>
      <w:r w:rsidRPr="00380AA6">
        <w:t>о</w:t>
      </w:r>
      <w:r w:rsidRPr="00380AA6">
        <w:t>гласованной на глобальном уровне системе классификации опасности и марк</w:t>
      </w:r>
      <w:r w:rsidRPr="00380AA6">
        <w:t>и</w:t>
      </w:r>
      <w:r w:rsidRPr="00380AA6">
        <w:t>ровки химической продукции. КВТ и его 17 рабочих групп, а также Комитет ЭКОСОС и его подкомитеты представляют собой межправительственные дире</w:t>
      </w:r>
      <w:r w:rsidRPr="00380AA6">
        <w:t>к</w:t>
      </w:r>
      <w:r w:rsidRPr="00380AA6">
        <w:t>тивные органы, деятельность которых направлена на повышение качества жизни населения и улучшение условий хозяйственной деятельности предприятий по всему миру с использованием поддающихся оценке показателей и на основе ко</w:t>
      </w:r>
      <w:r w:rsidRPr="00380AA6">
        <w:t>н</w:t>
      </w:r>
      <w:r w:rsidRPr="00380AA6">
        <w:t xml:space="preserve">кретных действий, которые способствуют повышению безопасности дорожного движения, </w:t>
      </w:r>
      <w:proofErr w:type="spellStart"/>
      <w:r w:rsidRPr="00380AA6">
        <w:t>экологичности</w:t>
      </w:r>
      <w:proofErr w:type="spellEnd"/>
      <w:r w:rsidRPr="00380AA6">
        <w:t>, энергетической эффективности и конкурентоспосо</w:t>
      </w:r>
      <w:r w:rsidRPr="00380AA6">
        <w:t>б</w:t>
      </w:r>
      <w:r w:rsidRPr="00380AA6">
        <w:t>ности в секторе транспорта.</w:t>
      </w:r>
    </w:p>
    <w:p w:rsidR="00380AA6" w:rsidRPr="00380AA6" w:rsidRDefault="00380AA6" w:rsidP="00380AA6">
      <w:pPr>
        <w:pStyle w:val="SingleTxt"/>
      </w:pPr>
      <w:r w:rsidRPr="00380AA6">
        <w:t>8.</w:t>
      </w:r>
      <w:r w:rsidRPr="00380AA6">
        <w:tab/>
        <w:t>Комитет ЭКОСОС был создан Генеральным секретарем в 1953 году по просьбе Экономического и Социального Совета в целях разработки рекоменд</w:t>
      </w:r>
      <w:r w:rsidRPr="00380AA6">
        <w:t>а</w:t>
      </w:r>
      <w:r w:rsidRPr="00380AA6">
        <w:t>ций по перевозке опасных грузов. В 1999 году его мандат был расширен и стал включать также глобальное (</w:t>
      </w:r>
      <w:proofErr w:type="spellStart"/>
      <w:r w:rsidRPr="00380AA6">
        <w:t>межсекторальное</w:t>
      </w:r>
      <w:proofErr w:type="spellEnd"/>
      <w:r w:rsidRPr="00380AA6">
        <w:t>) согласование систем классифик</w:t>
      </w:r>
      <w:r w:rsidRPr="00380AA6">
        <w:t>а</w:t>
      </w:r>
      <w:r w:rsidRPr="00380AA6">
        <w:t>ции и маркировки химических веществ. В его состав входят эксперты из стран, обладающие соответствующими знаниями и опытом в сфере международной торговли и перевозки опасных грузов и химических веществ. Его членский с</w:t>
      </w:r>
      <w:r w:rsidRPr="00380AA6">
        <w:t>о</w:t>
      </w:r>
      <w:r w:rsidRPr="00380AA6">
        <w:t>став ограничен в целях обеспечения сбалансированного географического пре</w:t>
      </w:r>
      <w:r w:rsidRPr="00380AA6">
        <w:t>д</w:t>
      </w:r>
      <w:r w:rsidRPr="00380AA6">
        <w:t xml:space="preserve">ставительства для всех регионов мира и надлежащего участия развивающихся стран. Хотя Комитет является вспомогательным органом ЭКОСОС, в 1963 году Генеральный секретарь решил, что </w:t>
      </w:r>
      <w:proofErr w:type="spellStart"/>
      <w:r w:rsidRPr="00380AA6">
        <w:t>секретариатское</w:t>
      </w:r>
      <w:proofErr w:type="spellEnd"/>
      <w:r w:rsidRPr="00380AA6">
        <w:t xml:space="preserve"> обслуживание будет обесп</w:t>
      </w:r>
      <w:r w:rsidRPr="00380AA6">
        <w:t>е</w:t>
      </w:r>
      <w:r w:rsidRPr="00380AA6">
        <w:t>чиваться Отделом транспорта ЕЭК ООН.</w:t>
      </w:r>
    </w:p>
    <w:p w:rsidR="00380AA6" w:rsidRPr="00380AA6" w:rsidRDefault="00380AA6" w:rsidP="00380AA6">
      <w:pPr>
        <w:pStyle w:val="SingleTxt"/>
      </w:pPr>
      <w:r w:rsidRPr="00380AA6">
        <w:t>9.</w:t>
      </w:r>
      <w:r w:rsidRPr="00380AA6">
        <w:tab/>
        <w:t>Комитет по внутреннему транспорту является уникальным межправител</w:t>
      </w:r>
      <w:r w:rsidRPr="00380AA6">
        <w:t>ь</w:t>
      </w:r>
      <w:r w:rsidRPr="00380AA6">
        <w:t>ственным форумом, который был создан в 1947 году в поддержку восстановл</w:t>
      </w:r>
      <w:r w:rsidRPr="00380AA6">
        <w:t>е</w:t>
      </w:r>
      <w:r w:rsidRPr="00380AA6">
        <w:t>ния транспортного сообщения в послевоенной Европе. С годами он начал спец</w:t>
      </w:r>
      <w:r w:rsidRPr="00380AA6">
        <w:t>и</w:t>
      </w:r>
      <w:r w:rsidRPr="00380AA6">
        <w:t>ализироваться на содействии согласованному и устойчивому развитию внутре</w:t>
      </w:r>
      <w:r w:rsidRPr="00380AA6">
        <w:t>н</w:t>
      </w:r>
      <w:r w:rsidRPr="00380AA6">
        <w:t>них видов транспорта. Основные результаты этой упорной и непрерывной раб</w:t>
      </w:r>
      <w:r w:rsidRPr="00380AA6">
        <w:t>о</w:t>
      </w:r>
      <w:r w:rsidRPr="00380AA6">
        <w:t xml:space="preserve">ты, в частности, включают: i) 58 конвенций Организации Объединенных Наций и многие другие технические правила, которые обновляются на регулярной основе </w:t>
      </w:r>
      <w:r w:rsidRPr="00380AA6">
        <w:lastRenderedPageBreak/>
        <w:t xml:space="preserve">и обеспечивают международно-правовую основу для устойчивого развития национальных и международных автомобильных, железнодорожных, внутренних водных и </w:t>
      </w:r>
      <w:proofErr w:type="spellStart"/>
      <w:r w:rsidRPr="00380AA6">
        <w:t>интермодальных</w:t>
      </w:r>
      <w:proofErr w:type="spellEnd"/>
      <w:r w:rsidRPr="00380AA6">
        <w:t xml:space="preserve"> перевозок, а также перевозок опасных грузов, прои</w:t>
      </w:r>
      <w:r w:rsidRPr="00380AA6">
        <w:t>з</w:t>
      </w:r>
      <w:r w:rsidRPr="00380AA6">
        <w:t xml:space="preserve">водства и осмотра автотранспортных средств; </w:t>
      </w:r>
      <w:proofErr w:type="spellStart"/>
      <w:r w:rsidRPr="00380AA6">
        <w:t>ii</w:t>
      </w:r>
      <w:proofErr w:type="spellEnd"/>
      <w:r w:rsidRPr="00380AA6">
        <w:t>) проекты Трансъевропейской а</w:t>
      </w:r>
      <w:r w:rsidRPr="00380AA6">
        <w:t>в</w:t>
      </w:r>
      <w:r w:rsidRPr="00380AA6">
        <w:t>томагистрали и Трансъевропейской железнодорожной магистрали, а также Пр</w:t>
      </w:r>
      <w:r w:rsidRPr="00380AA6">
        <w:t>о</w:t>
      </w:r>
      <w:r w:rsidRPr="00380AA6">
        <w:t xml:space="preserve">ект по евро-азиатским транспортным связям, которые облегчают </w:t>
      </w:r>
      <w:proofErr w:type="spellStart"/>
      <w:r w:rsidRPr="00380AA6">
        <w:t>многостран</w:t>
      </w:r>
      <w:r w:rsidRPr="00380AA6">
        <w:t>о</w:t>
      </w:r>
      <w:r w:rsidRPr="00380AA6">
        <w:t>вую</w:t>
      </w:r>
      <w:proofErr w:type="spellEnd"/>
      <w:r w:rsidRPr="00380AA6">
        <w:t xml:space="preserve"> координацию инвестиционных программ развития транспортной инфр</w:t>
      </w:r>
      <w:r w:rsidRPr="00380AA6">
        <w:t>а</w:t>
      </w:r>
      <w:r w:rsidRPr="00380AA6">
        <w:t xml:space="preserve">структуры; </w:t>
      </w:r>
      <w:proofErr w:type="spellStart"/>
      <w:r w:rsidRPr="00380AA6">
        <w:t>iii</w:t>
      </w:r>
      <w:proofErr w:type="spellEnd"/>
      <w:r w:rsidRPr="00380AA6">
        <w:t>) систему МДП, представляющую собой глобальный механизм о</w:t>
      </w:r>
      <w:r w:rsidRPr="00380AA6">
        <w:t>б</w:t>
      </w:r>
      <w:r w:rsidRPr="00380AA6">
        <w:t xml:space="preserve">легчения таможенного транзита; </w:t>
      </w:r>
      <w:proofErr w:type="spellStart"/>
      <w:r w:rsidRPr="00380AA6">
        <w:t>iv</w:t>
      </w:r>
      <w:proofErr w:type="spellEnd"/>
      <w:r w:rsidRPr="00380AA6">
        <w:t>) инструмент под названием "Проект будущих систем внутреннего транспорта" (</w:t>
      </w:r>
      <w:proofErr w:type="spellStart"/>
      <w:r w:rsidRPr="00380AA6">
        <w:t>ForFITS</w:t>
      </w:r>
      <w:proofErr w:type="spellEnd"/>
      <w:r w:rsidRPr="00380AA6">
        <w:t>), который позволит национальным и местным органам власти осуществлять мониторинг выбросов CO</w:t>
      </w:r>
      <w:r w:rsidRPr="00380AA6">
        <w:rPr>
          <w:vertAlign w:val="subscript"/>
        </w:rPr>
        <w:t>2</w:t>
      </w:r>
      <w:r w:rsidRPr="00380AA6">
        <w:t>, связанных с различными видами внутреннего транспорта, а также выбирать и разрабатывать стратегии по смягчению последствий изменения климата исходя из их эффекти</w:t>
      </w:r>
      <w:r w:rsidRPr="00380AA6">
        <w:t>в</w:t>
      </w:r>
      <w:r w:rsidRPr="00380AA6">
        <w:t>ности и с учетом местных условий; v) статистику транспорта с международно-согласованными методами и данными</w:t>
      </w:r>
      <w:r w:rsidR="00107E2B">
        <w:t>;</w:t>
      </w:r>
      <w:r w:rsidRPr="00380AA6">
        <w:t xml:space="preserve"> и </w:t>
      </w:r>
      <w:proofErr w:type="spellStart"/>
      <w:r w:rsidRPr="00380AA6">
        <w:t>vi</w:t>
      </w:r>
      <w:proofErr w:type="spellEnd"/>
      <w:r w:rsidRPr="00380AA6">
        <w:t>) исследования и доклады, в кот</w:t>
      </w:r>
      <w:r w:rsidRPr="00380AA6">
        <w:t>о</w:t>
      </w:r>
      <w:r w:rsidRPr="00380AA6">
        <w:t>рых рассматриваются актуальные вопросы на основе передовых изысканий и анализа и которые таким образом содействуют разработке стратегий в области транспорта.</w:t>
      </w:r>
    </w:p>
    <w:p w:rsidR="00380AA6" w:rsidRPr="00380AA6" w:rsidRDefault="00380AA6" w:rsidP="00380AA6">
      <w:pPr>
        <w:pStyle w:val="SingleTxt"/>
      </w:pPr>
      <w:r w:rsidRPr="00380AA6">
        <w:tab/>
        <w:t>Кроме того, КВТ уделяет особое внимание вопросам, касающимся инте</w:t>
      </w:r>
      <w:r w:rsidRPr="00380AA6">
        <w:t>л</w:t>
      </w:r>
      <w:r w:rsidRPr="00380AA6">
        <w:t>лектуальных транспортных систем, устойчивой городской мобильности и горо</w:t>
      </w:r>
      <w:r w:rsidRPr="00380AA6">
        <w:t>д</w:t>
      </w:r>
      <w:r w:rsidRPr="00380AA6">
        <w:t>ской логистики, а также повышения устойчивости транспортных сетей и услуг в контексте изменения климата и задач в сфере безопасности.</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 xml:space="preserve">Финансируемый ЕС транспортный проект </w:t>
      </w:r>
      <w:proofErr w:type="spellStart"/>
      <w:r w:rsidRPr="00380AA6">
        <w:t>ЕвроМед</w:t>
      </w:r>
      <w:proofErr w:type="spellEnd"/>
      <w:r w:rsidRPr="00380AA6">
        <w:t xml:space="preserve"> в области автомобильного, железнодорожного и городского транспорта</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10.</w:t>
      </w:r>
      <w:r w:rsidRPr="00380AA6">
        <w:tab/>
        <w:t xml:space="preserve">Финансируемый ЕС региональный транспортный проект </w:t>
      </w:r>
      <w:proofErr w:type="spellStart"/>
      <w:r w:rsidRPr="00380AA6">
        <w:t>ЕвроМед</w:t>
      </w:r>
      <w:proofErr w:type="spellEnd"/>
      <w:r w:rsidRPr="00380AA6">
        <w:t xml:space="preserve"> в обл</w:t>
      </w:r>
      <w:r w:rsidRPr="00380AA6">
        <w:t>а</w:t>
      </w:r>
      <w:r w:rsidRPr="00380AA6">
        <w:t>сти автомобильного, железнодорожного и городского транспорта (</w:t>
      </w:r>
      <w:proofErr w:type="spellStart"/>
      <w:r w:rsidRPr="00380AA6">
        <w:t>ЕвроМед</w:t>
      </w:r>
      <w:proofErr w:type="spellEnd"/>
      <w:r w:rsidRPr="00380AA6">
        <w:t xml:space="preserve"> АЖГ) призван поддержать реализацию проекта развития </w:t>
      </w:r>
      <w:proofErr w:type="spellStart"/>
      <w:r w:rsidRPr="00380AA6">
        <w:t>Транссредиземноморской</w:t>
      </w:r>
      <w:proofErr w:type="spellEnd"/>
      <w:r w:rsidRPr="00380AA6">
        <w:t xml:space="preserve"> транспортной сети (ТСТ-С) посредством разработки соответствующей норм</w:t>
      </w:r>
      <w:r w:rsidRPr="00380AA6">
        <w:t>а</w:t>
      </w:r>
      <w:r w:rsidRPr="00380AA6">
        <w:t>тивно-правовой базы и условий эксплуатации для облегчения трансграничных перевозок, повышения безопасности наземных перевозок, а также устойчивости и эффективности городского транспорта. В рамках реализации Регионального плана действий в области транспорта (РПДТ) основными целями проекта явл</w:t>
      </w:r>
      <w:r w:rsidRPr="00380AA6">
        <w:t>я</w:t>
      </w:r>
      <w:r w:rsidRPr="00380AA6">
        <w:t>ются: активизация осуществления предусмотренных РПДТ мероприятий в стр</w:t>
      </w:r>
      <w:r w:rsidRPr="00380AA6">
        <w:t>а</w:t>
      </w:r>
      <w:r w:rsidRPr="00380AA6">
        <w:t>нах-партнерах в сфере автомобильного, железнодорожного и городского тран</w:t>
      </w:r>
      <w:r w:rsidRPr="00380AA6">
        <w:t>с</w:t>
      </w:r>
      <w:r w:rsidRPr="00380AA6">
        <w:t>порта; расширение регионального диалога; повышение эксплуатационной совм</w:t>
      </w:r>
      <w:r w:rsidRPr="00380AA6">
        <w:t>е</w:t>
      </w:r>
      <w:r w:rsidRPr="00380AA6">
        <w:t>стимости с будущей ТСТ-С на основе аналогичных условий эксплуатации и но</w:t>
      </w:r>
      <w:r w:rsidRPr="00380AA6">
        <w:t>р</w:t>
      </w:r>
      <w:r w:rsidRPr="00380AA6">
        <w:t>мативно-правовой базы; повышение безопасности, эффективности и професси</w:t>
      </w:r>
      <w:r w:rsidRPr="00380AA6">
        <w:t>о</w:t>
      </w:r>
      <w:r w:rsidRPr="00380AA6">
        <w:t>нальных квалификаций сотрудников в транспортном секторе, а также повышение устойчивости и эффективности транспорта в городских районах. В настоящее время завершается доработка РПДТ на 2014–2020 годы.</w:t>
      </w:r>
    </w:p>
    <w:p w:rsidR="00380AA6" w:rsidRPr="00380AA6" w:rsidRDefault="00380AA6" w:rsidP="00380AA6">
      <w:pPr>
        <w:pStyle w:val="SingleTxt"/>
      </w:pPr>
      <w:r w:rsidRPr="00380AA6">
        <w:t>11.</w:t>
      </w:r>
      <w:r w:rsidRPr="00380AA6">
        <w:tab/>
        <w:t>Проектные мероприятия охватывают следующие направления деятельности:</w:t>
      </w:r>
    </w:p>
    <w:p w:rsidR="00380AA6" w:rsidRPr="00380AA6" w:rsidRDefault="00380AA6" w:rsidP="00380AA6">
      <w:pPr>
        <w:pStyle w:val="Bullet1"/>
      </w:pPr>
      <w:r w:rsidRPr="00380AA6">
        <w:t>грузовой автомобильный транспорт: соглашения ООН, согласование в обл</w:t>
      </w:r>
      <w:r w:rsidRPr="00380AA6">
        <w:t>а</w:t>
      </w:r>
      <w:r w:rsidRPr="00380AA6">
        <w:t>сти международных грузовых автомобильных перевозок, безопасность д</w:t>
      </w:r>
      <w:r w:rsidRPr="00380AA6">
        <w:t>о</w:t>
      </w:r>
      <w:r w:rsidRPr="00380AA6">
        <w:t>рожного движения, реформа сектора автомобильного транспорта, профе</w:t>
      </w:r>
      <w:r w:rsidRPr="00380AA6">
        <w:t>с</w:t>
      </w:r>
      <w:r w:rsidRPr="00380AA6">
        <w:t>сионализм;</w:t>
      </w:r>
    </w:p>
    <w:p w:rsidR="00380AA6" w:rsidRPr="00380AA6" w:rsidRDefault="00380AA6" w:rsidP="00380AA6">
      <w:pPr>
        <w:pStyle w:val="Bullet1"/>
      </w:pPr>
      <w:r w:rsidRPr="00380AA6">
        <w:t>железнодорожный транспорт: эксплуатационная совместимость железнод</w:t>
      </w:r>
      <w:r w:rsidRPr="00380AA6">
        <w:t>о</w:t>
      </w:r>
      <w:r w:rsidRPr="00380AA6">
        <w:t>рожных систем, безопасность железнодорожных перевозок, а также стру</w:t>
      </w:r>
      <w:r w:rsidRPr="00380AA6">
        <w:t>к</w:t>
      </w:r>
      <w:r w:rsidRPr="00380AA6">
        <w:t>турная реформа;</w:t>
      </w:r>
    </w:p>
    <w:p w:rsidR="00380AA6" w:rsidRPr="00380AA6" w:rsidRDefault="00380AA6" w:rsidP="00380AA6">
      <w:pPr>
        <w:pStyle w:val="Bullet1"/>
      </w:pPr>
      <w:r w:rsidRPr="00380AA6">
        <w:t>городской транспорт: планы устойчивой городской мобильности, нормати</w:t>
      </w:r>
      <w:r w:rsidRPr="00380AA6">
        <w:t>в</w:t>
      </w:r>
      <w:r w:rsidRPr="00380AA6">
        <w:t>ная и институциональная основа, управление автопарком, расширение сети СИВИТАС.</w:t>
      </w:r>
    </w:p>
    <w:p w:rsidR="00380AA6" w:rsidRPr="00380AA6" w:rsidRDefault="00380AA6" w:rsidP="00380AA6">
      <w:pPr>
        <w:pStyle w:val="SingleTxt"/>
      </w:pPr>
      <w:r w:rsidRPr="00380AA6">
        <w:t>12.</w:t>
      </w:r>
      <w:r w:rsidRPr="00380AA6">
        <w:tab/>
        <w:t>Реализация проекта сопровождается организацией семинаров, конференций, подготовительных мероприятий, обучающих курсов, проведением исследований, обменом передовым опытом и осуществлением мероприятий по оказанию техн</w:t>
      </w:r>
      <w:r w:rsidRPr="00380AA6">
        <w:t>и</w:t>
      </w:r>
      <w:r w:rsidRPr="00380AA6">
        <w:t>ческой помощи.</w:t>
      </w:r>
    </w:p>
    <w:p w:rsidR="00380AA6" w:rsidRPr="00380AA6" w:rsidRDefault="00380AA6" w:rsidP="00380AA6">
      <w:pPr>
        <w:pStyle w:val="SingleTxt"/>
      </w:pPr>
      <w:r w:rsidRPr="00380AA6">
        <w:t>13.</w:t>
      </w:r>
      <w:r w:rsidRPr="00380AA6">
        <w:tab/>
        <w:t>Этот проект реализуется в рамках Европейской инициативы соседства и партнерства (ЕИСП) – Юг и охватывает Алжир, Египет, Израиль, Иорданию, Л</w:t>
      </w:r>
      <w:r w:rsidRPr="00380AA6">
        <w:t>и</w:t>
      </w:r>
      <w:r w:rsidRPr="00380AA6">
        <w:t>ван, Ливию, Марокко, оккупированную палестинскую территорию, Сирию и Т</w:t>
      </w:r>
      <w:r w:rsidRPr="00380AA6">
        <w:t>у</w:t>
      </w:r>
      <w:r w:rsidRPr="00380AA6">
        <w:t>нис.</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t>II.</w:t>
      </w:r>
      <w:r w:rsidRPr="00380AA6">
        <w:tab/>
        <w:t>Соглашение СПС</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Продовольственная безопасность и перевозки</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14.</w:t>
      </w:r>
      <w:r w:rsidRPr="00380AA6">
        <w:tab/>
        <w:t>Хотя глобализация привела к относительному сближению континентов и р</w:t>
      </w:r>
      <w:r w:rsidRPr="00380AA6">
        <w:t>е</w:t>
      </w:r>
      <w:r w:rsidRPr="00380AA6">
        <w:t>гионов мира, фактическое расстояние между ними по-прежнему играет критич</w:t>
      </w:r>
      <w:r w:rsidRPr="00380AA6">
        <w:t>е</w:t>
      </w:r>
      <w:r w:rsidRPr="00380AA6">
        <w:t>ски важную роль. Чем больше расстояние между двумя пунктами, тем выше опасность повреждения перевозимого груза. Одни виды грузов могут получить повреждения в результате сотрясений, а другие – вследствие ненадлежащих те</w:t>
      </w:r>
      <w:r w:rsidRPr="00380AA6">
        <w:t>м</w:t>
      </w:r>
      <w:r w:rsidRPr="00380AA6">
        <w:t>пературных условий. Качество целого ряда продуктов, относящихся к категории скоропортящихся (продукты питания для человека, овощи и фрукты, свежее/</w:t>
      </w:r>
      <w:r w:rsidR="00107E2B">
        <w:br/>
      </w:r>
      <w:r w:rsidRPr="00380AA6">
        <w:t>замороженное мясо и рыба, цветы и растения, фармацевтическая продукция и т.д.), ухудшается с течением времени из-за определенных химических реакций, которые протекают в них естественным образом. Скорость этих реакций может быть уменьшена путем транспортировки такой продукции при контролируемом температурном режиме. Для предотвращения повреждения и ухудшения качества грузов во время перевозки предприятия фармацевтической, медицинской и п</w:t>
      </w:r>
      <w:r w:rsidRPr="00380AA6">
        <w:t>и</w:t>
      </w:r>
      <w:r w:rsidRPr="00380AA6">
        <w:t>щевой промышленности все чаще используют режим холодильной цепи.</w:t>
      </w:r>
    </w:p>
    <w:p w:rsidR="00380AA6" w:rsidRPr="00380AA6" w:rsidRDefault="00380AA6" w:rsidP="00380AA6">
      <w:pPr>
        <w:pStyle w:val="SingleTxt"/>
      </w:pPr>
      <w:r w:rsidRPr="00380AA6">
        <w:t>15.</w:t>
      </w:r>
      <w:r w:rsidRPr="00380AA6">
        <w:tab/>
        <w:t>Как следует из вышеизложенного, под холодильной цепью понимают пер</w:t>
      </w:r>
      <w:r w:rsidRPr="00380AA6">
        <w:t>е</w:t>
      </w:r>
      <w:r w:rsidRPr="00380AA6">
        <w:t>возку чувствительных к температуре грузов в рамках цепи поставок с использ</w:t>
      </w:r>
      <w:r w:rsidRPr="00380AA6">
        <w:t>о</w:t>
      </w:r>
      <w:r w:rsidRPr="00380AA6">
        <w:t>ванием методов тепловой и холодильной упаковки и на основе необходимого м</w:t>
      </w:r>
      <w:r w:rsidRPr="00380AA6">
        <w:t>а</w:t>
      </w:r>
      <w:r w:rsidRPr="00380AA6">
        <w:t>териально-технического планирования для обеспечения сохранности этих грузов.</w:t>
      </w:r>
    </w:p>
    <w:p w:rsidR="00380AA6" w:rsidRPr="00380AA6" w:rsidRDefault="00380AA6" w:rsidP="00107E2B">
      <w:pPr>
        <w:pStyle w:val="SingleTxt"/>
      </w:pPr>
      <w:r w:rsidRPr="00380AA6">
        <w:t>16.</w:t>
      </w:r>
      <w:r w:rsidRPr="00380AA6">
        <w:tab/>
        <w:t>По сравнению с 1797 годом, когда британские рыбаки, находясь в море, и</w:t>
      </w:r>
      <w:r w:rsidRPr="00380AA6">
        <w:t>с</w:t>
      </w:r>
      <w:r w:rsidRPr="00380AA6">
        <w:t>пользовали естественный лед для хранения рыбы, и 1942 годом, когда Фредерик Джонс создал первые портативные холодильные установки для транспортировки свежих продуктов, а также чувствительных к температуре медикаментов и пла</w:t>
      </w:r>
      <w:r w:rsidRPr="00380AA6">
        <w:t>з</w:t>
      </w:r>
      <w:r w:rsidRPr="00380AA6">
        <w:t>мы крови для дислоцированных за рубежом солдат во время Второй мировой войны, холодильные цепи претерпели весьма значительные усовершенствов</w:t>
      </w:r>
      <w:r w:rsidRPr="00380AA6">
        <w:t>а</w:t>
      </w:r>
      <w:r w:rsidRPr="00380AA6">
        <w:t>ния</w:t>
      </w:r>
      <w:r w:rsidR="00107E2B">
        <w:t> </w:t>
      </w:r>
      <w:r w:rsidRPr="00380AA6">
        <w:t>– особенно в течение последних десятилетий – и включают многочисленные технологические достижения. В настоящее время эта отрасль в состоянии уд</w:t>
      </w:r>
      <w:r w:rsidRPr="00380AA6">
        <w:t>о</w:t>
      </w:r>
      <w:r w:rsidRPr="00380AA6">
        <w:t>влетворять требования в отношении перевозки для широкого спектра продукции.</w:t>
      </w:r>
    </w:p>
    <w:p w:rsidR="00380AA6" w:rsidRPr="00380AA6" w:rsidRDefault="00380AA6" w:rsidP="00380AA6">
      <w:pPr>
        <w:pStyle w:val="SingleTxt"/>
      </w:pPr>
      <w:r w:rsidRPr="00380AA6">
        <w:t>17.</w:t>
      </w:r>
      <w:r w:rsidRPr="00380AA6">
        <w:tab/>
        <w:t>Для предотвращения ухудшения качества груз должен храниться при опр</w:t>
      </w:r>
      <w:r w:rsidRPr="00380AA6">
        <w:t>е</w:t>
      </w:r>
      <w:r w:rsidRPr="00380AA6">
        <w:t>деленном температурном диапазоне, и в этой связи важнейшими факторами я</w:t>
      </w:r>
      <w:r w:rsidRPr="00380AA6">
        <w:t>в</w:t>
      </w:r>
      <w:r w:rsidRPr="00380AA6">
        <w:t>ляются тип контейнера и метод охлаждения. При выборе типа требуемой упако</w:t>
      </w:r>
      <w:r w:rsidRPr="00380AA6">
        <w:t>в</w:t>
      </w:r>
      <w:r w:rsidRPr="00380AA6">
        <w:t>ки важно учитывать продолжительность перевозки, размер груза и погодные условия. Такая упаковка чаще всего представляет собой изотермическую емкость (от небольших упаковок до рефрижераторных контейнеров и авторефрижерат</w:t>
      </w:r>
      <w:r w:rsidRPr="00380AA6">
        <w:t>о</w:t>
      </w:r>
      <w:r w:rsidRPr="00380AA6">
        <w:t>ров) и предусматривает использование специальных технологий для поддерж</w:t>
      </w:r>
      <w:r w:rsidRPr="00380AA6">
        <w:t>а</w:t>
      </w:r>
      <w:r w:rsidRPr="00380AA6">
        <w:t xml:space="preserve">ния заданной температуры. Эти технологии основаны на применении сухого льда, </w:t>
      </w:r>
      <w:proofErr w:type="spellStart"/>
      <w:r w:rsidRPr="00380AA6">
        <w:t>гелевых</w:t>
      </w:r>
      <w:proofErr w:type="spellEnd"/>
      <w:r w:rsidRPr="00380AA6">
        <w:t xml:space="preserve"> пакетов, эвтектических плит, жидкого азота, матов и холодильных уст</w:t>
      </w:r>
      <w:r w:rsidRPr="00380AA6">
        <w:t>а</w:t>
      </w:r>
      <w:r w:rsidRPr="00380AA6">
        <w:t>новок.</w:t>
      </w:r>
    </w:p>
    <w:p w:rsidR="00380AA6" w:rsidRPr="00380AA6" w:rsidRDefault="00380AA6" w:rsidP="00380AA6">
      <w:pPr>
        <w:pStyle w:val="SingleTxt"/>
      </w:pPr>
      <w:r w:rsidRPr="00380AA6">
        <w:t>18.</w:t>
      </w:r>
      <w:r w:rsidRPr="00380AA6">
        <w:tab/>
        <w:t>В случае международных перевозок наибольшее распространение из выш</w:t>
      </w:r>
      <w:r w:rsidRPr="00380AA6">
        <w:t>е</w:t>
      </w:r>
      <w:r w:rsidRPr="00380AA6">
        <w:t>указанных технологий получили холодильные установки, устанавливаемые на микроавтобусах, грузовых автомобилях малой, средней и большой грузоподъе</w:t>
      </w:r>
      <w:r w:rsidRPr="00380AA6">
        <w:t>м</w:t>
      </w:r>
      <w:r w:rsidRPr="00380AA6">
        <w:t>ности, прицепах, полуприцепах и даже контейнерах. В целях обеспечения сп</w:t>
      </w:r>
      <w:r w:rsidRPr="00380AA6">
        <w:t>о</w:t>
      </w:r>
      <w:r w:rsidRPr="00380AA6">
        <w:t>собности оборудования, используемого в процессе перевозки, надежным образом поддерживать температурные условия, на которые оно рассчитано, было разр</w:t>
      </w:r>
      <w:r w:rsidRPr="00380AA6">
        <w:t>а</w:t>
      </w:r>
      <w:r w:rsidRPr="00380AA6">
        <w:t>ботано соответствующее международное соглашение, а именно Соглашение о международных перевозках скоропортящихся пищевых продуктов и о специал</w:t>
      </w:r>
      <w:r w:rsidRPr="00380AA6">
        <w:t>ь</w:t>
      </w:r>
      <w:r w:rsidRPr="00380AA6">
        <w:t>ных транспортных средствах, предназначенных для этих перевозок (СПС).</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СПС</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19.</w:t>
      </w:r>
      <w:r w:rsidRPr="00380AA6">
        <w:tab/>
        <w:t>Соглашение 1970 года о международных перевозках скоропортящихся п</w:t>
      </w:r>
      <w:r w:rsidRPr="00380AA6">
        <w:t>и</w:t>
      </w:r>
      <w:r w:rsidRPr="00380AA6">
        <w:t>щевых продуктов и о специальных транспортных средствах, предназначенных для этих перевозок (СПС), было принято правительствами стран Европы в целях введения единых стандартов перевозки чувствительных к температуре грузов. Используемая в английском языке аббревиатура "</w:t>
      </w:r>
      <w:r w:rsidRPr="00380AA6">
        <w:rPr>
          <w:lang w:val="en-US"/>
        </w:rPr>
        <w:t>ATP</w:t>
      </w:r>
      <w:r w:rsidRPr="00380AA6">
        <w:t>" (СПС) составлена по названию Соглашения на французском языке (</w:t>
      </w:r>
      <w:proofErr w:type="spellStart"/>
      <w:r w:rsidRPr="00380AA6">
        <w:rPr>
          <w:b/>
          <w:bCs/>
        </w:rPr>
        <w:t>A</w:t>
      </w:r>
      <w:r w:rsidRPr="00380AA6">
        <w:t>ccord</w:t>
      </w:r>
      <w:proofErr w:type="spellEnd"/>
      <w:r w:rsidRPr="00380AA6">
        <w:t xml:space="preserve"> </w:t>
      </w:r>
      <w:proofErr w:type="spellStart"/>
      <w:r w:rsidRPr="00380AA6">
        <w:t>relatif</w:t>
      </w:r>
      <w:proofErr w:type="spellEnd"/>
      <w:r w:rsidRPr="00380AA6">
        <w:t xml:space="preserve"> </w:t>
      </w:r>
      <w:proofErr w:type="spellStart"/>
      <w:r w:rsidRPr="00380AA6">
        <w:t>aux</w:t>
      </w:r>
      <w:proofErr w:type="spellEnd"/>
      <w:r w:rsidRPr="00380AA6">
        <w:t xml:space="preserve"> </w:t>
      </w:r>
      <w:proofErr w:type="spellStart"/>
      <w:r w:rsidRPr="00380AA6">
        <w:rPr>
          <w:b/>
          <w:bCs/>
        </w:rPr>
        <w:t>T</w:t>
      </w:r>
      <w:r w:rsidRPr="00380AA6">
        <w:t>ransports</w:t>
      </w:r>
      <w:proofErr w:type="spellEnd"/>
      <w:r w:rsidRPr="00380AA6">
        <w:t xml:space="preserve"> </w:t>
      </w:r>
      <w:proofErr w:type="spellStart"/>
      <w:r w:rsidRPr="00380AA6">
        <w:t>internationaux</w:t>
      </w:r>
      <w:proofErr w:type="spellEnd"/>
      <w:r w:rsidRPr="00380AA6">
        <w:t xml:space="preserve"> </w:t>
      </w:r>
      <w:proofErr w:type="spellStart"/>
      <w:r w:rsidRPr="00380AA6">
        <w:t>de</w:t>
      </w:r>
      <w:proofErr w:type="spellEnd"/>
      <w:r w:rsidRPr="00380AA6">
        <w:t xml:space="preserve"> </w:t>
      </w:r>
      <w:proofErr w:type="spellStart"/>
      <w:r w:rsidRPr="00380AA6">
        <w:t>denrées</w:t>
      </w:r>
      <w:proofErr w:type="spellEnd"/>
      <w:r w:rsidRPr="00380AA6">
        <w:t xml:space="preserve"> </w:t>
      </w:r>
      <w:proofErr w:type="spellStart"/>
      <w:r w:rsidRPr="00380AA6">
        <w:rPr>
          <w:b/>
          <w:bCs/>
        </w:rPr>
        <w:t>P</w:t>
      </w:r>
      <w:r w:rsidRPr="00380AA6">
        <w:t>érissables</w:t>
      </w:r>
      <w:proofErr w:type="spellEnd"/>
      <w:r w:rsidRPr="00380AA6">
        <w:t xml:space="preserve"> </w:t>
      </w:r>
      <w:proofErr w:type="spellStart"/>
      <w:r w:rsidRPr="00380AA6">
        <w:t>et</w:t>
      </w:r>
      <w:proofErr w:type="spellEnd"/>
      <w:r w:rsidRPr="00380AA6">
        <w:t xml:space="preserve"> </w:t>
      </w:r>
      <w:proofErr w:type="spellStart"/>
      <w:r w:rsidRPr="00380AA6">
        <w:t>aux</w:t>
      </w:r>
      <w:proofErr w:type="spellEnd"/>
      <w:r w:rsidRPr="00380AA6">
        <w:t xml:space="preserve"> </w:t>
      </w:r>
      <w:proofErr w:type="spellStart"/>
      <w:r w:rsidRPr="00380AA6">
        <w:t>engins</w:t>
      </w:r>
      <w:proofErr w:type="spellEnd"/>
      <w:r w:rsidRPr="00380AA6">
        <w:t xml:space="preserve"> </w:t>
      </w:r>
      <w:proofErr w:type="spellStart"/>
      <w:r w:rsidRPr="00380AA6">
        <w:t>spéciaux</w:t>
      </w:r>
      <w:proofErr w:type="spellEnd"/>
      <w:r w:rsidRPr="00380AA6">
        <w:t xml:space="preserve"> à </w:t>
      </w:r>
      <w:proofErr w:type="spellStart"/>
      <w:r w:rsidRPr="00380AA6">
        <w:t>utiliser</w:t>
      </w:r>
      <w:proofErr w:type="spellEnd"/>
      <w:r w:rsidRPr="00380AA6">
        <w:t xml:space="preserve"> </w:t>
      </w:r>
      <w:proofErr w:type="spellStart"/>
      <w:r w:rsidRPr="00380AA6">
        <w:t>pour</w:t>
      </w:r>
      <w:proofErr w:type="spellEnd"/>
      <w:r w:rsidRPr="00380AA6">
        <w:t xml:space="preserve"> </w:t>
      </w:r>
      <w:proofErr w:type="spellStart"/>
      <w:r w:rsidRPr="00380AA6">
        <w:t>ces</w:t>
      </w:r>
      <w:proofErr w:type="spellEnd"/>
      <w:r w:rsidRPr="00380AA6">
        <w:t xml:space="preserve"> </w:t>
      </w:r>
      <w:proofErr w:type="spellStart"/>
      <w:r w:rsidRPr="00380AA6">
        <w:t>transports</w:t>
      </w:r>
      <w:proofErr w:type="spellEnd"/>
      <w:r w:rsidRPr="00380AA6">
        <w:t>).</w:t>
      </w:r>
    </w:p>
    <w:p w:rsidR="00380AA6" w:rsidRPr="00380AA6" w:rsidRDefault="00380AA6" w:rsidP="00380AA6">
      <w:pPr>
        <w:pStyle w:val="SingleTxt"/>
      </w:pPr>
      <w:r w:rsidRPr="00380AA6">
        <w:t>20.</w:t>
      </w:r>
      <w:r w:rsidRPr="00380AA6">
        <w:tab/>
        <w:t>Для международных перевозок скоропортящихся пищевых продуктов СПС предусматривает использование конкретных видов транспортных средств и их регулярные проверки. СПС охватывает автомобильные, железнодорожные и мо</w:t>
      </w:r>
      <w:r w:rsidRPr="00380AA6">
        <w:t>р</w:t>
      </w:r>
      <w:r w:rsidRPr="00380AA6">
        <w:t>ские перевозки на расстояние не более 150 км, но не всегда применяется в отн</w:t>
      </w:r>
      <w:r w:rsidRPr="00380AA6">
        <w:t>о</w:t>
      </w:r>
      <w:r w:rsidRPr="00380AA6">
        <w:t>шении перевозок в пределах одной и той же страны, за исключением тех случаев, когда та или иная страна заявляет о применении Соглашения также в отношении внутренних перевозок.</w:t>
      </w:r>
    </w:p>
    <w:p w:rsidR="00380AA6" w:rsidRPr="00380AA6" w:rsidRDefault="00380AA6" w:rsidP="00380AA6">
      <w:pPr>
        <w:pStyle w:val="SingleTxt"/>
      </w:pPr>
      <w:r w:rsidRPr="00380AA6">
        <w:t>21.</w:t>
      </w:r>
      <w:r w:rsidRPr="00380AA6">
        <w:tab/>
        <w:t>Поскольку вышеуказанные технические требования становятся предметом регулирования в рамках СПС, Соглашение создает равные условия в сфере авт</w:t>
      </w:r>
      <w:r w:rsidRPr="00380AA6">
        <w:t>о</w:t>
      </w:r>
      <w:r w:rsidRPr="00380AA6">
        <w:t>мобильных перевозок, обеспечивая качество и безопасность перевозимой пр</w:t>
      </w:r>
      <w:r w:rsidRPr="00380AA6">
        <w:t>о</w:t>
      </w:r>
      <w:r w:rsidRPr="00380AA6">
        <w:t>дукции.</w:t>
      </w:r>
    </w:p>
    <w:p w:rsidR="00380AA6" w:rsidRPr="00380AA6" w:rsidRDefault="00380AA6" w:rsidP="00107E2B">
      <w:pPr>
        <w:pStyle w:val="SingleTxt"/>
      </w:pPr>
      <w:r w:rsidRPr="00380AA6">
        <w:t>22.</w:t>
      </w:r>
      <w:r w:rsidRPr="00380AA6">
        <w:tab/>
        <w:t>Ряд стран</w:t>
      </w:r>
      <w:r w:rsidR="00107E2B">
        <w:t xml:space="preserve"> – </w:t>
      </w:r>
      <w:r w:rsidRPr="00380AA6">
        <w:t xml:space="preserve">партнеров </w:t>
      </w:r>
      <w:proofErr w:type="spellStart"/>
      <w:r w:rsidRPr="00380AA6">
        <w:t>ЕвроМед</w:t>
      </w:r>
      <w:proofErr w:type="spellEnd"/>
      <w:r w:rsidRPr="00380AA6">
        <w:t xml:space="preserve"> рассматривают возможность присоедин</w:t>
      </w:r>
      <w:r w:rsidRPr="00380AA6">
        <w:t>е</w:t>
      </w:r>
      <w:r w:rsidRPr="00380AA6">
        <w:t>ния к СПС и его осуществления, с тем чтобы воспользоваться согласованной на широкой основе базой технических требований СПС.</w:t>
      </w:r>
    </w:p>
    <w:p w:rsidR="00380AA6" w:rsidRPr="00380AA6" w:rsidRDefault="00380AA6" w:rsidP="00380AA6">
      <w:pPr>
        <w:pStyle w:val="SingleTxt"/>
      </w:pPr>
      <w:r w:rsidRPr="00380AA6">
        <w:t>23.</w:t>
      </w:r>
      <w:r w:rsidRPr="00380AA6">
        <w:tab/>
        <w:t>Договаривающимися сторонами СПС являются 49 государств:</w:t>
      </w:r>
    </w:p>
    <w:p w:rsidR="00380AA6" w:rsidRPr="00380AA6" w:rsidRDefault="00380AA6" w:rsidP="00380AA6">
      <w:pPr>
        <w:pStyle w:val="SingleTxt"/>
      </w:pPr>
      <w:r w:rsidRPr="00380AA6">
        <w:t>Австрия, Азербайджан, Албания, Андорра, Беларусь, Бельгия, Болгария, Босния и Герцеговина, бывшая югославская Республика Македония, Венгрия, Германия, Греция, Грузия, Дания, Ирландия, Испания, Италия, Казахстан, Кыргызстан, Латвия, Литва, Люксембург, Марокко, Монако, Нидерланды, Норвегия, Польша, Португалия, Республика Молдова, Российская Федерация, Румыния, Саудовская Аравия, Сербия, Словакия, Словения, Соединенное Королевство Великобрит</w:t>
      </w:r>
      <w:r w:rsidRPr="00380AA6">
        <w:t>а</w:t>
      </w:r>
      <w:r w:rsidRPr="00380AA6">
        <w:t>нии и Северной Ирландии, Соединенные Штаты Америки, Таджикистан, Тунис, Турция, Узбекистан, Украина, Финляндия, Франция, Хорватия, Черногория, Че</w:t>
      </w:r>
      <w:r w:rsidRPr="00380AA6">
        <w:t>ш</w:t>
      </w:r>
      <w:r w:rsidRPr="00380AA6">
        <w:t>ская Республика, Швеция, Эстония.</w:t>
      </w:r>
    </w:p>
    <w:p w:rsidR="00380AA6" w:rsidRPr="00380AA6" w:rsidRDefault="00107E2B" w:rsidP="00107E2B">
      <w:pPr>
        <w:pStyle w:val="SingleTxt"/>
        <w:spacing w:line="240" w:lineRule="auto"/>
        <w:rPr>
          <w:lang w:val="en-US"/>
        </w:rPr>
      </w:pPr>
      <w:r>
        <w:rPr>
          <w:noProof/>
          <w:lang w:val="en-GB" w:eastAsia="en-GB"/>
        </w:rPr>
        <w:drawing>
          <wp:inline distT="0" distB="0" distL="0" distR="0" wp14:anchorId="0C56447C" wp14:editId="648E0A9B">
            <wp:extent cx="5144136" cy="369322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a:extLst>
                        <a:ext uri="{28A0092B-C50C-407E-A947-70E740481C1C}">
                          <a14:useLocalDpi xmlns:a14="http://schemas.microsoft.com/office/drawing/2010/main" val="0"/>
                        </a:ext>
                      </a:extLst>
                    </a:blip>
                    <a:stretch>
                      <a:fillRect/>
                    </a:stretch>
                  </pic:blipFill>
                  <pic:spPr>
                    <a:xfrm>
                      <a:off x="0" y="0"/>
                      <a:ext cx="5152154" cy="3698982"/>
                    </a:xfrm>
                    <a:prstGeom prst="rect">
                      <a:avLst/>
                    </a:prstGeom>
                  </pic:spPr>
                </pic:pic>
              </a:graphicData>
            </a:graphic>
          </wp:inline>
        </w:drawing>
      </w:r>
      <w:r w:rsidR="00380AA6" w:rsidRPr="00380AA6">
        <w:rPr>
          <w:noProof/>
          <w:lang w:val="en-GB" w:eastAsia="en-GB"/>
        </w:rPr>
        <mc:AlternateContent>
          <mc:Choice Requires="wps">
            <w:drawing>
              <wp:anchor distT="0" distB="0" distL="114300" distR="114300" simplePos="0" relativeHeight="251659264" behindDoc="0" locked="0" layoutInCell="1" allowOverlap="1" wp14:anchorId="43063BF1" wp14:editId="613666B0">
                <wp:simplePos x="0" y="0"/>
                <wp:positionH relativeFrom="column">
                  <wp:posOffset>619125</wp:posOffset>
                </wp:positionH>
                <wp:positionV relativeFrom="paragraph">
                  <wp:posOffset>38735</wp:posOffset>
                </wp:positionV>
                <wp:extent cx="476250" cy="85725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857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75pt;margin-top:3.05pt;width:3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" strokecolor="white"/>
            </w:pict>
          </mc:Fallback>
        </mc:AlternateContent>
      </w:r>
    </w:p>
    <w:p w:rsidR="00380AA6" w:rsidRPr="00380AA6" w:rsidRDefault="00380AA6" w:rsidP="00380AA6">
      <w:pPr>
        <w:pStyle w:val="SingleTxt"/>
        <w:jc w:val="center"/>
      </w:pPr>
      <w:r w:rsidRPr="00380AA6">
        <w:t>Карта с указанием Договаривающихся сторон СПС</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380AA6">
        <w:tab/>
      </w:r>
      <w:r w:rsidRPr="00380AA6">
        <w:tab/>
        <w:t>Основные положения СПС</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24.</w:t>
      </w:r>
      <w:r w:rsidRPr="00380AA6">
        <w:tab/>
        <w:t>В соответствии с Соглашением "при осуществлении международных пер</w:t>
      </w:r>
      <w:r w:rsidRPr="00380AA6">
        <w:t>е</w:t>
      </w:r>
      <w:r w:rsidRPr="00380AA6">
        <w:t>возок скоропортящихся пищевых продуктов "изотермическими транспортными средствами", "ледниками", "рефрижераторами" или "отапливаемыми" транспор</w:t>
      </w:r>
      <w:r w:rsidRPr="00380AA6">
        <w:t>т</w:t>
      </w:r>
      <w:r w:rsidRPr="00380AA6">
        <w:t>ными средствами могут называться только те транспортные средства, которые удовлетворяют определениям и нормам, указанным в Соглашении" (статья 1).</w:t>
      </w:r>
    </w:p>
    <w:p w:rsidR="00380AA6" w:rsidRPr="00380AA6" w:rsidRDefault="00380AA6" w:rsidP="00380AA6">
      <w:pPr>
        <w:pStyle w:val="SingleTxt"/>
      </w:pPr>
      <w:r w:rsidRPr="00380AA6">
        <w:t>25.</w:t>
      </w:r>
      <w:r w:rsidRPr="00380AA6">
        <w:tab/>
        <w:t>Статья 2 предусматривает проведение проверок вышеуказанных транспор</w:t>
      </w:r>
      <w:r w:rsidRPr="00380AA6">
        <w:t>т</w:t>
      </w:r>
      <w:r w:rsidRPr="00380AA6">
        <w:t>ных средств в целях обеспечения соблюдения определенных в Соглашении те</w:t>
      </w:r>
      <w:r w:rsidRPr="00380AA6">
        <w:t>х</w:t>
      </w:r>
      <w:r w:rsidRPr="00380AA6">
        <w:t>нических требований. Та же статья обеспечивает признание свидетельств, в</w:t>
      </w:r>
      <w:r w:rsidRPr="00380AA6">
        <w:t>ы</w:t>
      </w:r>
      <w:r w:rsidRPr="00380AA6">
        <w:t>данных одной Договаривающейся стороной, в другой Договаривающейся ст</w:t>
      </w:r>
      <w:r w:rsidRPr="00380AA6">
        <w:t>о</w:t>
      </w:r>
      <w:r w:rsidRPr="00380AA6">
        <w:t>роне.</w:t>
      </w:r>
    </w:p>
    <w:p w:rsidR="00380AA6" w:rsidRPr="00380AA6" w:rsidRDefault="00380AA6" w:rsidP="00380AA6">
      <w:pPr>
        <w:pStyle w:val="SingleTxt"/>
      </w:pPr>
      <w:r w:rsidRPr="00380AA6">
        <w:t>26.</w:t>
      </w:r>
      <w:r w:rsidRPr="00380AA6">
        <w:tab/>
        <w:t>В статье 3 определена применимость Соглашения с точки зрения тран</w:t>
      </w:r>
      <w:r w:rsidRPr="00380AA6">
        <w:t>с</w:t>
      </w:r>
      <w:r w:rsidRPr="00380AA6">
        <w:t>портных средств и охватываемой территории (автомобильные, железнодорожные и морские перевозки на расстояние не более 150 км).</w:t>
      </w:r>
    </w:p>
    <w:p w:rsidR="00380AA6" w:rsidRPr="00380AA6" w:rsidRDefault="00380AA6" w:rsidP="00380AA6">
      <w:pPr>
        <w:pStyle w:val="SingleTxt"/>
      </w:pPr>
      <w:r w:rsidRPr="00380AA6">
        <w:t>27.</w:t>
      </w:r>
      <w:r w:rsidRPr="00380AA6">
        <w:tab/>
        <w:t>Заключительные положения Соглашения, в том числе касающиеся права на вступление, урегулирования споров и процедур для внесения поправок, привед</w:t>
      </w:r>
      <w:r w:rsidRPr="00380AA6">
        <w:t>е</w:t>
      </w:r>
      <w:r w:rsidRPr="00380AA6">
        <w:t>ны в статьях 9–20. Для вновь присоединяющихся стран Соглашение считается вступившим в силу через один год после сдачи на хранение документа о прис</w:t>
      </w:r>
      <w:r w:rsidRPr="00380AA6">
        <w:t>о</w:t>
      </w:r>
      <w:r w:rsidRPr="00380AA6">
        <w:t>единении.</w:t>
      </w:r>
    </w:p>
    <w:p w:rsidR="00380AA6" w:rsidRPr="00380AA6" w:rsidRDefault="00380AA6" w:rsidP="00380AA6">
      <w:pPr>
        <w:pStyle w:val="SingleTxt"/>
      </w:pPr>
      <w:r w:rsidRPr="00380AA6">
        <w:t>28.</w:t>
      </w:r>
      <w:r w:rsidRPr="00380AA6">
        <w:tab/>
        <w:t>Вместе с тем некоторые из важнейших положений Соглашения приведены в приложениях к нему.</w:t>
      </w:r>
    </w:p>
    <w:p w:rsidR="00380AA6" w:rsidRPr="00380AA6" w:rsidRDefault="00380AA6" w:rsidP="00380AA6">
      <w:pPr>
        <w:pStyle w:val="SingleTxt"/>
      </w:pPr>
      <w:r w:rsidRPr="00380AA6">
        <w:t>29.</w:t>
      </w:r>
      <w:r w:rsidRPr="00380AA6">
        <w:tab/>
        <w:t>В приложении 1 содержатся определения и стандарты для специальных транспортных средств, предназначенных для перевозки скоропортящихся пищ</w:t>
      </w:r>
      <w:r w:rsidRPr="00380AA6">
        <w:t>е</w:t>
      </w:r>
      <w:r w:rsidRPr="00380AA6">
        <w:t>вых продуктов (транспортных средств-ледников, рефрижераторов и отаплива</w:t>
      </w:r>
      <w:r w:rsidRPr="00380AA6">
        <w:t>е</w:t>
      </w:r>
      <w:r w:rsidRPr="00380AA6">
        <w:t>мых транспортных средств), включая соответствующие технические условия, в</w:t>
      </w:r>
      <w:r>
        <w:rPr>
          <w:lang w:val="en-US"/>
        </w:rPr>
        <w:t> </w:t>
      </w:r>
      <w:r w:rsidRPr="00380AA6">
        <w:t xml:space="preserve">частности коэффициент К и классы транспортных средств-рефрижераторов </w:t>
      </w:r>
      <w:r w:rsidRPr="00380AA6">
        <w:br/>
        <w:t>(А–F).</w:t>
      </w:r>
    </w:p>
    <w:p w:rsidR="00380AA6" w:rsidRPr="00380AA6" w:rsidRDefault="00380AA6" w:rsidP="00380AA6">
      <w:pPr>
        <w:pStyle w:val="SingleTxt"/>
      </w:pPr>
      <w:r w:rsidRPr="00380AA6">
        <w:t>30.</w:t>
      </w:r>
      <w:r w:rsidRPr="00380AA6">
        <w:tab/>
        <w:t>Одной из важнейших частей Соглашения является добавление 2 к прилож</w:t>
      </w:r>
      <w:r w:rsidRPr="00380AA6">
        <w:t>е</w:t>
      </w:r>
      <w:r w:rsidRPr="00380AA6">
        <w:t>нию 1, в котором определены методы и порядок проведения измерений и ко</w:t>
      </w:r>
      <w:r w:rsidRPr="00380AA6">
        <w:t>н</w:t>
      </w:r>
      <w:r w:rsidRPr="00380AA6">
        <w:t>троля изотермических свойств и эффективности оборудования для охлаждения или обогрева специальных транспортных средств, предназначенных для перево</w:t>
      </w:r>
      <w:r w:rsidRPr="00380AA6">
        <w:t>з</w:t>
      </w:r>
      <w:r w:rsidRPr="00380AA6">
        <w:t>ки скоропортящихся пищевых продуктов. Добавления 3 и 4 включают положения, касающиеся свидетельства о соответствии и маркировки транспортных средств, используемых для перевозки скоропортящихся пищевых продуктов.</w:t>
      </w:r>
    </w:p>
    <w:p w:rsidR="00380AA6" w:rsidRPr="00380AA6" w:rsidRDefault="00380AA6" w:rsidP="00380AA6">
      <w:pPr>
        <w:pStyle w:val="SingleTxt"/>
      </w:pPr>
      <w:r w:rsidRPr="00380AA6">
        <w:t>31.</w:t>
      </w:r>
      <w:r w:rsidRPr="00380AA6">
        <w:tab/>
        <w:t>И наконец, приложения 2 и 3 касаются температурных условий, которые должны соблюдаться при перевозке быстрозамороженных (глубокозамороже</w:t>
      </w:r>
      <w:r w:rsidRPr="00380AA6">
        <w:t>н</w:t>
      </w:r>
      <w:r w:rsidRPr="00380AA6">
        <w:t>ных) и замороженных пищевых продуктов (приложение 2) и охлажденных пищ</w:t>
      </w:r>
      <w:r w:rsidRPr="00380AA6">
        <w:t>е</w:t>
      </w:r>
      <w:r w:rsidRPr="00380AA6">
        <w:t>вых продуктов (приложение 3), а также необходимости мониторинга и записи температуры воздуха для глубокозамороженных пищевых продуктов.</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Рабочая группа по перевозкам скоропортящихся пищевых продуктов (WP.11)</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32.</w:t>
      </w:r>
      <w:r w:rsidRPr="00380AA6">
        <w:tab/>
        <w:t>Обновление СПС осуществляется Рабочей группой по перевозкам скор</w:t>
      </w:r>
      <w:r w:rsidRPr="00380AA6">
        <w:t>о</w:t>
      </w:r>
      <w:r w:rsidRPr="00380AA6">
        <w:t>портящихся пищевых продуктов (известной как WP.11), в ведении которой оно находится. WP.11 проводит ежегодные совещания в Женеве. Страны-члены пре</w:t>
      </w:r>
      <w:r w:rsidRPr="00380AA6">
        <w:t>д</w:t>
      </w:r>
      <w:r w:rsidRPr="00380AA6">
        <w:t>ставлены делегатами от министерств транспорта, продовольствия и сельского х</w:t>
      </w:r>
      <w:r w:rsidRPr="00380AA6">
        <w:t>о</w:t>
      </w:r>
      <w:r w:rsidRPr="00380AA6">
        <w:t>зяйства или представителями официальных испытательных станций СПС, назн</w:t>
      </w:r>
      <w:r w:rsidRPr="00380AA6">
        <w:t>а</w:t>
      </w:r>
      <w:r w:rsidRPr="00380AA6">
        <w:t>ченными правительствами этих стран. В деятельности Рабочей группы участие также принимают представители Международного института холода, "</w:t>
      </w:r>
      <w:proofErr w:type="spellStart"/>
      <w:r w:rsidRPr="00380AA6">
        <w:t>Трансфр</w:t>
      </w:r>
      <w:r w:rsidRPr="00380AA6">
        <w:t>и</w:t>
      </w:r>
      <w:r w:rsidRPr="00380AA6">
        <w:t>горут</w:t>
      </w:r>
      <w:proofErr w:type="spellEnd"/>
      <w:r w:rsidRPr="00380AA6">
        <w:t xml:space="preserve"> </w:t>
      </w:r>
      <w:proofErr w:type="spellStart"/>
      <w:r w:rsidRPr="00380AA6">
        <w:t>интернэшнл</w:t>
      </w:r>
      <w:proofErr w:type="spellEnd"/>
      <w:r w:rsidRPr="00380AA6">
        <w:t>" и объединений изготовителей изотермических кузовов.</w:t>
      </w:r>
    </w:p>
    <w:p w:rsidR="00380AA6" w:rsidRPr="00380AA6" w:rsidRDefault="00380AA6" w:rsidP="00380AA6">
      <w:pPr>
        <w:pStyle w:val="SingleTxt"/>
      </w:pPr>
      <w:r w:rsidRPr="00380AA6">
        <w:t>33.</w:t>
      </w:r>
      <w:r w:rsidRPr="00380AA6">
        <w:tab/>
        <w:t>WP.11 рассматривает представленные странами предложения о внесении поправок. К числу недавних поправок относится введение требований к испыт</w:t>
      </w:r>
      <w:r w:rsidRPr="00380AA6">
        <w:t>а</w:t>
      </w:r>
      <w:r w:rsidRPr="00380AA6">
        <w:t xml:space="preserve">ниям многокамерных транспортных средств с </w:t>
      </w:r>
      <w:proofErr w:type="spellStart"/>
      <w:r w:rsidRPr="00380AA6">
        <w:t>мультитемпературным</w:t>
      </w:r>
      <w:proofErr w:type="spellEnd"/>
      <w:r w:rsidRPr="00380AA6">
        <w:t xml:space="preserve"> режимом.</w:t>
      </w:r>
    </w:p>
    <w:p w:rsidR="00380AA6" w:rsidRPr="00380AA6" w:rsidRDefault="00380AA6" w:rsidP="00380AA6">
      <w:pPr>
        <w:pStyle w:val="SingleTxt"/>
      </w:pPr>
      <w:r w:rsidRPr="00380AA6">
        <w:t>34.</w:t>
      </w:r>
      <w:r w:rsidRPr="00380AA6">
        <w:tab/>
        <w:t>Принятые поправки приводятся в приложениях к докладам WP.11. Затем Договорная секция Организации Объединенных Наций в Нью-Йорке направляет их Договаривающимся сторонам СПС на шесть месяцев. При отсутствии возр</w:t>
      </w:r>
      <w:r w:rsidRPr="00380AA6">
        <w:t>а</w:t>
      </w:r>
      <w:r w:rsidRPr="00380AA6">
        <w:t>жений поправки считаются принятыми. После принятия поправки вступают в силу по истечении еще шести месяцев.</w:t>
      </w:r>
    </w:p>
    <w:p w:rsidR="00380AA6" w:rsidRPr="00380AA6" w:rsidRDefault="00380AA6" w:rsidP="0073623D">
      <w:pPr>
        <w:pStyle w:val="SingleTxt"/>
      </w:pPr>
      <w:r w:rsidRPr="00380AA6">
        <w:t>35.</w:t>
      </w:r>
      <w:r w:rsidRPr="00380AA6">
        <w:tab/>
        <w:t>Страны могут также высказать возражение против предлагаемых поправок. В настоящее время, в случае если одна страна возражает против предложенной поправки, эту поправку не принимают, даже если она относится к техническим приложениям.</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t>III.</w:t>
      </w:r>
      <w:r w:rsidRPr="00380AA6">
        <w:tab/>
        <w:t>Цель, область применения и задачи "дорожной карты"</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Цель</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36.</w:t>
      </w:r>
      <w:r w:rsidRPr="00380AA6">
        <w:tab/>
        <w:t>Совершенствование методов охлаждения и холодильного оборудования по</w:t>
      </w:r>
      <w:r w:rsidRPr="00380AA6">
        <w:t>з</w:t>
      </w:r>
      <w:r w:rsidRPr="00380AA6">
        <w:t>волило осуществлять перевозки на большие расстояния и значительным образом расширило глобальный продовольственный рынок, предоставив многим разв</w:t>
      </w:r>
      <w:r w:rsidRPr="00380AA6">
        <w:t>и</w:t>
      </w:r>
      <w:r w:rsidRPr="00380AA6">
        <w:t>вающимся странам новые возможности. Кроме того, технологические достиж</w:t>
      </w:r>
      <w:r w:rsidRPr="00380AA6">
        <w:t>е</w:t>
      </w:r>
      <w:r w:rsidRPr="00380AA6">
        <w:t>ния последних десятилетий повысили эффективность и надежность перевозки чувствительных к температуре грузов. Благодаря этому предприятия пищевой промышленности могут выгодно использовать глобальные сезонные измерения в производстве продовольствия: в зимние месяцы страны южного полушария м</w:t>
      </w:r>
      <w:r w:rsidRPr="00380AA6">
        <w:t>о</w:t>
      </w:r>
      <w:r w:rsidRPr="00380AA6">
        <w:t>гут экспортировать скоропортящиеся товары в северное полушарие, а в летние месяцы наоборот (хотя в значительно меньших масштабах). Однако важнее всего тот факт, что перевозка чувствительной к температуре продукции, которая д</w:t>
      </w:r>
      <w:r w:rsidRPr="00380AA6">
        <w:t>о</w:t>
      </w:r>
      <w:r w:rsidRPr="00380AA6">
        <w:t>ставляется конечному потребителю с сохранением ее первоначального качества (а не с его потерей), – это вопрос не только экономики, но и охраны здоровья населения.</w:t>
      </w:r>
    </w:p>
    <w:p w:rsidR="00380AA6" w:rsidRPr="00380AA6" w:rsidRDefault="00380AA6" w:rsidP="00380AA6">
      <w:pPr>
        <w:pStyle w:val="SingleTxt"/>
      </w:pPr>
      <w:r w:rsidRPr="00380AA6">
        <w:t>37.</w:t>
      </w:r>
      <w:r w:rsidRPr="00380AA6">
        <w:tab/>
        <w:t xml:space="preserve">С учетом особой значимости этого обстоятельства, а также преимуществ присоединения к СПС и его осуществления для стран </w:t>
      </w:r>
      <w:proofErr w:type="spellStart"/>
      <w:r w:rsidRPr="00380AA6">
        <w:t>ЕвроМед</w:t>
      </w:r>
      <w:proofErr w:type="spellEnd"/>
      <w:r w:rsidRPr="00380AA6">
        <w:t xml:space="preserve"> в рамках проекта </w:t>
      </w:r>
      <w:proofErr w:type="spellStart"/>
      <w:r w:rsidRPr="00380AA6">
        <w:t>ЕвроМед</w:t>
      </w:r>
      <w:proofErr w:type="spellEnd"/>
      <w:r w:rsidRPr="00380AA6">
        <w:t xml:space="preserve"> АЖГ на основе анализа </w:t>
      </w:r>
      <w:proofErr w:type="spellStart"/>
      <w:r w:rsidRPr="00380AA6">
        <w:t>страновых</w:t>
      </w:r>
      <w:proofErr w:type="spellEnd"/>
      <w:r w:rsidRPr="00380AA6">
        <w:t xml:space="preserve"> потребностей в Алжире, Иордании и Марокко были проведены целенаправленные национальные учебные меропр</w:t>
      </w:r>
      <w:r w:rsidRPr="00380AA6">
        <w:t>и</w:t>
      </w:r>
      <w:r w:rsidRPr="00380AA6">
        <w:t>ятия; аналогичные мероприятия намечены в Тунисе и Египте. После проведения этих мероприятий страны</w:t>
      </w:r>
      <w:r w:rsidR="0073623D">
        <w:t xml:space="preserve"> </w:t>
      </w:r>
      <w:r w:rsidRPr="00380AA6">
        <w:t>–</w:t>
      </w:r>
      <w:r w:rsidR="0073623D">
        <w:t xml:space="preserve"> </w:t>
      </w:r>
      <w:r w:rsidRPr="00380AA6">
        <w:t xml:space="preserve">партнеры </w:t>
      </w:r>
      <w:proofErr w:type="spellStart"/>
      <w:r w:rsidRPr="00380AA6">
        <w:t>ЕвроМед</w:t>
      </w:r>
      <w:proofErr w:type="spellEnd"/>
      <w:r w:rsidRPr="00380AA6">
        <w:t xml:space="preserve"> осознали важность осуществл</w:t>
      </w:r>
      <w:r w:rsidRPr="00380AA6">
        <w:t>е</w:t>
      </w:r>
      <w:r w:rsidRPr="00380AA6">
        <w:t>ния СПС не только для международных перевозок, но и для перевозок внутри страны. Поэтому главный вопрос для стран</w:t>
      </w:r>
      <w:r w:rsidR="0073623D">
        <w:t xml:space="preserve"> </w:t>
      </w:r>
      <w:r w:rsidRPr="00380AA6">
        <w:t>–</w:t>
      </w:r>
      <w:r w:rsidR="0073623D">
        <w:t xml:space="preserve"> </w:t>
      </w:r>
      <w:r w:rsidRPr="00380AA6">
        <w:t xml:space="preserve">партнеров </w:t>
      </w:r>
      <w:proofErr w:type="spellStart"/>
      <w:r w:rsidRPr="00380AA6">
        <w:t>ЕвроМед</w:t>
      </w:r>
      <w:proofErr w:type="spellEnd"/>
      <w:r w:rsidRPr="00380AA6">
        <w:t xml:space="preserve"> состоит в том, каким образом подготовиться к присоединению к СПС и как извлечь выгоды из его положений в ходе международных и национальных перевозок скоропорт</w:t>
      </w:r>
      <w:r w:rsidRPr="00380AA6">
        <w:t>я</w:t>
      </w:r>
      <w:r w:rsidRPr="00380AA6">
        <w:t>щихся пищевых продуктов.</w:t>
      </w:r>
    </w:p>
    <w:p w:rsidR="00380AA6" w:rsidRPr="00380AA6" w:rsidRDefault="00380AA6" w:rsidP="00380AA6">
      <w:pPr>
        <w:pStyle w:val="SingleTxt"/>
      </w:pPr>
      <w:r w:rsidRPr="00380AA6">
        <w:t>38.</w:t>
      </w:r>
      <w:r w:rsidRPr="00380AA6">
        <w:tab/>
        <w:t xml:space="preserve">В настоящем документе, совместно подготовленном по линии проекта </w:t>
      </w:r>
      <w:r w:rsidRPr="00380AA6">
        <w:br/>
      </w:r>
      <w:proofErr w:type="spellStart"/>
      <w:r w:rsidRPr="00380AA6">
        <w:t>ЕвроМед</w:t>
      </w:r>
      <w:proofErr w:type="spellEnd"/>
      <w:r w:rsidRPr="00380AA6">
        <w:t xml:space="preserve"> АЖГ и ЕЭК ООН, перечислены основные этапы и </w:t>
      </w:r>
      <w:proofErr w:type="spellStart"/>
      <w:r w:rsidRPr="00380AA6">
        <w:t>подэтапы</w:t>
      </w:r>
      <w:proofErr w:type="spellEnd"/>
      <w:r w:rsidRPr="00380AA6">
        <w:t>, которым должны следовать страны, желающие присоединиться к СПС и обеспечить по</w:t>
      </w:r>
      <w:r w:rsidRPr="00380AA6">
        <w:t>л</w:t>
      </w:r>
      <w:r w:rsidRPr="00380AA6">
        <w:t>ное выполнение его положений ("дорожная карта").</w:t>
      </w:r>
    </w:p>
    <w:p w:rsidR="00380AA6" w:rsidRPr="00380AA6" w:rsidRDefault="00380AA6" w:rsidP="00380AA6">
      <w:pPr>
        <w:pStyle w:val="SingleTxt"/>
      </w:pPr>
      <w:r w:rsidRPr="00380AA6">
        <w:t>39.</w:t>
      </w:r>
      <w:r w:rsidRPr="00380AA6">
        <w:tab/>
        <w:t>Первые два этапа связаны с подготовкой к присоединению, включая коо</w:t>
      </w:r>
      <w:r w:rsidRPr="00380AA6">
        <w:t>р</w:t>
      </w:r>
      <w:r w:rsidRPr="00380AA6">
        <w:t>динацию и соответствующие обязанности, и определением стратегических в</w:t>
      </w:r>
      <w:r w:rsidRPr="00380AA6">
        <w:t>о</w:t>
      </w:r>
      <w:r w:rsidRPr="00380AA6">
        <w:t>просов, которые необходимо рассмотреть перед присоединением. Третий этап касается исключительно присоединения к Соглашению, условий присоединения и связанных с ним процедур. В заключительной части "дорожной карты" соде</w:t>
      </w:r>
      <w:r w:rsidRPr="00380AA6">
        <w:t>р</w:t>
      </w:r>
      <w:r w:rsidRPr="00380AA6">
        <w:t>жится описание пятого этапа, который связан с важными аспектами соблюдения Соглашения и мерами поддержки.</w:t>
      </w:r>
    </w:p>
    <w:p w:rsidR="00380AA6" w:rsidRPr="00380AA6" w:rsidRDefault="00380AA6" w:rsidP="00380AA6">
      <w:pPr>
        <w:pStyle w:val="SingleTxt"/>
      </w:pPr>
      <w:r w:rsidRPr="00380AA6">
        <w:t>40.</w:t>
      </w:r>
      <w:r w:rsidRPr="00380AA6">
        <w:tab/>
        <w:t>Все соответствующие нормативные и пояснительные документы прилаг</w:t>
      </w:r>
      <w:r w:rsidRPr="00380AA6">
        <w:t>а</w:t>
      </w:r>
      <w:r w:rsidRPr="00380AA6">
        <w:t>ются. Однако ввиду их объема большинство из них доступно только в электро</w:t>
      </w:r>
      <w:r w:rsidRPr="00380AA6">
        <w:t>н</w:t>
      </w:r>
      <w:r w:rsidRPr="00380AA6">
        <w:t>ном формате.</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t>Область применения и задачи</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41.</w:t>
      </w:r>
      <w:r w:rsidRPr="00380AA6">
        <w:tab/>
        <w:t>Настоящая "дорожная карта" подготовлена на основе обширного опыта О</w:t>
      </w:r>
      <w:r w:rsidRPr="00380AA6">
        <w:t>т</w:t>
      </w:r>
      <w:r w:rsidRPr="00380AA6">
        <w:t>дела транспорта ЕЭК ООН и межправительственного органа ЕЭК ООН, в вед</w:t>
      </w:r>
      <w:r w:rsidRPr="00380AA6">
        <w:t>е</w:t>
      </w:r>
      <w:r w:rsidRPr="00380AA6">
        <w:t xml:space="preserve">нии которого находится СПС, а также опыта реализации проекта </w:t>
      </w:r>
      <w:proofErr w:type="spellStart"/>
      <w:r w:rsidRPr="00380AA6">
        <w:t>ЕвроМед</w:t>
      </w:r>
      <w:proofErr w:type="spellEnd"/>
      <w:r w:rsidRPr="00380AA6">
        <w:t>, накопленного в процессе оказания технической помощи странам</w:t>
      </w:r>
      <w:r w:rsidR="0073623D">
        <w:t xml:space="preserve"> </w:t>
      </w:r>
      <w:r w:rsidRPr="00380AA6">
        <w:t>–</w:t>
      </w:r>
      <w:r w:rsidR="0073623D">
        <w:t xml:space="preserve"> </w:t>
      </w:r>
      <w:r w:rsidRPr="00380AA6">
        <w:t xml:space="preserve">партнерам </w:t>
      </w:r>
      <w:r w:rsidRPr="00380AA6">
        <w:br/>
      </w:r>
      <w:proofErr w:type="spellStart"/>
      <w:r w:rsidRPr="00380AA6">
        <w:t>ЕвроМед</w:t>
      </w:r>
      <w:proofErr w:type="spellEnd"/>
      <w:r w:rsidRPr="00380AA6">
        <w:t>, и призвана служить конкретным руководством по присоединению к СПС и его эффективному осуществлению.</w:t>
      </w:r>
    </w:p>
    <w:p w:rsidR="00380AA6" w:rsidRPr="00380AA6" w:rsidRDefault="00380AA6" w:rsidP="00380AA6">
      <w:pPr>
        <w:pStyle w:val="SingleTxt"/>
        <w:spacing w:after="0" w:line="120" w:lineRule="exact"/>
        <w:rPr>
          <w:b/>
          <w:sz w:val="10"/>
        </w:rPr>
      </w:pPr>
    </w:p>
    <w:p w:rsidR="00380AA6" w:rsidRPr="00380AA6" w:rsidRDefault="00380AA6" w:rsidP="00380AA6">
      <w:pPr>
        <w:pStyle w:val="SingleTxt"/>
        <w:spacing w:after="0" w:line="120" w:lineRule="exact"/>
        <w:rPr>
          <w:b/>
          <w:sz w:val="10"/>
        </w:rPr>
      </w:pPr>
    </w:p>
    <w:p w:rsidR="00380AA6" w:rsidRPr="00380AA6" w:rsidRDefault="00380AA6" w:rsidP="00380A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t>VI.</w:t>
      </w:r>
      <w:r w:rsidRPr="00380AA6">
        <w:tab/>
        <w:t>"Дорожная карта" по вопросам присоединения к СПС и</w:t>
      </w:r>
      <w:r>
        <w:rPr>
          <w:lang w:val="en-US"/>
        </w:rPr>
        <w:t> </w:t>
      </w:r>
      <w:r w:rsidRPr="00380AA6">
        <w:t>его применения</w:t>
      </w:r>
    </w:p>
    <w:p w:rsidR="00380AA6" w:rsidRPr="00380AA6" w:rsidRDefault="00380AA6" w:rsidP="00380AA6">
      <w:pPr>
        <w:pStyle w:val="SingleTxt"/>
        <w:spacing w:after="0" w:line="120" w:lineRule="exact"/>
        <w:rPr>
          <w:sz w:val="10"/>
        </w:rPr>
      </w:pP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42.</w:t>
      </w:r>
      <w:r w:rsidRPr="00380AA6">
        <w:tab/>
        <w:t xml:space="preserve">Настоящая "дорожная карта" призвана служить руководством для стран </w:t>
      </w:r>
      <w:r w:rsidRPr="00380AA6">
        <w:br/>
      </w:r>
      <w:proofErr w:type="spellStart"/>
      <w:r w:rsidRPr="00380AA6">
        <w:t>ЕвроМед</w:t>
      </w:r>
      <w:proofErr w:type="spellEnd"/>
      <w:r w:rsidRPr="00380AA6">
        <w:t>, желающих присоединиться к СПС и осуществлять его положения, а</w:t>
      </w:r>
      <w:r>
        <w:rPr>
          <w:lang w:val="en-US"/>
        </w:rPr>
        <w:t> </w:t>
      </w:r>
      <w:r w:rsidRPr="00380AA6">
        <w:t>также для других стран, заинтересованных в присоединении к СПС за пред</w:t>
      </w:r>
      <w:r w:rsidRPr="00380AA6">
        <w:t>е</w:t>
      </w:r>
      <w:r w:rsidRPr="00380AA6">
        <w:t xml:space="preserve">лами региона </w:t>
      </w:r>
      <w:proofErr w:type="spellStart"/>
      <w:r w:rsidRPr="00380AA6">
        <w:t>ЕвроМед</w:t>
      </w:r>
      <w:proofErr w:type="spellEnd"/>
      <w:r w:rsidRPr="00380AA6">
        <w:t>.</w:t>
      </w:r>
    </w:p>
    <w:p w:rsidR="00380AA6" w:rsidRPr="00380AA6" w:rsidRDefault="00380AA6" w:rsidP="00380AA6">
      <w:pPr>
        <w:pStyle w:val="SingleTxt"/>
      </w:pPr>
      <w:r w:rsidRPr="00380AA6">
        <w:t>43.</w:t>
      </w:r>
      <w:r w:rsidRPr="00380AA6">
        <w:tab/>
        <w:t>В "дорожной карте" предложены пять основных этапов, надлежащее и сво</w:t>
      </w:r>
      <w:r w:rsidRPr="00380AA6">
        <w:t>е</w:t>
      </w:r>
      <w:r w:rsidRPr="00380AA6">
        <w:t>временное осуществление которых позволит обеспечить всестороннее примен</w:t>
      </w:r>
      <w:r w:rsidRPr="00380AA6">
        <w:t>е</w:t>
      </w:r>
      <w:r w:rsidRPr="00380AA6">
        <w:t>ние предусмотренного Соглашением режима на территории этих стран.</w:t>
      </w:r>
    </w:p>
    <w:p w:rsidR="00380AA6" w:rsidRPr="00380AA6" w:rsidRDefault="00380AA6" w:rsidP="00380AA6">
      <w:pPr>
        <w:pStyle w:val="SingleTxt"/>
        <w:spacing w:after="0" w:line="120" w:lineRule="exact"/>
        <w:rPr>
          <w:b/>
          <w:bCs/>
          <w:sz w:val="10"/>
          <w:u w:val="single"/>
        </w:rPr>
      </w:pPr>
    </w:p>
    <w:p w:rsidR="00380AA6" w:rsidRPr="00380AA6" w:rsidRDefault="00380AA6" w:rsidP="00380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7E2B">
        <w:tab/>
      </w:r>
      <w:r w:rsidRPr="00107E2B">
        <w:tab/>
      </w:r>
      <w:r w:rsidRPr="00380AA6">
        <w:rPr>
          <w:u w:val="single"/>
        </w:rPr>
        <w:t>ЭТАП 1</w:t>
      </w:r>
      <w:r w:rsidRPr="00380AA6">
        <w:t>:</w:t>
      </w:r>
      <w:r w:rsidRPr="00380AA6">
        <w:tab/>
        <w:t>Подготовка к присоединению</w:t>
      </w: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1.1</w:t>
      </w:r>
      <w:r w:rsidRPr="00380AA6">
        <w:tab/>
        <w:t>Координация и обязанности на национальном уровне</w:t>
      </w:r>
    </w:p>
    <w:p w:rsidR="00380AA6" w:rsidRPr="00380AA6" w:rsidRDefault="0073623D" w:rsidP="00380AA6">
      <w:pPr>
        <w:pStyle w:val="SingleTxt"/>
      </w:pPr>
      <w:r>
        <w:tab/>
      </w:r>
      <w:r w:rsidR="00380AA6" w:rsidRPr="00380AA6">
        <w:t>Содержащиеся в СПС положения могут относиться к сфере ответственн</w:t>
      </w:r>
      <w:r w:rsidR="00380AA6" w:rsidRPr="00380AA6">
        <w:t>о</w:t>
      </w:r>
      <w:r w:rsidR="00380AA6" w:rsidRPr="00380AA6">
        <w:t>сти или интересов различных министерств или ведомств в зависимости от адм</w:t>
      </w:r>
      <w:r w:rsidR="00380AA6" w:rsidRPr="00380AA6">
        <w:t>и</w:t>
      </w:r>
      <w:r w:rsidR="00380AA6" w:rsidRPr="00380AA6">
        <w:t>нистративной структуры, существующей в той или иной стране. Необходимо определить соответствующие министерства, ведомства и органы и предложить их представителям принять активное участие в подготовке к присоединению.</w:t>
      </w:r>
    </w:p>
    <w:p w:rsidR="00380AA6" w:rsidRPr="00380AA6" w:rsidRDefault="0073623D" w:rsidP="00380AA6">
      <w:pPr>
        <w:pStyle w:val="SingleTxt"/>
      </w:pPr>
      <w:r>
        <w:tab/>
      </w:r>
      <w:r w:rsidR="00380AA6" w:rsidRPr="00380AA6">
        <w:t>Неисчерпывающий перечень таких министерств, ведомств и органов, как правило, включает министерства, органы власти и структуры, занимающиеся в</w:t>
      </w:r>
      <w:r w:rsidR="00380AA6" w:rsidRPr="00380AA6">
        <w:t>о</w:t>
      </w:r>
      <w:r w:rsidR="00380AA6" w:rsidRPr="00380AA6">
        <w:t>просами транспорта, сельского хозяйства, промышленности, торговли и там</w:t>
      </w:r>
      <w:r w:rsidR="00380AA6" w:rsidRPr="00380AA6">
        <w:t>о</w:t>
      </w:r>
      <w:r w:rsidR="00380AA6" w:rsidRPr="00380AA6">
        <w:t>женными вопросами.</w:t>
      </w:r>
    </w:p>
    <w:p w:rsidR="00380AA6" w:rsidRPr="00380AA6" w:rsidRDefault="0073623D" w:rsidP="0073623D">
      <w:pPr>
        <w:pStyle w:val="SingleTxt"/>
      </w:pPr>
      <w:r>
        <w:tab/>
      </w:r>
      <w:r w:rsidR="00380AA6" w:rsidRPr="00380AA6">
        <w:t>Следует провести консультации с</w:t>
      </w:r>
      <w:r w:rsidR="00280909">
        <w:t xml:space="preserve"> </w:t>
      </w:r>
      <w:r w:rsidR="00380AA6" w:rsidRPr="00380AA6">
        <w:t>представителями частного сектора в кач</w:t>
      </w:r>
      <w:r w:rsidR="00380AA6" w:rsidRPr="00380AA6">
        <w:t>е</w:t>
      </w:r>
      <w:r w:rsidR="00380AA6" w:rsidRPr="00380AA6">
        <w:t>стве будущих пользователей этих правил: транспортных предприятий, изготов</w:t>
      </w:r>
      <w:r w:rsidR="00380AA6" w:rsidRPr="00380AA6">
        <w:t>и</w:t>
      </w:r>
      <w:r w:rsidR="00380AA6" w:rsidRPr="00380AA6">
        <w:t>телей транспортных средств и изотермических кузовов и испытательных ста</w:t>
      </w:r>
      <w:r w:rsidR="00380AA6" w:rsidRPr="00380AA6">
        <w:t>н</w:t>
      </w:r>
      <w:r w:rsidR="00380AA6" w:rsidRPr="00380AA6">
        <w:t>ций</w:t>
      </w:r>
      <w:r>
        <w:t> </w:t>
      </w:r>
      <w:r w:rsidR="00380AA6" w:rsidRPr="00380AA6">
        <w:t>– и по возможности привлечь их к участию в подготовительном процессе.</w:t>
      </w:r>
    </w:p>
    <w:p w:rsidR="00380AA6" w:rsidRPr="00380AA6" w:rsidRDefault="0073623D" w:rsidP="00380AA6">
      <w:pPr>
        <w:pStyle w:val="SingleTxt"/>
      </w:pPr>
      <w:r>
        <w:tab/>
      </w:r>
      <w:r w:rsidR="00380AA6" w:rsidRPr="00380AA6">
        <w:t>Необходимо на официальном уровне наладить координацию между всеми участниками процесса подготовки к присоединению.</w:t>
      </w:r>
    </w:p>
    <w:p w:rsidR="00380AA6" w:rsidRPr="00380AA6" w:rsidRDefault="0073623D" w:rsidP="00380AA6">
      <w:pPr>
        <w:pStyle w:val="SingleTxt"/>
      </w:pPr>
      <w:r>
        <w:tab/>
      </w:r>
      <w:r w:rsidR="00380AA6" w:rsidRPr="00380AA6">
        <w:t xml:space="preserve">Однако следует отметить, что каждая страна должна оценить и определить собственные потребности в отношении административной структуры с учетом культурных особенностей, стандартных оперативных процедур, систем иерархии, наличия персонала и опыта. Приведенные ниже </w:t>
      </w:r>
      <w:proofErr w:type="spellStart"/>
      <w:r w:rsidR="00380AA6" w:rsidRPr="00380AA6">
        <w:t>подэтапы</w:t>
      </w:r>
      <w:proofErr w:type="spellEnd"/>
      <w:r w:rsidR="00380AA6" w:rsidRPr="00380AA6">
        <w:t xml:space="preserve"> носят рекомендател</w:t>
      </w:r>
      <w:r w:rsidR="00380AA6" w:rsidRPr="00380AA6">
        <w:t>ь</w:t>
      </w:r>
      <w:r w:rsidR="00380AA6" w:rsidRPr="00380AA6">
        <w:t>ный характер и не должны считаться обязательными.</w:t>
      </w:r>
    </w:p>
    <w:p w:rsidR="00380AA6" w:rsidRPr="00380AA6" w:rsidRDefault="00380AA6" w:rsidP="00380AA6">
      <w:pPr>
        <w:pStyle w:val="SingleTxt"/>
      </w:pPr>
      <w:r w:rsidRPr="00380AA6">
        <w:t>1.2</w:t>
      </w:r>
      <w:r w:rsidRPr="00380AA6">
        <w:tab/>
        <w:t>Общая координация и надзор</w:t>
      </w:r>
    </w:p>
    <w:p w:rsidR="00380AA6" w:rsidRPr="00380AA6" w:rsidRDefault="0073623D" w:rsidP="00380AA6">
      <w:pPr>
        <w:pStyle w:val="SingleTxt"/>
      </w:pPr>
      <w:r>
        <w:tab/>
      </w:r>
      <w:r w:rsidR="00380AA6" w:rsidRPr="00380AA6">
        <w:t>Хотя содержащиеся в СПС положения могут затрагивать несколько разли</w:t>
      </w:r>
      <w:r w:rsidR="00380AA6" w:rsidRPr="00380AA6">
        <w:t>ч</w:t>
      </w:r>
      <w:r w:rsidR="00380AA6" w:rsidRPr="00380AA6">
        <w:t>ных министерств и/или органов, главная ответственность должна быть возлож</w:t>
      </w:r>
      <w:r w:rsidR="00380AA6" w:rsidRPr="00380AA6">
        <w:t>е</w:t>
      </w:r>
      <w:r w:rsidR="00380AA6" w:rsidRPr="00380AA6">
        <w:t>на на одно ведомство или правительственное учреждение. В ряде Договарива</w:t>
      </w:r>
      <w:r w:rsidR="00380AA6" w:rsidRPr="00380AA6">
        <w:t>ю</w:t>
      </w:r>
      <w:r w:rsidR="00380AA6" w:rsidRPr="00380AA6">
        <w:t>щихся сторон СПС таким ведомством является министерство транспорта или сельского хозяйства. В этом случае общий контроль и координация всех связа</w:t>
      </w:r>
      <w:r w:rsidR="00380AA6" w:rsidRPr="00380AA6">
        <w:t>н</w:t>
      </w:r>
      <w:r w:rsidR="00380AA6" w:rsidRPr="00380AA6">
        <w:t>ных с СПС мероприятий должны осуществляться под руководством компетен</w:t>
      </w:r>
      <w:r w:rsidR="00380AA6" w:rsidRPr="00380AA6">
        <w:t>т</w:t>
      </w:r>
      <w:r w:rsidR="00380AA6" w:rsidRPr="00380AA6">
        <w:t>ного министра.</w:t>
      </w:r>
    </w:p>
    <w:p w:rsidR="00380AA6" w:rsidRPr="00380AA6" w:rsidRDefault="00380AA6" w:rsidP="00380AA6">
      <w:pPr>
        <w:pStyle w:val="SingleTxt"/>
      </w:pPr>
      <w:r w:rsidRPr="00380AA6">
        <w:t>1.3</w:t>
      </w:r>
      <w:r w:rsidRPr="00380AA6">
        <w:tab/>
        <w:t>Создание компетентного органа по вопросам СПС</w:t>
      </w:r>
    </w:p>
    <w:p w:rsidR="00380AA6" w:rsidRPr="00380AA6" w:rsidRDefault="0073623D" w:rsidP="00380AA6">
      <w:pPr>
        <w:pStyle w:val="SingleTxt"/>
      </w:pPr>
      <w:r>
        <w:tab/>
      </w:r>
      <w:r w:rsidR="00380AA6" w:rsidRPr="00380AA6">
        <w:t>СПС не представляет больших трудностей в плане реализации и последу</w:t>
      </w:r>
      <w:r w:rsidR="00380AA6" w:rsidRPr="00380AA6">
        <w:t>ю</w:t>
      </w:r>
      <w:r w:rsidR="00380AA6" w:rsidRPr="00380AA6">
        <w:t>щего планомерного использования. Вместе с тем для его успешного осуществл</w:t>
      </w:r>
      <w:r w:rsidR="00380AA6" w:rsidRPr="00380AA6">
        <w:t>е</w:t>
      </w:r>
      <w:r w:rsidR="00380AA6" w:rsidRPr="00380AA6">
        <w:t>ния решающее значение имеют координация и сотрудничество между всеми м</w:t>
      </w:r>
      <w:r w:rsidR="00380AA6" w:rsidRPr="00380AA6">
        <w:t>и</w:t>
      </w:r>
      <w:r w:rsidR="00380AA6" w:rsidRPr="00380AA6">
        <w:t>нистерствами и другими государственными ведомствами. По этой причине сл</w:t>
      </w:r>
      <w:r w:rsidR="00380AA6" w:rsidRPr="00380AA6">
        <w:t>е</w:t>
      </w:r>
      <w:r w:rsidR="00380AA6" w:rsidRPr="00380AA6">
        <w:t>дует учредить национальный компетентный орган.</w:t>
      </w:r>
    </w:p>
    <w:p w:rsidR="00380AA6" w:rsidRPr="00380AA6" w:rsidRDefault="0073623D" w:rsidP="00380AA6">
      <w:pPr>
        <w:pStyle w:val="SingleTxt"/>
      </w:pPr>
      <w:r>
        <w:tab/>
      </w:r>
      <w:r w:rsidR="00380AA6" w:rsidRPr="00380AA6">
        <w:t>Используя имеющийся опыт и ресурсы, этот компетентный орган будет з</w:t>
      </w:r>
      <w:r w:rsidR="00380AA6" w:rsidRPr="00380AA6">
        <w:t>а</w:t>
      </w:r>
      <w:r w:rsidR="00380AA6" w:rsidRPr="00380AA6">
        <w:t>ниматься вопросами, касающимися национального осуществления и затрагив</w:t>
      </w:r>
      <w:r w:rsidR="00380AA6" w:rsidRPr="00380AA6">
        <w:t>а</w:t>
      </w:r>
      <w:r w:rsidR="00380AA6" w:rsidRPr="00380AA6">
        <w:t>ющими государственные и частные заинтересованные стороны. Он должен иметь как обязанности, так и полномочия и может представлять соответствующую страну на международных совещаниях, включая совещания Рабочей группы ЕЭК ООН по перевозкам скоропортящихся пищевых продуктов (WP.11).</w:t>
      </w:r>
    </w:p>
    <w:p w:rsidR="00380AA6" w:rsidRPr="00380AA6" w:rsidRDefault="0073623D" w:rsidP="00380AA6">
      <w:pPr>
        <w:pStyle w:val="SingleTxt"/>
      </w:pPr>
      <w:r>
        <w:tab/>
      </w:r>
      <w:r w:rsidR="00380AA6" w:rsidRPr="00380AA6">
        <w:t>Для этого органа должны быть выделены необходимые людские и финанс</w:t>
      </w:r>
      <w:r w:rsidR="00380AA6" w:rsidRPr="00380AA6">
        <w:t>о</w:t>
      </w:r>
      <w:r w:rsidR="00380AA6" w:rsidRPr="00380AA6">
        <w:t>вые ресурсы.</w:t>
      </w:r>
    </w:p>
    <w:p w:rsidR="00380AA6" w:rsidRPr="00380AA6" w:rsidRDefault="0073623D" w:rsidP="00380AA6">
      <w:pPr>
        <w:pStyle w:val="SingleTxt"/>
      </w:pPr>
      <w:r>
        <w:tab/>
      </w:r>
      <w:r w:rsidR="00380AA6" w:rsidRPr="00380AA6">
        <w:t>С самого начала выбранный национальный компетентный орган должен назначать национального координатора по СПС (НК СПС), который будет пост</w:t>
      </w:r>
      <w:r w:rsidR="00380AA6" w:rsidRPr="00380AA6">
        <w:t>о</w:t>
      </w:r>
      <w:r w:rsidR="00380AA6" w:rsidRPr="00380AA6">
        <w:t>янно заниматься связанными с СПС вопросами. Его/ее работа имеет исключ</w:t>
      </w:r>
      <w:r w:rsidR="00380AA6" w:rsidRPr="00380AA6">
        <w:t>и</w:t>
      </w:r>
      <w:r w:rsidR="00380AA6" w:rsidRPr="00380AA6">
        <w:t>тельно важное значение для успешного осуществления и беспрепятственного применения СПС в стране. Деятельность НК СПС должны поддерживать группа штатных экспертов, а при необходимости в соответствующих случаях также внешние эксперты.</w:t>
      </w:r>
    </w:p>
    <w:p w:rsidR="00380AA6" w:rsidRPr="00380AA6" w:rsidRDefault="00380AA6" w:rsidP="00380AA6">
      <w:pPr>
        <w:pStyle w:val="SingleTxt"/>
        <w:spacing w:after="0" w:line="120" w:lineRule="exact"/>
        <w:rPr>
          <w:sz w:val="10"/>
        </w:rPr>
      </w:pPr>
    </w:p>
    <w:p w:rsidR="00380AA6" w:rsidRPr="00380AA6" w:rsidRDefault="00380AA6" w:rsidP="00380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r>
      <w:r w:rsidRPr="00380AA6">
        <w:rPr>
          <w:u w:val="single"/>
        </w:rPr>
        <w:t>ЭТАП 2</w:t>
      </w:r>
      <w:r w:rsidRPr="00380AA6">
        <w:t>:</w:t>
      </w:r>
      <w:r w:rsidRPr="00380AA6">
        <w:tab/>
        <w:t>Решение стратегических вопросов до присоединения</w:t>
      </w:r>
    </w:p>
    <w:p w:rsidR="00380AA6" w:rsidRPr="00380AA6" w:rsidRDefault="00380AA6" w:rsidP="00380AA6">
      <w:pPr>
        <w:pStyle w:val="SingleTxt"/>
        <w:spacing w:after="0" w:line="120" w:lineRule="exact"/>
        <w:rPr>
          <w:sz w:val="10"/>
        </w:rPr>
      </w:pPr>
    </w:p>
    <w:p w:rsidR="00380AA6" w:rsidRPr="00380AA6" w:rsidRDefault="00380AA6" w:rsidP="00380AA6">
      <w:pPr>
        <w:pStyle w:val="SingleTxt"/>
      </w:pPr>
      <w:r w:rsidRPr="00380AA6">
        <w:t>2.1</w:t>
      </w:r>
      <w:r w:rsidRPr="00380AA6">
        <w:tab/>
        <w:t>Анализ СПС и соответствующего национального законодательства</w:t>
      </w:r>
    </w:p>
    <w:p w:rsidR="00380AA6" w:rsidRPr="00380AA6" w:rsidRDefault="0073623D" w:rsidP="00380AA6">
      <w:pPr>
        <w:pStyle w:val="SingleTxt"/>
      </w:pPr>
      <w:r>
        <w:tab/>
      </w:r>
      <w:r w:rsidR="00380AA6" w:rsidRPr="00380AA6">
        <w:t>Национальный координатор и компетентный орган по СПС изучают СПС и соответствующее национальное законодательство. Они несут также ответстве</w:t>
      </w:r>
      <w:r w:rsidR="00380AA6" w:rsidRPr="00380AA6">
        <w:t>н</w:t>
      </w:r>
      <w:r w:rsidR="00380AA6" w:rsidRPr="00380AA6">
        <w:t>ность за обеспечение перевода текста СПС (при необходимости).</w:t>
      </w:r>
    </w:p>
    <w:p w:rsidR="00380AA6" w:rsidRPr="00380AA6" w:rsidRDefault="00380AA6" w:rsidP="00380AA6">
      <w:pPr>
        <w:pStyle w:val="SingleTxt"/>
      </w:pPr>
      <w:r w:rsidRPr="00380AA6">
        <w:t>2.2</w:t>
      </w:r>
      <w:r w:rsidRPr="00380AA6">
        <w:tab/>
        <w:t>Принятие решения о сфере охвата и применимости СПС</w:t>
      </w:r>
    </w:p>
    <w:p w:rsidR="00380AA6" w:rsidRPr="00380AA6" w:rsidRDefault="0073623D" w:rsidP="00380AA6">
      <w:pPr>
        <w:pStyle w:val="SingleTxt"/>
      </w:pPr>
      <w:r>
        <w:tab/>
      </w:r>
      <w:r w:rsidR="00380AA6" w:rsidRPr="00380AA6">
        <w:t>СПС применяется к международным перевозкам автомобильным, железн</w:t>
      </w:r>
      <w:r w:rsidR="00380AA6" w:rsidRPr="00380AA6">
        <w:t>о</w:t>
      </w:r>
      <w:r w:rsidR="00380AA6" w:rsidRPr="00380AA6">
        <w:t>дорожным и морским транспортом протяженностью не более 150 км. Однако н</w:t>
      </w:r>
      <w:r w:rsidR="00380AA6" w:rsidRPr="00380AA6">
        <w:t>е</w:t>
      </w:r>
      <w:r w:rsidR="00380AA6" w:rsidRPr="00380AA6">
        <w:t>которые Договаривающиеся стороны применяют также положения Соглашения в отношении национальных транспортных систем. Речь, в частности, идет об Ит</w:t>
      </w:r>
      <w:r w:rsidR="00380AA6" w:rsidRPr="00380AA6">
        <w:t>а</w:t>
      </w:r>
      <w:r w:rsidR="00380AA6" w:rsidRPr="00380AA6">
        <w:t>лии, Российской Федерации, Словакии и Франции. Таким образом, на стадии подготовки к присоединению вновь присоединяющиеся страны должны ответить на несколько критических вопросов, а именно о сфере охвата и применимости, т.е. будет ли СПС применяться только к международным перевозкам или как для международных, так и внутренних перевозок; существует ли потребность в пер</w:t>
      </w:r>
      <w:r w:rsidR="00380AA6" w:rsidRPr="00380AA6">
        <w:t>е</w:t>
      </w:r>
      <w:r w:rsidR="00380AA6" w:rsidRPr="00380AA6">
        <w:t>ходном периоде в случае внутренних перевозок и применимо ли Соглашение к уже зарегистрированным транспортным средствам.</w:t>
      </w:r>
    </w:p>
    <w:p w:rsidR="00380AA6" w:rsidRPr="00380AA6" w:rsidRDefault="00380AA6" w:rsidP="00380AA6">
      <w:pPr>
        <w:pStyle w:val="SingleTxt"/>
        <w:spacing w:after="0" w:line="120" w:lineRule="exact"/>
        <w:rPr>
          <w:sz w:val="10"/>
        </w:rPr>
      </w:pPr>
    </w:p>
    <w:p w:rsidR="00380AA6" w:rsidRPr="0073623D" w:rsidRDefault="00380AA6" w:rsidP="00380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rPr>
      </w:pPr>
      <w:r w:rsidRPr="00380AA6">
        <w:tab/>
      </w:r>
      <w:r w:rsidRPr="00380AA6">
        <w:tab/>
      </w:r>
      <w:r w:rsidRPr="0073623D">
        <w:rPr>
          <w:u w:val="single"/>
        </w:rPr>
        <w:t>Только международные перевозки</w:t>
      </w:r>
    </w:p>
    <w:p w:rsidR="00380AA6" w:rsidRPr="00380AA6" w:rsidRDefault="00380AA6" w:rsidP="00380AA6">
      <w:pPr>
        <w:pStyle w:val="SingleTxt"/>
        <w:spacing w:after="0" w:line="120" w:lineRule="exact"/>
        <w:rPr>
          <w:sz w:val="10"/>
        </w:rPr>
      </w:pPr>
    </w:p>
    <w:p w:rsidR="00380AA6" w:rsidRPr="00380AA6" w:rsidRDefault="0073623D" w:rsidP="0073623D">
      <w:pPr>
        <w:pStyle w:val="SingleTxt"/>
      </w:pPr>
      <w:r>
        <w:tab/>
      </w:r>
      <w:r w:rsidR="00380AA6" w:rsidRPr="00380AA6">
        <w:t>Если страна принимает решение о применении положений СПС только для международных перевозок, тогда единственный этап, который ей необходимо осуществить, – это перенос Соглашения в национальное законодательство в с</w:t>
      </w:r>
      <w:r w:rsidR="00380AA6" w:rsidRPr="00380AA6">
        <w:t>о</w:t>
      </w:r>
      <w:r w:rsidR="00380AA6" w:rsidRPr="00380AA6">
        <w:t>ответствии с установленными</w:t>
      </w:r>
      <w:r>
        <w:t xml:space="preserve"> </w:t>
      </w:r>
      <w:r w:rsidR="00380AA6" w:rsidRPr="00380AA6">
        <w:t>в</w:t>
      </w:r>
      <w:r>
        <w:t xml:space="preserve"> </w:t>
      </w:r>
      <w:r w:rsidR="00380AA6" w:rsidRPr="00380AA6">
        <w:t>этой стране законотворческими процедурами. Однако следует отметить, что более простой альтернативой является включение в национальное законодательство ссылки на СПС, поскольку попытки перенести содержание Соглашения во внутреннее законодательство могут привести к ра</w:t>
      </w:r>
      <w:r w:rsidR="00380AA6" w:rsidRPr="00380AA6">
        <w:t>с</w:t>
      </w:r>
      <w:r w:rsidR="00380AA6" w:rsidRPr="00380AA6">
        <w:t>хождениям, а позднее – к конфликтам. Кроме того, в СПС часто вносятся п</w:t>
      </w:r>
      <w:r w:rsidR="00380AA6" w:rsidRPr="00380AA6">
        <w:t>о</w:t>
      </w:r>
      <w:r w:rsidR="00380AA6" w:rsidRPr="00380AA6">
        <w:t>правки, что может создать трудности в связи с необходимостью всякий раз вн</w:t>
      </w:r>
      <w:r w:rsidR="00380AA6" w:rsidRPr="00380AA6">
        <w:t>о</w:t>
      </w:r>
      <w:r w:rsidR="00380AA6" w:rsidRPr="00380AA6">
        <w:t>сить соответствующие поправки в национальное законодательство.</w:t>
      </w:r>
    </w:p>
    <w:p w:rsidR="00380AA6" w:rsidRPr="00380AA6" w:rsidRDefault="00380AA6" w:rsidP="00380AA6">
      <w:pPr>
        <w:pStyle w:val="SingleTxt"/>
        <w:spacing w:after="0" w:line="120" w:lineRule="exact"/>
        <w:rPr>
          <w:sz w:val="10"/>
        </w:rPr>
      </w:pPr>
    </w:p>
    <w:p w:rsidR="00380AA6" w:rsidRPr="0073623D" w:rsidRDefault="00380AA6" w:rsidP="00380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rPr>
      </w:pPr>
      <w:r w:rsidRPr="00380AA6">
        <w:tab/>
      </w:r>
      <w:r w:rsidRPr="00380AA6">
        <w:tab/>
      </w:r>
      <w:r w:rsidRPr="0073623D">
        <w:rPr>
          <w:u w:val="single"/>
        </w:rPr>
        <w:t>Международные и внутренние перевозки</w:t>
      </w:r>
    </w:p>
    <w:p w:rsidR="00380AA6" w:rsidRPr="00380AA6" w:rsidRDefault="00380AA6" w:rsidP="00380AA6">
      <w:pPr>
        <w:pStyle w:val="SingleTxt"/>
        <w:spacing w:after="0" w:line="120" w:lineRule="exact"/>
        <w:rPr>
          <w:sz w:val="10"/>
        </w:rPr>
      </w:pPr>
    </w:p>
    <w:p w:rsidR="00380AA6" w:rsidRPr="00380AA6" w:rsidRDefault="0073623D" w:rsidP="00380AA6">
      <w:pPr>
        <w:pStyle w:val="SingleTxt"/>
      </w:pPr>
      <w:r>
        <w:tab/>
      </w:r>
      <w:r w:rsidR="00380AA6" w:rsidRPr="00380AA6">
        <w:t>Если страна принимает решение о применении СПС в отношении как ме</w:t>
      </w:r>
      <w:r w:rsidR="00380AA6" w:rsidRPr="00380AA6">
        <w:t>ж</w:t>
      </w:r>
      <w:r w:rsidR="00380AA6" w:rsidRPr="00380AA6">
        <w:t>дународного, так и внутреннего рынка, то нужно прояснить некоторые вопросы, включая определение необходимого переходного периода и транспортных средств, к которым оно будет применяться. При этом настоятельно рекомендуе</w:t>
      </w:r>
      <w:r w:rsidR="00380AA6" w:rsidRPr="00380AA6">
        <w:t>т</w:t>
      </w:r>
      <w:r w:rsidR="00380AA6" w:rsidRPr="00380AA6">
        <w:t>ся, чтобы в таком случае страны применяли одни и те же требования для вне</w:t>
      </w:r>
      <w:r w:rsidR="00380AA6" w:rsidRPr="00380AA6">
        <w:t>ш</w:t>
      </w:r>
      <w:r w:rsidR="00380AA6" w:rsidRPr="00380AA6">
        <w:t>него и внутреннего рынка во избежание различий, которые могут стать источн</w:t>
      </w:r>
      <w:r w:rsidR="00380AA6" w:rsidRPr="00380AA6">
        <w:t>и</w:t>
      </w:r>
      <w:r w:rsidR="00380AA6" w:rsidRPr="00380AA6">
        <w:t>ком конфликтов и путаницы для пользователей и органов, обеспечивающих пр</w:t>
      </w:r>
      <w:r w:rsidR="00380AA6" w:rsidRPr="00380AA6">
        <w:t>и</w:t>
      </w:r>
      <w:r w:rsidR="00380AA6" w:rsidRPr="00380AA6">
        <w:t>менение Соглашения.</w:t>
      </w:r>
    </w:p>
    <w:p w:rsidR="00380AA6" w:rsidRPr="00380AA6" w:rsidRDefault="0073623D" w:rsidP="00380AA6">
      <w:pPr>
        <w:pStyle w:val="SingleTxt"/>
      </w:pPr>
      <w:r>
        <w:tab/>
      </w:r>
      <w:r w:rsidR="00380AA6" w:rsidRPr="00380AA6">
        <w:t>Страны принимают решение о применении СПС в отношении внутренних перевозок по своему усмотрению.</w:t>
      </w:r>
    </w:p>
    <w:p w:rsidR="00380AA6" w:rsidRPr="00380AA6" w:rsidRDefault="00380AA6" w:rsidP="00380AA6">
      <w:pPr>
        <w:pStyle w:val="SingleTxt"/>
        <w:spacing w:after="0" w:line="120" w:lineRule="exact"/>
        <w:rPr>
          <w:sz w:val="10"/>
        </w:rPr>
      </w:pPr>
    </w:p>
    <w:p w:rsidR="00380AA6" w:rsidRPr="00380AA6" w:rsidRDefault="00380AA6" w:rsidP="00380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r>
      <w:r w:rsidRPr="00380AA6">
        <w:rPr>
          <w:u w:val="single"/>
        </w:rPr>
        <w:t>ЭТАП 3</w:t>
      </w:r>
      <w:r w:rsidRPr="00380AA6">
        <w:t>:</w:t>
      </w:r>
      <w:r w:rsidRPr="00380AA6">
        <w:tab/>
        <w:t>Присоединение к СПС</w:t>
      </w:r>
    </w:p>
    <w:p w:rsidR="00380AA6" w:rsidRPr="00380AA6" w:rsidRDefault="00380AA6" w:rsidP="00380AA6">
      <w:pPr>
        <w:pStyle w:val="SingleTxt"/>
        <w:spacing w:after="0" w:line="120" w:lineRule="exact"/>
        <w:rPr>
          <w:sz w:val="10"/>
        </w:rPr>
      </w:pPr>
    </w:p>
    <w:p w:rsidR="00380AA6" w:rsidRPr="00380AA6" w:rsidRDefault="0073623D" w:rsidP="00380AA6">
      <w:pPr>
        <w:pStyle w:val="SingleTxt"/>
      </w:pPr>
      <w:r>
        <w:tab/>
      </w:r>
      <w:r w:rsidR="00380AA6" w:rsidRPr="00380AA6">
        <w:t>В статье 9 СПС определены условия присоединения к СПС. В настоящее время государства – члены Европейской экономической комиссии, а также гос</w:t>
      </w:r>
      <w:r w:rsidR="00380AA6" w:rsidRPr="00380AA6">
        <w:t>у</w:t>
      </w:r>
      <w:r w:rsidR="00380AA6" w:rsidRPr="00380AA6">
        <w:t>дарства, допущенные к участию в работе Комиссии с консультативным статусом, могут стать Договаривающимися сторонами СПС путем присоединения к нему. По сути это означает, что СПС открыто для всех стран мира.</w:t>
      </w:r>
    </w:p>
    <w:p w:rsidR="00380AA6" w:rsidRPr="00380AA6" w:rsidRDefault="0073623D" w:rsidP="00380AA6">
      <w:pPr>
        <w:pStyle w:val="SingleTxt"/>
      </w:pPr>
      <w:r>
        <w:tab/>
      </w:r>
      <w:r w:rsidR="00380AA6" w:rsidRPr="00380AA6">
        <w:t>Страны, желающие присоединиться к СПС, должны направить в адрес Г</w:t>
      </w:r>
      <w:r w:rsidR="00380AA6" w:rsidRPr="00380AA6">
        <w:t>е</w:t>
      </w:r>
      <w:r w:rsidR="00380AA6" w:rsidRPr="00380AA6">
        <w:t>нерального секретаря Организации Объединенных Наций официальную просьбу, также известную как "документ о присоединении".</w:t>
      </w:r>
    </w:p>
    <w:p w:rsidR="00380AA6" w:rsidRPr="00380AA6" w:rsidRDefault="0073623D" w:rsidP="00380AA6">
      <w:pPr>
        <w:pStyle w:val="SingleTxt"/>
      </w:pPr>
      <w:r>
        <w:tab/>
      </w:r>
      <w:r w:rsidR="00380AA6" w:rsidRPr="00380AA6">
        <w:t>Этот документ должен быть подписан одним из трех установленных пре</w:t>
      </w:r>
      <w:r w:rsidR="00380AA6" w:rsidRPr="00380AA6">
        <w:t>д</w:t>
      </w:r>
      <w:r w:rsidR="00380AA6" w:rsidRPr="00380AA6">
        <w:t>ставителей власти, а именно главой государства, главой правительства или мин</w:t>
      </w:r>
      <w:r w:rsidR="00380AA6" w:rsidRPr="00380AA6">
        <w:t>и</w:t>
      </w:r>
      <w:r w:rsidR="00380AA6" w:rsidRPr="00380AA6">
        <w:t>стром иностранных дел. Этот документ не имеет установленного образца, но должен включать следующее:</w:t>
      </w:r>
    </w:p>
    <w:p w:rsidR="00380AA6" w:rsidRPr="00380AA6" w:rsidRDefault="00380AA6" w:rsidP="00380AA6">
      <w:pPr>
        <w:pStyle w:val="Bullet1"/>
      </w:pPr>
      <w:r w:rsidRPr="00380AA6">
        <w:t>название, дата и место оформления данного юридического документа;</w:t>
      </w:r>
    </w:p>
    <w:p w:rsidR="00380AA6" w:rsidRPr="00380AA6" w:rsidRDefault="00380AA6" w:rsidP="00380AA6">
      <w:pPr>
        <w:pStyle w:val="Bullet1"/>
      </w:pPr>
      <w:r w:rsidRPr="00380AA6">
        <w:t>полное имя и должность лица, подписавшего данный документ, т.е. главы государства, главы правительства или министра иностранных дел или л</w:t>
      </w:r>
      <w:r w:rsidRPr="00380AA6">
        <w:t>ю</w:t>
      </w:r>
      <w:r w:rsidRPr="00380AA6">
        <w:t>бого другого лица, временно исполняющего эти обязанности или наделе</w:t>
      </w:r>
      <w:r w:rsidRPr="00380AA6">
        <w:t>н</w:t>
      </w:r>
      <w:r w:rsidRPr="00380AA6">
        <w:t>ного одним из вышеуказанных представителей власти всеми соответству</w:t>
      </w:r>
      <w:r w:rsidRPr="00380AA6">
        <w:t>ю</w:t>
      </w:r>
      <w:r w:rsidRPr="00380AA6">
        <w:t>щими полномочиями для данной цели;</w:t>
      </w:r>
    </w:p>
    <w:p w:rsidR="00380AA6" w:rsidRPr="00380AA6" w:rsidRDefault="00380AA6" w:rsidP="00380AA6">
      <w:pPr>
        <w:pStyle w:val="Bullet1"/>
      </w:pPr>
      <w:r w:rsidRPr="00380AA6">
        <w:t>недвусмысленное выражение намерения правительства – от имени госуда</w:t>
      </w:r>
      <w:r w:rsidRPr="00380AA6">
        <w:t>р</w:t>
      </w:r>
      <w:r w:rsidRPr="00380AA6">
        <w:t>ства – считать себя связанным положениями указанного юридического д</w:t>
      </w:r>
      <w:r w:rsidRPr="00380AA6">
        <w:t>о</w:t>
      </w:r>
      <w:r w:rsidRPr="00380AA6">
        <w:t>кумента и взять на себя обязательства по его добросовестному соблюдению и выполнению предусмотренных в нем положений;</w:t>
      </w:r>
    </w:p>
    <w:p w:rsidR="00380AA6" w:rsidRPr="00380AA6" w:rsidRDefault="00380AA6" w:rsidP="00380AA6">
      <w:pPr>
        <w:pStyle w:val="Bullet1"/>
      </w:pPr>
      <w:r w:rsidRPr="00380AA6">
        <w:t>дата и место выдачи данного документа;</w:t>
      </w:r>
    </w:p>
    <w:p w:rsidR="00380AA6" w:rsidRPr="00380AA6" w:rsidRDefault="00380AA6" w:rsidP="00380AA6">
      <w:pPr>
        <w:pStyle w:val="Bullet1"/>
      </w:pPr>
      <w:r w:rsidRPr="00380AA6">
        <w:t>подпись главы государства, главы правительства или министра иностра</w:t>
      </w:r>
      <w:r w:rsidRPr="00380AA6">
        <w:t>н</w:t>
      </w:r>
      <w:r w:rsidRPr="00380AA6">
        <w:t>ных дел (одной официальной печати недостаточно) или любого другого л</w:t>
      </w:r>
      <w:r w:rsidRPr="00380AA6">
        <w:t>и</w:t>
      </w:r>
      <w:r w:rsidRPr="00380AA6">
        <w:t>ца, временно исполняющего эти обязанности или наделенного одним из вышеуказанных представителей власти всеми соответствующими полном</w:t>
      </w:r>
      <w:r w:rsidRPr="00380AA6">
        <w:t>о</w:t>
      </w:r>
      <w:r w:rsidRPr="00380AA6">
        <w:t>чиями для данной цели.</w:t>
      </w:r>
    </w:p>
    <w:p w:rsidR="00380AA6" w:rsidRPr="00380AA6" w:rsidRDefault="00280F71" w:rsidP="00380AA6">
      <w:pPr>
        <w:pStyle w:val="SingleTxt"/>
      </w:pPr>
      <w:r>
        <w:tab/>
      </w:r>
      <w:r w:rsidR="00380AA6" w:rsidRPr="00380AA6">
        <w:t>Ниже представлен типовой документ о присоединении.</w:t>
      </w:r>
    </w:p>
    <w:p w:rsidR="00380AA6" w:rsidRPr="00380AA6" w:rsidRDefault="00380AA6" w:rsidP="00380AA6">
      <w:pPr>
        <w:pStyle w:val="SingleTxt"/>
        <w:rPr>
          <w:u w:val="single"/>
        </w:rPr>
      </w:pPr>
      <w:r w:rsidRPr="00380AA6">
        <w:rPr>
          <w:u w:val="single"/>
        </w:rPr>
        <w:t>ПРИСОЕДИНЕНИЕ</w:t>
      </w:r>
    </w:p>
    <w:p w:rsidR="00380AA6" w:rsidRPr="00380AA6" w:rsidRDefault="0073623D" w:rsidP="0073623D">
      <w:pPr>
        <w:pStyle w:val="SingleTxt"/>
      </w:pPr>
      <w:r>
        <w:tab/>
      </w:r>
      <w:r w:rsidR="00380AA6" w:rsidRPr="00380AA6">
        <w:t>ПРИНИМАЯ ВО ВНИМАНИЕ, ЧТО Соглашение о международных пер</w:t>
      </w:r>
      <w:r w:rsidR="00380AA6" w:rsidRPr="00380AA6">
        <w:t>е</w:t>
      </w:r>
      <w:r w:rsidR="00380AA6" w:rsidRPr="00380AA6">
        <w:t>возках скоропортящихся пищевых продуктов и о специальных транспортных средствах, предназначенных для этих перевозок, было совершено в Женеве 1</w:t>
      </w:r>
      <w:r>
        <w:t> </w:t>
      </w:r>
      <w:r w:rsidR="00380AA6" w:rsidRPr="00380AA6">
        <w:t>сентября 1970 года,</w:t>
      </w:r>
    </w:p>
    <w:p w:rsidR="00380AA6" w:rsidRPr="00380AA6" w:rsidRDefault="0073623D" w:rsidP="00380AA6">
      <w:pPr>
        <w:pStyle w:val="SingleTxt"/>
      </w:pPr>
      <w:r>
        <w:tab/>
      </w:r>
      <w:r w:rsidR="00380AA6" w:rsidRPr="00380AA6">
        <w:t>ВСЛЕДСТВИЕ ВЫШЕИЗЛОЖЕННОГО Я, [имя и титул главы государства, главы правительства или министра иностранных дел]</w:t>
      </w:r>
      <w:r>
        <w:t>,</w:t>
      </w:r>
      <w:r w:rsidR="00380AA6" w:rsidRPr="00380AA6">
        <w:t xml:space="preserve"> заявляю, что Правител</w:t>
      </w:r>
      <w:r w:rsidR="00380AA6" w:rsidRPr="00380AA6">
        <w:t>ь</w:t>
      </w:r>
      <w:r w:rsidR="00380AA6" w:rsidRPr="00380AA6">
        <w:t>ство [название государства], рассмотрев вышеупомянутый договор, присоедин</w:t>
      </w:r>
      <w:r w:rsidR="00380AA6" w:rsidRPr="00380AA6">
        <w:t>я</w:t>
      </w:r>
      <w:r w:rsidR="00380AA6" w:rsidRPr="00380AA6">
        <w:t>ется к нему и обязуется добросовестно выполнять предусмотренные в нем пол</w:t>
      </w:r>
      <w:r w:rsidR="00380AA6" w:rsidRPr="00380AA6">
        <w:t>о</w:t>
      </w:r>
      <w:r w:rsidR="00380AA6" w:rsidRPr="00380AA6">
        <w:t>жения.</w:t>
      </w:r>
    </w:p>
    <w:p w:rsidR="00380AA6" w:rsidRPr="00380AA6" w:rsidRDefault="0073623D" w:rsidP="00380AA6">
      <w:pPr>
        <w:pStyle w:val="SingleTxt"/>
      </w:pPr>
      <w:r>
        <w:tab/>
      </w:r>
      <w:r w:rsidR="00380AA6" w:rsidRPr="00380AA6">
        <w:t>В УДОСТОВЕРЕНИЕ ЧЕГО я подписал настоящий документ о присоедин</w:t>
      </w:r>
      <w:r w:rsidR="00380AA6" w:rsidRPr="00380AA6">
        <w:t>е</w:t>
      </w:r>
      <w:r w:rsidR="00380AA6" w:rsidRPr="00380AA6">
        <w:t>нии в [место] [дата].</w:t>
      </w:r>
    </w:p>
    <w:p w:rsidR="00380AA6" w:rsidRPr="00380AA6" w:rsidRDefault="00380AA6" w:rsidP="00380AA6">
      <w:pPr>
        <w:pStyle w:val="SingleTxt"/>
      </w:pPr>
      <w:r w:rsidRPr="00380AA6">
        <w:t>[Подпись]</w:t>
      </w:r>
    </w:p>
    <w:p w:rsidR="00380AA6" w:rsidRPr="00380AA6" w:rsidRDefault="0073623D" w:rsidP="00380AA6">
      <w:pPr>
        <w:pStyle w:val="SingleTxt"/>
      </w:pPr>
      <w:r>
        <w:tab/>
      </w:r>
      <w:r w:rsidR="00380AA6" w:rsidRPr="00380AA6">
        <w:t>Документ о присоединении вступает в силу только после сдачи на хранение Генеральному секретарю Организации Объединенных Наций в Центральных учреждениях Организации Объединенных Наций в Нью-Йорке. Регистрируемой датой сдачи на хранение обычно является дата получения этого документа в Центральных учреждениях. В целях оперативного оформления странам рекоме</w:t>
      </w:r>
      <w:r w:rsidR="00380AA6" w:rsidRPr="00380AA6">
        <w:t>н</w:t>
      </w:r>
      <w:r w:rsidR="00380AA6" w:rsidRPr="00380AA6">
        <w:t>дуется направлять такие документы непосредственно в Договорную секцию Управления по правовым вопросам Организации Объединенных Наций.</w:t>
      </w:r>
    </w:p>
    <w:p w:rsidR="00380AA6" w:rsidRPr="00380AA6" w:rsidRDefault="0073623D" w:rsidP="00380AA6">
      <w:pPr>
        <w:pStyle w:val="SingleTxt"/>
      </w:pPr>
      <w:r>
        <w:tab/>
      </w:r>
      <w:r w:rsidR="00380AA6" w:rsidRPr="00380AA6">
        <w:t>Кроме того, следует отметить, что СПС вступает в силу через год после сдачи на хранение документа о присоединении к нему. К этому времени каждая страна должна быть в состоянии выполнять положения Соглашения.</w:t>
      </w:r>
    </w:p>
    <w:p w:rsidR="00380AA6" w:rsidRPr="00380AA6" w:rsidRDefault="00380AA6" w:rsidP="00380A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0AA6">
        <w:tab/>
      </w:r>
      <w:r w:rsidRPr="00380AA6">
        <w:tab/>
      </w:r>
      <w:r w:rsidRPr="00380AA6">
        <w:rPr>
          <w:bCs/>
          <w:u w:val="single"/>
        </w:rPr>
        <w:t>ЭТАП 4</w:t>
      </w:r>
      <w:r w:rsidRPr="00380AA6">
        <w:t>:</w:t>
      </w:r>
      <w:r w:rsidRPr="00380AA6">
        <w:tab/>
        <w:t>Создание национальной сети сертификации на основании СПС</w:t>
      </w:r>
    </w:p>
    <w:p w:rsidR="00380AA6" w:rsidRPr="00380AA6" w:rsidRDefault="00380AA6" w:rsidP="00380AA6">
      <w:pPr>
        <w:pStyle w:val="SingleTxt"/>
        <w:spacing w:after="0" w:line="120" w:lineRule="exact"/>
        <w:rPr>
          <w:sz w:val="10"/>
        </w:rPr>
      </w:pPr>
    </w:p>
    <w:p w:rsidR="00380AA6" w:rsidRPr="00380AA6" w:rsidRDefault="0073623D" w:rsidP="00380AA6">
      <w:pPr>
        <w:pStyle w:val="SingleTxt"/>
      </w:pPr>
      <w:r>
        <w:tab/>
      </w:r>
      <w:r w:rsidR="00380AA6">
        <w:t>О</w:t>
      </w:r>
      <w:r w:rsidR="00380AA6" w:rsidRPr="00380AA6">
        <w:t>сновным аспектом СПС является выдача свидетельств о соответствии прошедших проверку транспортных средств и изотермического оборудования. Свидетельства выдаются после проведения отдельных испытаний в лаборатории или специализированной мастерской с использованием передового измерител</w:t>
      </w:r>
      <w:r w:rsidR="00380AA6" w:rsidRPr="00380AA6">
        <w:t>ь</w:t>
      </w:r>
      <w:r w:rsidR="00380AA6" w:rsidRPr="00380AA6">
        <w:t>ного оборудования и датчиков.</w:t>
      </w:r>
    </w:p>
    <w:p w:rsidR="00380AA6" w:rsidRPr="00380AA6" w:rsidRDefault="0073623D" w:rsidP="00380AA6">
      <w:pPr>
        <w:pStyle w:val="SingleTxt"/>
      </w:pPr>
      <w:r>
        <w:tab/>
      </w:r>
      <w:r w:rsidR="00380AA6" w:rsidRPr="00380AA6">
        <w:t>Каждая страна должна сначала назначить компетентный орган, ответстве</w:t>
      </w:r>
      <w:r w:rsidR="00380AA6" w:rsidRPr="00380AA6">
        <w:t>н</w:t>
      </w:r>
      <w:r w:rsidR="00380AA6" w:rsidRPr="00380AA6">
        <w:t>ный за выдачу свидетельств о соответствии СПС на основании протоколов исп</w:t>
      </w:r>
      <w:r w:rsidR="00380AA6" w:rsidRPr="00380AA6">
        <w:t>ы</w:t>
      </w:r>
      <w:r w:rsidR="00380AA6" w:rsidRPr="00380AA6">
        <w:t>тания, выданных лабораториями или специализированными мастерскими СПС. Страны могут также принять решение о том, чтобы функции компетентного о</w:t>
      </w:r>
      <w:r w:rsidR="00380AA6" w:rsidRPr="00380AA6">
        <w:t>р</w:t>
      </w:r>
      <w:r w:rsidR="00380AA6" w:rsidRPr="00380AA6">
        <w:t>гана по выдаче свидетельств о соответствии СПС выполняли их лаборатории.</w:t>
      </w:r>
    </w:p>
    <w:p w:rsidR="00380AA6" w:rsidRPr="00380AA6" w:rsidRDefault="00380AA6" w:rsidP="00380AA6">
      <w:pPr>
        <w:pStyle w:val="SingleTxt"/>
      </w:pPr>
      <w:r w:rsidRPr="00380AA6">
        <w:t>4.1</w:t>
      </w:r>
      <w:r w:rsidRPr="00380AA6">
        <w:tab/>
        <w:t>Создание первичной испытательной лаборатории СПС</w:t>
      </w:r>
    </w:p>
    <w:p w:rsidR="00380AA6" w:rsidRPr="00380AA6" w:rsidRDefault="0073623D" w:rsidP="00380AA6">
      <w:pPr>
        <w:pStyle w:val="SingleTxt"/>
      </w:pPr>
      <w:r>
        <w:tab/>
      </w:r>
      <w:r w:rsidR="00380AA6" w:rsidRPr="00380AA6">
        <w:t>Одним из самых затруднительных моментов проводимой на основании СПС сертификации транспортных средств из стран, которые еще не присоединились к СПС, является необходимость выезда за границу для получения протокола исп</w:t>
      </w:r>
      <w:r w:rsidR="00380AA6" w:rsidRPr="00380AA6">
        <w:t>ы</w:t>
      </w:r>
      <w:r w:rsidR="00380AA6" w:rsidRPr="00380AA6">
        <w:t>тания. Эта процедура имеет серьезные недостатки. Как правило, перевозчик в</w:t>
      </w:r>
      <w:r w:rsidR="00380AA6" w:rsidRPr="00380AA6">
        <w:t>ы</w:t>
      </w:r>
      <w:r w:rsidR="00380AA6" w:rsidRPr="00380AA6">
        <w:t>нужден преодолевать большие расстояния, чтобы добраться до лаборатории СПС. В течение этого времени он не может осуществлять перевозки, не участвует в рыночной деятельности, не получает прибыли и, таким образом, несет эконом</w:t>
      </w:r>
      <w:r w:rsidR="00380AA6" w:rsidRPr="00380AA6">
        <w:t>и</w:t>
      </w:r>
      <w:r w:rsidR="00380AA6" w:rsidRPr="00380AA6">
        <w:t>ческие потери.</w:t>
      </w:r>
    </w:p>
    <w:p w:rsidR="00380AA6" w:rsidRPr="00380AA6" w:rsidRDefault="0073623D" w:rsidP="00380AA6">
      <w:pPr>
        <w:pStyle w:val="SingleTxt"/>
      </w:pPr>
      <w:r>
        <w:tab/>
      </w:r>
      <w:r w:rsidR="00380AA6" w:rsidRPr="00380AA6">
        <w:t>Во избежание подобной ситуации каждой стране рекомендуется учредить первичную испытательную лабораторию СПС. Эта лаборатория будет выдавать первый протокол испытания для каждого транспортного средства, которое вкл</w:t>
      </w:r>
      <w:r w:rsidR="00380AA6" w:rsidRPr="00380AA6">
        <w:t>ю</w:t>
      </w:r>
      <w:r w:rsidR="00380AA6" w:rsidRPr="00380AA6">
        <w:t>чается в цепь поставок с контролируемым температурным режимом.</w:t>
      </w:r>
    </w:p>
    <w:p w:rsidR="00380AA6" w:rsidRPr="00380AA6" w:rsidRDefault="0073623D" w:rsidP="00380AA6">
      <w:pPr>
        <w:pStyle w:val="SingleTxt"/>
      </w:pPr>
      <w:r>
        <w:tab/>
      </w:r>
      <w:r w:rsidR="00380AA6" w:rsidRPr="00380AA6">
        <w:t>В соответствии с опытом стран Европы бюджет, необходимый для создания такой лаборатории, оценивается в 1,0–1,2 миллиона евро. Хотя эти суммы могут показаться большими, во внимание следует принимать следующее.</w:t>
      </w:r>
    </w:p>
    <w:p w:rsidR="00380AA6" w:rsidRPr="00380AA6" w:rsidRDefault="00380AA6" w:rsidP="00380AA6">
      <w:pPr>
        <w:pStyle w:val="Bullet1"/>
      </w:pPr>
      <w:r w:rsidRPr="00380AA6">
        <w:t>Лаборатория будет ежегодно приносить доход, поскольку для новых тран</w:t>
      </w:r>
      <w:r w:rsidRPr="00380AA6">
        <w:t>с</w:t>
      </w:r>
      <w:r w:rsidRPr="00380AA6">
        <w:t>портных средств, используемых в цепи поставок чувствительной к темпер</w:t>
      </w:r>
      <w:r w:rsidRPr="00380AA6">
        <w:t>а</w:t>
      </w:r>
      <w:r w:rsidRPr="00380AA6">
        <w:t>туре продукции, потребуются первоначальные свидетельства о соотве</w:t>
      </w:r>
      <w:r w:rsidRPr="00380AA6">
        <w:t>т</w:t>
      </w:r>
      <w:r w:rsidRPr="00380AA6">
        <w:t>ствии СПС или их продление. Таким образом, по истечении некоторого к</w:t>
      </w:r>
      <w:r w:rsidRPr="00380AA6">
        <w:t>о</w:t>
      </w:r>
      <w:r w:rsidRPr="00380AA6">
        <w:t>личества лет</w:t>
      </w:r>
      <w:r>
        <w:rPr>
          <w:rStyle w:val="FootnoteReference"/>
        </w:rPr>
        <w:footnoteReference w:id="1"/>
      </w:r>
      <w:r w:rsidRPr="00380AA6">
        <w:t xml:space="preserve"> лаборатория позволит окупить первоначальные капиталовл</w:t>
      </w:r>
      <w:r w:rsidRPr="00380AA6">
        <w:t>о</w:t>
      </w:r>
      <w:r w:rsidRPr="00380AA6">
        <w:t>жения и, возможно, рассчитывать на получение прибыли.</w:t>
      </w:r>
    </w:p>
    <w:p w:rsidR="00380AA6" w:rsidRPr="00380AA6" w:rsidRDefault="00380AA6" w:rsidP="00380AA6">
      <w:pPr>
        <w:pStyle w:val="Bullet1"/>
      </w:pPr>
      <w:r w:rsidRPr="00380AA6">
        <w:t>Лаборатория СПС может работать в частном секторе и занять определенную долю этого рынка за счет выполнения внешних заказов на проведение и</w:t>
      </w:r>
      <w:r w:rsidRPr="00380AA6">
        <w:t>с</w:t>
      </w:r>
      <w:r w:rsidRPr="00380AA6">
        <w:t>следований и предоставления технических консультаций, а также оказания услуг в рамках соглашений и договоров с другими предприятиями и орг</w:t>
      </w:r>
      <w:r w:rsidRPr="00380AA6">
        <w:t>а</w:t>
      </w:r>
      <w:r w:rsidRPr="00380AA6">
        <w:t>низациями (национальными или международными), что позволит ей увел</w:t>
      </w:r>
      <w:r w:rsidRPr="00380AA6">
        <w:t>и</w:t>
      </w:r>
      <w:r w:rsidRPr="00380AA6">
        <w:t>чить свои доходы.</w:t>
      </w:r>
    </w:p>
    <w:p w:rsidR="00380AA6" w:rsidRPr="00380AA6" w:rsidRDefault="0073623D" w:rsidP="00380AA6">
      <w:pPr>
        <w:pStyle w:val="SingleTxt"/>
      </w:pPr>
      <w:r>
        <w:tab/>
      </w:r>
      <w:r w:rsidR="00380AA6" w:rsidRPr="00380AA6">
        <w:t>Что касается необходимого персонала, то опыт стран Европы (исходя из опыта лаборатории в Падуе, Италия) показывает, что для надлежащего функци</w:t>
      </w:r>
      <w:r w:rsidR="00380AA6" w:rsidRPr="00380AA6">
        <w:t>о</w:t>
      </w:r>
      <w:r w:rsidR="00380AA6" w:rsidRPr="00380AA6">
        <w:t>нирования лаборатории необходимы 1–2 старших инженера и 3–6 технических сотрудников, обеспечивающих круглосуточную работу лаборатории в три вос</w:t>
      </w:r>
      <w:r w:rsidR="00380AA6" w:rsidRPr="00380AA6">
        <w:t>ь</w:t>
      </w:r>
      <w:r w:rsidR="00380AA6" w:rsidRPr="00380AA6">
        <w:t>мичасовые смены. Кроме того, в зависимости от потребностей лаборатории ну</w:t>
      </w:r>
      <w:r w:rsidR="00380AA6" w:rsidRPr="00380AA6">
        <w:t>ж</w:t>
      </w:r>
      <w:r w:rsidR="00380AA6" w:rsidRPr="00380AA6">
        <w:t>ны будут административные работники.</w:t>
      </w:r>
    </w:p>
    <w:p w:rsidR="00380AA6" w:rsidRPr="00380AA6" w:rsidRDefault="0073623D" w:rsidP="00380AA6">
      <w:pPr>
        <w:pStyle w:val="SingleTxt"/>
      </w:pPr>
      <w:r>
        <w:tab/>
      </w:r>
      <w:r w:rsidR="00380AA6" w:rsidRPr="00380AA6">
        <w:t xml:space="preserve">Типовая лаборатория СПС оснащается большой аэродинамической трубой (длина – 20–30 метров, ширина на входе – 4–5 метров, вертикальный зазор – </w:t>
      </w:r>
      <w:r>
        <w:br/>
      </w:r>
      <w:r w:rsidR="00380AA6" w:rsidRPr="00380AA6">
        <w:t>4–5 метров) и соответствующим техническим оборудованием (нагревательные и охлаждающие устройства, датчики температуры, генераторы, оборудование и компьютеры для регистрации и анализа данных и т.д.).</w:t>
      </w:r>
    </w:p>
    <w:p w:rsidR="00380AA6" w:rsidRPr="00380AA6" w:rsidRDefault="00380AA6" w:rsidP="00380AA6">
      <w:pPr>
        <w:pStyle w:val="SingleTxt"/>
      </w:pPr>
      <w:r w:rsidRPr="00380AA6">
        <w:t>4.2</w:t>
      </w:r>
      <w:r w:rsidRPr="00380AA6">
        <w:tab/>
        <w:t>Создание специализированных мастерских СПС</w:t>
      </w:r>
    </w:p>
    <w:p w:rsidR="00380AA6" w:rsidRPr="00380AA6" w:rsidRDefault="0073623D" w:rsidP="00380AA6">
      <w:pPr>
        <w:pStyle w:val="SingleTxt"/>
      </w:pPr>
      <w:r>
        <w:tab/>
      </w:r>
      <w:r w:rsidR="00380AA6" w:rsidRPr="00380AA6">
        <w:t>В соответствии с пунктом 5 добавления 2 к приложению 1 для оценки из</w:t>
      </w:r>
      <w:r w:rsidR="00380AA6" w:rsidRPr="00380AA6">
        <w:t>о</w:t>
      </w:r>
      <w:r w:rsidR="00380AA6" w:rsidRPr="00380AA6">
        <w:t>термических свойств транспортного средства, используемого для перевозки гр</w:t>
      </w:r>
      <w:r w:rsidR="00380AA6" w:rsidRPr="00380AA6">
        <w:t>у</w:t>
      </w:r>
      <w:r w:rsidR="00380AA6" w:rsidRPr="00380AA6">
        <w:t>зов с контролируемым температурным режимом, могут привлекаться эксперты, которые определяют, может ли данное транспортное средство оставаться в той или иной категории изотермических транспортных средств или оно должно быть отнесено к другой (более низкой) категории.</w:t>
      </w:r>
    </w:p>
    <w:p w:rsidR="00380AA6" w:rsidRPr="00380AA6" w:rsidRDefault="0073623D" w:rsidP="00380AA6">
      <w:pPr>
        <w:pStyle w:val="SingleTxt"/>
      </w:pPr>
      <w:r>
        <w:tab/>
      </w:r>
      <w:r w:rsidR="00380AA6" w:rsidRPr="00380AA6">
        <w:t>Эффективность термического оборудования также подвергают проверке п</w:t>
      </w:r>
      <w:r w:rsidR="00380AA6" w:rsidRPr="00380AA6">
        <w:t>у</w:t>
      </w:r>
      <w:r w:rsidR="00380AA6" w:rsidRPr="00380AA6">
        <w:t>тем испытания на понижение температуры, которое позволяет определить, в с</w:t>
      </w:r>
      <w:r w:rsidR="00380AA6" w:rsidRPr="00380AA6">
        <w:t>о</w:t>
      </w:r>
      <w:r w:rsidR="00380AA6" w:rsidRPr="00380AA6">
        <w:t>стоянии ли это оборудование охладить кузов до необходимой температуры в т</w:t>
      </w:r>
      <w:r w:rsidR="00380AA6" w:rsidRPr="00380AA6">
        <w:t>е</w:t>
      </w:r>
      <w:r w:rsidR="00380AA6" w:rsidRPr="00380AA6">
        <w:t>чение заданного времени.</w:t>
      </w:r>
    </w:p>
    <w:p w:rsidR="00380AA6" w:rsidRPr="00380AA6" w:rsidRDefault="0073623D" w:rsidP="00380AA6">
      <w:pPr>
        <w:pStyle w:val="SingleTxt"/>
      </w:pPr>
      <w:r>
        <w:tab/>
      </w:r>
      <w:r w:rsidR="00380AA6" w:rsidRPr="00380AA6">
        <w:t>Если результаты этих испытаний являются удовлетворительными, то тран</w:t>
      </w:r>
      <w:r w:rsidR="00380AA6" w:rsidRPr="00380AA6">
        <w:t>с</w:t>
      </w:r>
      <w:r w:rsidR="00380AA6" w:rsidRPr="00380AA6">
        <w:t>портное средство может эксплуатироваться на протяжении еще трех лет и т.д.</w:t>
      </w:r>
    </w:p>
    <w:p w:rsidR="00380AA6" w:rsidRPr="00380AA6" w:rsidRDefault="0073623D" w:rsidP="00380AA6">
      <w:pPr>
        <w:pStyle w:val="SingleTxt"/>
      </w:pPr>
      <w:r>
        <w:tab/>
      </w:r>
      <w:r w:rsidR="00380AA6" w:rsidRPr="00380AA6">
        <w:t>Эти специализированные мастерские СПС играют важную роль в системе СПС, поскольку они могут обеспечить проведение большого количества испыт</w:t>
      </w:r>
      <w:r w:rsidR="00380AA6" w:rsidRPr="00380AA6">
        <w:t>а</w:t>
      </w:r>
      <w:r w:rsidR="00380AA6" w:rsidRPr="00380AA6">
        <w:t>ний для продления свидетельств СПС. Их характеристики:</w:t>
      </w:r>
    </w:p>
    <w:p w:rsidR="00380AA6" w:rsidRPr="00380AA6" w:rsidRDefault="00380AA6" w:rsidP="00380AA6">
      <w:pPr>
        <w:pStyle w:val="Bullet1"/>
      </w:pPr>
      <w:r w:rsidRPr="00380AA6">
        <w:t>они могут находиться в государственной или частной собственности;</w:t>
      </w:r>
    </w:p>
    <w:p w:rsidR="00380AA6" w:rsidRPr="00380AA6" w:rsidRDefault="00380AA6" w:rsidP="00380AA6">
      <w:pPr>
        <w:pStyle w:val="Bullet1"/>
      </w:pPr>
      <w:r w:rsidRPr="00380AA6">
        <w:t>для их создания и обеспечения функционирования не требуется большого объема инвестиций или чрезвычайно сложного или дорогостоящего обор</w:t>
      </w:r>
      <w:r w:rsidRPr="00380AA6">
        <w:t>у</w:t>
      </w:r>
      <w:r w:rsidRPr="00380AA6">
        <w:t>дования. Это позволяет создать более привлекательные возможности для предпринимательской деятельности, уменьшая бремя, которое должно нести государство;</w:t>
      </w:r>
    </w:p>
    <w:p w:rsidR="00380AA6" w:rsidRPr="00380AA6" w:rsidRDefault="00380AA6" w:rsidP="00380AA6">
      <w:pPr>
        <w:pStyle w:val="Bullet1"/>
      </w:pPr>
      <w:r w:rsidRPr="00380AA6">
        <w:t>для их работы не требуется большое число сотрудников. Это обеспечивает гибкость и незначительные расходы на оплату труда.</w:t>
      </w:r>
    </w:p>
    <w:p w:rsidR="00380AA6" w:rsidRPr="00380AA6" w:rsidRDefault="0073623D" w:rsidP="00385972">
      <w:pPr>
        <w:pStyle w:val="SingleTxt"/>
      </w:pPr>
      <w:r>
        <w:tab/>
      </w:r>
      <w:r w:rsidR="00380AA6" w:rsidRPr="00380AA6">
        <w:t>На территории Договаривающейся стороны</w:t>
      </w:r>
      <w:r w:rsidR="00385972">
        <w:t xml:space="preserve"> </w:t>
      </w:r>
      <w:r w:rsidR="00380AA6" w:rsidRPr="00380AA6">
        <w:t>соответствующему компетен</w:t>
      </w:r>
      <w:r w:rsidR="00380AA6" w:rsidRPr="00380AA6">
        <w:t>т</w:t>
      </w:r>
      <w:r w:rsidR="00380AA6" w:rsidRPr="00380AA6">
        <w:t>ному органу следует утвердить достаточное количество экспертных лабораторий, с тем чтобы наиболее эффективным и действенным образом</w:t>
      </w:r>
      <w:r w:rsidR="00385972">
        <w:t xml:space="preserve"> </w:t>
      </w:r>
      <w:r w:rsidR="00380AA6" w:rsidRPr="00380AA6">
        <w:t>обеспечивать пров</w:t>
      </w:r>
      <w:r w:rsidR="00380AA6" w:rsidRPr="00380AA6">
        <w:t>е</w:t>
      </w:r>
      <w:r w:rsidR="00380AA6" w:rsidRPr="00380AA6">
        <w:t>дение всех необходимых испытаний.</w:t>
      </w:r>
    </w:p>
    <w:p w:rsidR="00380AA6" w:rsidRPr="00380AA6" w:rsidRDefault="0073623D" w:rsidP="00380AA6">
      <w:pPr>
        <w:pStyle w:val="SingleTxt"/>
      </w:pPr>
      <w:r>
        <w:tab/>
      </w:r>
      <w:r w:rsidR="00380AA6" w:rsidRPr="00380AA6">
        <w:t>Компетентный орган не должен пытаться оказывать влияние на коммерч</w:t>
      </w:r>
      <w:r w:rsidR="00380AA6" w:rsidRPr="00380AA6">
        <w:t>е</w:t>
      </w:r>
      <w:r w:rsidR="00380AA6" w:rsidRPr="00380AA6">
        <w:t>ские аспекты создания специализированных мастерских, ему лишь следует обе</w:t>
      </w:r>
      <w:r w:rsidR="00380AA6" w:rsidRPr="00380AA6">
        <w:t>с</w:t>
      </w:r>
      <w:r w:rsidR="00380AA6" w:rsidRPr="00380AA6">
        <w:t>печить их достаточное количество. Вместе с тем соблюдение этими мастерскими соответствующих юридических требований должно быть предметом обширных и тщательных государственных проверок, поскольку от выдаваемых протоколов испытания зависит состояние здоровья населения не только данной страны, но и других стран мира.</w:t>
      </w:r>
    </w:p>
    <w:p w:rsidR="00380AA6" w:rsidRPr="00380AA6" w:rsidRDefault="00380AA6" w:rsidP="00385972">
      <w:pPr>
        <w:pStyle w:val="SingleTxt"/>
        <w:keepNext/>
      </w:pPr>
      <w:r w:rsidRPr="00380AA6">
        <w:t>4.3</w:t>
      </w:r>
      <w:r w:rsidRPr="00380AA6">
        <w:tab/>
        <w:t>Процедуры, которым необходимо следовать</w:t>
      </w:r>
    </w:p>
    <w:p w:rsidR="00380AA6" w:rsidRPr="00380AA6" w:rsidRDefault="00380AA6" w:rsidP="00380AA6">
      <w:pPr>
        <w:pStyle w:val="SingleTxt"/>
      </w:pPr>
      <w:r w:rsidRPr="00380AA6">
        <w:t xml:space="preserve">В СПС подробно определены методы и процедуры сертификации транспортных </w:t>
      </w:r>
      <w:r w:rsidR="0073623D">
        <w:tab/>
      </w:r>
      <w:r w:rsidRPr="00380AA6">
        <w:t>средств и оборудования, предназначенных для перевозки скоропортящихся грузов. Эти методы и процедуры применяются не только в отношении первон</w:t>
      </w:r>
      <w:r w:rsidRPr="00380AA6">
        <w:t>а</w:t>
      </w:r>
      <w:r w:rsidRPr="00380AA6">
        <w:t>чальной сертификации и классификации таких транспортных средств и оборуд</w:t>
      </w:r>
      <w:r w:rsidRPr="00380AA6">
        <w:t>о</w:t>
      </w:r>
      <w:r w:rsidRPr="00380AA6">
        <w:t>вания, но и для целей продления свидетельств. Таким образом, государство должно убедиться в том, что действующие на его территории лаборатории и сп</w:t>
      </w:r>
      <w:r w:rsidRPr="00380AA6">
        <w:t>е</w:t>
      </w:r>
      <w:r w:rsidRPr="00380AA6">
        <w:t>циализированные мастерские СПС соблюдают эти процедуры.</w:t>
      </w:r>
    </w:p>
    <w:p w:rsidR="00380AA6" w:rsidRPr="00380AA6" w:rsidRDefault="00380AA6" w:rsidP="00385972">
      <w:pPr>
        <w:pStyle w:val="SingleTxt"/>
      </w:pPr>
      <w:r w:rsidRPr="00380AA6">
        <w:t>4.4</w:t>
      </w:r>
      <w:r w:rsidRPr="00380AA6">
        <w:tab/>
        <w:t>Создание надежной</w:t>
      </w:r>
      <w:r w:rsidR="00385972">
        <w:t xml:space="preserve"> </w:t>
      </w:r>
      <w:r w:rsidRPr="00380AA6">
        <w:t>и доступной для всех сторон базы данных</w:t>
      </w:r>
    </w:p>
    <w:p w:rsidR="00380AA6" w:rsidRPr="00380AA6" w:rsidRDefault="0073623D" w:rsidP="00380AA6">
      <w:pPr>
        <w:pStyle w:val="SingleTxt"/>
      </w:pPr>
      <w:r>
        <w:tab/>
      </w:r>
      <w:r w:rsidR="00380AA6" w:rsidRPr="00380AA6">
        <w:t>Все соответствующие государственные органы должны располагать дост</w:t>
      </w:r>
      <w:r w:rsidR="00380AA6" w:rsidRPr="00380AA6">
        <w:t>а</w:t>
      </w:r>
      <w:r w:rsidR="00380AA6" w:rsidRPr="00380AA6">
        <w:t>точными сведениями о ходе внедрения и реализации системы СПС, при этом все стороны, имеющие отношение к системе СПС, включая предприятия, участву</w:t>
      </w:r>
      <w:r w:rsidR="00380AA6" w:rsidRPr="00380AA6">
        <w:t>ю</w:t>
      </w:r>
      <w:r w:rsidR="00380AA6" w:rsidRPr="00380AA6">
        <w:t>щие в процессах перевозки грузов с контролируемым температурным режимом, должны владеть полной информацией. Это может быть достигнуто путем созд</w:t>
      </w:r>
      <w:r w:rsidR="00380AA6" w:rsidRPr="00380AA6">
        <w:t>а</w:t>
      </w:r>
      <w:r w:rsidR="00380AA6" w:rsidRPr="00380AA6">
        <w:t>ния надежной электронной системы сбора и хранения данных, в частности и</w:t>
      </w:r>
      <w:r w:rsidR="00380AA6" w:rsidRPr="00380AA6">
        <w:t>н</w:t>
      </w:r>
      <w:r w:rsidR="00380AA6" w:rsidRPr="00380AA6">
        <w:t>формации о датах истечения срока действия свидетельств, нарушениях, испол</w:t>
      </w:r>
      <w:r w:rsidR="00380AA6" w:rsidRPr="00380AA6">
        <w:t>ь</w:t>
      </w:r>
      <w:r w:rsidR="00380AA6" w:rsidRPr="00380AA6">
        <w:t>зуемом (установленном) оборудовании и т.д. Эта база данных будет иметь н</w:t>
      </w:r>
      <w:r w:rsidR="00380AA6" w:rsidRPr="00380AA6">
        <w:t>е</w:t>
      </w:r>
      <w:r w:rsidR="00380AA6" w:rsidRPr="00380AA6">
        <w:t>сколько уровней доступа к хранящейся в ней информации для разных пользов</w:t>
      </w:r>
      <w:r w:rsidR="00380AA6" w:rsidRPr="00380AA6">
        <w:t>а</w:t>
      </w:r>
      <w:r w:rsidR="00380AA6" w:rsidRPr="00380AA6">
        <w:t>телей. Впоследствии эта база данных может использоваться для целей статист</w:t>
      </w:r>
      <w:r w:rsidR="00380AA6" w:rsidRPr="00380AA6">
        <w:t>и</w:t>
      </w:r>
      <w:r w:rsidR="00380AA6" w:rsidRPr="00380AA6">
        <w:t>ки, обеспечения безопасности, а также в справочных целях.</w:t>
      </w:r>
    </w:p>
    <w:p w:rsidR="00385972" w:rsidRPr="00385972" w:rsidRDefault="00385972" w:rsidP="00385972">
      <w:pPr>
        <w:pStyle w:val="SingleTxt"/>
        <w:spacing w:after="0" w:line="120" w:lineRule="exact"/>
        <w:rPr>
          <w:sz w:val="10"/>
        </w:rPr>
      </w:pPr>
    </w:p>
    <w:p w:rsidR="00380AA6" w:rsidRPr="00380AA6" w:rsidRDefault="00385972" w:rsidP="0038597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85972">
        <w:tab/>
      </w:r>
      <w:r w:rsidRPr="00385972">
        <w:tab/>
      </w:r>
      <w:r w:rsidR="00380AA6" w:rsidRPr="00380AA6">
        <w:rPr>
          <w:u w:val="single"/>
        </w:rPr>
        <w:t>ЭТАП 5</w:t>
      </w:r>
      <w:r w:rsidR="00380AA6" w:rsidRPr="00380AA6">
        <w:t>:</w:t>
      </w:r>
      <w:r w:rsidR="00380AA6" w:rsidRPr="00380AA6">
        <w:tab/>
        <w:t>Обеспечение соблюдения</w:t>
      </w:r>
    </w:p>
    <w:p w:rsidR="00385972" w:rsidRPr="00385972" w:rsidRDefault="00385972" w:rsidP="00385972">
      <w:pPr>
        <w:pStyle w:val="SingleTxt"/>
        <w:spacing w:after="0" w:line="120" w:lineRule="exact"/>
        <w:rPr>
          <w:sz w:val="10"/>
        </w:rPr>
      </w:pPr>
    </w:p>
    <w:p w:rsidR="00380AA6" w:rsidRPr="00380AA6" w:rsidRDefault="0073623D" w:rsidP="00380AA6">
      <w:pPr>
        <w:pStyle w:val="SingleTxt"/>
      </w:pPr>
      <w:r>
        <w:tab/>
      </w:r>
      <w:r w:rsidR="00380AA6" w:rsidRPr="00380AA6">
        <w:t>Каждое транспортное средство или контейнер, используемые для перевозки скоропортящихся грузов, должно иметь свидетельство или табличку, подтве</w:t>
      </w:r>
      <w:r w:rsidR="00380AA6" w:rsidRPr="00380AA6">
        <w:t>р</w:t>
      </w:r>
      <w:r w:rsidR="00380AA6" w:rsidRPr="00380AA6">
        <w:t>ждающие соответствие стандартам охлаждения и тепловой эффективности с</w:t>
      </w:r>
      <w:r w:rsidR="00380AA6" w:rsidRPr="00380AA6">
        <w:t>о</w:t>
      </w:r>
      <w:r w:rsidR="00380AA6" w:rsidRPr="00380AA6">
        <w:t>гласно СПС. Проверки свидетельств или табличек могут проводиться в пунктах пересечения границ или внутри страны в ходе проверок на дорогах или на пре</w:t>
      </w:r>
      <w:r w:rsidR="00380AA6" w:rsidRPr="00380AA6">
        <w:t>д</w:t>
      </w:r>
      <w:r w:rsidR="00380AA6" w:rsidRPr="00380AA6">
        <w:t>приятиях пищевой промышленности.</w:t>
      </w:r>
    </w:p>
    <w:p w:rsidR="00380AA6" w:rsidRPr="00380AA6" w:rsidRDefault="00380AA6" w:rsidP="00380AA6">
      <w:pPr>
        <w:pStyle w:val="SingleTxt"/>
      </w:pPr>
      <w:r w:rsidRPr="00380AA6">
        <w:t>5.1</w:t>
      </w:r>
      <w:r w:rsidRPr="00380AA6">
        <w:tab/>
        <w:t>Введение или изменение законов для обеспечения соблюдения</w:t>
      </w:r>
    </w:p>
    <w:p w:rsidR="00380AA6" w:rsidRPr="00380AA6" w:rsidRDefault="0073623D" w:rsidP="0073623D">
      <w:pPr>
        <w:pStyle w:val="SingleTxt"/>
      </w:pPr>
      <w:r>
        <w:tab/>
      </w:r>
      <w:r w:rsidR="00380AA6" w:rsidRPr="00380AA6">
        <w:t>Ожидается, что</w:t>
      </w:r>
      <w:r>
        <w:t xml:space="preserve"> </w:t>
      </w:r>
      <w:r w:rsidR="00380AA6" w:rsidRPr="00380AA6">
        <w:t>приступающие к осуществлению СПС Договаривающиеся стороны, действуя через свой компетентный орган, примут во внимание соотве</w:t>
      </w:r>
      <w:r w:rsidR="00380AA6" w:rsidRPr="00380AA6">
        <w:t>т</w:t>
      </w:r>
      <w:r w:rsidR="00380AA6" w:rsidRPr="00380AA6">
        <w:t>ствующие аспекты выполнения Соглашения на национальном уровне и опред</w:t>
      </w:r>
      <w:r w:rsidR="00380AA6" w:rsidRPr="00380AA6">
        <w:t>е</w:t>
      </w:r>
      <w:r w:rsidR="00380AA6" w:rsidRPr="00380AA6">
        <w:t>лят стратегию обеспечения соблюдения.</w:t>
      </w:r>
    </w:p>
    <w:p w:rsidR="00380AA6" w:rsidRPr="00380AA6" w:rsidRDefault="0073623D" w:rsidP="00380AA6">
      <w:pPr>
        <w:pStyle w:val="SingleTxt"/>
        <w:rPr>
          <w:iCs/>
        </w:rPr>
      </w:pPr>
      <w:r>
        <w:tab/>
      </w:r>
      <w:r w:rsidR="00380AA6" w:rsidRPr="00380AA6">
        <w:t>В соответствии со статьей 6 СПС "каждая Договаривающаяся сторона пр</w:t>
      </w:r>
      <w:r w:rsidR="00380AA6" w:rsidRPr="00380AA6">
        <w:t>и</w:t>
      </w:r>
      <w:r w:rsidR="00380AA6" w:rsidRPr="00380AA6">
        <w:t>нимает все необходимые меры с целью обеспечения соблюдения положений настоящего Соглашения. Компетентные органы Договаривающихся сторон и</w:t>
      </w:r>
      <w:r w:rsidR="00380AA6" w:rsidRPr="00380AA6">
        <w:t>н</w:t>
      </w:r>
      <w:r w:rsidR="00380AA6" w:rsidRPr="00380AA6">
        <w:t>формируют друг друга о мерах общего характера, принятых с этой целью. Если какая-либо Договаривающаяся сторона констатирует нарушение соответству</w:t>
      </w:r>
      <w:r w:rsidR="00380AA6" w:rsidRPr="00380AA6">
        <w:t>ю</w:t>
      </w:r>
      <w:r w:rsidR="00380AA6" w:rsidRPr="00380AA6">
        <w:t>щих положений, совершенное лицом, проживающим на территории другой Дог</w:t>
      </w:r>
      <w:r w:rsidR="00380AA6" w:rsidRPr="00380AA6">
        <w:t>о</w:t>
      </w:r>
      <w:r w:rsidR="00380AA6" w:rsidRPr="00380AA6">
        <w:t>варивающейся стороны, или налагает на такое лицо санкцию, то органы упра</w:t>
      </w:r>
      <w:r w:rsidR="00380AA6" w:rsidRPr="00380AA6">
        <w:t>в</w:t>
      </w:r>
      <w:r w:rsidR="00380AA6" w:rsidRPr="00380AA6">
        <w:t>ления первой Стороны уведомляют органы управления другой Стороны об уст</w:t>
      </w:r>
      <w:r w:rsidR="00380AA6" w:rsidRPr="00380AA6">
        <w:t>а</w:t>
      </w:r>
      <w:r w:rsidR="00380AA6" w:rsidRPr="00380AA6">
        <w:t>новленном нарушении и наложении санкции".</w:t>
      </w:r>
    </w:p>
    <w:p w:rsidR="00380AA6" w:rsidRPr="00380AA6" w:rsidRDefault="0073623D" w:rsidP="00380AA6">
      <w:pPr>
        <w:pStyle w:val="SingleTxt"/>
      </w:pPr>
      <w:r>
        <w:tab/>
      </w:r>
      <w:r w:rsidR="00380AA6" w:rsidRPr="00380AA6">
        <w:t>Для выполнения этого требования страны должны представлять секретар</w:t>
      </w:r>
      <w:r w:rsidR="00380AA6" w:rsidRPr="00380AA6">
        <w:t>и</w:t>
      </w:r>
      <w:r w:rsidR="00380AA6" w:rsidRPr="00380AA6">
        <w:t>ату WP.11 информацию о правоприменительных мерах и количестве выявленных за год нарушений СПС. Для этой цели используется вопросник.</w:t>
      </w:r>
    </w:p>
    <w:p w:rsidR="00380AA6" w:rsidRPr="00380AA6" w:rsidRDefault="00380AA6" w:rsidP="00380AA6">
      <w:pPr>
        <w:pStyle w:val="SingleTxt"/>
      </w:pPr>
      <w:r w:rsidRPr="00380AA6">
        <w:t>5.2</w:t>
      </w:r>
      <w:r w:rsidRPr="00380AA6">
        <w:tab/>
        <w:t>Надлежащая подготовка сотрудников по контролю</w:t>
      </w:r>
    </w:p>
    <w:p w:rsidR="00380AA6" w:rsidRPr="00380AA6" w:rsidRDefault="0073623D" w:rsidP="00380AA6">
      <w:pPr>
        <w:pStyle w:val="SingleTxt"/>
      </w:pPr>
      <w:r>
        <w:tab/>
      </w:r>
      <w:r w:rsidR="00380AA6" w:rsidRPr="00380AA6">
        <w:t>Сотрудники правоохранительных органов должны пройти подготовку, с тем чтобы они могли определять классификационную принадлежность транспортных средств и оборудования, используемых для перевозок при контролируемом те</w:t>
      </w:r>
      <w:r w:rsidR="00380AA6" w:rsidRPr="00380AA6">
        <w:t>м</w:t>
      </w:r>
      <w:r w:rsidR="00380AA6" w:rsidRPr="00380AA6">
        <w:t>пературном режиме, и соответствующим образом выполнять свои обязанности в ходе проверок. Неисчерпывающий перечень методов и средств профессионал</w:t>
      </w:r>
      <w:r w:rsidR="00380AA6" w:rsidRPr="00380AA6">
        <w:t>ь</w:t>
      </w:r>
      <w:r w:rsidR="00380AA6" w:rsidRPr="00380AA6">
        <w:t>ной подготовки для таких целей может включать:</w:t>
      </w:r>
    </w:p>
    <w:p w:rsidR="00380AA6" w:rsidRPr="00380AA6" w:rsidRDefault="00380AA6" w:rsidP="00385972">
      <w:pPr>
        <w:pStyle w:val="Bullet1"/>
      </w:pPr>
      <w:r w:rsidRPr="00380AA6">
        <w:t>семинары;</w:t>
      </w:r>
    </w:p>
    <w:p w:rsidR="00380AA6" w:rsidRPr="00380AA6" w:rsidRDefault="00380AA6" w:rsidP="00385972">
      <w:pPr>
        <w:pStyle w:val="Bullet1"/>
      </w:pPr>
      <w:r w:rsidRPr="00380AA6">
        <w:t>выезды в лаборатории и специализированные мастерские СПС;</w:t>
      </w:r>
    </w:p>
    <w:p w:rsidR="00380AA6" w:rsidRPr="00380AA6" w:rsidRDefault="00380AA6" w:rsidP="00385972">
      <w:pPr>
        <w:pStyle w:val="Bullet1"/>
      </w:pPr>
      <w:r w:rsidRPr="00380AA6">
        <w:t>справочники и руководства.</w:t>
      </w:r>
    </w:p>
    <w:p w:rsidR="00380AA6" w:rsidRPr="00380AA6" w:rsidRDefault="0073623D" w:rsidP="00380AA6">
      <w:pPr>
        <w:pStyle w:val="SingleTxt"/>
        <w:rPr>
          <w:iCs/>
        </w:rPr>
      </w:pPr>
      <w:r>
        <w:tab/>
      </w:r>
      <w:r w:rsidR="00380AA6" w:rsidRPr="00380AA6">
        <w:t>В дополнение к вышеперечисленному, учитывая чувствительный характер перевозимых грузов, в местах пересечения границ рекомендуется создать спец</w:t>
      </w:r>
      <w:r w:rsidR="00380AA6" w:rsidRPr="00380AA6">
        <w:t>и</w:t>
      </w:r>
      <w:r w:rsidR="00380AA6" w:rsidRPr="00380AA6">
        <w:t>альные условия, с тем чтобы:</w:t>
      </w:r>
    </w:p>
    <w:p w:rsidR="00380AA6" w:rsidRPr="00380AA6" w:rsidRDefault="00380AA6" w:rsidP="00385972">
      <w:pPr>
        <w:pStyle w:val="SingleTxt"/>
        <w:ind w:left="1742"/>
        <w:rPr>
          <w:iCs/>
        </w:rPr>
      </w:pPr>
      <w:r w:rsidRPr="00380AA6">
        <w:t>i)</w:t>
      </w:r>
      <w:r w:rsidRPr="00380AA6">
        <w:tab/>
        <w:t>свести к минимуму время ожидания для транспортных средств СПС, перевозящих скоропортящиеся пищевые продукты;</w:t>
      </w:r>
    </w:p>
    <w:p w:rsidR="00380AA6" w:rsidRPr="00380AA6" w:rsidRDefault="00380AA6" w:rsidP="00385972">
      <w:pPr>
        <w:pStyle w:val="SingleTxt"/>
        <w:ind w:left="1742"/>
        <w:rPr>
          <w:iCs/>
        </w:rPr>
      </w:pPr>
      <w:proofErr w:type="spellStart"/>
      <w:r w:rsidRPr="00380AA6">
        <w:t>ii</w:t>
      </w:r>
      <w:proofErr w:type="spellEnd"/>
      <w:r w:rsidRPr="00380AA6">
        <w:t>)</w:t>
      </w:r>
      <w:r w:rsidRPr="00380AA6">
        <w:tab/>
        <w:t>обеспечить максимальную оперативность проведения требуемого ко</w:t>
      </w:r>
      <w:r w:rsidRPr="00380AA6">
        <w:t>н</w:t>
      </w:r>
      <w:r w:rsidRPr="00380AA6">
        <w:t>троля;</w:t>
      </w:r>
    </w:p>
    <w:p w:rsidR="00380AA6" w:rsidRPr="00380AA6" w:rsidRDefault="00380AA6" w:rsidP="00385972">
      <w:pPr>
        <w:pStyle w:val="SingleTxt"/>
        <w:ind w:left="1742"/>
        <w:rPr>
          <w:iCs/>
        </w:rPr>
      </w:pPr>
      <w:proofErr w:type="spellStart"/>
      <w:r w:rsidRPr="00380AA6">
        <w:t>iii</w:t>
      </w:r>
      <w:proofErr w:type="spellEnd"/>
      <w:r w:rsidRPr="00380AA6">
        <w:t>)</w:t>
      </w:r>
      <w:r w:rsidRPr="00380AA6">
        <w:tab/>
        <w:t>разрешить не отключать во время пересечения границы необходимые холодильные установки транспортных средств, перевозящих скоропорт</w:t>
      </w:r>
      <w:r w:rsidRPr="00380AA6">
        <w:t>я</w:t>
      </w:r>
      <w:r w:rsidRPr="00380AA6">
        <w:t>щиеся пищевые продукты;</w:t>
      </w:r>
    </w:p>
    <w:p w:rsidR="00380AA6" w:rsidRPr="00380AA6" w:rsidRDefault="00380AA6" w:rsidP="00385972">
      <w:pPr>
        <w:pStyle w:val="SingleTxt"/>
        <w:ind w:left="1742"/>
        <w:rPr>
          <w:iCs/>
        </w:rPr>
      </w:pPr>
      <w:proofErr w:type="spellStart"/>
      <w:r w:rsidRPr="00380AA6">
        <w:t>iv</w:t>
      </w:r>
      <w:proofErr w:type="spellEnd"/>
      <w:r w:rsidRPr="00380AA6">
        <w:t>)</w:t>
      </w:r>
      <w:r w:rsidRPr="00380AA6">
        <w:tab/>
        <w:t>сотрудничать, в частности посредством обмена предварительной и</w:t>
      </w:r>
      <w:r w:rsidRPr="00380AA6">
        <w:t>н</w:t>
      </w:r>
      <w:r w:rsidRPr="00380AA6">
        <w:t>формацией, с соответствующими компетентными службами в других Дог</w:t>
      </w:r>
      <w:r w:rsidRPr="00380AA6">
        <w:t>о</w:t>
      </w:r>
      <w:r w:rsidRPr="00380AA6">
        <w:t>варивающихся сторонах в целях ускорения процедур пересечения границ для скоропортящихся пищевых продуктов.</w:t>
      </w:r>
    </w:p>
    <w:p w:rsidR="00380AA6" w:rsidRPr="00380AA6" w:rsidRDefault="00380AA6" w:rsidP="00380AA6">
      <w:pPr>
        <w:pStyle w:val="SingleTxt"/>
        <w:rPr>
          <w:iCs/>
        </w:rPr>
      </w:pPr>
      <w:r w:rsidRPr="00380AA6">
        <w:t>(Эти рекомендации взяты из приложении 8 к Конвенции о согласовании условий проведения контроля грузов на границах).</w:t>
      </w:r>
    </w:p>
    <w:p w:rsidR="00380AA6" w:rsidRDefault="00E42B74" w:rsidP="00E42B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380AA6" w:rsidRPr="00380AA6">
        <w:t>Приложения</w:t>
      </w:r>
    </w:p>
    <w:p w:rsidR="00E42B74" w:rsidRPr="00E42B74" w:rsidRDefault="00E42B74" w:rsidP="00E42B74">
      <w:pPr>
        <w:pStyle w:val="SingleTxt"/>
        <w:spacing w:after="0" w:line="120" w:lineRule="exact"/>
        <w:rPr>
          <w:b/>
          <w:sz w:val="10"/>
        </w:rPr>
      </w:pPr>
    </w:p>
    <w:p w:rsidR="00E42B74" w:rsidRPr="00E42B74" w:rsidRDefault="00E42B74" w:rsidP="00E42B74">
      <w:pPr>
        <w:pStyle w:val="SingleTxt"/>
        <w:spacing w:after="0" w:line="120" w:lineRule="exact"/>
        <w:rPr>
          <w:b/>
          <w:sz w:val="10"/>
        </w:rPr>
      </w:pPr>
    </w:p>
    <w:p w:rsidR="00E42B74" w:rsidRPr="00E42B74" w:rsidRDefault="00E42B74" w:rsidP="00E42B74">
      <w:pPr>
        <w:pStyle w:val="SingleTxt"/>
        <w:spacing w:after="0" w:line="120" w:lineRule="exact"/>
        <w:rPr>
          <w:b/>
          <w:sz w:val="10"/>
        </w:rPr>
      </w:pPr>
    </w:p>
    <w:p w:rsidR="00380AA6" w:rsidRPr="00380AA6" w:rsidRDefault="00380AA6" w:rsidP="00385972">
      <w:pPr>
        <w:pStyle w:val="SingleTxt"/>
        <w:numPr>
          <w:ilvl w:val="0"/>
          <w:numId w:val="11"/>
        </w:numPr>
        <w:ind w:left="1267" w:hanging="367"/>
      </w:pPr>
      <w:r w:rsidRPr="00380AA6">
        <w: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 – вариант СПС, действующий с 30 сентября 2015 года</w:t>
      </w:r>
    </w:p>
    <w:p w:rsidR="00380AA6" w:rsidRPr="00385972" w:rsidRDefault="00426ADD" w:rsidP="00380AA6">
      <w:pPr>
        <w:pStyle w:val="SingleTxt"/>
      </w:pPr>
      <w:hyperlink r:id="rId16" w:history="1">
        <w:r w:rsidR="00380AA6" w:rsidRPr="00385972">
          <w:rPr>
            <w:rStyle w:val="Hyperlink"/>
            <w:color w:val="auto"/>
            <w:u w:val="none"/>
          </w:rPr>
          <w:t>http://www.unece.org/fileadmin/DAM/trans/doc/2015/wp11/1509197_ECE_TRANS_249_Anglais.pdf</w:t>
        </w:r>
      </w:hyperlink>
    </w:p>
    <w:p w:rsidR="00380AA6" w:rsidRPr="00380AA6" w:rsidRDefault="00380AA6" w:rsidP="00385972">
      <w:pPr>
        <w:pStyle w:val="SingleTxt"/>
        <w:numPr>
          <w:ilvl w:val="0"/>
          <w:numId w:val="11"/>
        </w:numPr>
        <w:ind w:left="1267" w:hanging="367"/>
      </w:pPr>
      <w:r w:rsidRPr="00380AA6">
        <w:t>Справочник СПС 2015 года</w:t>
      </w:r>
    </w:p>
    <w:p w:rsidR="00380AA6" w:rsidRPr="00380AA6" w:rsidRDefault="00380AA6" w:rsidP="00380AA6">
      <w:pPr>
        <w:pStyle w:val="SingleTxt"/>
      </w:pPr>
      <w:r w:rsidRPr="00380AA6">
        <w:t>Справочник СПС является полезным инструментом для более глубокого поним</w:t>
      </w:r>
      <w:r w:rsidRPr="00380AA6">
        <w:t>а</w:t>
      </w:r>
      <w:r w:rsidRPr="00380AA6">
        <w:t>ния СПС.</w:t>
      </w:r>
    </w:p>
    <w:p w:rsidR="00380AA6" w:rsidRPr="00380AA6" w:rsidRDefault="00380AA6" w:rsidP="00380AA6">
      <w:pPr>
        <w:pStyle w:val="SingleTxt"/>
      </w:pPr>
      <w:r w:rsidRPr="00380AA6">
        <w:t>Справочник СПС включает само Соглашение и приложения к нему вместе с ко</w:t>
      </w:r>
      <w:r w:rsidRPr="00380AA6">
        <w:t>м</w:t>
      </w:r>
      <w:r w:rsidRPr="00380AA6">
        <w:t>ментариями, приведенными в соответствующих местах для уточнения или раз</w:t>
      </w:r>
      <w:r w:rsidRPr="00380AA6">
        <w:t>ъ</w:t>
      </w:r>
      <w:r w:rsidRPr="00380AA6">
        <w:t>яснения текста. Комментарии, содержащиеся в Справочнике СПС, не имеют об</w:t>
      </w:r>
      <w:r w:rsidRPr="00380AA6">
        <w:t>я</w:t>
      </w:r>
      <w:r w:rsidRPr="00380AA6">
        <w:t>зательной юридической силы для Договаривающихся сторон СПС. Однако они имеют важное значение для толкования, согласования и применения Соглашения, поскольку они отражают мнения Рабочей группы по перевозкам скоропортящи</w:t>
      </w:r>
      <w:r w:rsidRPr="00380AA6">
        <w:t>х</w:t>
      </w:r>
      <w:r w:rsidRPr="00380AA6">
        <w:t>ся пищевых продуктов Европейской экономической комиссии Организации Об</w:t>
      </w:r>
      <w:r w:rsidRPr="00380AA6">
        <w:t>ъ</w:t>
      </w:r>
      <w:r w:rsidRPr="00380AA6">
        <w:t>единенных Наций (ЕЭК ООН).</w:t>
      </w:r>
    </w:p>
    <w:p w:rsidR="00380AA6" w:rsidRPr="00380AA6" w:rsidRDefault="00380AA6" w:rsidP="00385972">
      <w:pPr>
        <w:pStyle w:val="SingleTxt"/>
      </w:pPr>
      <w:r w:rsidRPr="00380AA6">
        <w:t>Комментарии приведены после положений Соглашения, к которым они относятся. Комментарии не изменяют положений Соглашения или приложений к нему, а</w:t>
      </w:r>
      <w:r w:rsidR="00385972">
        <w:t> </w:t>
      </w:r>
      <w:r w:rsidRPr="00380AA6">
        <w:t>только уточняют их содержание, значение и сферу действия.</w:t>
      </w:r>
    </w:p>
    <w:p w:rsidR="00380AA6" w:rsidRPr="00380AA6" w:rsidRDefault="00380AA6" w:rsidP="00380AA6">
      <w:pPr>
        <w:pStyle w:val="SingleTxt"/>
      </w:pPr>
      <w:r w:rsidRPr="00380AA6">
        <w:t>Комментарии дают возможность применять положения Соглашения и прилож</w:t>
      </w:r>
      <w:r w:rsidRPr="00380AA6">
        <w:t>е</w:t>
      </w:r>
      <w:r w:rsidRPr="00380AA6">
        <w:t>ний к нему с учетом технологического развития и экономических потребностей. В некоторых случаях они также могут содержать описание некоторых видов р</w:t>
      </w:r>
      <w:r w:rsidRPr="00380AA6">
        <w:t>е</w:t>
      </w:r>
      <w:r w:rsidRPr="00380AA6">
        <w:t>комендованной практики.</w:t>
      </w:r>
    </w:p>
    <w:p w:rsidR="00380AA6" w:rsidRPr="00385972" w:rsidRDefault="00426ADD" w:rsidP="00380AA6">
      <w:pPr>
        <w:pStyle w:val="SingleTxt"/>
      </w:pPr>
      <w:hyperlink r:id="rId17" w:history="1">
        <w:r w:rsidR="00380AA6" w:rsidRPr="00385972">
          <w:rPr>
            <w:rStyle w:val="Hyperlink"/>
            <w:color w:val="auto"/>
            <w:u w:val="none"/>
            <w:lang w:val="en-GB"/>
          </w:rPr>
          <w:t>http</w:t>
        </w:r>
        <w:r w:rsidR="00380AA6" w:rsidRPr="00385972">
          <w:rPr>
            <w:rStyle w:val="Hyperlink"/>
            <w:color w:val="auto"/>
            <w:u w:val="none"/>
          </w:rPr>
          <w:t>://</w:t>
        </w:r>
        <w:r w:rsidR="00380AA6" w:rsidRPr="00385972">
          <w:rPr>
            <w:rStyle w:val="Hyperlink"/>
            <w:color w:val="auto"/>
            <w:u w:val="none"/>
            <w:lang w:val="en-GB"/>
          </w:rPr>
          <w:t>www</w:t>
        </w:r>
        <w:r w:rsidR="00380AA6" w:rsidRPr="00385972">
          <w:rPr>
            <w:rStyle w:val="Hyperlink"/>
            <w:color w:val="auto"/>
            <w:u w:val="none"/>
          </w:rPr>
          <w:t>.</w:t>
        </w:r>
        <w:proofErr w:type="spellStart"/>
        <w:r w:rsidR="00380AA6" w:rsidRPr="00385972">
          <w:rPr>
            <w:rStyle w:val="Hyperlink"/>
            <w:color w:val="auto"/>
            <w:u w:val="none"/>
            <w:lang w:val="en-GB"/>
          </w:rPr>
          <w:t>unece</w:t>
        </w:r>
        <w:proofErr w:type="spellEnd"/>
        <w:r w:rsidR="00380AA6" w:rsidRPr="00385972">
          <w:rPr>
            <w:rStyle w:val="Hyperlink"/>
            <w:color w:val="auto"/>
            <w:u w:val="none"/>
          </w:rPr>
          <w:t>.</w:t>
        </w:r>
        <w:r w:rsidR="00380AA6" w:rsidRPr="00385972">
          <w:rPr>
            <w:rStyle w:val="Hyperlink"/>
            <w:color w:val="auto"/>
            <w:u w:val="none"/>
            <w:lang w:val="en-GB"/>
          </w:rPr>
          <w:t>org</w:t>
        </w:r>
        <w:r w:rsidR="00380AA6" w:rsidRPr="00385972">
          <w:rPr>
            <w:rStyle w:val="Hyperlink"/>
            <w:color w:val="auto"/>
            <w:u w:val="none"/>
          </w:rPr>
          <w:t>/</w:t>
        </w:r>
        <w:r w:rsidR="00380AA6" w:rsidRPr="00385972">
          <w:rPr>
            <w:rStyle w:val="Hyperlink"/>
            <w:color w:val="auto"/>
            <w:u w:val="none"/>
            <w:lang w:val="en-GB"/>
          </w:rPr>
          <w:t>trans</w:t>
        </w:r>
        <w:r w:rsidR="00380AA6" w:rsidRPr="00385972">
          <w:rPr>
            <w:rStyle w:val="Hyperlink"/>
            <w:color w:val="auto"/>
            <w:u w:val="none"/>
          </w:rPr>
          <w:t>/</w:t>
        </w:r>
        <w:r w:rsidR="00380AA6" w:rsidRPr="00385972">
          <w:rPr>
            <w:rStyle w:val="Hyperlink"/>
            <w:color w:val="auto"/>
            <w:u w:val="none"/>
            <w:lang w:val="en-GB"/>
          </w:rPr>
          <w:t>main</w:t>
        </w:r>
        <w:r w:rsidR="00380AA6" w:rsidRPr="00385972">
          <w:rPr>
            <w:rStyle w:val="Hyperlink"/>
            <w:color w:val="auto"/>
            <w:u w:val="none"/>
          </w:rPr>
          <w:t>/</w:t>
        </w:r>
        <w:proofErr w:type="spellStart"/>
        <w:r w:rsidR="00380AA6" w:rsidRPr="00385972">
          <w:rPr>
            <w:rStyle w:val="Hyperlink"/>
            <w:color w:val="auto"/>
            <w:u w:val="none"/>
            <w:lang w:val="en-GB"/>
          </w:rPr>
          <w:t>wp</w:t>
        </w:r>
        <w:proofErr w:type="spellEnd"/>
        <w:r w:rsidR="00380AA6" w:rsidRPr="00385972">
          <w:rPr>
            <w:rStyle w:val="Hyperlink"/>
            <w:color w:val="auto"/>
            <w:u w:val="none"/>
          </w:rPr>
          <w:t>11/</w:t>
        </w:r>
        <w:proofErr w:type="spellStart"/>
        <w:r w:rsidR="00380AA6" w:rsidRPr="00385972">
          <w:rPr>
            <w:rStyle w:val="Hyperlink"/>
            <w:color w:val="auto"/>
            <w:u w:val="none"/>
            <w:lang w:val="en-GB"/>
          </w:rPr>
          <w:t>atp</w:t>
        </w:r>
        <w:proofErr w:type="spellEnd"/>
        <w:r w:rsidR="00380AA6" w:rsidRPr="00385972">
          <w:rPr>
            <w:rStyle w:val="Hyperlink"/>
            <w:color w:val="auto"/>
            <w:u w:val="none"/>
          </w:rPr>
          <w:t>_</w:t>
        </w:r>
        <w:r w:rsidR="00380AA6" w:rsidRPr="00385972">
          <w:rPr>
            <w:rStyle w:val="Hyperlink"/>
            <w:color w:val="auto"/>
            <w:u w:val="none"/>
            <w:lang w:val="en-GB"/>
          </w:rPr>
          <w:t>handbook</w:t>
        </w:r>
        <w:r w:rsidR="00380AA6" w:rsidRPr="00385972">
          <w:rPr>
            <w:rStyle w:val="Hyperlink"/>
            <w:color w:val="auto"/>
            <w:u w:val="none"/>
          </w:rPr>
          <w:t>.</w:t>
        </w:r>
        <w:r w:rsidR="00380AA6" w:rsidRPr="00385972">
          <w:rPr>
            <w:rStyle w:val="Hyperlink"/>
            <w:color w:val="auto"/>
            <w:u w:val="none"/>
            <w:lang w:val="en-GB"/>
          </w:rPr>
          <w:t>html</w:t>
        </w:r>
      </w:hyperlink>
    </w:p>
    <w:p w:rsidR="00380AA6" w:rsidRPr="00380AA6" w:rsidRDefault="00380AA6" w:rsidP="00385972">
      <w:pPr>
        <w:pStyle w:val="SingleTxt"/>
        <w:numPr>
          <w:ilvl w:val="0"/>
          <w:numId w:val="11"/>
        </w:numPr>
        <w:ind w:left="1267" w:hanging="367"/>
      </w:pPr>
      <w:r w:rsidRPr="00380AA6">
        <w:t>Перечень компетентных органов и испытательных станций</w:t>
      </w:r>
    </w:p>
    <w:p w:rsidR="00380AA6" w:rsidRPr="00385972" w:rsidRDefault="00426ADD" w:rsidP="00380AA6">
      <w:pPr>
        <w:pStyle w:val="SingleTxt"/>
      </w:pPr>
      <w:hyperlink r:id="rId18" w:history="1">
        <w:r w:rsidR="00380AA6" w:rsidRPr="00385972">
          <w:rPr>
            <w:rStyle w:val="Hyperlink"/>
            <w:color w:val="auto"/>
            <w:u w:val="none"/>
          </w:rPr>
          <w:t>http://www.unece.org/fileadmin/DAM/trans/main/wp11/teststations.pdf</w:t>
        </w:r>
      </w:hyperlink>
    </w:p>
    <w:bookmarkEnd w:id="1"/>
    <w:bookmarkEnd w:id="2"/>
    <w:p w:rsidR="00010312" w:rsidRPr="00380AA6" w:rsidRDefault="00380AA6" w:rsidP="00380AA6">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KhN&#10;9EbZAQAADAQAAA4AAAAAAAAAAAAAAAAALgIAAGRycy9lMm9Eb2MueG1sUEsBAi0AFAAGAAgAAAAh&#10;ALEnoefeAAAACQEAAA8AAAAAAAAAAAAAAAAAMwQAAGRycy9kb3ducmV2LnhtbFBLBQYAAAAABAAE&#10;APMAAAA+BQAAAAA=&#10;" strokecolor="#010000" strokeweight=".25pt"/>
            </w:pict>
          </mc:Fallback>
        </mc:AlternateContent>
      </w:r>
    </w:p>
    <w:sectPr w:rsidR="00010312" w:rsidRPr="00380AA6" w:rsidSect="00010312">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A6" w:rsidRDefault="00380AA6" w:rsidP="008A1A7A">
      <w:pPr>
        <w:spacing w:line="240" w:lineRule="auto"/>
      </w:pPr>
      <w:r>
        <w:separator/>
      </w:r>
    </w:p>
  </w:endnote>
  <w:endnote w:type="continuationSeparator" w:id="0">
    <w:p w:rsidR="00380AA6" w:rsidRDefault="00380AA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380AA6" w:rsidTr="00010312">
      <w:trPr>
        <w:jc w:val="center"/>
      </w:trPr>
      <w:tc>
        <w:tcPr>
          <w:tcW w:w="5126" w:type="dxa"/>
          <w:shd w:val="clear" w:color="auto" w:fill="auto"/>
          <w:vAlign w:val="bottom"/>
        </w:tcPr>
        <w:p w:rsidR="00380AA6" w:rsidRPr="00010312" w:rsidRDefault="00380AA6" w:rsidP="00010312">
          <w:pPr>
            <w:pStyle w:val="Footer"/>
            <w:rPr>
              <w:color w:val="000000"/>
            </w:rPr>
          </w:pPr>
          <w:r>
            <w:fldChar w:fldCharType="begin"/>
          </w:r>
          <w:r>
            <w:instrText xml:space="preserve"> PAGE  \* Arabic  \* MERGEFORMAT </w:instrText>
          </w:r>
          <w:r>
            <w:fldChar w:fldCharType="separate"/>
          </w:r>
          <w:r w:rsidR="00426ADD">
            <w:rPr>
              <w:noProof/>
            </w:rPr>
            <w:t>16</w:t>
          </w:r>
          <w:r>
            <w:fldChar w:fldCharType="end"/>
          </w:r>
          <w:r>
            <w:t>/</w:t>
          </w:r>
          <w:fldSimple w:instr=" NUMPAGES  \* Arabic  \* MERGEFORMAT ">
            <w:r w:rsidR="00426ADD">
              <w:rPr>
                <w:noProof/>
              </w:rPr>
              <w:t>16</w:t>
            </w:r>
          </w:fldSimple>
        </w:p>
      </w:tc>
      <w:tc>
        <w:tcPr>
          <w:tcW w:w="5127" w:type="dxa"/>
          <w:shd w:val="clear" w:color="auto" w:fill="auto"/>
          <w:vAlign w:val="bottom"/>
        </w:tcPr>
        <w:p w:rsidR="00380AA6" w:rsidRPr="00010312" w:rsidRDefault="00380AA6" w:rsidP="00010312">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26ADD">
            <w:rPr>
              <w:b w:val="0"/>
              <w:color w:val="000000"/>
              <w:sz w:val="14"/>
            </w:rPr>
            <w:t>GE.15-11625</w:t>
          </w:r>
          <w:r>
            <w:rPr>
              <w:b w:val="0"/>
              <w:color w:val="000000"/>
              <w:sz w:val="14"/>
            </w:rPr>
            <w:fldChar w:fldCharType="end"/>
          </w:r>
        </w:p>
      </w:tc>
    </w:tr>
  </w:tbl>
  <w:p w:rsidR="00380AA6" w:rsidRPr="00010312" w:rsidRDefault="00380AA6" w:rsidP="00010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380AA6" w:rsidTr="00010312">
      <w:trPr>
        <w:jc w:val="center"/>
      </w:trPr>
      <w:tc>
        <w:tcPr>
          <w:tcW w:w="5126" w:type="dxa"/>
          <w:shd w:val="clear" w:color="auto" w:fill="auto"/>
          <w:vAlign w:val="bottom"/>
        </w:tcPr>
        <w:p w:rsidR="00380AA6" w:rsidRPr="00010312" w:rsidRDefault="00380AA6" w:rsidP="00010312">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26ADD">
            <w:rPr>
              <w:b w:val="0"/>
              <w:color w:val="000000"/>
              <w:sz w:val="14"/>
            </w:rPr>
            <w:t>GE.15-11625</w:t>
          </w:r>
          <w:r>
            <w:rPr>
              <w:b w:val="0"/>
              <w:color w:val="000000"/>
              <w:sz w:val="14"/>
            </w:rPr>
            <w:fldChar w:fldCharType="end"/>
          </w:r>
        </w:p>
      </w:tc>
      <w:tc>
        <w:tcPr>
          <w:tcW w:w="5127" w:type="dxa"/>
          <w:shd w:val="clear" w:color="auto" w:fill="auto"/>
          <w:vAlign w:val="bottom"/>
        </w:tcPr>
        <w:p w:rsidR="00380AA6" w:rsidRPr="00010312" w:rsidRDefault="00380AA6" w:rsidP="00010312">
          <w:pPr>
            <w:pStyle w:val="Footer"/>
            <w:jc w:val="right"/>
          </w:pPr>
          <w:r>
            <w:fldChar w:fldCharType="begin"/>
          </w:r>
          <w:r>
            <w:instrText xml:space="preserve"> PAGE  \* Arabic  \* MERGEFORMAT </w:instrText>
          </w:r>
          <w:r>
            <w:fldChar w:fldCharType="separate"/>
          </w:r>
          <w:r w:rsidR="00426ADD">
            <w:rPr>
              <w:noProof/>
            </w:rPr>
            <w:t>15</w:t>
          </w:r>
          <w:r>
            <w:fldChar w:fldCharType="end"/>
          </w:r>
          <w:r>
            <w:t>/</w:t>
          </w:r>
          <w:fldSimple w:instr=" NUMPAGES  \* Arabic  \* MERGEFORMAT ">
            <w:r w:rsidR="00426ADD">
              <w:rPr>
                <w:noProof/>
              </w:rPr>
              <w:t>16</w:t>
            </w:r>
          </w:fldSimple>
        </w:p>
      </w:tc>
    </w:tr>
  </w:tbl>
  <w:p w:rsidR="00380AA6" w:rsidRPr="00010312" w:rsidRDefault="00380AA6" w:rsidP="000103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380AA6" w:rsidTr="00010312">
      <w:tc>
        <w:tcPr>
          <w:tcW w:w="3873" w:type="dxa"/>
        </w:tcPr>
        <w:p w:rsidR="00380AA6" w:rsidRDefault="00380AA6" w:rsidP="00010312">
          <w:pPr>
            <w:pStyle w:val="ReleaseDate"/>
            <w:rPr>
              <w:color w:val="010000"/>
            </w:rPr>
          </w:pPr>
          <w:r>
            <w:rPr>
              <w:noProof/>
              <w:lang w:val="en-GB" w:eastAsia="en-GB"/>
            </w:rPr>
            <w:drawing>
              <wp:anchor distT="0" distB="0" distL="114300" distR="114300" simplePos="0" relativeHeight="251658240" behindDoc="0" locked="0" layoutInCell="1" allowOverlap="1" wp14:anchorId="6BF1C0F1" wp14:editId="3483DC4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1/2015/9&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9&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GE.15-11625 (R)</w:t>
          </w:r>
          <w:r>
            <w:rPr>
              <w:color w:val="010000"/>
            </w:rPr>
            <w:t xml:space="preserve">    070915    070915</w:t>
          </w:r>
        </w:p>
        <w:p w:rsidR="00380AA6" w:rsidRPr="00010312" w:rsidRDefault="00380AA6" w:rsidP="00010312">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*1511625*</w:t>
          </w:r>
        </w:p>
      </w:tc>
      <w:tc>
        <w:tcPr>
          <w:tcW w:w="5127" w:type="dxa"/>
        </w:tcPr>
        <w:p w:rsidR="00380AA6" w:rsidRDefault="00380AA6" w:rsidP="00010312">
          <w:pPr>
            <w:pStyle w:val="Footer"/>
            <w:spacing w:line="240" w:lineRule="atLeast"/>
            <w:jc w:val="right"/>
            <w:rPr>
              <w:b w:val="0"/>
              <w:sz w:val="20"/>
            </w:rPr>
          </w:pPr>
          <w:r>
            <w:rPr>
              <w:b w:val="0"/>
              <w:noProof/>
              <w:sz w:val="20"/>
              <w:lang w:val="en-GB" w:eastAsia="en-GB"/>
            </w:rPr>
            <w:drawing>
              <wp:inline distT="0" distB="0" distL="0" distR="0" wp14:anchorId="41A58972" wp14:editId="0696C078">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380AA6" w:rsidRPr="00010312" w:rsidRDefault="00380AA6" w:rsidP="0001031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A6" w:rsidRDefault="00380AA6" w:rsidP="008A1A7A">
      <w:pPr>
        <w:spacing w:line="240" w:lineRule="auto"/>
      </w:pPr>
      <w:r>
        <w:separator/>
      </w:r>
    </w:p>
  </w:footnote>
  <w:footnote w:type="continuationSeparator" w:id="0">
    <w:p w:rsidR="00380AA6" w:rsidRDefault="00380AA6" w:rsidP="008A1A7A">
      <w:pPr>
        <w:spacing w:line="240" w:lineRule="auto"/>
      </w:pPr>
      <w:r>
        <w:continuationSeparator/>
      </w:r>
    </w:p>
  </w:footnote>
  <w:footnote w:id="1">
    <w:p w:rsidR="00380AA6" w:rsidRDefault="00380AA6" w:rsidP="00380AA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Процесс сертификации на основании СПС является непрерывным: свидетельства на все существующие транспортные средства и оборудование, используемые для перевозок при контролируемом температурном режиме, подлежат продлению каждые три года или каждые шесть лет; вместе с тем на смену выводимым из эксплуатации транспортным средствам и оборудованию на рынок будут поступать новые.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80AA6" w:rsidTr="00010312">
      <w:trPr>
        <w:trHeight w:hRule="exact" w:val="864"/>
        <w:jc w:val="center"/>
      </w:trPr>
      <w:tc>
        <w:tcPr>
          <w:tcW w:w="4882" w:type="dxa"/>
          <w:shd w:val="clear" w:color="auto" w:fill="auto"/>
          <w:vAlign w:val="bottom"/>
        </w:tcPr>
        <w:p w:rsidR="00380AA6" w:rsidRPr="00010312" w:rsidRDefault="00380AA6" w:rsidP="00010312">
          <w:pPr>
            <w:pStyle w:val="Header"/>
            <w:spacing w:after="80"/>
            <w:rPr>
              <w:b/>
            </w:rPr>
          </w:pPr>
          <w:r>
            <w:rPr>
              <w:b/>
            </w:rPr>
            <w:fldChar w:fldCharType="begin"/>
          </w:r>
          <w:r>
            <w:rPr>
              <w:b/>
            </w:rPr>
            <w:instrText xml:space="preserve"> DOCVARIABLE "sss1" \* MERGEFORMAT </w:instrText>
          </w:r>
          <w:r>
            <w:rPr>
              <w:b/>
            </w:rPr>
            <w:fldChar w:fldCharType="separate"/>
          </w:r>
          <w:r w:rsidR="00426ADD">
            <w:rPr>
              <w:b/>
            </w:rPr>
            <w:t>ECE/TRANS/WP.11/2015/9</w:t>
          </w:r>
          <w:r>
            <w:rPr>
              <w:b/>
            </w:rPr>
            <w:fldChar w:fldCharType="end"/>
          </w:r>
        </w:p>
      </w:tc>
      <w:tc>
        <w:tcPr>
          <w:tcW w:w="5127" w:type="dxa"/>
          <w:shd w:val="clear" w:color="auto" w:fill="auto"/>
          <w:vAlign w:val="bottom"/>
        </w:tcPr>
        <w:p w:rsidR="00380AA6" w:rsidRDefault="00380AA6" w:rsidP="00010312">
          <w:pPr>
            <w:pStyle w:val="Header"/>
          </w:pPr>
        </w:p>
      </w:tc>
    </w:tr>
  </w:tbl>
  <w:p w:rsidR="00380AA6" w:rsidRPr="00010312" w:rsidRDefault="00380AA6" w:rsidP="00010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80AA6" w:rsidTr="00010312">
      <w:trPr>
        <w:trHeight w:hRule="exact" w:val="864"/>
        <w:jc w:val="center"/>
      </w:trPr>
      <w:tc>
        <w:tcPr>
          <w:tcW w:w="4882" w:type="dxa"/>
          <w:shd w:val="clear" w:color="auto" w:fill="auto"/>
          <w:vAlign w:val="bottom"/>
        </w:tcPr>
        <w:p w:rsidR="00380AA6" w:rsidRDefault="00380AA6" w:rsidP="00010312">
          <w:pPr>
            <w:pStyle w:val="Header"/>
          </w:pPr>
        </w:p>
      </w:tc>
      <w:tc>
        <w:tcPr>
          <w:tcW w:w="5127" w:type="dxa"/>
          <w:shd w:val="clear" w:color="auto" w:fill="auto"/>
          <w:vAlign w:val="bottom"/>
        </w:tcPr>
        <w:p w:rsidR="00380AA6" w:rsidRPr="00010312" w:rsidRDefault="00380AA6" w:rsidP="00010312">
          <w:pPr>
            <w:pStyle w:val="Header"/>
            <w:spacing w:after="80"/>
            <w:jc w:val="right"/>
            <w:rPr>
              <w:b/>
            </w:rPr>
          </w:pPr>
          <w:r>
            <w:rPr>
              <w:b/>
            </w:rPr>
            <w:fldChar w:fldCharType="begin"/>
          </w:r>
          <w:r>
            <w:rPr>
              <w:b/>
            </w:rPr>
            <w:instrText xml:space="preserve"> DOCVARIABLE "sss1" \* MERGEFORMAT </w:instrText>
          </w:r>
          <w:r>
            <w:rPr>
              <w:b/>
            </w:rPr>
            <w:fldChar w:fldCharType="separate"/>
          </w:r>
          <w:r w:rsidR="00426ADD">
            <w:rPr>
              <w:b/>
            </w:rPr>
            <w:t>ECE/TRANS/WP.11/2015/9</w:t>
          </w:r>
          <w:r>
            <w:rPr>
              <w:b/>
            </w:rPr>
            <w:fldChar w:fldCharType="end"/>
          </w:r>
        </w:p>
      </w:tc>
    </w:tr>
  </w:tbl>
  <w:p w:rsidR="00380AA6" w:rsidRPr="00010312" w:rsidRDefault="00380AA6" w:rsidP="00010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380AA6" w:rsidTr="00010312">
      <w:trPr>
        <w:trHeight w:hRule="exact" w:val="864"/>
      </w:trPr>
      <w:tc>
        <w:tcPr>
          <w:tcW w:w="4421" w:type="dxa"/>
          <w:gridSpan w:val="2"/>
          <w:tcBorders>
            <w:bottom w:val="single" w:sz="4" w:space="0" w:color="auto"/>
          </w:tcBorders>
          <w:shd w:val="clear" w:color="auto" w:fill="auto"/>
          <w:vAlign w:val="bottom"/>
        </w:tcPr>
        <w:p w:rsidR="00380AA6" w:rsidRPr="00010312" w:rsidRDefault="00380AA6" w:rsidP="00010312">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380AA6" w:rsidRDefault="00380AA6" w:rsidP="00010312">
          <w:pPr>
            <w:pStyle w:val="Header"/>
            <w:spacing w:after="120"/>
          </w:pPr>
        </w:p>
      </w:tc>
      <w:tc>
        <w:tcPr>
          <w:tcW w:w="5357" w:type="dxa"/>
          <w:gridSpan w:val="3"/>
          <w:tcBorders>
            <w:bottom w:val="single" w:sz="4" w:space="0" w:color="auto"/>
          </w:tcBorders>
          <w:shd w:val="clear" w:color="auto" w:fill="auto"/>
          <w:vAlign w:val="bottom"/>
        </w:tcPr>
        <w:p w:rsidR="00380AA6" w:rsidRPr="00010312" w:rsidRDefault="00380AA6" w:rsidP="00010312">
          <w:pPr>
            <w:pStyle w:val="Header"/>
            <w:spacing w:after="20"/>
            <w:jc w:val="right"/>
            <w:rPr>
              <w:sz w:val="20"/>
            </w:rPr>
          </w:pPr>
          <w:r>
            <w:rPr>
              <w:sz w:val="40"/>
            </w:rPr>
            <w:t>ECE</w:t>
          </w:r>
          <w:r>
            <w:rPr>
              <w:sz w:val="20"/>
            </w:rPr>
            <w:t>/TRANS/WP.11/2015/9</w:t>
          </w:r>
        </w:p>
      </w:tc>
    </w:tr>
    <w:tr w:rsidR="00380AA6" w:rsidRPr="00426ADD" w:rsidTr="00010312">
      <w:trPr>
        <w:trHeight w:hRule="exact" w:val="2880"/>
      </w:trPr>
      <w:tc>
        <w:tcPr>
          <w:tcW w:w="1267" w:type="dxa"/>
          <w:tcBorders>
            <w:top w:val="single" w:sz="4" w:space="0" w:color="auto"/>
            <w:bottom w:val="single" w:sz="12" w:space="0" w:color="auto"/>
          </w:tcBorders>
          <w:shd w:val="clear" w:color="auto" w:fill="auto"/>
        </w:tcPr>
        <w:p w:rsidR="00380AA6" w:rsidRPr="00010312" w:rsidRDefault="00380AA6" w:rsidP="00010312">
          <w:pPr>
            <w:pStyle w:val="Header"/>
            <w:spacing w:before="120"/>
            <w:jc w:val="center"/>
          </w:pPr>
          <w:r>
            <w:t xml:space="preserve"> </w:t>
          </w:r>
          <w:r>
            <w:rPr>
              <w:noProof/>
              <w:lang w:val="en-GB" w:eastAsia="en-GB"/>
            </w:rPr>
            <w:drawing>
              <wp:inline distT="0" distB="0" distL="0" distR="0" wp14:anchorId="0421CDDD" wp14:editId="1FE33EE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0AA6" w:rsidRPr="00010312" w:rsidRDefault="00380AA6" w:rsidP="00010312">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380AA6" w:rsidRPr="00010312" w:rsidRDefault="00380AA6" w:rsidP="00010312">
          <w:pPr>
            <w:pStyle w:val="Header"/>
            <w:spacing w:before="109"/>
          </w:pPr>
        </w:p>
      </w:tc>
      <w:tc>
        <w:tcPr>
          <w:tcW w:w="3280" w:type="dxa"/>
          <w:tcBorders>
            <w:top w:val="single" w:sz="4" w:space="0" w:color="auto"/>
            <w:bottom w:val="single" w:sz="12" w:space="0" w:color="auto"/>
          </w:tcBorders>
          <w:shd w:val="clear" w:color="auto" w:fill="auto"/>
        </w:tcPr>
        <w:p w:rsidR="00380AA6" w:rsidRPr="00380AA6" w:rsidRDefault="00380AA6" w:rsidP="00010312">
          <w:pPr>
            <w:pStyle w:val="Distribution"/>
            <w:rPr>
              <w:color w:val="000000"/>
              <w:lang w:val="en-US"/>
            </w:rPr>
          </w:pPr>
          <w:r w:rsidRPr="00380AA6">
            <w:rPr>
              <w:color w:val="000000"/>
              <w:lang w:val="en-US"/>
            </w:rPr>
            <w:t>Distr.: General</w:t>
          </w:r>
        </w:p>
        <w:p w:rsidR="00380AA6" w:rsidRPr="00380AA6" w:rsidRDefault="00380AA6" w:rsidP="00010312">
          <w:pPr>
            <w:pStyle w:val="Publication"/>
            <w:rPr>
              <w:color w:val="000000"/>
              <w:lang w:val="en-US"/>
            </w:rPr>
          </w:pPr>
          <w:r w:rsidRPr="00380AA6">
            <w:rPr>
              <w:color w:val="000000"/>
              <w:lang w:val="en-US"/>
            </w:rPr>
            <w:t>9 July 2015</w:t>
          </w:r>
        </w:p>
        <w:p w:rsidR="00380AA6" w:rsidRPr="00380AA6" w:rsidRDefault="00380AA6" w:rsidP="00010312">
          <w:pPr>
            <w:rPr>
              <w:color w:val="000000"/>
              <w:lang w:val="en-US"/>
            </w:rPr>
          </w:pPr>
          <w:r w:rsidRPr="00380AA6">
            <w:rPr>
              <w:color w:val="000000"/>
              <w:lang w:val="en-US"/>
            </w:rPr>
            <w:t>Russian</w:t>
          </w:r>
        </w:p>
        <w:p w:rsidR="00380AA6" w:rsidRPr="00380AA6" w:rsidRDefault="00380AA6" w:rsidP="00010312">
          <w:pPr>
            <w:pStyle w:val="Original"/>
            <w:rPr>
              <w:color w:val="000000"/>
              <w:lang w:val="en-US"/>
            </w:rPr>
          </w:pPr>
          <w:r w:rsidRPr="00380AA6">
            <w:rPr>
              <w:color w:val="000000"/>
              <w:lang w:val="en-US"/>
            </w:rPr>
            <w:t>Original: English</w:t>
          </w:r>
        </w:p>
        <w:p w:rsidR="00380AA6" w:rsidRPr="00380AA6" w:rsidRDefault="00380AA6" w:rsidP="00010312">
          <w:pPr>
            <w:rPr>
              <w:lang w:val="en-US"/>
            </w:rPr>
          </w:pPr>
        </w:p>
      </w:tc>
    </w:tr>
  </w:tbl>
  <w:p w:rsidR="00380AA6" w:rsidRPr="00380AA6" w:rsidRDefault="00380AA6" w:rsidP="00010312">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9A7D9E"/>
    <w:multiLevelType w:val="hybridMultilevel"/>
    <w:tmpl w:val="D994B6C0"/>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625*"/>
    <w:docVar w:name="CreationDt" w:val="9/7/2015 11:28 AM"/>
    <w:docVar w:name="DocCategory" w:val="Doc"/>
    <w:docVar w:name="DocType" w:val="Final"/>
    <w:docVar w:name="DutyStation" w:val="Geneva"/>
    <w:docVar w:name="FooterJN" w:val="GE.15-11625"/>
    <w:docVar w:name="jobn" w:val="GE.15-11625 (R)"/>
    <w:docVar w:name="jobnDT" w:val="GE.15-11625 (R)   070915"/>
    <w:docVar w:name="jobnDTDT" w:val="GE.15-11625 (R)   070915   070915"/>
    <w:docVar w:name="JobNo" w:val="GE.1511625R"/>
    <w:docVar w:name="JobNo2" w:val="1515278R"/>
    <w:docVar w:name="LocalDrive" w:val="0"/>
    <w:docVar w:name="OandT" w:val=" "/>
    <w:docVar w:name="PaperSize" w:val="A4"/>
    <w:docVar w:name="sss1" w:val="ECE/TRANS/WP.11/2015/9"/>
    <w:docVar w:name="sss2" w:val="-"/>
    <w:docVar w:name="Symbol1" w:val="ECE/TRANS/WP.11/2015/9"/>
    <w:docVar w:name="Symbol2" w:val="-"/>
  </w:docVars>
  <w:rsids>
    <w:rsidRoot w:val="00A63320"/>
    <w:rsid w:val="00004615"/>
    <w:rsid w:val="00004756"/>
    <w:rsid w:val="00010312"/>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91DC8"/>
    <w:rsid w:val="00092464"/>
    <w:rsid w:val="000A111E"/>
    <w:rsid w:val="000A1DF3"/>
    <w:rsid w:val="000A4A11"/>
    <w:rsid w:val="000B02B7"/>
    <w:rsid w:val="000C069D"/>
    <w:rsid w:val="000C67BC"/>
    <w:rsid w:val="000D64CF"/>
    <w:rsid w:val="000E0F08"/>
    <w:rsid w:val="000E30BA"/>
    <w:rsid w:val="000E35C6"/>
    <w:rsid w:val="000E3712"/>
    <w:rsid w:val="000E4411"/>
    <w:rsid w:val="000F1ACD"/>
    <w:rsid w:val="000F5D07"/>
    <w:rsid w:val="00105B0E"/>
    <w:rsid w:val="00107E2B"/>
    <w:rsid w:val="00113678"/>
    <w:rsid w:val="001235FD"/>
    <w:rsid w:val="001444A3"/>
    <w:rsid w:val="00153645"/>
    <w:rsid w:val="00153E8C"/>
    <w:rsid w:val="00160648"/>
    <w:rsid w:val="00161F29"/>
    <w:rsid w:val="00162E88"/>
    <w:rsid w:val="00171F41"/>
    <w:rsid w:val="001726A4"/>
    <w:rsid w:val="00175AC4"/>
    <w:rsid w:val="00177361"/>
    <w:rsid w:val="001802BD"/>
    <w:rsid w:val="00193822"/>
    <w:rsid w:val="0019704E"/>
    <w:rsid w:val="001A0D31"/>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08F3"/>
    <w:rsid w:val="00261386"/>
    <w:rsid w:val="00261C41"/>
    <w:rsid w:val="00264124"/>
    <w:rsid w:val="00264A43"/>
    <w:rsid w:val="00265ACE"/>
    <w:rsid w:val="002726BA"/>
    <w:rsid w:val="00277697"/>
    <w:rsid w:val="00280909"/>
    <w:rsid w:val="00280F71"/>
    <w:rsid w:val="00281B96"/>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10EA4"/>
    <w:rsid w:val="00310ED4"/>
    <w:rsid w:val="003118EA"/>
    <w:rsid w:val="00325C10"/>
    <w:rsid w:val="00326F5F"/>
    <w:rsid w:val="00332D90"/>
    <w:rsid w:val="00333B06"/>
    <w:rsid w:val="00337D91"/>
    <w:rsid w:val="00346BFB"/>
    <w:rsid w:val="00350756"/>
    <w:rsid w:val="003542EE"/>
    <w:rsid w:val="00360D26"/>
    <w:rsid w:val="00362FFE"/>
    <w:rsid w:val="003658B0"/>
    <w:rsid w:val="0038044D"/>
    <w:rsid w:val="00380AA6"/>
    <w:rsid w:val="00384AEE"/>
    <w:rsid w:val="0038527A"/>
    <w:rsid w:val="00385972"/>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6ADD"/>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96F74"/>
    <w:rsid w:val="004A04A6"/>
    <w:rsid w:val="004A21EE"/>
    <w:rsid w:val="004A36EE"/>
    <w:rsid w:val="004A7499"/>
    <w:rsid w:val="004B1314"/>
    <w:rsid w:val="004B16C7"/>
    <w:rsid w:val="004B722C"/>
    <w:rsid w:val="004C1B79"/>
    <w:rsid w:val="004C27B4"/>
    <w:rsid w:val="004C6A2C"/>
    <w:rsid w:val="004D275F"/>
    <w:rsid w:val="004D474D"/>
    <w:rsid w:val="004D6276"/>
    <w:rsid w:val="004D656E"/>
    <w:rsid w:val="004E6443"/>
    <w:rsid w:val="004E7743"/>
    <w:rsid w:val="004F2D97"/>
    <w:rsid w:val="00504669"/>
    <w:rsid w:val="005058E0"/>
    <w:rsid w:val="00511EAC"/>
    <w:rsid w:val="005121DC"/>
    <w:rsid w:val="00513113"/>
    <w:rsid w:val="005135CF"/>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23D"/>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3750"/>
    <w:rsid w:val="00844407"/>
    <w:rsid w:val="008525F1"/>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12DC"/>
    <w:rsid w:val="009327BF"/>
    <w:rsid w:val="00934047"/>
    <w:rsid w:val="0093512D"/>
    <w:rsid w:val="00935F33"/>
    <w:rsid w:val="0094745A"/>
    <w:rsid w:val="00952B5F"/>
    <w:rsid w:val="0095354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401C"/>
    <w:rsid w:val="00A344D5"/>
    <w:rsid w:val="00A46574"/>
    <w:rsid w:val="00A471A3"/>
    <w:rsid w:val="00A47B1B"/>
    <w:rsid w:val="00A63320"/>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5FFF"/>
    <w:rsid w:val="00C10BAE"/>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08FD"/>
    <w:rsid w:val="00CD2ED3"/>
    <w:rsid w:val="00CD3C62"/>
    <w:rsid w:val="00CE4211"/>
    <w:rsid w:val="00CF021B"/>
    <w:rsid w:val="00CF066B"/>
    <w:rsid w:val="00CF07BE"/>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2B74"/>
    <w:rsid w:val="00E4741B"/>
    <w:rsid w:val="00E478DE"/>
    <w:rsid w:val="00E5157F"/>
    <w:rsid w:val="00E5226F"/>
    <w:rsid w:val="00E53135"/>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EF7FD0"/>
    <w:rsid w:val="00F07943"/>
    <w:rsid w:val="00F07DDF"/>
    <w:rsid w:val="00F11204"/>
    <w:rsid w:val="00F16256"/>
    <w:rsid w:val="00F231E8"/>
    <w:rsid w:val="00F26EA8"/>
    <w:rsid w:val="00F30632"/>
    <w:rsid w:val="00F33544"/>
    <w:rsid w:val="00F35ACF"/>
    <w:rsid w:val="00F36445"/>
    <w:rsid w:val="00F40CAB"/>
    <w:rsid w:val="00F414C3"/>
    <w:rsid w:val="00F4749B"/>
    <w:rsid w:val="00F51C87"/>
    <w:rsid w:val="00F5214D"/>
    <w:rsid w:val="00F6077B"/>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7FF"/>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10312"/>
    <w:rPr>
      <w:sz w:val="16"/>
      <w:szCs w:val="16"/>
    </w:rPr>
  </w:style>
  <w:style w:type="paragraph" w:styleId="CommentText">
    <w:name w:val="annotation text"/>
    <w:basedOn w:val="Normal"/>
    <w:link w:val="CommentTextChar"/>
    <w:uiPriority w:val="99"/>
    <w:semiHidden/>
    <w:unhideWhenUsed/>
    <w:rsid w:val="00010312"/>
    <w:pPr>
      <w:spacing w:line="240" w:lineRule="auto"/>
    </w:pPr>
    <w:rPr>
      <w:szCs w:val="20"/>
    </w:rPr>
  </w:style>
  <w:style w:type="character" w:customStyle="1" w:styleId="CommentTextChar">
    <w:name w:val="Comment Text Char"/>
    <w:basedOn w:val="DefaultParagraphFont"/>
    <w:link w:val="CommentText"/>
    <w:uiPriority w:val="99"/>
    <w:semiHidden/>
    <w:rsid w:val="0001031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10312"/>
    <w:rPr>
      <w:b/>
      <w:bCs/>
    </w:rPr>
  </w:style>
  <w:style w:type="character" w:customStyle="1" w:styleId="CommentSubjectChar">
    <w:name w:val="Comment Subject Char"/>
    <w:basedOn w:val="CommentTextChar"/>
    <w:link w:val="CommentSubject"/>
    <w:uiPriority w:val="99"/>
    <w:semiHidden/>
    <w:rsid w:val="00010312"/>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380AA6"/>
    <w:rPr>
      <w:color w:val="0000FF" w:themeColor="hyperlink"/>
      <w:u w:val="single"/>
    </w:rPr>
  </w:style>
  <w:style w:type="paragraph" w:styleId="BalloonText">
    <w:name w:val="Balloon Text"/>
    <w:basedOn w:val="Normal"/>
    <w:link w:val="BalloonTextChar"/>
    <w:uiPriority w:val="99"/>
    <w:semiHidden/>
    <w:unhideWhenUsed/>
    <w:rsid w:val="00426A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DD"/>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10312"/>
    <w:rPr>
      <w:sz w:val="16"/>
      <w:szCs w:val="16"/>
    </w:rPr>
  </w:style>
  <w:style w:type="paragraph" w:styleId="CommentText">
    <w:name w:val="annotation text"/>
    <w:basedOn w:val="Normal"/>
    <w:link w:val="CommentTextChar"/>
    <w:uiPriority w:val="99"/>
    <w:semiHidden/>
    <w:unhideWhenUsed/>
    <w:rsid w:val="00010312"/>
    <w:pPr>
      <w:spacing w:line="240" w:lineRule="auto"/>
    </w:pPr>
    <w:rPr>
      <w:szCs w:val="20"/>
    </w:rPr>
  </w:style>
  <w:style w:type="character" w:customStyle="1" w:styleId="CommentTextChar">
    <w:name w:val="Comment Text Char"/>
    <w:basedOn w:val="DefaultParagraphFont"/>
    <w:link w:val="CommentText"/>
    <w:uiPriority w:val="99"/>
    <w:semiHidden/>
    <w:rsid w:val="00010312"/>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10312"/>
    <w:rPr>
      <w:b/>
      <w:bCs/>
    </w:rPr>
  </w:style>
  <w:style w:type="character" w:customStyle="1" w:styleId="CommentSubjectChar">
    <w:name w:val="Comment Subject Char"/>
    <w:basedOn w:val="CommentTextChar"/>
    <w:link w:val="CommentSubject"/>
    <w:uiPriority w:val="99"/>
    <w:semiHidden/>
    <w:rsid w:val="00010312"/>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380AA6"/>
    <w:rPr>
      <w:color w:val="0000FF" w:themeColor="hyperlink"/>
      <w:u w:val="single"/>
    </w:rPr>
  </w:style>
  <w:style w:type="paragraph" w:styleId="BalloonText">
    <w:name w:val="Balloon Text"/>
    <w:basedOn w:val="Normal"/>
    <w:link w:val="BalloonTextChar"/>
    <w:uiPriority w:val="99"/>
    <w:semiHidden/>
    <w:unhideWhenUsed/>
    <w:rsid w:val="00426A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DD"/>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ece.org/fileadmin/DAM/trans/main/wp11/teststat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ece.org/trans/main/wp11/atp_handbook.html" TargetMode="External"/><Relationship Id="rId2" Type="http://schemas.openxmlformats.org/officeDocument/2006/relationships/numbering" Target="numbering.xml"/><Relationship Id="rId16" Type="http://schemas.openxmlformats.org/officeDocument/2006/relationships/hyperlink" Target="http://www.unece.org/fileadmin/DAM/trans/doc/2015/wp11/1509197_ECE_TRANS_249_Anglai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0CDE-2A61-4B60-BEAF-0F5F6B5E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Christopher Smith</cp:lastModifiedBy>
  <cp:revision>3</cp:revision>
  <cp:lastPrinted>2015-09-21T08:42:00Z</cp:lastPrinted>
  <dcterms:created xsi:type="dcterms:W3CDTF">2015-09-21T08:35:00Z</dcterms:created>
  <dcterms:modified xsi:type="dcterms:W3CDTF">2015-09-21T08:42:00Z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1511625R</vt:lpwstr>
  </property>
  <property fmtid="{D5CDD505-2E9C-101B-9397-08002B2CF9AE}" pid="3" name="ODSRefJobNo">
    <vt:lpwstr>1515278R</vt:lpwstr>
  </property>
  <property fmtid="{D5CDD505-2E9C-101B-9397-08002B2CF9AE}" pid="4" name="Symbol1">
    <vt:lpwstr>ECE/TRANS/WP.11/2015/9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English</vt:lpwstr>
  </property>
  <property fmtid="{D5CDD505-2E9C-101B-9397-08002B2CF9AE}" pid="13" name="Release Date">
    <vt:lpwstr>070915</vt:lpwstr>
  </property>
</Properties>
</file>