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9F1600"/>
        </w:tc>
        <w:tc>
          <w:tcPr>
            <w:tcW w:w="2268" w:type="dxa"/>
            <w:tcBorders>
              <w:bottom w:val="single" w:sz="4" w:space="0" w:color="auto"/>
            </w:tcBorders>
            <w:vAlign w:val="bottom"/>
          </w:tcPr>
          <w:p w:rsidR="00F35BAF" w:rsidRPr="00DB58B5" w:rsidRDefault="00F35BAF" w:rsidP="00C11FD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F1600" w:rsidP="0075563E">
            <w:pPr>
              <w:jc w:val="right"/>
            </w:pPr>
            <w:r w:rsidRPr="009F1600">
              <w:rPr>
                <w:sz w:val="40"/>
              </w:rPr>
              <w:t>ECE</w:t>
            </w:r>
            <w:r>
              <w:t>/TRANS/WP.15/2015/</w:t>
            </w:r>
            <w:r w:rsidR="0075563E">
              <w:t>8</w:t>
            </w:r>
          </w:p>
        </w:tc>
      </w:tr>
      <w:tr w:rsidR="00F35BAF" w:rsidRPr="00DB58B5" w:rsidTr="00C11FD4">
        <w:trPr>
          <w:trHeight w:hRule="exact" w:val="2835"/>
        </w:trPr>
        <w:tc>
          <w:tcPr>
            <w:tcW w:w="1276" w:type="dxa"/>
            <w:tcBorders>
              <w:top w:val="single" w:sz="4" w:space="0" w:color="auto"/>
              <w:bottom w:val="single" w:sz="12" w:space="0" w:color="auto"/>
            </w:tcBorders>
          </w:tcPr>
          <w:p w:rsidR="00F35BAF" w:rsidRPr="00DB58B5" w:rsidRDefault="00F862CC" w:rsidP="00C11FD4">
            <w:pPr>
              <w:spacing w:before="120"/>
              <w:jc w:val="center"/>
            </w:pPr>
            <w:r>
              <w:rPr>
                <w:noProof/>
                <w:lang w:val="en-GB" w:eastAsia="en-GB"/>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11FD4">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F1600" w:rsidP="00C11FD4">
            <w:pPr>
              <w:spacing w:before="240"/>
            </w:pPr>
            <w:proofErr w:type="spellStart"/>
            <w:r>
              <w:t>Distr</w:t>
            </w:r>
            <w:proofErr w:type="spellEnd"/>
            <w:r>
              <w:t>. générale</w:t>
            </w:r>
          </w:p>
          <w:p w:rsidR="009F1600" w:rsidRDefault="006C1526" w:rsidP="009F1600">
            <w:pPr>
              <w:spacing w:line="240" w:lineRule="exact"/>
            </w:pPr>
            <w:r>
              <w:t>7 August</w:t>
            </w:r>
            <w:r w:rsidR="009F1600">
              <w:t xml:space="preserve"> 2015</w:t>
            </w:r>
          </w:p>
          <w:p w:rsidR="009F1600" w:rsidRDefault="009F1600" w:rsidP="009F1600">
            <w:pPr>
              <w:spacing w:line="240" w:lineRule="exact"/>
            </w:pPr>
          </w:p>
          <w:p w:rsidR="009F1600" w:rsidRPr="00DB58B5" w:rsidRDefault="009F1600" w:rsidP="003529A6">
            <w:pPr>
              <w:spacing w:line="240" w:lineRule="exact"/>
            </w:pPr>
            <w:r>
              <w:t xml:space="preserve">Original: </w:t>
            </w:r>
            <w:r w:rsidR="003529A6">
              <w:t>français</w:t>
            </w:r>
          </w:p>
        </w:tc>
      </w:tr>
    </w:tbl>
    <w:p w:rsidR="007F20FA" w:rsidRPr="000312C0" w:rsidRDefault="007F20FA" w:rsidP="007F20FA">
      <w:pPr>
        <w:spacing w:before="120"/>
        <w:rPr>
          <w:b/>
          <w:sz w:val="28"/>
          <w:szCs w:val="28"/>
        </w:rPr>
      </w:pPr>
      <w:r w:rsidRPr="000312C0">
        <w:rPr>
          <w:b/>
          <w:sz w:val="28"/>
          <w:szCs w:val="28"/>
        </w:rPr>
        <w:t>Commission économique pour l</w:t>
      </w:r>
      <w:r w:rsidR="00C11FD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F1600" w:rsidRPr="009E01B8" w:rsidRDefault="009F1600" w:rsidP="00E85C74">
      <w:pPr>
        <w:spacing w:before="120"/>
        <w:rPr>
          <w:b/>
          <w:sz w:val="24"/>
          <w:szCs w:val="24"/>
        </w:rPr>
      </w:pPr>
      <w:r w:rsidRPr="009E01B8">
        <w:rPr>
          <w:b/>
          <w:sz w:val="24"/>
          <w:szCs w:val="24"/>
        </w:rPr>
        <w:t>Groupe de travail des transports de marchandises dangereuses</w:t>
      </w:r>
    </w:p>
    <w:p w:rsidR="009F1600" w:rsidRPr="00992778" w:rsidRDefault="009F1600" w:rsidP="00E85C74">
      <w:pPr>
        <w:spacing w:before="120"/>
        <w:rPr>
          <w:b/>
        </w:rPr>
      </w:pPr>
      <w:r>
        <w:rPr>
          <w:b/>
        </w:rPr>
        <w:t>Quatre-vingt-dix-</w:t>
      </w:r>
      <w:r w:rsidR="00BB4CDE">
        <w:rPr>
          <w:b/>
        </w:rPr>
        <w:t>neuvième</w:t>
      </w:r>
      <w:r>
        <w:rPr>
          <w:b/>
        </w:rPr>
        <w:t xml:space="preserve"> </w:t>
      </w:r>
      <w:r w:rsidRPr="00992778">
        <w:rPr>
          <w:b/>
        </w:rPr>
        <w:t>session</w:t>
      </w:r>
    </w:p>
    <w:p w:rsidR="00CA28D2" w:rsidRPr="007667F8" w:rsidRDefault="00CA28D2" w:rsidP="00CA28D2">
      <w:r w:rsidRPr="007667F8">
        <w:t>Gen</w:t>
      </w:r>
      <w:r>
        <w:t xml:space="preserve">ève, </w:t>
      </w:r>
      <w:r w:rsidR="00BB4CDE">
        <w:t>9</w:t>
      </w:r>
      <w:r w:rsidRPr="007667F8">
        <w:t>-</w:t>
      </w:r>
      <w:r w:rsidR="00BB4CDE">
        <w:t>13</w:t>
      </w:r>
      <w:r w:rsidRPr="007667F8">
        <w:t xml:space="preserve"> </w:t>
      </w:r>
      <w:r w:rsidR="00BB4CDE">
        <w:t>novembre</w:t>
      </w:r>
      <w:r w:rsidRPr="007667F8">
        <w:t xml:space="preserve"> 2015</w:t>
      </w:r>
    </w:p>
    <w:p w:rsidR="00CA28D2" w:rsidRPr="007667F8" w:rsidRDefault="00CA28D2" w:rsidP="00CA28D2">
      <w:r>
        <w:t xml:space="preserve">Point </w:t>
      </w:r>
      <w:r w:rsidR="003529A6">
        <w:t>6 b)</w:t>
      </w:r>
      <w:r w:rsidRPr="007667F8">
        <w:t xml:space="preserve"> </w:t>
      </w:r>
      <w:r>
        <w:t>de l</w:t>
      </w:r>
      <w:r w:rsidR="00C11FD4">
        <w:t>’</w:t>
      </w:r>
      <w:r>
        <w:t>ordre du jour provisoire</w:t>
      </w:r>
    </w:p>
    <w:p w:rsidR="000D708B" w:rsidRDefault="00CA28D2" w:rsidP="00CA28D2">
      <w:pPr>
        <w:rPr>
          <w:b/>
        </w:rPr>
      </w:pPr>
      <w:r w:rsidRPr="007667F8">
        <w:rPr>
          <w:b/>
        </w:rPr>
        <w:t>Propos</w:t>
      </w:r>
      <w:r>
        <w:rPr>
          <w:b/>
        </w:rPr>
        <w:t>itions d</w:t>
      </w:r>
      <w:r w:rsidR="00C11FD4">
        <w:rPr>
          <w:b/>
        </w:rPr>
        <w:t>’</w:t>
      </w:r>
      <w:r w:rsidRPr="007667F8">
        <w:rPr>
          <w:b/>
        </w:rPr>
        <w:t>amend</w:t>
      </w:r>
      <w:r>
        <w:rPr>
          <w:b/>
        </w:rPr>
        <w:t>e</w:t>
      </w:r>
      <w:r w:rsidR="003529A6">
        <w:rPr>
          <w:b/>
        </w:rPr>
        <w:t>ment</w:t>
      </w:r>
      <w:r w:rsidRPr="007667F8">
        <w:rPr>
          <w:b/>
        </w:rPr>
        <w:t xml:space="preserve"> </w:t>
      </w:r>
      <w:r>
        <w:rPr>
          <w:b/>
        </w:rPr>
        <w:t xml:space="preserve">aux </w:t>
      </w:r>
      <w:r w:rsidRPr="007667F8">
        <w:rPr>
          <w:b/>
        </w:rPr>
        <w:t xml:space="preserve">annexes A </w:t>
      </w:r>
      <w:r>
        <w:rPr>
          <w:b/>
        </w:rPr>
        <w:t>et</w:t>
      </w:r>
      <w:r w:rsidRPr="007667F8">
        <w:rPr>
          <w:b/>
        </w:rPr>
        <w:t xml:space="preserve"> B </w:t>
      </w:r>
      <w:r>
        <w:rPr>
          <w:b/>
        </w:rPr>
        <w:t>de l</w:t>
      </w:r>
      <w:r w:rsidR="00C11FD4">
        <w:rPr>
          <w:b/>
        </w:rPr>
        <w:t>’</w:t>
      </w:r>
      <w:r w:rsidR="000D708B">
        <w:rPr>
          <w:b/>
        </w:rPr>
        <w:t>ADR:</w:t>
      </w:r>
    </w:p>
    <w:p w:rsidR="00CA28D2" w:rsidRPr="007667F8" w:rsidRDefault="003529A6" w:rsidP="00CA28D2">
      <w:pPr>
        <w:rPr>
          <w:b/>
        </w:rPr>
      </w:pPr>
      <w:proofErr w:type="gramStart"/>
      <w:r>
        <w:rPr>
          <w:b/>
        </w:rPr>
        <w:t>p</w:t>
      </w:r>
      <w:r w:rsidR="000D708B">
        <w:rPr>
          <w:b/>
        </w:rPr>
        <w:t>ropositions</w:t>
      </w:r>
      <w:proofErr w:type="gramEnd"/>
      <w:r>
        <w:rPr>
          <w:b/>
        </w:rPr>
        <w:t xml:space="preserve"> diverses</w:t>
      </w:r>
    </w:p>
    <w:p w:rsidR="00CA28D2" w:rsidRPr="007667F8" w:rsidRDefault="00CA28D2" w:rsidP="00C11FD4">
      <w:pPr>
        <w:pStyle w:val="HChG"/>
        <w:spacing w:before="300" w:after="200"/>
      </w:pPr>
      <w:r w:rsidRPr="007667F8">
        <w:tab/>
      </w:r>
      <w:r w:rsidRPr="007667F8">
        <w:tab/>
      </w:r>
      <w:r w:rsidR="006727DF">
        <w:rPr>
          <w:lang w:val="fr-FR"/>
        </w:rPr>
        <w:t>Disposition</w:t>
      </w:r>
      <w:bookmarkStart w:id="0" w:name="_GoBack"/>
      <w:bookmarkEnd w:id="0"/>
      <w:r w:rsidR="00BB4CDE">
        <w:rPr>
          <w:lang w:val="fr-FR"/>
        </w:rPr>
        <w:t xml:space="preserve"> spéciale 644</w:t>
      </w:r>
    </w:p>
    <w:p w:rsidR="000D708B" w:rsidRDefault="00CA28D2" w:rsidP="000D708B">
      <w:pPr>
        <w:pStyle w:val="H1G"/>
        <w:rPr>
          <w:bCs/>
          <w:szCs w:val="24"/>
        </w:rPr>
      </w:pPr>
      <w:r w:rsidRPr="007667F8">
        <w:tab/>
      </w:r>
      <w:r w:rsidR="00C11FD4">
        <w:tab/>
      </w:r>
      <w:r w:rsidR="000D708B">
        <w:t>Communication du</w:t>
      </w:r>
      <w:r w:rsidR="000D708B" w:rsidRPr="009D5E1C">
        <w:t xml:space="preserve"> Gouvernement de la Suisse</w:t>
      </w:r>
      <w:r w:rsidR="00BB4CDE" w:rsidRPr="00CA28D2">
        <w:rPr>
          <w:rStyle w:val="FootnoteReference"/>
          <w:b w:val="0"/>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CA28D2" w:rsidRPr="007667F8" w:rsidTr="00C11FD4">
        <w:trPr>
          <w:jc w:val="center"/>
        </w:trPr>
        <w:tc>
          <w:tcPr>
            <w:tcW w:w="9637" w:type="dxa"/>
            <w:tcBorders>
              <w:bottom w:val="nil"/>
            </w:tcBorders>
            <w:shd w:val="clear" w:color="auto" w:fill="auto"/>
          </w:tcPr>
          <w:p w:rsidR="00CA28D2" w:rsidRPr="007667F8" w:rsidRDefault="00CA28D2" w:rsidP="00CA28D2">
            <w:pPr>
              <w:tabs>
                <w:tab w:val="left" w:pos="255"/>
              </w:tabs>
              <w:suppressAutoHyphens w:val="0"/>
              <w:spacing w:before="200" w:after="80"/>
              <w:rPr>
                <w:sz w:val="24"/>
              </w:rPr>
            </w:pPr>
            <w:r w:rsidRPr="007667F8">
              <w:tab/>
            </w:r>
            <w:r>
              <w:rPr>
                <w:i/>
                <w:sz w:val="24"/>
              </w:rPr>
              <w:t>Résumé</w:t>
            </w:r>
          </w:p>
        </w:tc>
      </w:tr>
      <w:tr w:rsidR="00CA28D2" w:rsidRPr="007667F8" w:rsidTr="00C11FD4">
        <w:trPr>
          <w:jc w:val="center"/>
        </w:trPr>
        <w:tc>
          <w:tcPr>
            <w:tcW w:w="9637" w:type="dxa"/>
            <w:tcBorders>
              <w:top w:val="nil"/>
              <w:bottom w:val="nil"/>
            </w:tcBorders>
            <w:shd w:val="clear" w:color="auto" w:fill="auto"/>
          </w:tcPr>
          <w:p w:rsidR="00CA28D2" w:rsidRPr="007667F8" w:rsidRDefault="00CA28D2" w:rsidP="003529A6">
            <w:pPr>
              <w:pStyle w:val="SingleTxtG"/>
              <w:spacing w:line="236" w:lineRule="atLeast"/>
              <w:ind w:left="3402" w:hanging="2268"/>
            </w:pPr>
            <w:r>
              <w:rPr>
                <w:b/>
                <w:szCs w:val="22"/>
              </w:rPr>
              <w:t>Résumé analytique</w:t>
            </w:r>
            <w:r w:rsidRPr="007667F8">
              <w:rPr>
                <w:szCs w:val="22"/>
              </w:rPr>
              <w:t>:</w:t>
            </w:r>
            <w:r w:rsidRPr="007667F8">
              <w:tab/>
            </w:r>
            <w:r w:rsidR="00BB4CDE">
              <w:rPr>
                <w:lang w:val="fr-FR"/>
              </w:rPr>
              <w:t xml:space="preserve">L’exigence d’indication dans le document de transport dans la dernière phrase </w:t>
            </w:r>
            <w:r w:rsidR="003529A6">
              <w:rPr>
                <w:lang w:val="fr-FR"/>
              </w:rPr>
              <w:t>de l’alinéa e) de la disposition spéciale 664</w:t>
            </w:r>
            <w:r w:rsidR="00BB4CDE">
              <w:rPr>
                <w:lang w:val="fr-FR"/>
              </w:rPr>
              <w:t xml:space="preserve"> n’est utile qu’en présence d’additif et elle est fausse dans le cas où le dispositif pour additif n’est pas conforme à la </w:t>
            </w:r>
            <w:r w:rsidR="003529A6">
              <w:rPr>
                <w:lang w:val="fr-FR"/>
              </w:rPr>
              <w:t>disposition spéciale 664 suivant</w:t>
            </w:r>
            <w:r w:rsidR="00BB4CDE">
              <w:rPr>
                <w:lang w:val="fr-FR"/>
              </w:rPr>
              <w:t xml:space="preserve"> la mesure transitoire 1.6.3.44.</w:t>
            </w:r>
          </w:p>
        </w:tc>
      </w:tr>
      <w:tr w:rsidR="00CA28D2" w:rsidRPr="007667F8" w:rsidTr="00C11FD4">
        <w:trPr>
          <w:jc w:val="center"/>
        </w:trPr>
        <w:tc>
          <w:tcPr>
            <w:tcW w:w="9637" w:type="dxa"/>
            <w:tcBorders>
              <w:top w:val="nil"/>
              <w:bottom w:val="nil"/>
            </w:tcBorders>
            <w:shd w:val="clear" w:color="auto" w:fill="auto"/>
          </w:tcPr>
          <w:p w:rsidR="00CA28D2" w:rsidRPr="007667F8" w:rsidRDefault="00CA28D2" w:rsidP="003529A6">
            <w:pPr>
              <w:pStyle w:val="SingleTxtG"/>
              <w:spacing w:line="236" w:lineRule="atLeast"/>
              <w:ind w:left="3402" w:hanging="2268"/>
            </w:pPr>
            <w:r w:rsidRPr="00DB5848">
              <w:rPr>
                <w:b/>
                <w:szCs w:val="22"/>
              </w:rPr>
              <w:t>Mesure à prendre</w:t>
            </w:r>
            <w:r w:rsidRPr="007667F8">
              <w:rPr>
                <w:szCs w:val="22"/>
              </w:rPr>
              <w:t>:</w:t>
            </w:r>
            <w:r w:rsidRPr="007667F8">
              <w:tab/>
            </w:r>
            <w:r w:rsidR="00BB4CDE">
              <w:t xml:space="preserve">Remplacer la dernière phrase </w:t>
            </w:r>
            <w:r w:rsidR="003529A6">
              <w:rPr>
                <w:lang w:val="fr-FR"/>
              </w:rPr>
              <w:t>de l’alinéa e) de la disposition spéciale 664</w:t>
            </w:r>
            <w:r w:rsidR="00BB4CDE">
              <w:t xml:space="preserve"> par «Dans ce cas, l’indication «Dispositif pour additif» remplace celle exigée au 5.4.1.1.1 e)» et ajouter </w:t>
            </w:r>
            <w:r w:rsidR="00BB4CDE">
              <w:rPr>
                <w:lang w:val="fr-FR"/>
              </w:rPr>
              <w:t xml:space="preserve">à la mesure transitoire </w:t>
            </w:r>
            <w:r w:rsidR="00BB4CDE">
              <w:t>1.6.3.44 «Le texte suivant doit être ajouté au 11. du certificat d’agrément du 9.1.3.5: «Véhicule-citerne avec dispositif pour additif selon la disposition transitoire 1.6.3.44».</w:t>
            </w:r>
            <w:r w:rsidR="003529A6">
              <w:t>».</w:t>
            </w:r>
          </w:p>
        </w:tc>
      </w:tr>
      <w:tr w:rsidR="00CA28D2" w:rsidRPr="007667F8" w:rsidTr="00C11FD4">
        <w:trPr>
          <w:jc w:val="center"/>
        </w:trPr>
        <w:tc>
          <w:tcPr>
            <w:tcW w:w="9637" w:type="dxa"/>
            <w:tcBorders>
              <w:top w:val="nil"/>
              <w:bottom w:val="nil"/>
            </w:tcBorders>
            <w:shd w:val="clear" w:color="auto" w:fill="auto"/>
          </w:tcPr>
          <w:p w:rsidR="000D708B" w:rsidRPr="007667F8" w:rsidRDefault="00CA28D2" w:rsidP="000D708B">
            <w:pPr>
              <w:pStyle w:val="SingleTxtG"/>
              <w:spacing w:after="0" w:line="236" w:lineRule="atLeast"/>
              <w:ind w:left="3402" w:hanging="2268"/>
              <w:jc w:val="left"/>
            </w:pPr>
            <w:r>
              <w:rPr>
                <w:b/>
                <w:szCs w:val="22"/>
              </w:rPr>
              <w:t>D</w:t>
            </w:r>
            <w:r w:rsidRPr="007667F8">
              <w:rPr>
                <w:b/>
                <w:szCs w:val="22"/>
              </w:rPr>
              <w:t>ocuments</w:t>
            </w:r>
            <w:r>
              <w:rPr>
                <w:b/>
                <w:szCs w:val="22"/>
              </w:rPr>
              <w:t xml:space="preserve"> de référence</w:t>
            </w:r>
            <w:r w:rsidRPr="007667F8">
              <w:rPr>
                <w:szCs w:val="22"/>
              </w:rPr>
              <w:t>:</w:t>
            </w:r>
            <w:r w:rsidRPr="007667F8">
              <w:tab/>
            </w:r>
          </w:p>
          <w:p w:rsidR="00CA28D2" w:rsidRPr="007667F8" w:rsidRDefault="00CA28D2" w:rsidP="00C11FD4">
            <w:pPr>
              <w:pStyle w:val="SingleTxtG"/>
              <w:spacing w:line="236" w:lineRule="atLeast"/>
              <w:ind w:left="3402" w:hanging="1"/>
              <w:jc w:val="left"/>
            </w:pPr>
          </w:p>
        </w:tc>
      </w:tr>
      <w:tr w:rsidR="00CA28D2" w:rsidRPr="007667F8" w:rsidTr="00C11FD4">
        <w:trPr>
          <w:jc w:val="center"/>
        </w:trPr>
        <w:tc>
          <w:tcPr>
            <w:tcW w:w="9637" w:type="dxa"/>
            <w:tcBorders>
              <w:top w:val="nil"/>
            </w:tcBorders>
            <w:shd w:val="clear" w:color="auto" w:fill="auto"/>
          </w:tcPr>
          <w:p w:rsidR="00CA28D2" w:rsidRPr="007667F8" w:rsidRDefault="00CA28D2" w:rsidP="00C11FD4">
            <w:pPr>
              <w:suppressAutoHyphens w:val="0"/>
            </w:pPr>
          </w:p>
        </w:tc>
      </w:tr>
    </w:tbl>
    <w:p w:rsidR="00BB4CDE" w:rsidRDefault="00BB4CDE" w:rsidP="00BB4CDE">
      <w:pPr>
        <w:pStyle w:val="HChG"/>
      </w:pPr>
      <w:r>
        <w:lastRenderedPageBreak/>
        <w:tab/>
      </w:r>
      <w:r>
        <w:tab/>
        <w:t>Introduction</w:t>
      </w:r>
    </w:p>
    <w:p w:rsidR="00BB4CDE" w:rsidRDefault="00BB4CDE" w:rsidP="00BB4CDE">
      <w:pPr>
        <w:pStyle w:val="SingleTxtG"/>
        <w:rPr>
          <w:lang w:val="fr-FR"/>
        </w:rPr>
      </w:pPr>
      <w:r>
        <w:t>1.</w:t>
      </w:r>
      <w:r>
        <w:tab/>
        <w:t xml:space="preserve">Lors de la </w:t>
      </w:r>
      <w:r w:rsidR="00FC783E">
        <w:t>quatre-vingt-dix-huitième session du groupe de travail</w:t>
      </w:r>
      <w:r>
        <w:t xml:space="preserve"> </w:t>
      </w:r>
      <w:r w:rsidR="003A4C9C">
        <w:t>(</w:t>
      </w:r>
      <w:r>
        <w:t>mai 2015</w:t>
      </w:r>
      <w:r w:rsidR="003A4C9C">
        <w:t>)</w:t>
      </w:r>
      <w:r>
        <w:t xml:space="preserve"> et de la discussion du document </w:t>
      </w:r>
      <w:r>
        <w:rPr>
          <w:lang w:val="fr-FR"/>
        </w:rPr>
        <w:t xml:space="preserve">ECE/TRANS/WP.15/2015/3 la délégation suisse a indiqué que l’exigence d’une indication dans le document de transport </w:t>
      </w:r>
      <w:r w:rsidR="003A4C9C">
        <w:rPr>
          <w:lang w:val="fr-FR"/>
        </w:rPr>
        <w:t>de l’alinéa e) de la disposition spéciale 664</w:t>
      </w:r>
      <w:r>
        <w:rPr>
          <w:lang w:val="fr-FR"/>
        </w:rPr>
        <w:t xml:space="preserve"> devait être revue.</w:t>
      </w:r>
    </w:p>
    <w:p w:rsidR="00BB4CDE" w:rsidRDefault="00BB4CDE" w:rsidP="00BB4CDE">
      <w:pPr>
        <w:pStyle w:val="SingleTxtG"/>
      </w:pPr>
      <w:r>
        <w:t>2.</w:t>
      </w:r>
      <w:r>
        <w:tab/>
        <w:t xml:space="preserve">Cette exigence est nécessaire afin de savoir dans quelles conditions sont transportés les additifs. Dans le document de transport cette information n’est nécessaire que dans le cas où un additif est transporté. Et c’est probablement l’expéditeur qui exige l’utilisation d’additif ou pas. Dans ce cas la mention y figure ou pas en fonction de la présence réelle d’additif dans le dispositif pour additif. Or avec la dernière phrase </w:t>
      </w:r>
      <w:r w:rsidR="003A4C9C">
        <w:rPr>
          <w:lang w:val="fr-FR"/>
        </w:rPr>
        <w:t>de l’alinéa e) de la disposition spéciale 664</w:t>
      </w:r>
      <w:r>
        <w:t xml:space="preserve"> on a l’impression que cette indication doit toujours figurer dans le document de transport. Nous ne pensons donc pas que cette phrase doive toujours être présente dans le document de transport. De plus cette information ne peut s'appliquer aux dispositifs pour additif qui ne sont pas conformes à la </w:t>
      </w:r>
      <w:r w:rsidR="003A4C9C">
        <w:t>disposition spéciale</w:t>
      </w:r>
      <w:r>
        <w:t xml:space="preserve"> 664 et qui de ce fait sont soumis à la mesure transitoire 1.6.3.44.</w:t>
      </w:r>
    </w:p>
    <w:p w:rsidR="00BB4CDE" w:rsidRDefault="00BB4CDE" w:rsidP="00BB4CDE">
      <w:pPr>
        <w:pStyle w:val="SingleTxtG"/>
        <w:rPr>
          <w:lang w:val="fr-FR"/>
        </w:rPr>
      </w:pPr>
      <w:r>
        <w:rPr>
          <w:lang w:val="fr-FR"/>
        </w:rPr>
        <w:t>3.</w:t>
      </w:r>
      <w:r>
        <w:rPr>
          <w:lang w:val="fr-FR"/>
        </w:rPr>
        <w:tab/>
        <w:t xml:space="preserve">En effet, il en va autrement dans le cas des dispositifs pour additifs autorisés sous le régime de la disposition transitoire 1.6.3.44. Dans ce cas une indication est nécessaire mais pas dans le document de transport et elle n’a pas le même but. En fait l’indication est nécessaire pour identifier non pas le produit transporté mais l’équipement de la citerne lorsqu’il n’est pas conforme à la </w:t>
      </w:r>
      <w:r w:rsidR="003A4C9C">
        <w:rPr>
          <w:lang w:val="fr-FR"/>
        </w:rPr>
        <w:t>disposition spéciale 644</w:t>
      </w:r>
      <w:r>
        <w:rPr>
          <w:lang w:val="fr-FR"/>
        </w:rPr>
        <w:t xml:space="preserve">. Cependant l’indication actuellement prévue dans </w:t>
      </w:r>
      <w:r w:rsidR="003A4C9C">
        <w:rPr>
          <w:lang w:val="fr-FR"/>
        </w:rPr>
        <w:t>l’alinéa e) de la disposition spéciale 664</w:t>
      </w:r>
      <w:r>
        <w:rPr>
          <w:lang w:val="fr-FR"/>
        </w:rPr>
        <w:t xml:space="preserve"> est fausse dans le cas des dispositifs pour additifs sous le régime de la mesure transitoire 1.6.3.44 car ces derniers ne sont justement pas conformes à la </w:t>
      </w:r>
      <w:r w:rsidR="003A4C9C">
        <w:rPr>
          <w:lang w:val="fr-FR"/>
        </w:rPr>
        <w:t xml:space="preserve">disposition spéciale </w:t>
      </w:r>
      <w:r>
        <w:rPr>
          <w:lang w:val="fr-FR"/>
        </w:rPr>
        <w:t xml:space="preserve">664. La mention «Transport selon la disposition spéciale 664» est dans ce cas fausse. </w:t>
      </w:r>
    </w:p>
    <w:p w:rsidR="00BB4CDE" w:rsidRDefault="00E63DAF" w:rsidP="00BB4CDE">
      <w:pPr>
        <w:pStyle w:val="SingleTxtG"/>
      </w:pPr>
      <w:r>
        <w:rPr>
          <w:lang w:val="fr-FR"/>
        </w:rPr>
        <w:t>4.</w:t>
      </w:r>
      <w:r>
        <w:rPr>
          <w:lang w:val="fr-FR"/>
        </w:rPr>
        <w:tab/>
      </w:r>
      <w:r w:rsidR="00BB4CDE">
        <w:rPr>
          <w:lang w:val="fr-FR"/>
        </w:rPr>
        <w:t xml:space="preserve">Par contre une indication liée à l’équipement de la citerne devrait figurer au </w:t>
      </w:r>
      <w:r>
        <w:rPr>
          <w:lang w:val="fr-FR"/>
        </w:rPr>
        <w:t>point</w:t>
      </w:r>
      <w:r w:rsidR="00BB4CDE">
        <w:rPr>
          <w:lang w:val="fr-FR"/>
        </w:rPr>
        <w:t xml:space="preserve"> 11 du certificat d’agrément 9.1.3.5. Car </w:t>
      </w:r>
      <w:r w:rsidR="00BB4CDE">
        <w:t xml:space="preserve">le certificat d’agrément du 9.1.3.5 s’adresse aux autorités de contrôle de la citerne et du véhicule qui doivent savoir que l’équipement en question n’est pas conforme à la </w:t>
      </w:r>
      <w:r>
        <w:t xml:space="preserve">disposition spéciale </w:t>
      </w:r>
      <w:r w:rsidR="00BB4CDE">
        <w:t>644. Nous proposons que la phrase suivan</w:t>
      </w:r>
      <w:r>
        <w:t>te «</w:t>
      </w:r>
      <w:r w:rsidR="00BB4CDE">
        <w:t>Véhicule-citerne avec dispositifs pour additif selon la d</w:t>
      </w:r>
      <w:r>
        <w:t>isposition transitoire 1.6.3.44</w:t>
      </w:r>
      <w:r w:rsidR="00BB4CDE">
        <w:t>» soit toujours présente que le dispositif pour additif contienne ou ne contienne pas de produit pour un envoi donné. Par contre cette phrase ne doit pas être ajoutée dans le document de transport car elle n’est pas liée à la présence de produit dans le dispositif en question mais à la présence-même du dispositif sur le véhicule citerne.</w:t>
      </w:r>
    </w:p>
    <w:p w:rsidR="00BB4CDE" w:rsidRDefault="00E63DAF" w:rsidP="00BB4CDE">
      <w:pPr>
        <w:pStyle w:val="SingleTxtG"/>
      </w:pPr>
      <w:r>
        <w:t>5</w:t>
      </w:r>
      <w:r w:rsidR="00BB4CDE">
        <w:t>.</w:t>
      </w:r>
      <w:r w:rsidR="00BB4CDE">
        <w:tab/>
        <w:t xml:space="preserve">Concernant le document de transport, vu que selon </w:t>
      </w:r>
      <w:r>
        <w:rPr>
          <w:lang w:val="fr-FR"/>
        </w:rPr>
        <w:t xml:space="preserve">l’alinéa e) de la disposition spéciale 664 </w:t>
      </w:r>
      <w:r w:rsidR="00BB4CDE">
        <w:t xml:space="preserve">seules les lettres a) à d) du 5.4.1.1.1 doivent être satisfaites et vu que le produit est placé selon le cas dans un dispositif pour additif conforme à la </w:t>
      </w:r>
      <w:r>
        <w:t xml:space="preserve">disposition spéciale </w:t>
      </w:r>
      <w:r w:rsidR="00BB4CDE">
        <w:t xml:space="preserve">644 ou soumis à la mesure transitoire 1.6.3.44, il semble nécessaire de modifier la teneur du texte de la dernière </w:t>
      </w:r>
      <w:r>
        <w:t>phrase de</w:t>
      </w:r>
      <w:r>
        <w:rPr>
          <w:lang w:val="fr-FR"/>
        </w:rPr>
        <w:t xml:space="preserve"> l’alinéa e) de la disposition spéciale 664</w:t>
      </w:r>
      <w:r w:rsidR="00BB4CDE">
        <w:t>.</w:t>
      </w:r>
    </w:p>
    <w:p w:rsidR="00BB4CDE" w:rsidRDefault="00E63DAF" w:rsidP="00BB4CDE">
      <w:pPr>
        <w:pStyle w:val="SingleTxtG"/>
      </w:pPr>
      <w:r>
        <w:t>6.</w:t>
      </w:r>
      <w:r>
        <w:tab/>
      </w:r>
      <w:r w:rsidR="00BB4CDE">
        <w:t xml:space="preserve">Comme pour ce qui est exigé au 5.4.1.1.1 e) pour les colis, il paraît nécessaire que le nombre et la description du dispositif pour additif apparaisse aussi dans le document de transport. Le texte actuel </w:t>
      </w:r>
      <w:r>
        <w:rPr>
          <w:lang w:val="fr-FR"/>
        </w:rPr>
        <w:t xml:space="preserve">à l’alinéa e) de la disposition spéciale 664 </w:t>
      </w:r>
      <w:r w:rsidR="00BB4CDE">
        <w:t xml:space="preserve">est ainsi à remplacer </w:t>
      </w:r>
      <w:proofErr w:type="gramStart"/>
      <w:r w:rsidR="00BB4CDE">
        <w:t>par</w:t>
      </w:r>
      <w:proofErr w:type="gramEnd"/>
      <w:r w:rsidR="00BB4CDE">
        <w:t xml:space="preserve"> «Dans ce cas, l’indication «Dispositif pour additif» remplace celle exigée au 5.4.1.1.1 e)». </w:t>
      </w:r>
    </w:p>
    <w:p w:rsidR="00BB4CDE" w:rsidRDefault="00E63DAF" w:rsidP="00BB4CDE">
      <w:pPr>
        <w:pStyle w:val="SingleTxtG"/>
      </w:pPr>
      <w:r>
        <w:t>7.</w:t>
      </w:r>
      <w:r>
        <w:tab/>
      </w:r>
      <w:r w:rsidR="00BB4CDE">
        <w:t xml:space="preserve">Le membre de phrase «Dans ce cas» est nécessaire car c’est uniquement lorsque l’additif concerné est présent que l’information doit figurer dans le document de transport. </w:t>
      </w:r>
    </w:p>
    <w:p w:rsidR="00BB4CDE" w:rsidRDefault="00E63DAF" w:rsidP="00BB4CDE">
      <w:pPr>
        <w:pStyle w:val="SingleTxtG"/>
      </w:pPr>
      <w:r>
        <w:t>8.</w:t>
      </w:r>
      <w:r>
        <w:tab/>
      </w:r>
      <w:r w:rsidR="00BB4CDE">
        <w:t xml:space="preserve">Ainsi on saurait par quoi ce qui est exigé au 5.4.1.1.1 e) doit être remplacé. Et ceci devrait être clair pour chacun vu que le terme «dispositif pour additif» figure dans la liste des équipements de la citerne au 1.2.1. </w:t>
      </w:r>
    </w:p>
    <w:p w:rsidR="00BB4CDE" w:rsidRDefault="00E63DAF" w:rsidP="00BB4CDE">
      <w:pPr>
        <w:pStyle w:val="SingleTxtG"/>
      </w:pPr>
      <w:r>
        <w:lastRenderedPageBreak/>
        <w:t>9.</w:t>
      </w:r>
      <w:r>
        <w:tab/>
      </w:r>
      <w:r w:rsidR="00BB4CDE" w:rsidRPr="00097FEB">
        <w:t xml:space="preserve">Cette description s’applique aussi bien pour les dispositifs conformes à la </w:t>
      </w:r>
      <w:r>
        <w:t xml:space="preserve">disposition spéciale </w:t>
      </w:r>
      <w:r w:rsidR="00BB4CDE" w:rsidRPr="00097FEB">
        <w:t xml:space="preserve">644 comme à ceux conformes au 1.6.3.44. Ceux non-conformes selon la mesure transitoire 1.6.3.44 sont par ailleurs signalisés par l’indication dans </w:t>
      </w:r>
      <w:r>
        <w:t>le certificat d’</w:t>
      </w:r>
      <w:r w:rsidR="00BB4CDE" w:rsidRPr="00097FEB">
        <w:t>agrément du 9.1.3.5.</w:t>
      </w:r>
    </w:p>
    <w:p w:rsidR="00BB4CDE" w:rsidRDefault="00BB4CDE" w:rsidP="00BB4CDE">
      <w:pPr>
        <w:pStyle w:val="HChG"/>
        <w:ind w:firstLine="0"/>
      </w:pPr>
      <w:r>
        <w:t>Proposition</w:t>
      </w:r>
    </w:p>
    <w:p w:rsidR="00BB4CDE" w:rsidRDefault="001B0628" w:rsidP="00BB4CDE">
      <w:pPr>
        <w:pStyle w:val="SingleTxtG"/>
      </w:pPr>
      <w:r>
        <w:t>10.</w:t>
      </w:r>
      <w:r>
        <w:tab/>
      </w:r>
      <w:r w:rsidR="00BB4CDE">
        <w:t xml:space="preserve">Remplacer la dernière phrase de </w:t>
      </w:r>
      <w:r>
        <w:rPr>
          <w:lang w:val="fr-FR"/>
        </w:rPr>
        <w:t>l’alinéa e) de la disposition spéciale 664</w:t>
      </w:r>
      <w:r w:rsidR="00BB4CDE">
        <w:t xml:space="preserve"> par «Dans ce cas, l’indication «Dispositif pour additif» remplace celle exigée au 5.4.1.1.1 e)».</w:t>
      </w:r>
    </w:p>
    <w:p w:rsidR="00BB4CDE" w:rsidRDefault="001B0628" w:rsidP="00BB4CDE">
      <w:pPr>
        <w:pStyle w:val="SingleTxtG"/>
      </w:pPr>
      <w:r>
        <w:t>11.</w:t>
      </w:r>
      <w:r>
        <w:tab/>
      </w:r>
      <w:r w:rsidR="00BB4CDE">
        <w:t xml:space="preserve">Ajouter au 1.6.3.44: «Le texte suivant doit être ajouté au 11. </w:t>
      </w:r>
      <w:proofErr w:type="gramStart"/>
      <w:r w:rsidR="00BB4CDE">
        <w:t>du</w:t>
      </w:r>
      <w:proofErr w:type="gramEnd"/>
      <w:r w:rsidR="00BB4CDE">
        <w:t xml:space="preserve"> certificat d’agrément du 9.1.3.5: «Véhicule-citerne avec dispositif pour additif selon la disposition transitoire 1.6.3.44»</w:t>
      </w:r>
      <w:r>
        <w:t>.</w:t>
      </w:r>
      <w:r w:rsidR="00BB4CDE">
        <w:t>».</w:t>
      </w:r>
    </w:p>
    <w:p w:rsidR="000D708B" w:rsidRPr="009662F6" w:rsidRDefault="000D708B" w:rsidP="000D708B">
      <w:pPr>
        <w:pStyle w:val="SingleTxtG"/>
        <w:spacing w:before="240" w:after="0"/>
        <w:jc w:val="center"/>
        <w:rPr>
          <w:u w:val="single"/>
        </w:rPr>
      </w:pPr>
      <w:r>
        <w:rPr>
          <w:u w:val="single"/>
        </w:rPr>
        <w:tab/>
      </w:r>
      <w:r>
        <w:rPr>
          <w:u w:val="single"/>
        </w:rPr>
        <w:tab/>
      </w:r>
      <w:r>
        <w:rPr>
          <w:u w:val="single"/>
        </w:rPr>
        <w:tab/>
      </w:r>
    </w:p>
    <w:sectPr w:rsidR="000D708B" w:rsidRPr="009662F6" w:rsidSect="009F1600">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BC" w:rsidRDefault="00C95CBC" w:rsidP="00F95C08">
      <w:pPr>
        <w:spacing w:line="240" w:lineRule="auto"/>
      </w:pPr>
    </w:p>
  </w:endnote>
  <w:endnote w:type="continuationSeparator" w:id="0">
    <w:p w:rsidR="00C95CBC" w:rsidRPr="00AC3823" w:rsidRDefault="00C95CBC" w:rsidP="00AC3823">
      <w:pPr>
        <w:pStyle w:val="Footer"/>
      </w:pPr>
    </w:p>
  </w:endnote>
  <w:endnote w:type="continuationNotice" w:id="1">
    <w:p w:rsidR="00C95CBC" w:rsidRDefault="00C95C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E" w:rsidRPr="009F1600" w:rsidRDefault="0075563E" w:rsidP="009F1600">
    <w:pPr>
      <w:pStyle w:val="Footer"/>
      <w:tabs>
        <w:tab w:val="right" w:pos="9638"/>
      </w:tabs>
    </w:pPr>
    <w:r w:rsidRPr="009F1600">
      <w:rPr>
        <w:b/>
        <w:sz w:val="18"/>
      </w:rPr>
      <w:fldChar w:fldCharType="begin"/>
    </w:r>
    <w:r w:rsidRPr="009F1600">
      <w:rPr>
        <w:b/>
        <w:sz w:val="18"/>
      </w:rPr>
      <w:instrText xml:space="preserve"> PAGE  \* MERGEFORMAT </w:instrText>
    </w:r>
    <w:r w:rsidRPr="009F1600">
      <w:rPr>
        <w:b/>
        <w:sz w:val="18"/>
      </w:rPr>
      <w:fldChar w:fldCharType="separate"/>
    </w:r>
    <w:r w:rsidR="006727DF">
      <w:rPr>
        <w:b/>
        <w:noProof/>
        <w:sz w:val="18"/>
      </w:rPr>
      <w:t>2</w:t>
    </w:r>
    <w:r w:rsidRPr="009F1600">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E" w:rsidRPr="009F1600" w:rsidRDefault="0075563E" w:rsidP="009F1600">
    <w:pPr>
      <w:pStyle w:val="Footer"/>
      <w:tabs>
        <w:tab w:val="right" w:pos="9638"/>
      </w:tabs>
      <w:rPr>
        <w:b/>
        <w:sz w:val="18"/>
      </w:rPr>
    </w:pPr>
    <w:r>
      <w:tab/>
    </w:r>
    <w:r w:rsidRPr="009F1600">
      <w:rPr>
        <w:b/>
        <w:sz w:val="18"/>
      </w:rPr>
      <w:fldChar w:fldCharType="begin"/>
    </w:r>
    <w:r w:rsidRPr="009F1600">
      <w:rPr>
        <w:b/>
        <w:sz w:val="18"/>
      </w:rPr>
      <w:instrText xml:space="preserve"> PAGE  \* MERGEFORMAT </w:instrText>
    </w:r>
    <w:r w:rsidRPr="009F1600">
      <w:rPr>
        <w:b/>
        <w:sz w:val="18"/>
      </w:rPr>
      <w:fldChar w:fldCharType="separate"/>
    </w:r>
    <w:r w:rsidR="006727DF">
      <w:rPr>
        <w:b/>
        <w:noProof/>
        <w:sz w:val="18"/>
      </w:rPr>
      <w:t>3</w:t>
    </w:r>
    <w:r w:rsidRPr="009F16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E" w:rsidRPr="009F1600" w:rsidRDefault="0075563E" w:rsidP="009F1600">
    <w:pPr>
      <w:pStyle w:val="Footer"/>
      <w:spacing w:before="120"/>
      <w:rPr>
        <w:sz w:val="20"/>
      </w:rPr>
    </w:pPr>
    <w:r>
      <w:rPr>
        <w:sz w:val="20"/>
      </w:rPr>
      <w:t>GE.</w:t>
    </w:r>
    <w:r w:rsidR="00F862CC">
      <w:rPr>
        <w:noProof/>
        <w:lang w:val="en-GB" w:eastAsia="en-GB"/>
      </w:rPr>
      <w:drawing>
        <wp:anchor distT="0" distB="0" distL="114300" distR="114300" simplePos="0" relativeHeight="251657728" behindDoc="0" locked="0" layoutInCell="1" allowOverlap="0">
          <wp:simplePos x="0" y="0"/>
          <wp:positionH relativeFrom="margin">
            <wp:posOffset>4319905</wp:posOffset>
          </wp:positionH>
          <wp:positionV relativeFrom="margin">
            <wp:posOffset>8279765</wp:posOffset>
          </wp:positionV>
          <wp:extent cx="1104900" cy="234315"/>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BC" w:rsidRPr="006A1422" w:rsidRDefault="00C95CBC" w:rsidP="006A1422">
      <w:pPr>
        <w:pStyle w:val="Footer"/>
      </w:pPr>
    </w:p>
  </w:footnote>
  <w:footnote w:type="continuationSeparator" w:id="0">
    <w:p w:rsidR="00C95CBC" w:rsidRPr="00AC3823" w:rsidRDefault="00C95CBC" w:rsidP="00AC3823">
      <w:pPr>
        <w:pStyle w:val="Footer"/>
        <w:tabs>
          <w:tab w:val="right" w:pos="2155"/>
        </w:tabs>
        <w:spacing w:after="80" w:line="240" w:lineRule="atLeast"/>
        <w:ind w:left="680"/>
        <w:rPr>
          <w:u w:val="single"/>
        </w:rPr>
      </w:pPr>
      <w:r>
        <w:rPr>
          <w:u w:val="single"/>
        </w:rPr>
        <w:tab/>
      </w:r>
    </w:p>
  </w:footnote>
  <w:footnote w:type="continuationNotice" w:id="1">
    <w:p w:rsidR="00C95CBC" w:rsidRPr="00AC3823" w:rsidRDefault="00C95CBC">
      <w:pPr>
        <w:spacing w:line="240" w:lineRule="auto"/>
        <w:rPr>
          <w:sz w:val="2"/>
          <w:szCs w:val="2"/>
        </w:rPr>
      </w:pPr>
    </w:p>
  </w:footnote>
  <w:footnote w:id="2">
    <w:p w:rsidR="00BB4CDE" w:rsidRDefault="00BB4CDE" w:rsidP="00BB4CDE">
      <w:pPr>
        <w:pStyle w:val="FootnoteText"/>
      </w:pPr>
      <w:r>
        <w:tab/>
      </w:r>
      <w:r>
        <w:rPr>
          <w:rStyle w:val="FootnoteReference"/>
        </w:rPr>
        <w:footnoteRef/>
      </w:r>
      <w:r>
        <w:tab/>
      </w:r>
      <w:r w:rsidRPr="007667F8">
        <w:t xml:space="preserve">Conformément au programme </w:t>
      </w:r>
      <w:r>
        <w:t>de travail du Comité des transports intérieurs pour la période 2014</w:t>
      </w:r>
      <w:r>
        <w:noBreakHyphen/>
        <w:t>2015 (ECE/TRANS/240, par. </w:t>
      </w:r>
      <w:r w:rsidRPr="007667F8">
        <w:t xml:space="preserve">100, ECE/TRANS/2014/23, </w:t>
      </w:r>
      <w:r>
        <w:t>module </w:t>
      </w:r>
      <w:r w:rsidRPr="007667F8">
        <w:t>9, par.</w:t>
      </w:r>
      <w:r>
        <w:t> </w:t>
      </w:r>
      <w:r w:rsidRPr="007667F8">
        <w:t>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E" w:rsidRPr="009F1600" w:rsidRDefault="0075563E">
    <w:pPr>
      <w:pStyle w:val="Header"/>
    </w:pPr>
    <w:r>
      <w:t>ECE/TRANS/WP.15/2015/8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E" w:rsidRPr="009F1600" w:rsidRDefault="0075563E" w:rsidP="009F1600">
    <w:pPr>
      <w:pStyle w:val="Header"/>
      <w:jc w:val="right"/>
    </w:pPr>
    <w:r>
      <w:t>ECE/TRANS/WP.15/2015/8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911A04F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E1A4E2C"/>
    <w:multiLevelType w:val="hybridMultilevel"/>
    <w:tmpl w:val="98E03F7C"/>
    <w:lvl w:ilvl="0" w:tplc="08070011">
      <w:start w:val="1"/>
      <w:numFmt w:val="decimal"/>
      <w:lvlText w:val="%1)"/>
      <w:lvlJc w:val="left"/>
      <w:pPr>
        <w:ind w:left="1854" w:hanging="360"/>
      </w:p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num>
  <w:num w:numId="15">
    <w:abstractNumId w:val="10"/>
  </w:num>
  <w:num w:numId="16">
    <w:abstractNumId w:val="10"/>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EC"/>
    <w:rsid w:val="00017F94"/>
    <w:rsid w:val="00023842"/>
    <w:rsid w:val="000334F9"/>
    <w:rsid w:val="0007796D"/>
    <w:rsid w:val="000B7790"/>
    <w:rsid w:val="000D708B"/>
    <w:rsid w:val="000E5D1F"/>
    <w:rsid w:val="000F445E"/>
    <w:rsid w:val="00111F2F"/>
    <w:rsid w:val="0014365E"/>
    <w:rsid w:val="00143C66"/>
    <w:rsid w:val="00176178"/>
    <w:rsid w:val="001B0628"/>
    <w:rsid w:val="001F525A"/>
    <w:rsid w:val="00223272"/>
    <w:rsid w:val="0024779E"/>
    <w:rsid w:val="00257168"/>
    <w:rsid w:val="002744B8"/>
    <w:rsid w:val="002832AC"/>
    <w:rsid w:val="002C495B"/>
    <w:rsid w:val="002D7C93"/>
    <w:rsid w:val="00305801"/>
    <w:rsid w:val="003529A6"/>
    <w:rsid w:val="00374BA4"/>
    <w:rsid w:val="003848F7"/>
    <w:rsid w:val="003916DE"/>
    <w:rsid w:val="003A4C9C"/>
    <w:rsid w:val="003C0B60"/>
    <w:rsid w:val="004218E3"/>
    <w:rsid w:val="00441C3B"/>
    <w:rsid w:val="00446FE5"/>
    <w:rsid w:val="00452396"/>
    <w:rsid w:val="004524E6"/>
    <w:rsid w:val="004837D8"/>
    <w:rsid w:val="004A6C2A"/>
    <w:rsid w:val="004E468C"/>
    <w:rsid w:val="0051333D"/>
    <w:rsid w:val="00520A05"/>
    <w:rsid w:val="005505B7"/>
    <w:rsid w:val="00573BE5"/>
    <w:rsid w:val="00586ED3"/>
    <w:rsid w:val="00593DA3"/>
    <w:rsid w:val="00596AA9"/>
    <w:rsid w:val="006727DF"/>
    <w:rsid w:val="006A1422"/>
    <w:rsid w:val="006C1526"/>
    <w:rsid w:val="0071601D"/>
    <w:rsid w:val="00725A5C"/>
    <w:rsid w:val="007364B4"/>
    <w:rsid w:val="00754A7D"/>
    <w:rsid w:val="0075563E"/>
    <w:rsid w:val="00764A5A"/>
    <w:rsid w:val="00794655"/>
    <w:rsid w:val="00794ED5"/>
    <w:rsid w:val="007A62E6"/>
    <w:rsid w:val="007F20FA"/>
    <w:rsid w:val="0080684C"/>
    <w:rsid w:val="0081140D"/>
    <w:rsid w:val="00871C75"/>
    <w:rsid w:val="008776DC"/>
    <w:rsid w:val="00885DCC"/>
    <w:rsid w:val="008C28C9"/>
    <w:rsid w:val="009705C8"/>
    <w:rsid w:val="009C1CF4"/>
    <w:rsid w:val="009D79F1"/>
    <w:rsid w:val="009F1600"/>
    <w:rsid w:val="009F2220"/>
    <w:rsid w:val="009F6B74"/>
    <w:rsid w:val="00A02213"/>
    <w:rsid w:val="00A13076"/>
    <w:rsid w:val="00A21D65"/>
    <w:rsid w:val="00A26EF5"/>
    <w:rsid w:val="00A30353"/>
    <w:rsid w:val="00A5753E"/>
    <w:rsid w:val="00A67276"/>
    <w:rsid w:val="00A81E56"/>
    <w:rsid w:val="00AC3823"/>
    <w:rsid w:val="00AC54E0"/>
    <w:rsid w:val="00AD7770"/>
    <w:rsid w:val="00AE323C"/>
    <w:rsid w:val="00AF0CB5"/>
    <w:rsid w:val="00B00181"/>
    <w:rsid w:val="00B00B0D"/>
    <w:rsid w:val="00B765F7"/>
    <w:rsid w:val="00BA04EF"/>
    <w:rsid w:val="00BA0CA9"/>
    <w:rsid w:val="00BB4CDE"/>
    <w:rsid w:val="00BC033F"/>
    <w:rsid w:val="00BC7157"/>
    <w:rsid w:val="00BD0340"/>
    <w:rsid w:val="00C02897"/>
    <w:rsid w:val="00C11FD4"/>
    <w:rsid w:val="00C130A9"/>
    <w:rsid w:val="00C236C9"/>
    <w:rsid w:val="00C853E4"/>
    <w:rsid w:val="00C95CBC"/>
    <w:rsid w:val="00CA28D2"/>
    <w:rsid w:val="00D3439C"/>
    <w:rsid w:val="00D908E1"/>
    <w:rsid w:val="00DB1831"/>
    <w:rsid w:val="00DB5848"/>
    <w:rsid w:val="00DD3BFD"/>
    <w:rsid w:val="00DF6678"/>
    <w:rsid w:val="00E013EC"/>
    <w:rsid w:val="00E63DAF"/>
    <w:rsid w:val="00E85C74"/>
    <w:rsid w:val="00EA6547"/>
    <w:rsid w:val="00EB11CA"/>
    <w:rsid w:val="00EF2E22"/>
    <w:rsid w:val="00F35BAF"/>
    <w:rsid w:val="00F51F35"/>
    <w:rsid w:val="00F660DF"/>
    <w:rsid w:val="00F862CC"/>
    <w:rsid w:val="00F94664"/>
    <w:rsid w:val="00F9573C"/>
    <w:rsid w:val="00F95C08"/>
    <w:rsid w:val="00FC783E"/>
    <w:rsid w:val="00FF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4_GR,Footnote Reference/"/>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A28D2"/>
    <w:rPr>
      <w:rFonts w:ascii="Times New Roman" w:hAnsi="Times New Roman" w:cs="Times New Roman"/>
      <w:sz w:val="20"/>
      <w:szCs w:val="20"/>
      <w:lang w:eastAsia="en-US"/>
    </w:rPr>
  </w:style>
  <w:style w:type="character" w:customStyle="1" w:styleId="SingleTxtGCar">
    <w:name w:val="_ Single Txt_G Car"/>
    <w:rsid w:val="000D708B"/>
    <w:rPr>
      <w:lang w:val="fr-CH" w:eastAsia="en-US" w:bidi="ar-SA"/>
    </w:rPr>
  </w:style>
  <w:style w:type="character" w:customStyle="1" w:styleId="HChGChar">
    <w:name w:val="_ H _Ch_G Char"/>
    <w:link w:val="HChG"/>
    <w:rsid w:val="000D708B"/>
    <w:rPr>
      <w:rFonts w:ascii="Times New Roman" w:hAnsi="Times New Roman" w:cs="Times New Roman"/>
      <w:b/>
      <w:sz w:val="28"/>
      <w:lang w:val="fr-CH" w:eastAsia="en-US"/>
    </w:rPr>
  </w:style>
  <w:style w:type="paragraph" w:customStyle="1" w:styleId="Absatz">
    <w:name w:val="Absatz"/>
    <w:link w:val="AbsatzChar"/>
    <w:rsid w:val="000D708B"/>
    <w:pPr>
      <w:spacing w:before="80" w:line="200" w:lineRule="exact"/>
      <w:jc w:val="both"/>
    </w:pPr>
    <w:rPr>
      <w:rFonts w:ascii="Times New Roman" w:hAnsi="Times New Roman" w:cs="Times New Roman"/>
      <w:sz w:val="18"/>
      <w:lang w:val="de-CH" w:eastAsia="de-DE"/>
    </w:rPr>
  </w:style>
  <w:style w:type="paragraph" w:customStyle="1" w:styleId="Tabkrper08pt">
    <w:name w:val="Tabkörper 0/8pt"/>
    <w:link w:val="Tabkrper08ptChar"/>
    <w:rsid w:val="000D708B"/>
    <w:pPr>
      <w:spacing w:line="160" w:lineRule="exact"/>
    </w:pPr>
    <w:rPr>
      <w:rFonts w:ascii="Times New Roman" w:hAnsi="Times New Roman" w:cs="Times New Roman"/>
      <w:sz w:val="16"/>
      <w:lang w:val="de-CH" w:eastAsia="de-DE"/>
    </w:rPr>
  </w:style>
  <w:style w:type="paragraph" w:customStyle="1" w:styleId="Tabkrper38pt">
    <w:name w:val="Tabkörper 3/8pt"/>
    <w:basedOn w:val="Tabkrper08pt"/>
    <w:rsid w:val="000D708B"/>
    <w:pPr>
      <w:spacing w:before="60"/>
    </w:pPr>
  </w:style>
  <w:style w:type="paragraph" w:customStyle="1" w:styleId="TabellenkopfN">
    <w:name w:val="Tabellenkopf N"/>
    <w:basedOn w:val="Normal"/>
    <w:rsid w:val="000D708B"/>
    <w:pPr>
      <w:suppressAutoHyphens w:val="0"/>
      <w:kinsoku/>
      <w:overflowPunct/>
      <w:autoSpaceDE/>
      <w:autoSpaceDN/>
      <w:adjustRightInd/>
      <w:snapToGrid/>
      <w:spacing w:before="60" w:after="60" w:line="130" w:lineRule="exact"/>
    </w:pPr>
    <w:rPr>
      <w:sz w:val="13"/>
      <w:lang w:val="de-CH" w:eastAsia="de-DE"/>
    </w:rPr>
  </w:style>
  <w:style w:type="paragraph" w:customStyle="1" w:styleId="Abstand4pt">
    <w:name w:val="Abstand /4pt"/>
    <w:basedOn w:val="Normal"/>
    <w:rsid w:val="000D708B"/>
    <w:pPr>
      <w:suppressAutoHyphens w:val="0"/>
      <w:kinsoku/>
      <w:overflowPunct/>
      <w:autoSpaceDE/>
      <w:autoSpaceDN/>
      <w:adjustRightInd/>
      <w:snapToGrid/>
      <w:spacing w:before="60" w:line="20" w:lineRule="exact"/>
    </w:pPr>
    <w:rPr>
      <w:b/>
      <w:bCs/>
      <w:color w:val="00FF00"/>
      <w:sz w:val="290"/>
      <w:szCs w:val="290"/>
      <w:lang w:val="de-CH" w:eastAsia="de-DE"/>
    </w:rPr>
  </w:style>
  <w:style w:type="paragraph" w:customStyle="1" w:styleId="Tab-Struktur229pt">
    <w:name w:val="Tab-Struktur 2 2/9pt"/>
    <w:basedOn w:val="Normal"/>
    <w:rsid w:val="000D708B"/>
    <w:pPr>
      <w:tabs>
        <w:tab w:val="left" w:pos="227"/>
        <w:tab w:val="left" w:pos="454"/>
      </w:tabs>
      <w:suppressAutoHyphens w:val="0"/>
      <w:kinsoku/>
      <w:overflowPunct/>
      <w:autoSpaceDE/>
      <w:autoSpaceDN/>
      <w:adjustRightInd/>
      <w:snapToGrid/>
      <w:spacing w:before="40" w:line="200" w:lineRule="exact"/>
      <w:ind w:left="454" w:hanging="227"/>
    </w:pPr>
    <w:rPr>
      <w:sz w:val="18"/>
      <w:lang w:val="de-CH" w:eastAsia="de-DE"/>
    </w:rPr>
  </w:style>
  <w:style w:type="paragraph" w:customStyle="1" w:styleId="Absatz09pt">
    <w:name w:val="Absatz 0/9pt"/>
    <w:basedOn w:val="Absatz"/>
    <w:rsid w:val="000D708B"/>
    <w:pPr>
      <w:spacing w:before="0"/>
    </w:pPr>
  </w:style>
  <w:style w:type="paragraph" w:customStyle="1" w:styleId="Tab-Struktur149pt">
    <w:name w:val="Tab-Struktur 1 4/9pt"/>
    <w:basedOn w:val="Normal"/>
    <w:rsid w:val="000D708B"/>
    <w:pPr>
      <w:tabs>
        <w:tab w:val="left" w:pos="227"/>
      </w:tabs>
      <w:suppressAutoHyphens w:val="0"/>
      <w:kinsoku/>
      <w:overflowPunct/>
      <w:autoSpaceDE/>
      <w:autoSpaceDN/>
      <w:adjustRightInd/>
      <w:snapToGrid/>
      <w:spacing w:before="80" w:line="200" w:lineRule="exact"/>
      <w:ind w:left="227" w:hanging="227"/>
    </w:pPr>
    <w:rPr>
      <w:sz w:val="18"/>
      <w:lang w:val="de-CH" w:eastAsia="de-DE"/>
    </w:rPr>
  </w:style>
  <w:style w:type="paragraph" w:customStyle="1" w:styleId="Tabkrper49pt-fett">
    <w:name w:val="Tabkörper 4/9pt-fett"/>
    <w:basedOn w:val="Normal"/>
    <w:rsid w:val="000D708B"/>
    <w:pPr>
      <w:suppressAutoHyphens w:val="0"/>
      <w:kinsoku/>
      <w:overflowPunct/>
      <w:autoSpaceDE/>
      <w:autoSpaceDN/>
      <w:adjustRightInd/>
      <w:snapToGrid/>
      <w:spacing w:before="80" w:line="200" w:lineRule="exact"/>
    </w:pPr>
    <w:rPr>
      <w:b/>
      <w:sz w:val="18"/>
      <w:lang w:val="de-CH" w:eastAsia="de-DE"/>
    </w:rPr>
  </w:style>
  <w:style w:type="paragraph" w:customStyle="1" w:styleId="Tabkrper383pt">
    <w:name w:val="Tabkörper 3/8/3pt"/>
    <w:basedOn w:val="Tabkrper38pt"/>
    <w:qFormat/>
    <w:rsid w:val="000D708B"/>
    <w:pPr>
      <w:tabs>
        <w:tab w:val="left" w:pos="2892"/>
      </w:tabs>
      <w:spacing w:after="60"/>
    </w:pPr>
  </w:style>
  <w:style w:type="character" w:customStyle="1" w:styleId="AbsatzChar">
    <w:name w:val="Absatz Char"/>
    <w:link w:val="Absatz"/>
    <w:rsid w:val="000D708B"/>
    <w:rPr>
      <w:rFonts w:ascii="Times New Roman" w:hAnsi="Times New Roman" w:cs="Times New Roman"/>
      <w:sz w:val="18"/>
      <w:lang w:val="de-CH" w:eastAsia="de-DE"/>
    </w:rPr>
  </w:style>
  <w:style w:type="character" w:customStyle="1" w:styleId="Tabkrper08ptChar">
    <w:name w:val="Tabkörper 0/8pt Char"/>
    <w:link w:val="Tabkrper08pt"/>
    <w:rsid w:val="000D708B"/>
    <w:rPr>
      <w:rFonts w:ascii="Times New Roman" w:hAnsi="Times New Roman" w:cs="Times New Roman"/>
      <w:sz w:val="16"/>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4_GR,Footnote Reference/"/>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A28D2"/>
    <w:rPr>
      <w:rFonts w:ascii="Times New Roman" w:hAnsi="Times New Roman" w:cs="Times New Roman"/>
      <w:sz w:val="20"/>
      <w:szCs w:val="20"/>
      <w:lang w:eastAsia="en-US"/>
    </w:rPr>
  </w:style>
  <w:style w:type="character" w:customStyle="1" w:styleId="SingleTxtGCar">
    <w:name w:val="_ Single Txt_G Car"/>
    <w:rsid w:val="000D708B"/>
    <w:rPr>
      <w:lang w:val="fr-CH" w:eastAsia="en-US" w:bidi="ar-SA"/>
    </w:rPr>
  </w:style>
  <w:style w:type="character" w:customStyle="1" w:styleId="HChGChar">
    <w:name w:val="_ H _Ch_G Char"/>
    <w:link w:val="HChG"/>
    <w:rsid w:val="000D708B"/>
    <w:rPr>
      <w:rFonts w:ascii="Times New Roman" w:hAnsi="Times New Roman" w:cs="Times New Roman"/>
      <w:b/>
      <w:sz w:val="28"/>
      <w:lang w:val="fr-CH" w:eastAsia="en-US"/>
    </w:rPr>
  </w:style>
  <w:style w:type="paragraph" w:customStyle="1" w:styleId="Absatz">
    <w:name w:val="Absatz"/>
    <w:link w:val="AbsatzChar"/>
    <w:rsid w:val="000D708B"/>
    <w:pPr>
      <w:spacing w:before="80" w:line="200" w:lineRule="exact"/>
      <w:jc w:val="both"/>
    </w:pPr>
    <w:rPr>
      <w:rFonts w:ascii="Times New Roman" w:hAnsi="Times New Roman" w:cs="Times New Roman"/>
      <w:sz w:val="18"/>
      <w:lang w:val="de-CH" w:eastAsia="de-DE"/>
    </w:rPr>
  </w:style>
  <w:style w:type="paragraph" w:customStyle="1" w:styleId="Tabkrper08pt">
    <w:name w:val="Tabkörper 0/8pt"/>
    <w:link w:val="Tabkrper08ptChar"/>
    <w:rsid w:val="000D708B"/>
    <w:pPr>
      <w:spacing w:line="160" w:lineRule="exact"/>
    </w:pPr>
    <w:rPr>
      <w:rFonts w:ascii="Times New Roman" w:hAnsi="Times New Roman" w:cs="Times New Roman"/>
      <w:sz w:val="16"/>
      <w:lang w:val="de-CH" w:eastAsia="de-DE"/>
    </w:rPr>
  </w:style>
  <w:style w:type="paragraph" w:customStyle="1" w:styleId="Tabkrper38pt">
    <w:name w:val="Tabkörper 3/8pt"/>
    <w:basedOn w:val="Tabkrper08pt"/>
    <w:rsid w:val="000D708B"/>
    <w:pPr>
      <w:spacing w:before="60"/>
    </w:pPr>
  </w:style>
  <w:style w:type="paragraph" w:customStyle="1" w:styleId="TabellenkopfN">
    <w:name w:val="Tabellenkopf N"/>
    <w:basedOn w:val="Normal"/>
    <w:rsid w:val="000D708B"/>
    <w:pPr>
      <w:suppressAutoHyphens w:val="0"/>
      <w:kinsoku/>
      <w:overflowPunct/>
      <w:autoSpaceDE/>
      <w:autoSpaceDN/>
      <w:adjustRightInd/>
      <w:snapToGrid/>
      <w:spacing w:before="60" w:after="60" w:line="130" w:lineRule="exact"/>
    </w:pPr>
    <w:rPr>
      <w:sz w:val="13"/>
      <w:lang w:val="de-CH" w:eastAsia="de-DE"/>
    </w:rPr>
  </w:style>
  <w:style w:type="paragraph" w:customStyle="1" w:styleId="Abstand4pt">
    <w:name w:val="Abstand /4pt"/>
    <w:basedOn w:val="Normal"/>
    <w:rsid w:val="000D708B"/>
    <w:pPr>
      <w:suppressAutoHyphens w:val="0"/>
      <w:kinsoku/>
      <w:overflowPunct/>
      <w:autoSpaceDE/>
      <w:autoSpaceDN/>
      <w:adjustRightInd/>
      <w:snapToGrid/>
      <w:spacing w:before="60" w:line="20" w:lineRule="exact"/>
    </w:pPr>
    <w:rPr>
      <w:b/>
      <w:bCs/>
      <w:color w:val="00FF00"/>
      <w:sz w:val="290"/>
      <w:szCs w:val="290"/>
      <w:lang w:val="de-CH" w:eastAsia="de-DE"/>
    </w:rPr>
  </w:style>
  <w:style w:type="paragraph" w:customStyle="1" w:styleId="Tab-Struktur229pt">
    <w:name w:val="Tab-Struktur 2 2/9pt"/>
    <w:basedOn w:val="Normal"/>
    <w:rsid w:val="000D708B"/>
    <w:pPr>
      <w:tabs>
        <w:tab w:val="left" w:pos="227"/>
        <w:tab w:val="left" w:pos="454"/>
      </w:tabs>
      <w:suppressAutoHyphens w:val="0"/>
      <w:kinsoku/>
      <w:overflowPunct/>
      <w:autoSpaceDE/>
      <w:autoSpaceDN/>
      <w:adjustRightInd/>
      <w:snapToGrid/>
      <w:spacing w:before="40" w:line="200" w:lineRule="exact"/>
      <w:ind w:left="454" w:hanging="227"/>
    </w:pPr>
    <w:rPr>
      <w:sz w:val="18"/>
      <w:lang w:val="de-CH" w:eastAsia="de-DE"/>
    </w:rPr>
  </w:style>
  <w:style w:type="paragraph" w:customStyle="1" w:styleId="Absatz09pt">
    <w:name w:val="Absatz 0/9pt"/>
    <w:basedOn w:val="Absatz"/>
    <w:rsid w:val="000D708B"/>
    <w:pPr>
      <w:spacing w:before="0"/>
    </w:pPr>
  </w:style>
  <w:style w:type="paragraph" w:customStyle="1" w:styleId="Tab-Struktur149pt">
    <w:name w:val="Tab-Struktur 1 4/9pt"/>
    <w:basedOn w:val="Normal"/>
    <w:rsid w:val="000D708B"/>
    <w:pPr>
      <w:tabs>
        <w:tab w:val="left" w:pos="227"/>
      </w:tabs>
      <w:suppressAutoHyphens w:val="0"/>
      <w:kinsoku/>
      <w:overflowPunct/>
      <w:autoSpaceDE/>
      <w:autoSpaceDN/>
      <w:adjustRightInd/>
      <w:snapToGrid/>
      <w:spacing w:before="80" w:line="200" w:lineRule="exact"/>
      <w:ind w:left="227" w:hanging="227"/>
    </w:pPr>
    <w:rPr>
      <w:sz w:val="18"/>
      <w:lang w:val="de-CH" w:eastAsia="de-DE"/>
    </w:rPr>
  </w:style>
  <w:style w:type="paragraph" w:customStyle="1" w:styleId="Tabkrper49pt-fett">
    <w:name w:val="Tabkörper 4/9pt-fett"/>
    <w:basedOn w:val="Normal"/>
    <w:rsid w:val="000D708B"/>
    <w:pPr>
      <w:suppressAutoHyphens w:val="0"/>
      <w:kinsoku/>
      <w:overflowPunct/>
      <w:autoSpaceDE/>
      <w:autoSpaceDN/>
      <w:adjustRightInd/>
      <w:snapToGrid/>
      <w:spacing w:before="80" w:line="200" w:lineRule="exact"/>
    </w:pPr>
    <w:rPr>
      <w:b/>
      <w:sz w:val="18"/>
      <w:lang w:val="de-CH" w:eastAsia="de-DE"/>
    </w:rPr>
  </w:style>
  <w:style w:type="paragraph" w:customStyle="1" w:styleId="Tabkrper383pt">
    <w:name w:val="Tabkörper 3/8/3pt"/>
    <w:basedOn w:val="Tabkrper38pt"/>
    <w:qFormat/>
    <w:rsid w:val="000D708B"/>
    <w:pPr>
      <w:tabs>
        <w:tab w:val="left" w:pos="2892"/>
      </w:tabs>
      <w:spacing w:after="60"/>
    </w:pPr>
  </w:style>
  <w:style w:type="character" w:customStyle="1" w:styleId="AbsatzChar">
    <w:name w:val="Absatz Char"/>
    <w:link w:val="Absatz"/>
    <w:rsid w:val="000D708B"/>
    <w:rPr>
      <w:rFonts w:ascii="Times New Roman" w:hAnsi="Times New Roman" w:cs="Times New Roman"/>
      <w:sz w:val="18"/>
      <w:lang w:val="de-CH" w:eastAsia="de-DE"/>
    </w:rPr>
  </w:style>
  <w:style w:type="character" w:customStyle="1" w:styleId="Tabkrper08ptChar">
    <w:name w:val="Tabkörper 0/8pt Char"/>
    <w:link w:val="Tabkrper08pt"/>
    <w:rsid w:val="000D708B"/>
    <w:rPr>
      <w:rFonts w:ascii="Times New Roman" w:hAnsi="Times New Roman" w:cs="Times New Roman"/>
      <w:sz w:val="16"/>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3B40-D23B-43D2-BAEE-50E96C06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882</Words>
  <Characters>5032</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ECE/TRANS/WP.15/2015/6</vt:lpstr>
      <vt:lpstr>ECE/TRANS/WP.15/2015/6</vt:lpstr>
    </vt:vector>
  </TitlesOfParts>
  <Company>DCM</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ECE/TRANS/WP.15/2015/6</dc:title>
  <dc:subject>Final</dc:subject>
  <dc:creator>Crelier</dc:creator>
  <cp:lastModifiedBy>barrio-champeau</cp:lastModifiedBy>
  <cp:revision>4</cp:revision>
  <cp:lastPrinted>2015-03-19T12:03:00Z</cp:lastPrinted>
  <dcterms:created xsi:type="dcterms:W3CDTF">2015-08-03T14:50:00Z</dcterms:created>
  <dcterms:modified xsi:type="dcterms:W3CDTF">2015-08-07T09:49:00Z</dcterms:modified>
</cp:coreProperties>
</file>