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3AACF8A" w14:textId="189014F3" w:rsidR="006A6955" w:rsidRPr="00436C01" w:rsidRDefault="006A6955" w:rsidP="006E6D8F">
      <w:pPr>
        <w:pStyle w:val="HChG"/>
        <w:jc w:val="both"/>
        <w:rPr>
          <w:bCs/>
        </w:rPr>
      </w:pPr>
      <w:r w:rsidRPr="00840F82">
        <w:tab/>
      </w:r>
      <w:r w:rsidRPr="00840F82">
        <w:tab/>
      </w:r>
      <w:r w:rsidRPr="00436C01">
        <w:t>Draft f</w:t>
      </w:r>
      <w:r w:rsidRPr="00436C01">
        <w:rPr>
          <w:bCs/>
          <w:spacing w:val="-2"/>
        </w:rPr>
        <w:t>indings and</w:t>
      </w:r>
      <w:r w:rsidR="00F02508">
        <w:rPr>
          <w:bCs/>
          <w:spacing w:val="-2"/>
        </w:rPr>
        <w:t xml:space="preserve"> recommendations with regard to request</w:t>
      </w:r>
      <w:r w:rsidR="007B20A5">
        <w:rPr>
          <w:bCs/>
        </w:rPr>
        <w:t xml:space="preserve"> ACCC/</w:t>
      </w:r>
      <w:r w:rsidR="00F02508">
        <w:rPr>
          <w:bCs/>
        </w:rPr>
        <w:t>M</w:t>
      </w:r>
      <w:r w:rsidR="007B20A5">
        <w:rPr>
          <w:bCs/>
        </w:rPr>
        <w:t>/201</w:t>
      </w:r>
      <w:r w:rsidR="00F02508">
        <w:rPr>
          <w:bCs/>
        </w:rPr>
        <w:t>4</w:t>
      </w:r>
      <w:r w:rsidR="007B20A5">
        <w:rPr>
          <w:bCs/>
        </w:rPr>
        <w:t>/</w:t>
      </w:r>
      <w:r w:rsidR="00F02508">
        <w:rPr>
          <w:bCs/>
        </w:rPr>
        <w:t>1</w:t>
      </w:r>
      <w:r w:rsidRPr="00436C01">
        <w:rPr>
          <w:bCs/>
        </w:rPr>
        <w:t xml:space="preserve"> concerning compliance by </w:t>
      </w:r>
      <w:r w:rsidR="00DB2D4A">
        <w:rPr>
          <w:bCs/>
        </w:rPr>
        <w:t>t</w:t>
      </w:r>
      <w:r w:rsidR="00DB2D4A">
        <w:rPr>
          <w:bCs/>
        </w:rPr>
        <w:t xml:space="preserve">he </w:t>
      </w:r>
      <w:proofErr w:type="gramStart"/>
      <w:r w:rsidR="00D0012E">
        <w:rPr>
          <w:bCs/>
        </w:rPr>
        <w:t>f</w:t>
      </w:r>
      <w:r w:rsidR="00DB2D4A">
        <w:rPr>
          <w:bCs/>
        </w:rPr>
        <w:t>ormer</w:t>
      </w:r>
      <w:proofErr w:type="gramEnd"/>
      <w:r w:rsidR="00DB2D4A">
        <w:rPr>
          <w:bCs/>
        </w:rPr>
        <w:t xml:space="preserve"> Yugoslav Republic of </w:t>
      </w:r>
      <w:r w:rsidR="00F02508">
        <w:rPr>
          <w:bCs/>
        </w:rPr>
        <w:t>Macedonia</w:t>
      </w:r>
    </w:p>
    <w:p w14:paraId="4AE8846C" w14:textId="77777777" w:rsidR="006A6955" w:rsidRPr="00436C01" w:rsidRDefault="006A6955" w:rsidP="006E6D8F">
      <w:pPr>
        <w:pStyle w:val="H1G"/>
        <w:jc w:val="both"/>
      </w:pPr>
      <w:r w:rsidRPr="00436C01">
        <w:tab/>
      </w:r>
      <w:r w:rsidRPr="00436C01">
        <w:tab/>
        <w:t>Adopted by the Compliance Committee on …</w:t>
      </w:r>
    </w:p>
    <w:p w14:paraId="552D1247" w14:textId="77777777" w:rsidR="006A6955" w:rsidRPr="00365CC7" w:rsidRDefault="006A6955" w:rsidP="006E6D8F">
      <w:pPr>
        <w:pStyle w:val="HChG"/>
        <w:numPr>
          <w:ilvl w:val="0"/>
          <w:numId w:val="1"/>
        </w:numPr>
        <w:tabs>
          <w:tab w:val="clear" w:pos="851"/>
          <w:tab w:val="left" w:pos="1134"/>
        </w:tabs>
        <w:ind w:left="709" w:firstLine="0"/>
        <w:jc w:val="both"/>
      </w:pPr>
      <w:r w:rsidRPr="00365CC7">
        <w:t>Introduction</w:t>
      </w:r>
    </w:p>
    <w:p w14:paraId="3D137519" w14:textId="6CB43A1F" w:rsidR="000B24F6" w:rsidRDefault="007B4366" w:rsidP="006E6D8F">
      <w:pPr>
        <w:pStyle w:val="SingleTxtG"/>
        <w:numPr>
          <w:ilvl w:val="0"/>
          <w:numId w:val="2"/>
        </w:numPr>
        <w:tabs>
          <w:tab w:val="clear" w:pos="1773"/>
        </w:tabs>
        <w:ind w:left="1100" w:firstLine="0"/>
        <w:rPr>
          <w:lang w:val="en-US"/>
        </w:rPr>
      </w:pPr>
      <w:r>
        <w:rPr>
          <w:lang w:val="en-US"/>
        </w:rPr>
        <w:t>The Meeting of the Parties, t</w:t>
      </w:r>
      <w:r w:rsidR="000B24F6">
        <w:rPr>
          <w:lang w:val="en-US"/>
        </w:rPr>
        <w:t>hrough paragraph 27 of its report of the fifth session</w:t>
      </w:r>
      <w:r w:rsidR="001E2CC9">
        <w:rPr>
          <w:lang w:val="en-US"/>
        </w:rPr>
        <w:t xml:space="preserve"> of the Parties (Maastricht, the Netherlands, 30 June – 2 July 2014)</w:t>
      </w:r>
      <w:r w:rsidR="000B24F6">
        <w:rPr>
          <w:lang w:val="en-US"/>
        </w:rPr>
        <w:t>:</w:t>
      </w:r>
    </w:p>
    <w:p w14:paraId="77198762" w14:textId="144A3518" w:rsidR="001E2CC9" w:rsidRPr="00EE0FD8" w:rsidRDefault="000B24F6" w:rsidP="006E6D8F">
      <w:pPr>
        <w:pStyle w:val="SingleTxtG"/>
        <w:ind w:left="1701"/>
        <w:rPr>
          <w:lang w:val="en-US"/>
        </w:rPr>
      </w:pPr>
      <w:r>
        <w:t>….</w:t>
      </w:r>
      <w:bookmarkStart w:id="0" w:name="_GoBack"/>
      <w:bookmarkEnd w:id="0"/>
      <w:r>
        <w:t xml:space="preserve">expressed its deep concern that the former Yugoslav Republic of Macedonia had also still not yet submitted its national implementation report for the third reporting cycle — the only country that had not done so — and called upon the Compliance Committee under paragraph 13 (c) of the annex to decision I/7 to consider the ongoing failure by the former Yugoslav </w:t>
      </w:r>
      <w:r w:rsidRPr="00EE0FD8">
        <w:rPr>
          <w:lang w:val="en-US"/>
        </w:rPr>
        <w:t>Republic of Macedonia to submit its report for the third cycle.</w:t>
      </w:r>
    </w:p>
    <w:p w14:paraId="7DE3A58B" w14:textId="76B59CCA" w:rsidR="00EE0FD8" w:rsidRDefault="00EE0FD8" w:rsidP="006E6D8F">
      <w:pPr>
        <w:pStyle w:val="SingleTxtG"/>
        <w:numPr>
          <w:ilvl w:val="0"/>
          <w:numId w:val="2"/>
        </w:numPr>
        <w:tabs>
          <w:tab w:val="clear" w:pos="1773"/>
        </w:tabs>
        <w:ind w:left="1100" w:firstLine="0"/>
        <w:rPr>
          <w:lang w:val="en-US"/>
        </w:rPr>
      </w:pPr>
      <w:r w:rsidRPr="00EE0FD8">
        <w:rPr>
          <w:lang w:val="en-US"/>
        </w:rPr>
        <w:t>In addition, through paragraph 8 of decision V/8, the Meeting of the Parties called upon the Party concerned, and the other two Parties that had not yet submitted their reports for the fourth cycle to submit the national implementation report for the fourth cycle to the secretariat by 1 October 2014, for subsequent consideration, inter alia, by the Compliance Committee.</w:t>
      </w:r>
    </w:p>
    <w:p w14:paraId="660DE0B6" w14:textId="77777777" w:rsidR="00EE0FD8" w:rsidRDefault="00EE0FD8" w:rsidP="00356388">
      <w:pPr>
        <w:pStyle w:val="SingleTxtG"/>
        <w:numPr>
          <w:ilvl w:val="0"/>
          <w:numId w:val="2"/>
        </w:numPr>
        <w:tabs>
          <w:tab w:val="clear" w:pos="1773"/>
        </w:tabs>
        <w:ind w:left="1100" w:firstLine="0"/>
        <w:rPr>
          <w:lang w:val="en-US"/>
        </w:rPr>
      </w:pPr>
      <w:bookmarkStart w:id="1" w:name="_Ref475028044"/>
      <w:bookmarkStart w:id="2" w:name="_Ref405990849"/>
      <w:r w:rsidRPr="00365CC7">
        <w:rPr>
          <w:lang w:val="en-US"/>
        </w:rPr>
        <w:t xml:space="preserve">On </w:t>
      </w:r>
      <w:r>
        <w:rPr>
          <w:lang w:val="en-US"/>
        </w:rPr>
        <w:t>5 March 2015, the Executive Secretary reminded the Party concerned of its obligations under decision V/8 of the Meeting of the Parties and requested the Party concerned to submit its national implementation report by 5 June 2015.</w:t>
      </w:r>
      <w:bookmarkEnd w:id="1"/>
    </w:p>
    <w:p w14:paraId="3D728919" w14:textId="77777777" w:rsidR="00EE0FD8" w:rsidRDefault="00EE0FD8" w:rsidP="00356388">
      <w:pPr>
        <w:pStyle w:val="SingleTxtG"/>
        <w:numPr>
          <w:ilvl w:val="0"/>
          <w:numId w:val="2"/>
        </w:numPr>
        <w:tabs>
          <w:tab w:val="clear" w:pos="1773"/>
        </w:tabs>
        <w:ind w:left="1100" w:firstLine="0"/>
        <w:rPr>
          <w:lang w:val="en-US"/>
        </w:rPr>
      </w:pPr>
      <w:r>
        <w:rPr>
          <w:lang w:val="en-US"/>
        </w:rPr>
        <w:t>By letter received on 20 July 2015 (dated 26 June 2015), the Party concerned apologized for the delay and submitted that the national implementation report would be forwarded to the secretariat by the end of November 2015.</w:t>
      </w:r>
    </w:p>
    <w:p w14:paraId="6E025BE5" w14:textId="77777777" w:rsidR="00EE0FD8" w:rsidRDefault="00EE0FD8" w:rsidP="00356388">
      <w:pPr>
        <w:pStyle w:val="SingleTxtG"/>
        <w:numPr>
          <w:ilvl w:val="0"/>
          <w:numId w:val="2"/>
        </w:numPr>
        <w:tabs>
          <w:tab w:val="clear" w:pos="1773"/>
        </w:tabs>
        <w:ind w:left="1100" w:firstLine="0"/>
        <w:rPr>
          <w:lang w:val="en-US"/>
        </w:rPr>
      </w:pPr>
      <w:bookmarkStart w:id="3" w:name="_Ref475029334"/>
      <w:r>
        <w:rPr>
          <w:lang w:val="en-US"/>
        </w:rPr>
        <w:t>By letter received on 22 December 2015, the Party concerned submitted its previous national implementation report for the 2011-cycle, but not for the 2014-cycle.</w:t>
      </w:r>
      <w:bookmarkEnd w:id="3"/>
    </w:p>
    <w:p w14:paraId="6B8C5BE5" w14:textId="77777777" w:rsidR="00EE0FD8" w:rsidRDefault="00EE0FD8" w:rsidP="00356388">
      <w:pPr>
        <w:pStyle w:val="SingleTxtG"/>
        <w:numPr>
          <w:ilvl w:val="0"/>
          <w:numId w:val="2"/>
        </w:numPr>
        <w:tabs>
          <w:tab w:val="clear" w:pos="1773"/>
        </w:tabs>
        <w:ind w:left="1100" w:firstLine="0"/>
        <w:rPr>
          <w:lang w:val="en-US"/>
        </w:rPr>
      </w:pPr>
      <w:r>
        <w:rPr>
          <w:lang w:val="en-US"/>
        </w:rPr>
        <w:t>At the Committee’s fifty-second meeting (8-11 March 2016, Geneva), the secretary to the Convention reported that the secretariat had received the national implementation report for the 2011-cycle. The chair of the Committee noted that the Party concerned had thereby not fulfilled the requirements of decision V/8 yet.</w:t>
      </w:r>
    </w:p>
    <w:p w14:paraId="02AE5C34" w14:textId="77777777" w:rsidR="00EE0FD8" w:rsidRDefault="00EE0FD8" w:rsidP="00356388">
      <w:pPr>
        <w:pStyle w:val="SingleTxtG"/>
        <w:numPr>
          <w:ilvl w:val="0"/>
          <w:numId w:val="2"/>
        </w:numPr>
        <w:tabs>
          <w:tab w:val="clear" w:pos="1773"/>
        </w:tabs>
        <w:ind w:left="1100" w:firstLine="0"/>
        <w:rPr>
          <w:lang w:val="en-US"/>
        </w:rPr>
      </w:pPr>
      <w:bookmarkStart w:id="4" w:name="_Ref475028049"/>
      <w:r>
        <w:rPr>
          <w:lang w:val="en-US"/>
        </w:rPr>
        <w:t>At the Committee’s fifty-fourth meeting (27-30 September 2016, Geneva), the Chair of the Committee reported that the Committee had sent a further reminder the Party concerned.</w:t>
      </w:r>
      <w:bookmarkEnd w:id="4"/>
    </w:p>
    <w:p w14:paraId="7613DBAD" w14:textId="1AB18EEE" w:rsidR="00EE0FD8" w:rsidRDefault="00EE0FD8" w:rsidP="00356388">
      <w:pPr>
        <w:pStyle w:val="SingleTxtG"/>
        <w:numPr>
          <w:ilvl w:val="0"/>
          <w:numId w:val="2"/>
        </w:numPr>
        <w:tabs>
          <w:tab w:val="clear" w:pos="1773"/>
        </w:tabs>
        <w:ind w:left="1100" w:firstLine="0"/>
        <w:rPr>
          <w:lang w:val="en-US"/>
        </w:rPr>
      </w:pPr>
      <w:r>
        <w:rPr>
          <w:lang w:val="en-US"/>
        </w:rPr>
        <w:t>At the Committee’s fifty-</w:t>
      </w:r>
      <w:r w:rsidR="00421BE4">
        <w:rPr>
          <w:lang w:val="en-US"/>
        </w:rPr>
        <w:t>sixth</w:t>
      </w:r>
      <w:r>
        <w:rPr>
          <w:lang w:val="en-US"/>
        </w:rPr>
        <w:t xml:space="preserve"> meeting (</w:t>
      </w:r>
      <w:r w:rsidR="00421BE4">
        <w:rPr>
          <w:lang w:val="en-US"/>
        </w:rPr>
        <w:t>28 February – 3 March</w:t>
      </w:r>
      <w:r w:rsidR="007B4366">
        <w:rPr>
          <w:lang w:val="en-US"/>
        </w:rPr>
        <w:t xml:space="preserve"> 2017</w:t>
      </w:r>
      <w:r>
        <w:rPr>
          <w:lang w:val="en-US"/>
        </w:rPr>
        <w:t xml:space="preserve">, Geneva), </w:t>
      </w:r>
      <w:r w:rsidR="00421BE4">
        <w:rPr>
          <w:lang w:val="en-US"/>
        </w:rPr>
        <w:t>the</w:t>
      </w:r>
      <w:r>
        <w:rPr>
          <w:lang w:val="en-US"/>
        </w:rPr>
        <w:t xml:space="preserve"> Committee </w:t>
      </w:r>
      <w:r w:rsidR="00421BE4">
        <w:rPr>
          <w:lang w:val="en-US"/>
        </w:rPr>
        <w:t xml:space="preserve">requested the secretariat to inform the Party concerned, that unless its 2014 national implementation report was received by 15 March 2017, the </w:t>
      </w:r>
      <w:r>
        <w:rPr>
          <w:lang w:val="en-US"/>
        </w:rPr>
        <w:t xml:space="preserve">Committee </w:t>
      </w:r>
      <w:r w:rsidR="00421BE4">
        <w:rPr>
          <w:lang w:val="en-US"/>
        </w:rPr>
        <w:t>would forthwith after that date prepare draft findings</w:t>
      </w:r>
      <w:r w:rsidR="00D0012E">
        <w:rPr>
          <w:lang w:val="en-US"/>
        </w:rPr>
        <w:t xml:space="preserve"> </w:t>
      </w:r>
      <w:r w:rsidR="00D0012E">
        <w:rPr>
          <w:lang w:val="en-US"/>
        </w:rPr>
        <w:t>with respect to its compliance with article 10, paragraph 2 of the Convention</w:t>
      </w:r>
      <w:r w:rsidR="00421BE4">
        <w:rPr>
          <w:lang w:val="en-US"/>
        </w:rPr>
        <w:t>, which once adopted, would be submitted to the sixth session of the Meeting of the Parties</w:t>
      </w:r>
      <w:r>
        <w:rPr>
          <w:lang w:val="en-US"/>
        </w:rPr>
        <w:t>.</w:t>
      </w:r>
      <w:r w:rsidR="00D0012E">
        <w:rPr>
          <w:lang w:val="en-US"/>
        </w:rPr>
        <w:t xml:space="preserve"> By email of 7 March 2017, the secretariat informed the Party concerned accordingly.</w:t>
      </w:r>
    </w:p>
    <w:p w14:paraId="5BA6BB4F" w14:textId="473D4D14" w:rsidR="002F540D" w:rsidRDefault="002F540D" w:rsidP="00356388">
      <w:pPr>
        <w:pStyle w:val="SingleTxtG"/>
        <w:numPr>
          <w:ilvl w:val="0"/>
          <w:numId w:val="2"/>
        </w:numPr>
        <w:tabs>
          <w:tab w:val="clear" w:pos="1773"/>
        </w:tabs>
        <w:ind w:left="1100" w:firstLine="0"/>
        <w:rPr>
          <w:lang w:val="en-US"/>
        </w:rPr>
      </w:pPr>
      <w:r>
        <w:rPr>
          <w:lang w:val="en-US"/>
        </w:rPr>
        <w:t>On 15 March 2017, the Party concerned provided the Macedonian version of its 2014 national implementation report and indicated that the English version would be sent before the end of March 2017.</w:t>
      </w:r>
    </w:p>
    <w:p w14:paraId="5D600218" w14:textId="155056A8" w:rsidR="002F540D" w:rsidRPr="000C2D6F" w:rsidRDefault="002F540D" w:rsidP="00356388">
      <w:pPr>
        <w:pStyle w:val="SingleTxtG"/>
        <w:numPr>
          <w:ilvl w:val="0"/>
          <w:numId w:val="2"/>
        </w:numPr>
        <w:tabs>
          <w:tab w:val="clear" w:pos="1773"/>
        </w:tabs>
        <w:ind w:left="1100" w:firstLine="0"/>
        <w:rPr>
          <w:lang w:val="en-US"/>
        </w:rPr>
      </w:pPr>
      <w:r w:rsidRPr="000C2D6F">
        <w:rPr>
          <w:lang w:val="en-US"/>
        </w:rPr>
        <w:lastRenderedPageBreak/>
        <w:t>On 2</w:t>
      </w:r>
      <w:r w:rsidR="00421BE4" w:rsidRPr="000C2D6F">
        <w:rPr>
          <w:lang w:val="en-US"/>
        </w:rPr>
        <w:t>9</w:t>
      </w:r>
      <w:r w:rsidRPr="000C2D6F">
        <w:rPr>
          <w:lang w:val="en-US"/>
        </w:rPr>
        <w:t xml:space="preserve"> March 2017, the Party concerned provided the English version of its 2014 national implementation report.</w:t>
      </w:r>
    </w:p>
    <w:p w14:paraId="2FF23B8C" w14:textId="434EAFFF" w:rsidR="001819D8" w:rsidRPr="000C2D6F" w:rsidRDefault="001819D8" w:rsidP="001819D8">
      <w:pPr>
        <w:pStyle w:val="SingleTxtG"/>
        <w:numPr>
          <w:ilvl w:val="0"/>
          <w:numId w:val="2"/>
        </w:numPr>
        <w:tabs>
          <w:tab w:val="clear" w:pos="1773"/>
          <w:tab w:val="num" w:pos="1569"/>
        </w:tabs>
        <w:suppressAutoHyphens w:val="0"/>
        <w:autoSpaceDE w:val="0"/>
        <w:autoSpaceDN w:val="0"/>
        <w:adjustRightInd w:val="0"/>
        <w:spacing w:line="240" w:lineRule="auto"/>
        <w:ind w:left="1100" w:firstLine="0"/>
        <w:rPr>
          <w:lang w:eastAsia="en-GB"/>
        </w:rPr>
      </w:pPr>
      <w:r w:rsidRPr="000C2D6F">
        <w:rPr>
          <w:lang w:eastAsia="en-GB"/>
        </w:rPr>
        <w:t xml:space="preserve">The Committee </w:t>
      </w:r>
      <w:r w:rsidRPr="000C2D6F">
        <w:rPr>
          <w:lang w:eastAsia="en-GB"/>
        </w:rPr>
        <w:t xml:space="preserve">completed its </w:t>
      </w:r>
      <w:r w:rsidRPr="000C2D6F">
        <w:rPr>
          <w:lang w:eastAsia="en-GB"/>
        </w:rPr>
        <w:t xml:space="preserve">draft findings at its </w:t>
      </w:r>
      <w:r w:rsidRPr="000C2D6F">
        <w:t>virtual meeting on 11 April 2017</w:t>
      </w:r>
      <w:r w:rsidRPr="000C2D6F">
        <w:rPr>
          <w:lang w:eastAsia="en-GB"/>
        </w:rPr>
        <w:t xml:space="preserve">, and in accordance with paragraph 34 of the annex to decision </w:t>
      </w:r>
      <w:proofErr w:type="gramStart"/>
      <w:r w:rsidRPr="000C2D6F">
        <w:rPr>
          <w:lang w:eastAsia="en-GB"/>
        </w:rPr>
        <w:t>I/7</w:t>
      </w:r>
      <w:proofErr w:type="gramEnd"/>
      <w:r w:rsidRPr="000C2D6F">
        <w:rPr>
          <w:lang w:eastAsia="en-GB"/>
        </w:rPr>
        <w:t xml:space="preserve">, the draft findings were then forwarded to the Party concerned </w:t>
      </w:r>
      <w:r w:rsidRPr="000C2D6F">
        <w:rPr>
          <w:lang w:eastAsia="en-GB"/>
        </w:rPr>
        <w:t>on 19 April 2017 for its comments by 3 May 2017.</w:t>
      </w:r>
    </w:p>
    <w:p w14:paraId="7AE33D2D" w14:textId="35C5764D" w:rsidR="001819D8" w:rsidRPr="000C2D6F" w:rsidRDefault="001819D8" w:rsidP="001819D8">
      <w:pPr>
        <w:pStyle w:val="SingleTxtG"/>
        <w:numPr>
          <w:ilvl w:val="0"/>
          <w:numId w:val="2"/>
        </w:numPr>
        <w:tabs>
          <w:tab w:val="clear" w:pos="1773"/>
          <w:tab w:val="num" w:pos="1569"/>
        </w:tabs>
        <w:suppressAutoHyphens w:val="0"/>
        <w:autoSpaceDE w:val="0"/>
        <w:autoSpaceDN w:val="0"/>
        <w:adjustRightInd w:val="0"/>
        <w:spacing w:line="240" w:lineRule="auto"/>
        <w:ind w:left="1100" w:firstLine="0"/>
        <w:rPr>
          <w:lang w:eastAsia="en-GB"/>
        </w:rPr>
      </w:pPr>
      <w:r w:rsidRPr="000C2D6F">
        <w:rPr>
          <w:lang w:eastAsia="en-GB"/>
        </w:rPr>
        <w:t xml:space="preserve">The Party concerned provided comments on </w:t>
      </w:r>
      <w:r w:rsidR="000C2D6F">
        <w:rPr>
          <w:lang w:eastAsia="en-GB"/>
        </w:rPr>
        <w:t>[</w:t>
      </w:r>
      <w:r w:rsidRPr="000C2D6F">
        <w:rPr>
          <w:lang w:eastAsia="en-GB"/>
        </w:rPr>
        <w:t>…</w:t>
      </w:r>
      <w:r w:rsidR="000C2D6F">
        <w:rPr>
          <w:lang w:eastAsia="en-GB"/>
        </w:rPr>
        <w:t>]</w:t>
      </w:r>
      <w:r w:rsidRPr="000C2D6F">
        <w:rPr>
          <w:lang w:eastAsia="en-GB"/>
        </w:rPr>
        <w:t>.</w:t>
      </w:r>
    </w:p>
    <w:p w14:paraId="1DE7A114" w14:textId="50C07BE6" w:rsidR="001819D8" w:rsidRPr="000C2D6F" w:rsidRDefault="001819D8" w:rsidP="001819D8">
      <w:pPr>
        <w:pStyle w:val="SingleTxtG"/>
        <w:numPr>
          <w:ilvl w:val="0"/>
          <w:numId w:val="2"/>
        </w:numPr>
        <w:tabs>
          <w:tab w:val="clear" w:pos="1773"/>
        </w:tabs>
        <w:ind w:left="1100" w:firstLine="0"/>
        <w:rPr>
          <w:lang w:val="en-US"/>
        </w:rPr>
      </w:pPr>
      <w:r w:rsidRPr="000C2D6F">
        <w:rPr>
          <w:lang w:eastAsia="en-GB"/>
        </w:rPr>
        <w:t xml:space="preserve">At its </w:t>
      </w:r>
      <w:r w:rsidR="000C2D6F">
        <w:rPr>
          <w:lang w:eastAsia="en-GB"/>
        </w:rPr>
        <w:t>[</w:t>
      </w:r>
      <w:r w:rsidR="000C2D6F" w:rsidRPr="000C2D6F">
        <w:rPr>
          <w:lang w:eastAsia="en-GB"/>
        </w:rPr>
        <w:t>…</w:t>
      </w:r>
      <w:r w:rsidR="000C2D6F">
        <w:rPr>
          <w:lang w:eastAsia="en-GB"/>
        </w:rPr>
        <w:t>]</w:t>
      </w:r>
      <w:r w:rsidRPr="000C2D6F">
        <w:rPr>
          <w:lang w:eastAsia="en-GB"/>
        </w:rPr>
        <w:t xml:space="preserve"> meeting </w:t>
      </w:r>
      <w:r w:rsidRPr="000C2D6F">
        <w:rPr>
          <w:lang w:eastAsia="en-GB"/>
        </w:rPr>
        <w:t xml:space="preserve">on </w:t>
      </w:r>
      <w:r w:rsidR="000C2D6F">
        <w:rPr>
          <w:lang w:eastAsia="en-GB"/>
        </w:rPr>
        <w:t>[</w:t>
      </w:r>
      <w:r w:rsidR="000C2D6F" w:rsidRPr="000C2D6F">
        <w:rPr>
          <w:lang w:eastAsia="en-GB"/>
        </w:rPr>
        <w:t>…</w:t>
      </w:r>
      <w:r w:rsidR="000C2D6F">
        <w:rPr>
          <w:lang w:eastAsia="en-GB"/>
        </w:rPr>
        <w:t>]</w:t>
      </w:r>
      <w:r w:rsidRPr="000C2D6F">
        <w:rPr>
          <w:lang w:eastAsia="en-GB"/>
        </w:rPr>
        <w:t xml:space="preserve">, the Committee </w:t>
      </w:r>
      <w:r w:rsidRPr="000C2D6F">
        <w:t xml:space="preserve">proceeded to finalize its findings in closed session, taking account of the comments received. The Committee then </w:t>
      </w:r>
      <w:r w:rsidRPr="000C2D6F">
        <w:rPr>
          <w:lang w:eastAsia="en-GB"/>
        </w:rPr>
        <w:t xml:space="preserve">adopted its findings and agreed that they should be published as </w:t>
      </w:r>
      <w:proofErr w:type="spellStart"/>
      <w:r w:rsidR="000C2D6F" w:rsidRPr="000C2D6F">
        <w:t>as</w:t>
      </w:r>
      <w:proofErr w:type="spellEnd"/>
      <w:r w:rsidR="000C2D6F" w:rsidRPr="000C2D6F">
        <w:t xml:space="preserve"> a formal pre-session document to its fifty-seventh meeting (Geneva, 27-30 June 2017).</w:t>
      </w:r>
      <w:r w:rsidRPr="000C2D6F">
        <w:rPr>
          <w:lang w:eastAsia="en-GB"/>
        </w:rPr>
        <w:t xml:space="preserve"> It requested the secretariat to send the findings</w:t>
      </w:r>
      <w:r w:rsidRPr="000C2D6F">
        <w:rPr>
          <w:lang w:eastAsia="en-GB"/>
        </w:rPr>
        <w:t xml:space="preserve"> as </w:t>
      </w:r>
      <w:proofErr w:type="gramStart"/>
      <w:r w:rsidRPr="000C2D6F">
        <w:rPr>
          <w:lang w:eastAsia="en-GB"/>
        </w:rPr>
        <w:t>adopted</w:t>
      </w:r>
      <w:proofErr w:type="gramEnd"/>
      <w:r w:rsidRPr="000C2D6F">
        <w:rPr>
          <w:lang w:eastAsia="en-GB"/>
        </w:rPr>
        <w:t xml:space="preserve"> to the Party concerned.</w:t>
      </w:r>
    </w:p>
    <w:p w14:paraId="13A751BB" w14:textId="77777777" w:rsidR="002F540D" w:rsidRDefault="002F540D" w:rsidP="006E6D8F">
      <w:pPr>
        <w:pStyle w:val="SingleTxtG"/>
        <w:rPr>
          <w:lang w:val="en-US"/>
        </w:rPr>
      </w:pPr>
    </w:p>
    <w:bookmarkEnd w:id="2"/>
    <w:p w14:paraId="261774DC" w14:textId="77777777" w:rsidR="006A6955" w:rsidRPr="00436C01" w:rsidRDefault="006A6955" w:rsidP="006E6D8F">
      <w:pPr>
        <w:pStyle w:val="HChG"/>
        <w:numPr>
          <w:ilvl w:val="0"/>
          <w:numId w:val="1"/>
        </w:numPr>
        <w:jc w:val="both"/>
      </w:pPr>
      <w:r w:rsidRPr="00436C01">
        <w:t>Summary of facts, evidence and issues</w:t>
      </w:r>
      <w:r w:rsidRPr="00436C01">
        <w:rPr>
          <w:rStyle w:val="FootnoteReference"/>
        </w:rPr>
        <w:footnoteReference w:id="1"/>
      </w:r>
    </w:p>
    <w:p w14:paraId="6D34759C" w14:textId="45D5F915" w:rsidR="006A6955" w:rsidRDefault="00EE0FD8" w:rsidP="006E6D8F">
      <w:pPr>
        <w:pStyle w:val="H1G"/>
        <w:numPr>
          <w:ilvl w:val="0"/>
          <w:numId w:val="3"/>
        </w:numPr>
        <w:spacing w:after="120"/>
        <w:jc w:val="both"/>
      </w:pPr>
      <w:r>
        <w:t>Legal framework</w:t>
      </w:r>
    </w:p>
    <w:p w14:paraId="4802F294" w14:textId="715CDC66" w:rsidR="002F540D" w:rsidRPr="002F540D" w:rsidRDefault="002F540D" w:rsidP="00356388">
      <w:pPr>
        <w:pStyle w:val="SingleTxtG"/>
        <w:numPr>
          <w:ilvl w:val="0"/>
          <w:numId w:val="2"/>
        </w:numPr>
        <w:tabs>
          <w:tab w:val="clear" w:pos="1773"/>
        </w:tabs>
        <w:ind w:left="1100" w:firstLine="0"/>
        <w:rPr>
          <w:lang w:val="en-US"/>
        </w:rPr>
      </w:pPr>
      <w:r w:rsidRPr="002F540D">
        <w:rPr>
          <w:lang w:val="en-US"/>
        </w:rPr>
        <w:t>Article 10, paragraph 2, of the Convention states:</w:t>
      </w:r>
    </w:p>
    <w:p w14:paraId="1280186A" w14:textId="4AEED8CE" w:rsidR="002F540D" w:rsidRPr="002F540D" w:rsidRDefault="002F540D" w:rsidP="00356388">
      <w:pPr>
        <w:pStyle w:val="SingleTxtG"/>
        <w:ind w:left="1701"/>
        <w:rPr>
          <w:lang w:val="en-US"/>
        </w:rPr>
      </w:pPr>
      <w:r w:rsidRPr="002F540D">
        <w:rPr>
          <w:lang w:val="en-US"/>
        </w:rPr>
        <w:t>At their meetings, the Parties shall keep under continuous review the implementation of this Convention on the basis of regular reporting by the Parties…</w:t>
      </w:r>
    </w:p>
    <w:p w14:paraId="49B455E4" w14:textId="155B4A0E" w:rsidR="002F540D" w:rsidRDefault="002F540D" w:rsidP="00356388">
      <w:pPr>
        <w:pStyle w:val="SingleTxtG"/>
        <w:numPr>
          <w:ilvl w:val="0"/>
          <w:numId w:val="2"/>
        </w:numPr>
        <w:tabs>
          <w:tab w:val="clear" w:pos="1773"/>
        </w:tabs>
        <w:ind w:left="1100" w:firstLine="0"/>
        <w:rPr>
          <w:lang w:val="en-US"/>
        </w:rPr>
      </w:pPr>
      <w:r w:rsidRPr="002F540D">
        <w:rPr>
          <w:lang w:val="en-US"/>
        </w:rPr>
        <w:t>Decision I/8 on reporting adopted by the Meeting of the Parties at its first session, inter alia, states:</w:t>
      </w:r>
    </w:p>
    <w:p w14:paraId="645F4E16" w14:textId="77777777" w:rsidR="00356388" w:rsidRPr="00356388" w:rsidRDefault="00356388" w:rsidP="00356388">
      <w:pPr>
        <w:pStyle w:val="SingleTxtG"/>
        <w:ind w:left="1701"/>
      </w:pPr>
      <w:r w:rsidRPr="00356388">
        <w:t>…</w:t>
      </w:r>
    </w:p>
    <w:p w14:paraId="56C1908B" w14:textId="3743966E" w:rsidR="00356388" w:rsidRPr="002F540D" w:rsidRDefault="00356388" w:rsidP="00356388">
      <w:pPr>
        <w:pStyle w:val="SingleTxtG"/>
        <w:ind w:left="1701"/>
        <w:rPr>
          <w:lang w:val="en-US"/>
        </w:rPr>
      </w:pPr>
      <w:r w:rsidRPr="00356388">
        <w:rPr>
          <w:u w:val="single"/>
        </w:rPr>
        <w:t xml:space="preserve">Recognizing </w:t>
      </w:r>
      <w:r>
        <w:t>that reporting is a vital element in ensuring that it is informed about activities undertaken by Parties pursuant to the Convention,</w:t>
      </w:r>
    </w:p>
    <w:p w14:paraId="36EEDE24" w14:textId="7369C295" w:rsidR="00356388" w:rsidRDefault="00356388" w:rsidP="006E6D8F">
      <w:pPr>
        <w:pStyle w:val="SingleTxtG"/>
        <w:ind w:left="1701"/>
        <w:rPr>
          <w:lang w:val="en-US"/>
        </w:rPr>
      </w:pPr>
      <w:r>
        <w:rPr>
          <w:lang w:val="en-US"/>
        </w:rPr>
        <w:t>…</w:t>
      </w:r>
    </w:p>
    <w:p w14:paraId="3B5ACCFC" w14:textId="3989ECEB" w:rsidR="00356388" w:rsidRDefault="00356388" w:rsidP="006E6D8F">
      <w:pPr>
        <w:pStyle w:val="SingleTxtG"/>
        <w:ind w:left="1701"/>
        <w:rPr>
          <w:lang w:val="en-US"/>
        </w:rPr>
      </w:pPr>
      <w:r w:rsidRPr="00356388">
        <w:rPr>
          <w:u w:val="single"/>
        </w:rPr>
        <w:t>Emphasizing</w:t>
      </w:r>
      <w:r>
        <w:t xml:space="preserve"> the importance of timely submission of reports,</w:t>
      </w:r>
    </w:p>
    <w:p w14:paraId="36321C70" w14:textId="3F132424" w:rsidR="002F540D" w:rsidRPr="002F540D" w:rsidRDefault="002F540D" w:rsidP="006E6D8F">
      <w:pPr>
        <w:pStyle w:val="SingleTxtG"/>
        <w:ind w:left="1701"/>
        <w:rPr>
          <w:lang w:val="en-US"/>
        </w:rPr>
      </w:pPr>
      <w:r>
        <w:rPr>
          <w:lang w:val="en-US"/>
        </w:rPr>
        <w:t>1.</w:t>
      </w:r>
      <w:r w:rsidR="00356388">
        <w:rPr>
          <w:lang w:val="en-US"/>
        </w:rPr>
        <w:tab/>
      </w:r>
      <w:r w:rsidRPr="002F540D">
        <w:rPr>
          <w:lang w:val="en-US"/>
        </w:rPr>
        <w:t xml:space="preserve">Requests each Party to submit to the secretariat, in advance of the second ordinary meeting of the Parties, or in advance of the first ordinary meeting of the Parties following the entry into force of the Convention for that Party, whichever is the later, a report on: </w:t>
      </w:r>
    </w:p>
    <w:p w14:paraId="4F30A6DA" w14:textId="42EC3B24" w:rsidR="002F540D" w:rsidRPr="002F540D" w:rsidRDefault="002F540D" w:rsidP="006E6D8F">
      <w:pPr>
        <w:pStyle w:val="SingleTxtG"/>
        <w:ind w:left="1701"/>
        <w:rPr>
          <w:lang w:val="en-US"/>
        </w:rPr>
      </w:pPr>
      <w:r w:rsidRPr="002F540D">
        <w:rPr>
          <w:lang w:val="en-US"/>
        </w:rPr>
        <w:t>(a)</w:t>
      </w:r>
      <w:r w:rsidR="00356388">
        <w:rPr>
          <w:lang w:val="en-US"/>
        </w:rPr>
        <w:tab/>
      </w:r>
      <w:r w:rsidRPr="002F540D">
        <w:rPr>
          <w:lang w:val="en-US"/>
        </w:rPr>
        <w:t xml:space="preserve">The necessary legislative, regulatory or other measures that it has taken to implement the provisions of the Convention; and </w:t>
      </w:r>
    </w:p>
    <w:p w14:paraId="7BF4F1D3" w14:textId="1EA91B10" w:rsidR="002F540D" w:rsidRPr="002F540D" w:rsidRDefault="002F540D" w:rsidP="006E6D8F">
      <w:pPr>
        <w:pStyle w:val="SingleTxtG"/>
        <w:ind w:left="1701"/>
        <w:rPr>
          <w:lang w:val="en-US"/>
        </w:rPr>
      </w:pPr>
      <w:r w:rsidRPr="002F540D">
        <w:rPr>
          <w:lang w:val="en-US"/>
        </w:rPr>
        <w:t>(b)</w:t>
      </w:r>
      <w:r w:rsidR="00356388">
        <w:rPr>
          <w:lang w:val="en-US"/>
        </w:rPr>
        <w:tab/>
      </w:r>
      <w:r w:rsidRPr="002F540D">
        <w:rPr>
          <w:lang w:val="en-US"/>
        </w:rPr>
        <w:t xml:space="preserve">Their practical implementation, in accordance with the format set out in the annex to this decision; </w:t>
      </w:r>
    </w:p>
    <w:p w14:paraId="66927B38" w14:textId="71C77C88" w:rsidR="002F540D" w:rsidRPr="002F540D" w:rsidRDefault="00356388" w:rsidP="006E6D8F">
      <w:pPr>
        <w:pStyle w:val="SingleTxtG"/>
        <w:ind w:left="1701"/>
        <w:rPr>
          <w:lang w:val="en-US"/>
        </w:rPr>
      </w:pPr>
      <w:r>
        <w:rPr>
          <w:lang w:val="en-US"/>
        </w:rPr>
        <w:t>2.</w:t>
      </w:r>
      <w:r>
        <w:rPr>
          <w:lang w:val="en-US"/>
        </w:rPr>
        <w:tab/>
      </w:r>
      <w:r w:rsidR="002F540D" w:rsidRPr="002F540D">
        <w:rPr>
          <w:lang w:val="en-US"/>
        </w:rPr>
        <w:t xml:space="preserve">Also requests each Party in advance of each subsequent meeting of the Parties to review the report and to prepare and submit an updated version of it to the secretariat; </w:t>
      </w:r>
    </w:p>
    <w:p w14:paraId="28E17636" w14:textId="7C31FEDA" w:rsidR="002F540D" w:rsidRPr="002F540D" w:rsidRDefault="00356388" w:rsidP="006E6D8F">
      <w:pPr>
        <w:pStyle w:val="SingleTxtG"/>
        <w:ind w:left="1701"/>
        <w:rPr>
          <w:lang w:val="en-US"/>
        </w:rPr>
      </w:pPr>
      <w:r>
        <w:rPr>
          <w:lang w:val="en-US"/>
        </w:rPr>
        <w:t>3.</w:t>
      </w:r>
      <w:r>
        <w:rPr>
          <w:lang w:val="en-US"/>
        </w:rPr>
        <w:tab/>
      </w:r>
      <w:r w:rsidR="002F540D" w:rsidRPr="002F540D">
        <w:rPr>
          <w:lang w:val="en-US"/>
        </w:rPr>
        <w:t xml:space="preserve">Furthermore requests the Parties to prepare their reports through a transparent and consultative process involving the public; </w:t>
      </w:r>
    </w:p>
    <w:p w14:paraId="51B12EC0" w14:textId="0B710763" w:rsidR="002F540D" w:rsidRPr="002F540D" w:rsidRDefault="00356388" w:rsidP="006E6D8F">
      <w:pPr>
        <w:pStyle w:val="SingleTxtG"/>
        <w:ind w:left="1701"/>
        <w:rPr>
          <w:lang w:val="en-US"/>
        </w:rPr>
      </w:pPr>
      <w:r>
        <w:rPr>
          <w:lang w:val="en-US"/>
        </w:rPr>
        <w:t>4.</w:t>
      </w:r>
      <w:r>
        <w:rPr>
          <w:lang w:val="en-US"/>
        </w:rPr>
        <w:tab/>
      </w:r>
      <w:r w:rsidR="002F540D" w:rsidRPr="002F540D">
        <w:rPr>
          <w:lang w:val="en-US"/>
        </w:rPr>
        <w:t>Requests that such reports should be submitted to the secretariat electronically and on paper in one of the official languages of the Convention, as well as in the language(s) of the Party, so as to arrive no later than 120 days before the meeting of the Parties for which they are submitted;</w:t>
      </w:r>
    </w:p>
    <w:p w14:paraId="09BDED3E" w14:textId="77777777" w:rsidR="006A6955" w:rsidRPr="00436C01" w:rsidRDefault="006A6955" w:rsidP="006E6D8F">
      <w:pPr>
        <w:pStyle w:val="HChG"/>
        <w:jc w:val="both"/>
      </w:pPr>
      <w:r w:rsidRPr="00905C07">
        <w:tab/>
        <w:t>III.</w:t>
      </w:r>
      <w:r w:rsidRPr="00905C07">
        <w:tab/>
        <w:t>Consideration and evaluation by the Committee</w:t>
      </w:r>
    </w:p>
    <w:p w14:paraId="3C08E532" w14:textId="1F2C8A06" w:rsidR="00E6476D" w:rsidRDefault="00421BE4" w:rsidP="00356388">
      <w:pPr>
        <w:pStyle w:val="SingleTxtG"/>
        <w:numPr>
          <w:ilvl w:val="0"/>
          <w:numId w:val="2"/>
        </w:numPr>
        <w:tabs>
          <w:tab w:val="clear" w:pos="1773"/>
        </w:tabs>
        <w:ind w:left="1100" w:firstLine="0"/>
        <w:rPr>
          <w:lang w:val="en-US"/>
        </w:rPr>
      </w:pPr>
      <w:r w:rsidRPr="00356388">
        <w:rPr>
          <w:lang w:val="en-US"/>
        </w:rPr>
        <w:t xml:space="preserve">The Committee expresses its serious concern at the very late nature of the Party </w:t>
      </w:r>
      <w:proofErr w:type="spellStart"/>
      <w:r w:rsidRPr="00356388">
        <w:rPr>
          <w:lang w:val="en-US"/>
        </w:rPr>
        <w:t>concerned’s</w:t>
      </w:r>
      <w:proofErr w:type="spellEnd"/>
      <w:r w:rsidRPr="00356388">
        <w:rPr>
          <w:lang w:val="en-US"/>
        </w:rPr>
        <w:t xml:space="preserve"> </w:t>
      </w:r>
      <w:r w:rsidR="00356388">
        <w:rPr>
          <w:lang w:val="en-US"/>
        </w:rPr>
        <w:t xml:space="preserve">2011 and 2014 </w:t>
      </w:r>
      <w:r w:rsidRPr="00356388">
        <w:rPr>
          <w:lang w:val="en-US"/>
        </w:rPr>
        <w:t xml:space="preserve">national implementation reports. </w:t>
      </w:r>
      <w:r w:rsidR="00356388">
        <w:rPr>
          <w:lang w:val="en-US"/>
        </w:rPr>
        <w:t>The Committee</w:t>
      </w:r>
      <w:r w:rsidRPr="00356388">
        <w:rPr>
          <w:lang w:val="en-US"/>
        </w:rPr>
        <w:t xml:space="preserve"> </w:t>
      </w:r>
      <w:r w:rsidR="00356388">
        <w:rPr>
          <w:lang w:val="en-US"/>
        </w:rPr>
        <w:t>emphasizes</w:t>
      </w:r>
      <w:r w:rsidRPr="00356388">
        <w:rPr>
          <w:lang w:val="en-US"/>
        </w:rPr>
        <w:t xml:space="preserve"> </w:t>
      </w:r>
      <w:r w:rsidR="003642B5" w:rsidRPr="00356388">
        <w:rPr>
          <w:lang w:val="en-US"/>
        </w:rPr>
        <w:t xml:space="preserve">that article </w:t>
      </w:r>
      <w:proofErr w:type="gramStart"/>
      <w:r w:rsidR="003642B5" w:rsidRPr="00356388">
        <w:rPr>
          <w:lang w:val="en-US"/>
        </w:rPr>
        <w:t>10</w:t>
      </w:r>
      <w:r w:rsidR="00E6476D" w:rsidRPr="00356388">
        <w:rPr>
          <w:lang w:val="en-US"/>
        </w:rPr>
        <w:t>,</w:t>
      </w:r>
      <w:proofErr w:type="gramEnd"/>
      <w:r w:rsidR="00E6476D" w:rsidRPr="00356388">
        <w:rPr>
          <w:lang w:val="en-US"/>
        </w:rPr>
        <w:t xml:space="preserve"> paragraph 2,</w:t>
      </w:r>
      <w:r w:rsidR="003642B5" w:rsidRPr="00356388">
        <w:rPr>
          <w:lang w:val="en-US"/>
        </w:rPr>
        <w:t xml:space="preserve"> of the Convention requires </w:t>
      </w:r>
      <w:r w:rsidR="00E6476D" w:rsidRPr="00356388">
        <w:rPr>
          <w:lang w:val="en-US"/>
        </w:rPr>
        <w:t xml:space="preserve">the Parties to regular report to serve the continuous review of the meeting of the Parties of the implementation of the Convention. </w:t>
      </w:r>
      <w:r w:rsidR="00356388">
        <w:rPr>
          <w:lang w:val="en-US"/>
        </w:rPr>
        <w:t>Moreover, the Committee points out that in the recitals of decision I/8 adopted at its first session, the Meeting of the Parties r</w:t>
      </w:r>
      <w:r w:rsidR="00356388" w:rsidRPr="00356388">
        <w:rPr>
          <w:lang w:val="en-US"/>
        </w:rPr>
        <w:t>ecogniz</w:t>
      </w:r>
      <w:r w:rsidR="00356388">
        <w:rPr>
          <w:lang w:val="en-US"/>
        </w:rPr>
        <w:t>ed</w:t>
      </w:r>
      <w:r w:rsidR="00356388" w:rsidRPr="00356388">
        <w:rPr>
          <w:lang w:val="en-US"/>
        </w:rPr>
        <w:t xml:space="preserve"> that reporting is a vital element in ensuring that it is informed about activities undertaken by Parties pursuant to the Convention</w:t>
      </w:r>
      <w:r w:rsidR="00356388">
        <w:rPr>
          <w:lang w:val="en-US"/>
        </w:rPr>
        <w:t xml:space="preserve"> and emphasized </w:t>
      </w:r>
      <w:r w:rsidR="00356388" w:rsidRPr="00356388">
        <w:rPr>
          <w:lang w:val="en-US"/>
        </w:rPr>
        <w:t xml:space="preserve">the </w:t>
      </w:r>
      <w:r w:rsidR="00356388" w:rsidRPr="00356388">
        <w:rPr>
          <w:lang w:val="en-US"/>
        </w:rPr>
        <w:lastRenderedPageBreak/>
        <w:t>importance of timely submission of reports</w:t>
      </w:r>
      <w:r w:rsidR="00356388">
        <w:rPr>
          <w:lang w:val="en-US"/>
        </w:rPr>
        <w:t>. To that end, through paragraph 4 of decision I/8, the Meeting of the Parties requested that such reports shall by submitted to the secretariat to arrive no later than 120 days before the meeting of the Parties for which they are submitted.</w:t>
      </w:r>
    </w:p>
    <w:p w14:paraId="00370FB8" w14:textId="4664A52B" w:rsidR="007B4366" w:rsidRPr="007B4366" w:rsidRDefault="007B4366" w:rsidP="007B4366">
      <w:pPr>
        <w:pStyle w:val="SingleTxtG"/>
        <w:numPr>
          <w:ilvl w:val="0"/>
          <w:numId w:val="2"/>
        </w:numPr>
        <w:tabs>
          <w:tab w:val="clear" w:pos="1773"/>
        </w:tabs>
        <w:ind w:left="1100" w:firstLine="0"/>
        <w:rPr>
          <w:lang w:val="en-US"/>
        </w:rPr>
      </w:pPr>
      <w:r w:rsidRPr="007B4366">
        <w:rPr>
          <w:lang w:val="en-US"/>
        </w:rPr>
        <w:t>While significantly delayed, the Committee welcomes the submission by the Party concerned of its 2011 national implementation report on 22 December 2015, in English and Macedonian. The Committee further welcomes the submission of the Party concerned of its 2014 national implementation report on 15 March 2017, in Macedonian, and on 29 March 2017, in English.</w:t>
      </w:r>
    </w:p>
    <w:p w14:paraId="2465D105" w14:textId="15D14F70" w:rsidR="007B4366" w:rsidRDefault="007B4366" w:rsidP="00356388">
      <w:pPr>
        <w:pStyle w:val="SingleTxtG"/>
        <w:numPr>
          <w:ilvl w:val="0"/>
          <w:numId w:val="2"/>
        </w:numPr>
        <w:tabs>
          <w:tab w:val="clear" w:pos="1773"/>
        </w:tabs>
        <w:ind w:left="1100" w:firstLine="0"/>
        <w:rPr>
          <w:lang w:val="en-US"/>
        </w:rPr>
      </w:pPr>
      <w:r>
        <w:rPr>
          <w:lang w:val="en-US"/>
        </w:rPr>
        <w:t>Nevertheless</w:t>
      </w:r>
      <w:r w:rsidR="00421BE4" w:rsidRPr="00356388">
        <w:rPr>
          <w:lang w:val="en-US"/>
        </w:rPr>
        <w:t xml:space="preserve">, the Committee finds, that by failing to submit its 2011 and 2014 national implementation reports </w:t>
      </w:r>
      <w:r w:rsidR="006E6D8F" w:rsidRPr="00356388">
        <w:rPr>
          <w:lang w:val="en-US"/>
        </w:rPr>
        <w:t xml:space="preserve">in due time for the fourth and fifth session of the Meeting of the Parties, the Party concerned failed to comply with article 10, paragraph 2 of the Convention. </w:t>
      </w:r>
    </w:p>
    <w:p w14:paraId="5F56F391" w14:textId="46A406FC" w:rsidR="00421BE4" w:rsidRPr="00356388" w:rsidRDefault="007B4366" w:rsidP="00356388">
      <w:pPr>
        <w:pStyle w:val="SingleTxtG"/>
        <w:numPr>
          <w:ilvl w:val="0"/>
          <w:numId w:val="2"/>
        </w:numPr>
        <w:tabs>
          <w:tab w:val="clear" w:pos="1773"/>
        </w:tabs>
        <w:ind w:left="1100" w:firstLine="0"/>
        <w:rPr>
          <w:lang w:val="en-US"/>
        </w:rPr>
      </w:pPr>
      <w:r>
        <w:rPr>
          <w:lang w:val="en-US"/>
        </w:rPr>
        <w:t>G</w:t>
      </w:r>
      <w:r w:rsidR="006E6D8F" w:rsidRPr="00356388">
        <w:rPr>
          <w:lang w:val="en-US"/>
        </w:rPr>
        <w:t xml:space="preserve">iven that the Party concerned has now submitted both its 2011 and 2014 national implementation reports, </w:t>
      </w:r>
      <w:r>
        <w:rPr>
          <w:lang w:val="en-US"/>
        </w:rPr>
        <w:t xml:space="preserve">and thus remedied its non-compliance, </w:t>
      </w:r>
      <w:r w:rsidR="006E6D8F" w:rsidRPr="00356388">
        <w:rPr>
          <w:lang w:val="en-US"/>
        </w:rPr>
        <w:t>the Committee finds that the Party concerned is no longer in non-compliance with article 10, paragraph 2 of the Convention.</w:t>
      </w:r>
      <w:r w:rsidR="007F3115">
        <w:rPr>
          <w:lang w:val="en-US"/>
        </w:rPr>
        <w:t xml:space="preserve"> Therefore, the Committee refrains from presenting any recommendation</w:t>
      </w:r>
      <w:r w:rsidR="000C2D6F">
        <w:rPr>
          <w:lang w:val="en-US"/>
        </w:rPr>
        <w:t>s</w:t>
      </w:r>
      <w:r w:rsidR="007F3115">
        <w:rPr>
          <w:lang w:val="en-US"/>
        </w:rPr>
        <w:t>.</w:t>
      </w:r>
    </w:p>
    <w:p w14:paraId="197C97B9" w14:textId="2950D53E" w:rsidR="00F2437D" w:rsidRPr="00436C01" w:rsidRDefault="00521040" w:rsidP="006E6D8F">
      <w:pPr>
        <w:pStyle w:val="HChG"/>
        <w:jc w:val="both"/>
      </w:pPr>
      <w:r>
        <w:tab/>
      </w:r>
      <w:r w:rsidR="00F2437D" w:rsidRPr="00436C01">
        <w:t>IV.</w:t>
      </w:r>
      <w:r>
        <w:tab/>
      </w:r>
      <w:r w:rsidR="001B1F68">
        <w:t>Conclusions and recommendations</w:t>
      </w:r>
    </w:p>
    <w:p w14:paraId="5BD55312" w14:textId="243DAD52" w:rsidR="00F2437D" w:rsidRPr="00356388" w:rsidRDefault="00F2437D" w:rsidP="00356388">
      <w:pPr>
        <w:pStyle w:val="SingleTxtG"/>
        <w:numPr>
          <w:ilvl w:val="0"/>
          <w:numId w:val="2"/>
        </w:numPr>
        <w:tabs>
          <w:tab w:val="clear" w:pos="1773"/>
        </w:tabs>
        <w:ind w:left="1100" w:firstLine="0"/>
        <w:rPr>
          <w:lang w:val="en-US"/>
        </w:rPr>
      </w:pPr>
      <w:r w:rsidRPr="00356388">
        <w:rPr>
          <w:lang w:val="en-US"/>
        </w:rPr>
        <w:t>Having considered the above, the Committee adopts the findings set</w:t>
      </w:r>
      <w:r w:rsidR="006E6D8F" w:rsidRPr="00356388">
        <w:rPr>
          <w:lang w:val="en-US"/>
        </w:rPr>
        <w:t xml:space="preserve"> out in the following paragraph</w:t>
      </w:r>
      <w:r w:rsidRPr="00356388">
        <w:rPr>
          <w:lang w:val="en-US"/>
        </w:rPr>
        <w:t>.</w:t>
      </w:r>
    </w:p>
    <w:p w14:paraId="21E0C297" w14:textId="0E1353A9" w:rsidR="008D3EA2" w:rsidRDefault="004D3A5F" w:rsidP="006E6D8F">
      <w:pPr>
        <w:pStyle w:val="H1G"/>
        <w:numPr>
          <w:ilvl w:val="0"/>
          <w:numId w:val="4"/>
        </w:numPr>
        <w:tabs>
          <w:tab w:val="clear" w:pos="851"/>
          <w:tab w:val="right" w:pos="1134"/>
        </w:tabs>
        <w:ind w:hanging="702"/>
        <w:jc w:val="both"/>
      </w:pPr>
      <w:r>
        <w:t xml:space="preserve">Main findings with regard to non-compliance </w:t>
      </w:r>
    </w:p>
    <w:p w14:paraId="5BB82985" w14:textId="5FF911FC" w:rsidR="007F3115" w:rsidRDefault="007F3115" w:rsidP="00356388">
      <w:pPr>
        <w:pStyle w:val="SingleTxtG"/>
        <w:numPr>
          <w:ilvl w:val="0"/>
          <w:numId w:val="2"/>
        </w:numPr>
        <w:tabs>
          <w:tab w:val="clear" w:pos="1773"/>
        </w:tabs>
        <w:ind w:left="1100" w:firstLine="0"/>
        <w:rPr>
          <w:lang w:val="en-US"/>
        </w:rPr>
      </w:pPr>
      <w:r>
        <w:rPr>
          <w:lang w:val="en-US"/>
        </w:rPr>
        <w:t>T</w:t>
      </w:r>
      <w:r w:rsidR="006E6D8F" w:rsidRPr="00356388">
        <w:rPr>
          <w:lang w:val="en-US"/>
        </w:rPr>
        <w:t xml:space="preserve">he Committee finds, that by failing to submit its 2011 and 2014 national implementation reports in due time for the fourth and fifth session of the Meeting of the Parties, the Party concerned failed to comply with article 10, paragraph 2 of the Convention. </w:t>
      </w:r>
    </w:p>
    <w:p w14:paraId="7085AFCA" w14:textId="035DF59C" w:rsidR="00C230DB" w:rsidRPr="00356388" w:rsidRDefault="007F3115" w:rsidP="00356388">
      <w:pPr>
        <w:pStyle w:val="SingleTxtG"/>
        <w:numPr>
          <w:ilvl w:val="0"/>
          <w:numId w:val="2"/>
        </w:numPr>
        <w:tabs>
          <w:tab w:val="clear" w:pos="1773"/>
        </w:tabs>
        <w:ind w:left="1100" w:firstLine="0"/>
        <w:rPr>
          <w:lang w:val="en-US"/>
        </w:rPr>
      </w:pPr>
      <w:r>
        <w:rPr>
          <w:lang w:val="en-US"/>
        </w:rPr>
        <w:t>G</w:t>
      </w:r>
      <w:r w:rsidR="006E6D8F" w:rsidRPr="00356388">
        <w:rPr>
          <w:lang w:val="en-US"/>
        </w:rPr>
        <w:t xml:space="preserve">iven that the Party concerned has now submitted both its 2011 and 2014 national implementation reports, </w:t>
      </w:r>
      <w:r>
        <w:rPr>
          <w:lang w:val="en-US"/>
        </w:rPr>
        <w:t xml:space="preserve">and thus remedied its non-compliance, </w:t>
      </w:r>
      <w:r w:rsidR="006E6D8F" w:rsidRPr="00356388">
        <w:rPr>
          <w:lang w:val="en-US"/>
        </w:rPr>
        <w:t>the Committee finds that the Party concerned is no longer in non-compliance with article 10, paragraph 2 of the Convention.</w:t>
      </w:r>
      <w:r>
        <w:rPr>
          <w:lang w:val="en-US"/>
        </w:rPr>
        <w:t xml:space="preserve"> Therefore, the Committee refrains from presenting any recommendation</w:t>
      </w:r>
      <w:r w:rsidR="000C2D6F">
        <w:rPr>
          <w:lang w:val="en-US"/>
        </w:rPr>
        <w:t>s</w:t>
      </w:r>
      <w:r>
        <w:rPr>
          <w:lang w:val="en-US"/>
        </w:rPr>
        <w:t>.</w:t>
      </w:r>
    </w:p>
    <w:p w14:paraId="4CBBFA73" w14:textId="77777777" w:rsidR="000D5D22" w:rsidRDefault="000D5D22" w:rsidP="006E6D8F">
      <w:pPr>
        <w:pStyle w:val="SingleTxtG"/>
        <w:ind w:left="1100" w:firstLine="340"/>
      </w:pPr>
    </w:p>
    <w:p w14:paraId="6283FB52" w14:textId="77777777" w:rsidR="00CB40B8" w:rsidRPr="00840F82" w:rsidRDefault="000D5D22" w:rsidP="009C3F7A">
      <w:pPr>
        <w:pStyle w:val="SingleTxtG"/>
        <w:ind w:left="1100" w:firstLine="340"/>
        <w:jc w:val="center"/>
      </w:pPr>
      <w:r>
        <w:t>_______________________</w:t>
      </w:r>
    </w:p>
    <w:sectPr w:rsidR="00CB40B8" w:rsidRPr="00840F82" w:rsidSect="00E91851">
      <w:headerReference w:type="default" r:id="rI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349538" w15:done="0"/>
  <w15:commentEx w15:paraId="36C611E9" w15:done="0"/>
  <w15:commentEx w15:paraId="2DB48BB3" w15:done="0"/>
  <w15:commentEx w15:paraId="42700EFC" w15:done="0"/>
  <w15:commentEx w15:paraId="5FFBB269" w15:done="0"/>
  <w15:commentEx w15:paraId="55F850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38E26" w14:textId="77777777" w:rsidR="004E3B8A" w:rsidRDefault="004E3B8A" w:rsidP="006A6955">
      <w:pPr>
        <w:spacing w:line="240" w:lineRule="auto"/>
      </w:pPr>
      <w:r>
        <w:separator/>
      </w:r>
    </w:p>
  </w:endnote>
  <w:endnote w:type="continuationSeparator" w:id="0">
    <w:p w14:paraId="3A7DD581" w14:textId="77777777" w:rsidR="004E3B8A" w:rsidRDefault="004E3B8A" w:rsidP="006A6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F230C" w14:textId="77777777" w:rsidR="004E3B8A" w:rsidRDefault="004E3B8A" w:rsidP="006A6955">
      <w:pPr>
        <w:spacing w:line="240" w:lineRule="auto"/>
      </w:pPr>
      <w:r>
        <w:separator/>
      </w:r>
    </w:p>
  </w:footnote>
  <w:footnote w:type="continuationSeparator" w:id="0">
    <w:p w14:paraId="7876CE33" w14:textId="77777777" w:rsidR="004E3B8A" w:rsidRDefault="004E3B8A" w:rsidP="006A6955">
      <w:pPr>
        <w:spacing w:line="240" w:lineRule="auto"/>
      </w:pPr>
      <w:r>
        <w:continuationSeparator/>
      </w:r>
    </w:p>
  </w:footnote>
  <w:footnote w:id="1">
    <w:p w14:paraId="34FB2E3C" w14:textId="5A9791C6" w:rsidR="004E3B8A" w:rsidRPr="001853EB" w:rsidRDefault="004E3B8A" w:rsidP="001853EB">
      <w:pPr>
        <w:pStyle w:val="FootnoteText"/>
        <w:tabs>
          <w:tab w:val="clear" w:pos="1021"/>
          <w:tab w:val="right" w:pos="1134"/>
        </w:tabs>
        <w:ind w:firstLine="0"/>
        <w:rPr>
          <w:rFonts w:ascii="Times New Roman" w:hAnsi="Times New Roman" w:cs="Times New Roman"/>
          <w:sz w:val="16"/>
          <w:szCs w:val="16"/>
        </w:rPr>
      </w:pPr>
      <w:r w:rsidRPr="001853EB">
        <w:rPr>
          <w:rStyle w:val="FootnoteReference"/>
          <w:sz w:val="16"/>
          <w:szCs w:val="16"/>
        </w:rPr>
        <w:footnoteRef/>
      </w:r>
      <w:r w:rsidRPr="001853EB">
        <w:rPr>
          <w:rFonts w:ascii="Times New Roman" w:hAnsi="Times New Roman" w:cs="Times New Roman"/>
          <w:sz w:val="16"/>
          <w:szCs w:val="16"/>
        </w:rPr>
        <w:t xml:space="preserve"> This section summarizes only the main facts, evidence and issues considered to be relevant to the question of compliance, as presented to and considered by the Committee.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0C690" w14:textId="7D4B18AD" w:rsidR="004E3B8A" w:rsidRPr="006A6955" w:rsidRDefault="00D079E3" w:rsidP="006A6955">
    <w:pPr>
      <w:pStyle w:val="Header"/>
      <w:jc w:val="right"/>
    </w:pPr>
    <w:r>
      <w:rPr>
        <w:bCs/>
      </w:rPr>
      <w:t>ACCC/M/2014/1</w:t>
    </w:r>
    <w:r w:rsidRPr="00436C01">
      <w:rPr>
        <w:bCs/>
      </w:rPr>
      <w:t xml:space="preserve"> </w:t>
    </w:r>
    <w:r w:rsidR="00DB2D4A">
      <w:rPr>
        <w:bCs/>
      </w:rPr>
      <w:t xml:space="preserve">(The former Yugoslav Republic of </w:t>
    </w:r>
    <w:r w:rsidR="00F02508">
      <w:t>Macedonia</w:t>
    </w:r>
    <w:r w:rsidR="00DB2D4A">
      <w:t>)</w:t>
    </w:r>
  </w:p>
  <w:p w14:paraId="039E454D" w14:textId="60CF6862" w:rsidR="004E3B8A" w:rsidRPr="006A6955" w:rsidRDefault="004E3B8A" w:rsidP="006C1034">
    <w:pPr>
      <w:pStyle w:val="Header"/>
      <w:jc w:val="right"/>
    </w:pPr>
    <w:r w:rsidRPr="006A6955">
      <w:t xml:space="preserve">Draft </w:t>
    </w:r>
    <w:r>
      <w:t>f</w:t>
    </w:r>
    <w:r w:rsidRPr="006A6955">
      <w:t xml:space="preserve">indings </w:t>
    </w:r>
    <w:r w:rsidR="00DB2D4A">
      <w:t>for comment by the Party concerned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D55F6"/>
    <w:multiLevelType w:val="hybridMultilevel"/>
    <w:tmpl w:val="697C3370"/>
    <w:lvl w:ilvl="0" w:tplc="9CF6212E">
      <w:start w:val="1"/>
      <w:numFmt w:val="upperLetter"/>
      <w:lvlText w:val="%1."/>
      <w:lvlJc w:val="left"/>
      <w:pPr>
        <w:ind w:left="1269" w:hanging="645"/>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1">
    <w:nsid w:val="442B6E36"/>
    <w:multiLevelType w:val="hybridMultilevel"/>
    <w:tmpl w:val="83085980"/>
    <w:lvl w:ilvl="0" w:tplc="FC7CB3BC">
      <w:start w:val="1"/>
      <w:numFmt w:val="decimal"/>
      <w:lvlText w:val="%1."/>
      <w:lvlJc w:val="left"/>
      <w:pPr>
        <w:tabs>
          <w:tab w:val="num" w:pos="1773"/>
        </w:tabs>
        <w:ind w:left="1773" w:hanging="576"/>
      </w:pPr>
      <w:rPr>
        <w:b w:val="0"/>
        <w:i w:val="0"/>
        <w:color w:val="auto"/>
        <w:vertAlign w:val="baseline"/>
        <w:lang w:val="en-US"/>
      </w:rPr>
    </w:lvl>
    <w:lvl w:ilvl="1" w:tplc="0809000F">
      <w:start w:val="1"/>
      <w:numFmt w:val="decimal"/>
      <w:lvlText w:val="%2."/>
      <w:lvlJc w:val="left"/>
      <w:pPr>
        <w:tabs>
          <w:tab w:val="num" w:pos="2494"/>
        </w:tabs>
        <w:ind w:left="2494" w:hanging="720"/>
      </w:pPr>
      <w:rPr>
        <w:sz w:val="20"/>
        <w:szCs w:val="20"/>
      </w:rPr>
    </w:lvl>
    <w:lvl w:ilvl="2" w:tplc="0409001B">
      <w:start w:val="1"/>
      <w:numFmt w:val="lowerRoman"/>
      <w:lvlText w:val="%3."/>
      <w:lvlJc w:val="right"/>
      <w:pPr>
        <w:tabs>
          <w:tab w:val="num" w:pos="2854"/>
        </w:tabs>
        <w:ind w:left="2854" w:hanging="180"/>
      </w:pPr>
    </w:lvl>
    <w:lvl w:ilvl="3" w:tplc="0409000F">
      <w:start w:val="1"/>
      <w:numFmt w:val="decimal"/>
      <w:lvlText w:val="%4."/>
      <w:lvlJc w:val="left"/>
      <w:pPr>
        <w:tabs>
          <w:tab w:val="num" w:pos="3574"/>
        </w:tabs>
        <w:ind w:left="3574" w:hanging="360"/>
      </w:pPr>
    </w:lvl>
    <w:lvl w:ilvl="4" w:tplc="04090019">
      <w:start w:val="1"/>
      <w:numFmt w:val="lowerLetter"/>
      <w:lvlText w:val="%5."/>
      <w:lvlJc w:val="left"/>
      <w:pPr>
        <w:tabs>
          <w:tab w:val="num" w:pos="4294"/>
        </w:tabs>
        <w:ind w:left="4294" w:hanging="360"/>
      </w:pPr>
    </w:lvl>
    <w:lvl w:ilvl="5" w:tplc="0409001B">
      <w:start w:val="1"/>
      <w:numFmt w:val="lowerRoman"/>
      <w:lvlText w:val="%6."/>
      <w:lvlJc w:val="right"/>
      <w:pPr>
        <w:tabs>
          <w:tab w:val="num" w:pos="5014"/>
        </w:tabs>
        <w:ind w:left="5014" w:hanging="180"/>
      </w:pPr>
    </w:lvl>
    <w:lvl w:ilvl="6" w:tplc="0409000F">
      <w:start w:val="1"/>
      <w:numFmt w:val="decimal"/>
      <w:lvlText w:val="%7."/>
      <w:lvlJc w:val="left"/>
      <w:pPr>
        <w:tabs>
          <w:tab w:val="num" w:pos="5734"/>
        </w:tabs>
        <w:ind w:left="5734" w:hanging="360"/>
      </w:pPr>
    </w:lvl>
    <w:lvl w:ilvl="7" w:tplc="04090019">
      <w:start w:val="1"/>
      <w:numFmt w:val="lowerLetter"/>
      <w:lvlText w:val="%8."/>
      <w:lvlJc w:val="left"/>
      <w:pPr>
        <w:tabs>
          <w:tab w:val="num" w:pos="6454"/>
        </w:tabs>
        <w:ind w:left="6454" w:hanging="360"/>
      </w:pPr>
    </w:lvl>
    <w:lvl w:ilvl="8" w:tplc="0409001B">
      <w:start w:val="1"/>
      <w:numFmt w:val="lowerRoman"/>
      <w:lvlText w:val="%9."/>
      <w:lvlJc w:val="right"/>
      <w:pPr>
        <w:tabs>
          <w:tab w:val="num" w:pos="7174"/>
        </w:tabs>
        <w:ind w:left="7174" w:hanging="180"/>
      </w:pPr>
    </w:lvl>
  </w:abstractNum>
  <w:abstractNum w:abstractNumId="2">
    <w:nsid w:val="5A595C9A"/>
    <w:multiLevelType w:val="hybridMultilevel"/>
    <w:tmpl w:val="5A54AA68"/>
    <w:lvl w:ilvl="0" w:tplc="34F89090">
      <w:start w:val="1"/>
      <w:numFmt w:val="upperLetter"/>
      <w:lvlText w:val="%1."/>
      <w:lvlJc w:val="left"/>
      <w:pPr>
        <w:tabs>
          <w:tab w:val="num" w:pos="1200"/>
        </w:tabs>
        <w:ind w:left="1200" w:hanging="525"/>
      </w:pPr>
    </w:lvl>
    <w:lvl w:ilvl="1" w:tplc="04090019">
      <w:start w:val="1"/>
      <w:numFmt w:val="lowerLetter"/>
      <w:lvlText w:val="%2."/>
      <w:lvlJc w:val="left"/>
      <w:pPr>
        <w:tabs>
          <w:tab w:val="num" w:pos="1755"/>
        </w:tabs>
        <w:ind w:left="1755" w:hanging="360"/>
      </w:pPr>
    </w:lvl>
    <w:lvl w:ilvl="2" w:tplc="0409001B">
      <w:start w:val="1"/>
      <w:numFmt w:val="lowerRoman"/>
      <w:lvlText w:val="%3."/>
      <w:lvlJc w:val="right"/>
      <w:pPr>
        <w:tabs>
          <w:tab w:val="num" w:pos="2475"/>
        </w:tabs>
        <w:ind w:left="2475" w:hanging="180"/>
      </w:pPr>
    </w:lvl>
    <w:lvl w:ilvl="3" w:tplc="0409000F">
      <w:start w:val="1"/>
      <w:numFmt w:val="decimal"/>
      <w:lvlText w:val="%4."/>
      <w:lvlJc w:val="left"/>
      <w:pPr>
        <w:tabs>
          <w:tab w:val="num" w:pos="3195"/>
        </w:tabs>
        <w:ind w:left="3195" w:hanging="360"/>
      </w:pPr>
    </w:lvl>
    <w:lvl w:ilvl="4" w:tplc="04090019">
      <w:start w:val="1"/>
      <w:numFmt w:val="lowerLetter"/>
      <w:lvlText w:val="%5."/>
      <w:lvlJc w:val="left"/>
      <w:pPr>
        <w:tabs>
          <w:tab w:val="num" w:pos="3915"/>
        </w:tabs>
        <w:ind w:left="3915" w:hanging="360"/>
      </w:pPr>
    </w:lvl>
    <w:lvl w:ilvl="5" w:tplc="0409001B">
      <w:start w:val="1"/>
      <w:numFmt w:val="lowerRoman"/>
      <w:lvlText w:val="%6."/>
      <w:lvlJc w:val="right"/>
      <w:pPr>
        <w:tabs>
          <w:tab w:val="num" w:pos="4635"/>
        </w:tabs>
        <w:ind w:left="4635" w:hanging="180"/>
      </w:pPr>
    </w:lvl>
    <w:lvl w:ilvl="6" w:tplc="0409000F">
      <w:start w:val="1"/>
      <w:numFmt w:val="decimal"/>
      <w:lvlText w:val="%7."/>
      <w:lvlJc w:val="left"/>
      <w:pPr>
        <w:tabs>
          <w:tab w:val="num" w:pos="5355"/>
        </w:tabs>
        <w:ind w:left="5355" w:hanging="360"/>
      </w:pPr>
    </w:lvl>
    <w:lvl w:ilvl="7" w:tplc="04090019">
      <w:start w:val="1"/>
      <w:numFmt w:val="lowerLetter"/>
      <w:lvlText w:val="%8."/>
      <w:lvlJc w:val="left"/>
      <w:pPr>
        <w:tabs>
          <w:tab w:val="num" w:pos="6075"/>
        </w:tabs>
        <w:ind w:left="6075" w:hanging="360"/>
      </w:pPr>
    </w:lvl>
    <w:lvl w:ilvl="8" w:tplc="0409001B">
      <w:start w:val="1"/>
      <w:numFmt w:val="lowerRoman"/>
      <w:lvlText w:val="%9."/>
      <w:lvlJc w:val="right"/>
      <w:pPr>
        <w:tabs>
          <w:tab w:val="num" w:pos="6795"/>
        </w:tabs>
        <w:ind w:left="6795" w:hanging="180"/>
      </w:pPr>
    </w:lvl>
  </w:abstractNum>
  <w:abstractNum w:abstractNumId="3">
    <w:nsid w:val="5E732D6A"/>
    <w:multiLevelType w:val="hybridMultilevel"/>
    <w:tmpl w:val="83085980"/>
    <w:lvl w:ilvl="0" w:tplc="FC7CB3BC">
      <w:start w:val="1"/>
      <w:numFmt w:val="decimal"/>
      <w:lvlText w:val="%1."/>
      <w:lvlJc w:val="left"/>
      <w:pPr>
        <w:tabs>
          <w:tab w:val="num" w:pos="1773"/>
        </w:tabs>
        <w:ind w:left="1773" w:hanging="576"/>
      </w:pPr>
      <w:rPr>
        <w:b w:val="0"/>
        <w:i w:val="0"/>
        <w:color w:val="auto"/>
        <w:vertAlign w:val="baseline"/>
        <w:lang w:val="en-US"/>
      </w:rPr>
    </w:lvl>
    <w:lvl w:ilvl="1" w:tplc="0809000F">
      <w:start w:val="1"/>
      <w:numFmt w:val="decimal"/>
      <w:lvlText w:val="%2."/>
      <w:lvlJc w:val="left"/>
      <w:pPr>
        <w:tabs>
          <w:tab w:val="num" w:pos="2494"/>
        </w:tabs>
        <w:ind w:left="2494" w:hanging="720"/>
      </w:pPr>
      <w:rPr>
        <w:sz w:val="20"/>
        <w:szCs w:val="20"/>
      </w:rPr>
    </w:lvl>
    <w:lvl w:ilvl="2" w:tplc="0409001B">
      <w:start w:val="1"/>
      <w:numFmt w:val="lowerRoman"/>
      <w:lvlText w:val="%3."/>
      <w:lvlJc w:val="right"/>
      <w:pPr>
        <w:tabs>
          <w:tab w:val="num" w:pos="2854"/>
        </w:tabs>
        <w:ind w:left="2854" w:hanging="180"/>
      </w:pPr>
    </w:lvl>
    <w:lvl w:ilvl="3" w:tplc="0409000F">
      <w:start w:val="1"/>
      <w:numFmt w:val="decimal"/>
      <w:lvlText w:val="%4."/>
      <w:lvlJc w:val="left"/>
      <w:pPr>
        <w:tabs>
          <w:tab w:val="num" w:pos="3574"/>
        </w:tabs>
        <w:ind w:left="3574" w:hanging="360"/>
      </w:pPr>
    </w:lvl>
    <w:lvl w:ilvl="4" w:tplc="04090019">
      <w:start w:val="1"/>
      <w:numFmt w:val="lowerLetter"/>
      <w:lvlText w:val="%5."/>
      <w:lvlJc w:val="left"/>
      <w:pPr>
        <w:tabs>
          <w:tab w:val="num" w:pos="4294"/>
        </w:tabs>
        <w:ind w:left="4294" w:hanging="360"/>
      </w:pPr>
    </w:lvl>
    <w:lvl w:ilvl="5" w:tplc="0409001B">
      <w:start w:val="1"/>
      <w:numFmt w:val="lowerRoman"/>
      <w:lvlText w:val="%6."/>
      <w:lvlJc w:val="right"/>
      <w:pPr>
        <w:tabs>
          <w:tab w:val="num" w:pos="5014"/>
        </w:tabs>
        <w:ind w:left="5014" w:hanging="180"/>
      </w:pPr>
    </w:lvl>
    <w:lvl w:ilvl="6" w:tplc="0409000F">
      <w:start w:val="1"/>
      <w:numFmt w:val="decimal"/>
      <w:lvlText w:val="%7."/>
      <w:lvlJc w:val="left"/>
      <w:pPr>
        <w:tabs>
          <w:tab w:val="num" w:pos="5734"/>
        </w:tabs>
        <w:ind w:left="5734" w:hanging="360"/>
      </w:pPr>
    </w:lvl>
    <w:lvl w:ilvl="7" w:tplc="04090019">
      <w:start w:val="1"/>
      <w:numFmt w:val="lowerLetter"/>
      <w:lvlText w:val="%8."/>
      <w:lvlJc w:val="left"/>
      <w:pPr>
        <w:tabs>
          <w:tab w:val="num" w:pos="6454"/>
        </w:tabs>
        <w:ind w:left="6454" w:hanging="360"/>
      </w:pPr>
    </w:lvl>
    <w:lvl w:ilvl="8" w:tplc="0409001B">
      <w:start w:val="1"/>
      <w:numFmt w:val="lowerRoman"/>
      <w:lvlText w:val="%9."/>
      <w:lvlJc w:val="right"/>
      <w:pPr>
        <w:tabs>
          <w:tab w:val="num" w:pos="7174"/>
        </w:tabs>
        <w:ind w:left="7174" w:hanging="180"/>
      </w:pPr>
    </w:lvl>
  </w:abstractNum>
  <w:abstractNum w:abstractNumId="4">
    <w:nsid w:val="62EE0F20"/>
    <w:multiLevelType w:val="hybridMultilevel"/>
    <w:tmpl w:val="C1265272"/>
    <w:lvl w:ilvl="0" w:tplc="43DA6E66">
      <w:start w:val="1"/>
      <w:numFmt w:val="upperRoman"/>
      <w:lvlText w:val="%1."/>
      <w:lvlJc w:val="left"/>
      <w:pPr>
        <w:ind w:left="1395" w:hanging="720"/>
      </w:pPr>
    </w:lvl>
    <w:lvl w:ilvl="1" w:tplc="08090019">
      <w:start w:val="1"/>
      <w:numFmt w:val="lowerLetter"/>
      <w:lvlText w:val="%2."/>
      <w:lvlJc w:val="left"/>
      <w:pPr>
        <w:ind w:left="1755" w:hanging="360"/>
      </w:pPr>
    </w:lvl>
    <w:lvl w:ilvl="2" w:tplc="0809001B">
      <w:start w:val="1"/>
      <w:numFmt w:val="lowerRoman"/>
      <w:lvlText w:val="%3."/>
      <w:lvlJc w:val="right"/>
      <w:pPr>
        <w:ind w:left="2475" w:hanging="180"/>
      </w:pPr>
    </w:lvl>
    <w:lvl w:ilvl="3" w:tplc="0809000F">
      <w:start w:val="1"/>
      <w:numFmt w:val="decimal"/>
      <w:lvlText w:val="%4."/>
      <w:lvlJc w:val="left"/>
      <w:pPr>
        <w:ind w:left="3195" w:hanging="360"/>
      </w:pPr>
    </w:lvl>
    <w:lvl w:ilvl="4" w:tplc="08090019">
      <w:start w:val="1"/>
      <w:numFmt w:val="lowerLetter"/>
      <w:lvlText w:val="%5."/>
      <w:lvlJc w:val="left"/>
      <w:pPr>
        <w:ind w:left="3915" w:hanging="360"/>
      </w:pPr>
    </w:lvl>
    <w:lvl w:ilvl="5" w:tplc="0809001B">
      <w:start w:val="1"/>
      <w:numFmt w:val="lowerRoman"/>
      <w:lvlText w:val="%6."/>
      <w:lvlJc w:val="right"/>
      <w:pPr>
        <w:ind w:left="4635" w:hanging="180"/>
      </w:pPr>
    </w:lvl>
    <w:lvl w:ilvl="6" w:tplc="0809000F">
      <w:start w:val="1"/>
      <w:numFmt w:val="decimal"/>
      <w:lvlText w:val="%7."/>
      <w:lvlJc w:val="left"/>
      <w:pPr>
        <w:ind w:left="5355" w:hanging="360"/>
      </w:pPr>
    </w:lvl>
    <w:lvl w:ilvl="7" w:tplc="08090019">
      <w:start w:val="1"/>
      <w:numFmt w:val="lowerLetter"/>
      <w:lvlText w:val="%8."/>
      <w:lvlJc w:val="left"/>
      <w:pPr>
        <w:ind w:left="6075" w:hanging="360"/>
      </w:pPr>
    </w:lvl>
    <w:lvl w:ilvl="8" w:tplc="0809001B">
      <w:start w:val="1"/>
      <w:numFmt w:val="lowerRoman"/>
      <w:lvlText w:val="%9."/>
      <w:lvlJc w:val="right"/>
      <w:pPr>
        <w:ind w:left="6795" w:hanging="180"/>
      </w:pPr>
    </w:lvl>
  </w:abstractNum>
  <w:abstractNum w:abstractNumId="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s Ebbesson">
    <w15:presenceInfo w15:providerId="None" w15:userId="Jonas Ebbe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55"/>
    <w:rsid w:val="000023AF"/>
    <w:rsid w:val="00004CEF"/>
    <w:rsid w:val="00025330"/>
    <w:rsid w:val="00026100"/>
    <w:rsid w:val="00027CBE"/>
    <w:rsid w:val="0003467E"/>
    <w:rsid w:val="00036D10"/>
    <w:rsid w:val="0003759E"/>
    <w:rsid w:val="00040642"/>
    <w:rsid w:val="0004134C"/>
    <w:rsid w:val="000463C3"/>
    <w:rsid w:val="00047756"/>
    <w:rsid w:val="00054A3D"/>
    <w:rsid w:val="0005722D"/>
    <w:rsid w:val="00062C4E"/>
    <w:rsid w:val="00066723"/>
    <w:rsid w:val="00070224"/>
    <w:rsid w:val="00072F05"/>
    <w:rsid w:val="00074BCB"/>
    <w:rsid w:val="000928B4"/>
    <w:rsid w:val="000A3FE7"/>
    <w:rsid w:val="000A43F8"/>
    <w:rsid w:val="000A5730"/>
    <w:rsid w:val="000B24F6"/>
    <w:rsid w:val="000B5084"/>
    <w:rsid w:val="000B732C"/>
    <w:rsid w:val="000C109A"/>
    <w:rsid w:val="000C2D6F"/>
    <w:rsid w:val="000C7B71"/>
    <w:rsid w:val="000D10F8"/>
    <w:rsid w:val="000D230F"/>
    <w:rsid w:val="000D4146"/>
    <w:rsid w:val="000D5D22"/>
    <w:rsid w:val="000D7DE8"/>
    <w:rsid w:val="000E2DB4"/>
    <w:rsid w:val="000E56F6"/>
    <w:rsid w:val="000F19A3"/>
    <w:rsid w:val="000F2C56"/>
    <w:rsid w:val="000F2EF3"/>
    <w:rsid w:val="001044C4"/>
    <w:rsid w:val="00117134"/>
    <w:rsid w:val="001372FD"/>
    <w:rsid w:val="00137F9D"/>
    <w:rsid w:val="00140334"/>
    <w:rsid w:val="00146915"/>
    <w:rsid w:val="00152AF6"/>
    <w:rsid w:val="00154C75"/>
    <w:rsid w:val="00160898"/>
    <w:rsid w:val="00161898"/>
    <w:rsid w:val="00163837"/>
    <w:rsid w:val="0017661F"/>
    <w:rsid w:val="001811E1"/>
    <w:rsid w:val="001819D8"/>
    <w:rsid w:val="001853EB"/>
    <w:rsid w:val="0019058C"/>
    <w:rsid w:val="00190EB0"/>
    <w:rsid w:val="0019595E"/>
    <w:rsid w:val="001979BE"/>
    <w:rsid w:val="001B1236"/>
    <w:rsid w:val="001B1F68"/>
    <w:rsid w:val="001D5414"/>
    <w:rsid w:val="001E2CC9"/>
    <w:rsid w:val="001E551B"/>
    <w:rsid w:val="001F37DC"/>
    <w:rsid w:val="00201241"/>
    <w:rsid w:val="00201B3C"/>
    <w:rsid w:val="00206522"/>
    <w:rsid w:val="002115CC"/>
    <w:rsid w:val="002171AD"/>
    <w:rsid w:val="00217E6B"/>
    <w:rsid w:val="002227E1"/>
    <w:rsid w:val="00222D8B"/>
    <w:rsid w:val="002233F5"/>
    <w:rsid w:val="00224675"/>
    <w:rsid w:val="002421F8"/>
    <w:rsid w:val="0024298E"/>
    <w:rsid w:val="00242F67"/>
    <w:rsid w:val="00254E5D"/>
    <w:rsid w:val="00257C24"/>
    <w:rsid w:val="00261AEC"/>
    <w:rsid w:val="00277367"/>
    <w:rsid w:val="0028692A"/>
    <w:rsid w:val="00287C13"/>
    <w:rsid w:val="002947F6"/>
    <w:rsid w:val="0029523C"/>
    <w:rsid w:val="002973BD"/>
    <w:rsid w:val="00297ABF"/>
    <w:rsid w:val="002A0F8F"/>
    <w:rsid w:val="002A3AF2"/>
    <w:rsid w:val="002D0A0A"/>
    <w:rsid w:val="002D60FD"/>
    <w:rsid w:val="002E04D1"/>
    <w:rsid w:val="002E10D3"/>
    <w:rsid w:val="002E19D7"/>
    <w:rsid w:val="002E69E5"/>
    <w:rsid w:val="002F0513"/>
    <w:rsid w:val="002F114D"/>
    <w:rsid w:val="002F1D59"/>
    <w:rsid w:val="002F4CBA"/>
    <w:rsid w:val="002F540D"/>
    <w:rsid w:val="00301287"/>
    <w:rsid w:val="003115CF"/>
    <w:rsid w:val="00314FEB"/>
    <w:rsid w:val="0031650F"/>
    <w:rsid w:val="0031762F"/>
    <w:rsid w:val="00322551"/>
    <w:rsid w:val="00322714"/>
    <w:rsid w:val="00327E3E"/>
    <w:rsid w:val="003305D2"/>
    <w:rsid w:val="00330F03"/>
    <w:rsid w:val="00331A43"/>
    <w:rsid w:val="003327DD"/>
    <w:rsid w:val="00336EBB"/>
    <w:rsid w:val="00352118"/>
    <w:rsid w:val="00356388"/>
    <w:rsid w:val="00357A4E"/>
    <w:rsid w:val="003642B5"/>
    <w:rsid w:val="0036458F"/>
    <w:rsid w:val="00365CC7"/>
    <w:rsid w:val="0037647A"/>
    <w:rsid w:val="0038330D"/>
    <w:rsid w:val="003913AE"/>
    <w:rsid w:val="00391C96"/>
    <w:rsid w:val="003A2168"/>
    <w:rsid w:val="003A27F6"/>
    <w:rsid w:val="003B7820"/>
    <w:rsid w:val="003C27AD"/>
    <w:rsid w:val="003C4701"/>
    <w:rsid w:val="003D33FD"/>
    <w:rsid w:val="003D7BB0"/>
    <w:rsid w:val="003E018E"/>
    <w:rsid w:val="003E55BF"/>
    <w:rsid w:val="003E6776"/>
    <w:rsid w:val="003F00A8"/>
    <w:rsid w:val="003F6BB7"/>
    <w:rsid w:val="00400590"/>
    <w:rsid w:val="00404108"/>
    <w:rsid w:val="004048D8"/>
    <w:rsid w:val="00412BCB"/>
    <w:rsid w:val="004140FA"/>
    <w:rsid w:val="0042091E"/>
    <w:rsid w:val="00421BE4"/>
    <w:rsid w:val="004260D2"/>
    <w:rsid w:val="00431922"/>
    <w:rsid w:val="004324D9"/>
    <w:rsid w:val="00436C01"/>
    <w:rsid w:val="00437E0E"/>
    <w:rsid w:val="00441164"/>
    <w:rsid w:val="00442AA1"/>
    <w:rsid w:val="0044304B"/>
    <w:rsid w:val="004441C7"/>
    <w:rsid w:val="00457BE4"/>
    <w:rsid w:val="004641EB"/>
    <w:rsid w:val="00466560"/>
    <w:rsid w:val="00470CC5"/>
    <w:rsid w:val="004853DE"/>
    <w:rsid w:val="004859A0"/>
    <w:rsid w:val="00492684"/>
    <w:rsid w:val="00496860"/>
    <w:rsid w:val="00497220"/>
    <w:rsid w:val="004A2765"/>
    <w:rsid w:val="004A6A65"/>
    <w:rsid w:val="004B0C49"/>
    <w:rsid w:val="004B62F3"/>
    <w:rsid w:val="004D3A5F"/>
    <w:rsid w:val="004E3B8A"/>
    <w:rsid w:val="0050395E"/>
    <w:rsid w:val="00505454"/>
    <w:rsid w:val="005118B8"/>
    <w:rsid w:val="005162F3"/>
    <w:rsid w:val="00520A1F"/>
    <w:rsid w:val="00521040"/>
    <w:rsid w:val="00534338"/>
    <w:rsid w:val="00541526"/>
    <w:rsid w:val="0054280C"/>
    <w:rsid w:val="005460A1"/>
    <w:rsid w:val="00547385"/>
    <w:rsid w:val="0055488E"/>
    <w:rsid w:val="00557CA8"/>
    <w:rsid w:val="0056437B"/>
    <w:rsid w:val="00565BBC"/>
    <w:rsid w:val="00571AE9"/>
    <w:rsid w:val="005747B3"/>
    <w:rsid w:val="00574EC8"/>
    <w:rsid w:val="005828E9"/>
    <w:rsid w:val="00583F25"/>
    <w:rsid w:val="00586B71"/>
    <w:rsid w:val="00592DF1"/>
    <w:rsid w:val="0059509E"/>
    <w:rsid w:val="005A3710"/>
    <w:rsid w:val="005A39B4"/>
    <w:rsid w:val="005B010A"/>
    <w:rsid w:val="005B1C0C"/>
    <w:rsid w:val="005B4956"/>
    <w:rsid w:val="005C325C"/>
    <w:rsid w:val="005C51A3"/>
    <w:rsid w:val="005C6557"/>
    <w:rsid w:val="005D13B9"/>
    <w:rsid w:val="005D20E1"/>
    <w:rsid w:val="005D2C73"/>
    <w:rsid w:val="005D2E1D"/>
    <w:rsid w:val="005D3691"/>
    <w:rsid w:val="005D3C98"/>
    <w:rsid w:val="005D77B4"/>
    <w:rsid w:val="005D7F81"/>
    <w:rsid w:val="005E2098"/>
    <w:rsid w:val="005E3154"/>
    <w:rsid w:val="005E3EA1"/>
    <w:rsid w:val="005E49F5"/>
    <w:rsid w:val="00603BBA"/>
    <w:rsid w:val="00606417"/>
    <w:rsid w:val="0061753F"/>
    <w:rsid w:val="00621812"/>
    <w:rsid w:val="006239D6"/>
    <w:rsid w:val="00624DEE"/>
    <w:rsid w:val="00625BFD"/>
    <w:rsid w:val="0063027A"/>
    <w:rsid w:val="00631B95"/>
    <w:rsid w:val="006345C8"/>
    <w:rsid w:val="00634A44"/>
    <w:rsid w:val="00636556"/>
    <w:rsid w:val="00636FED"/>
    <w:rsid w:val="0064196E"/>
    <w:rsid w:val="0064535D"/>
    <w:rsid w:val="00653D12"/>
    <w:rsid w:val="00665011"/>
    <w:rsid w:val="00676BF1"/>
    <w:rsid w:val="00686B85"/>
    <w:rsid w:val="0068798F"/>
    <w:rsid w:val="0069282E"/>
    <w:rsid w:val="00692941"/>
    <w:rsid w:val="006963CA"/>
    <w:rsid w:val="006A06EF"/>
    <w:rsid w:val="006A1F18"/>
    <w:rsid w:val="006A6122"/>
    <w:rsid w:val="006A6955"/>
    <w:rsid w:val="006A715E"/>
    <w:rsid w:val="006A7205"/>
    <w:rsid w:val="006C0EF4"/>
    <w:rsid w:val="006C1034"/>
    <w:rsid w:val="006D057A"/>
    <w:rsid w:val="006D240F"/>
    <w:rsid w:val="006D2BB3"/>
    <w:rsid w:val="006D5F22"/>
    <w:rsid w:val="006E061B"/>
    <w:rsid w:val="006E3FDA"/>
    <w:rsid w:val="006E6D8F"/>
    <w:rsid w:val="00701DD6"/>
    <w:rsid w:val="007029AE"/>
    <w:rsid w:val="0070538A"/>
    <w:rsid w:val="00706445"/>
    <w:rsid w:val="0071043B"/>
    <w:rsid w:val="007110A4"/>
    <w:rsid w:val="00711687"/>
    <w:rsid w:val="007149D3"/>
    <w:rsid w:val="00714D6C"/>
    <w:rsid w:val="00716D83"/>
    <w:rsid w:val="00721F78"/>
    <w:rsid w:val="00724B86"/>
    <w:rsid w:val="007338BE"/>
    <w:rsid w:val="0073512E"/>
    <w:rsid w:val="00736F50"/>
    <w:rsid w:val="007418DB"/>
    <w:rsid w:val="007426FE"/>
    <w:rsid w:val="00750980"/>
    <w:rsid w:val="00752EBD"/>
    <w:rsid w:val="00754745"/>
    <w:rsid w:val="007555BF"/>
    <w:rsid w:val="00763143"/>
    <w:rsid w:val="007709FA"/>
    <w:rsid w:val="00786E08"/>
    <w:rsid w:val="007A52DB"/>
    <w:rsid w:val="007B20A5"/>
    <w:rsid w:val="007B2818"/>
    <w:rsid w:val="007B3D7C"/>
    <w:rsid w:val="007B4366"/>
    <w:rsid w:val="007B552B"/>
    <w:rsid w:val="007B683F"/>
    <w:rsid w:val="007C3199"/>
    <w:rsid w:val="007C4ECC"/>
    <w:rsid w:val="007D01C4"/>
    <w:rsid w:val="007D127D"/>
    <w:rsid w:val="007D1444"/>
    <w:rsid w:val="007D4CE2"/>
    <w:rsid w:val="007D711F"/>
    <w:rsid w:val="007E0095"/>
    <w:rsid w:val="007E0F49"/>
    <w:rsid w:val="007E46C1"/>
    <w:rsid w:val="007F12C3"/>
    <w:rsid w:val="007F2172"/>
    <w:rsid w:val="007F2B81"/>
    <w:rsid w:val="007F3066"/>
    <w:rsid w:val="007F3115"/>
    <w:rsid w:val="007F74D4"/>
    <w:rsid w:val="008017DC"/>
    <w:rsid w:val="00803816"/>
    <w:rsid w:val="00810254"/>
    <w:rsid w:val="00813323"/>
    <w:rsid w:val="00814551"/>
    <w:rsid w:val="008166FF"/>
    <w:rsid w:val="00817FCB"/>
    <w:rsid w:val="008232EA"/>
    <w:rsid w:val="00823F57"/>
    <w:rsid w:val="00830366"/>
    <w:rsid w:val="0083363A"/>
    <w:rsid w:val="0083368A"/>
    <w:rsid w:val="00833A8C"/>
    <w:rsid w:val="00840F82"/>
    <w:rsid w:val="00843C0A"/>
    <w:rsid w:val="00844806"/>
    <w:rsid w:val="00846F97"/>
    <w:rsid w:val="00855A13"/>
    <w:rsid w:val="008572B6"/>
    <w:rsid w:val="0086766E"/>
    <w:rsid w:val="00873E94"/>
    <w:rsid w:val="00874838"/>
    <w:rsid w:val="00876045"/>
    <w:rsid w:val="00884B36"/>
    <w:rsid w:val="008922C1"/>
    <w:rsid w:val="0089311C"/>
    <w:rsid w:val="008A2DB8"/>
    <w:rsid w:val="008A30C5"/>
    <w:rsid w:val="008A4070"/>
    <w:rsid w:val="008A515B"/>
    <w:rsid w:val="008A7061"/>
    <w:rsid w:val="008A755B"/>
    <w:rsid w:val="008A7BAF"/>
    <w:rsid w:val="008B413A"/>
    <w:rsid w:val="008B596D"/>
    <w:rsid w:val="008B7859"/>
    <w:rsid w:val="008B7DBA"/>
    <w:rsid w:val="008D1CDF"/>
    <w:rsid w:val="008D33A2"/>
    <w:rsid w:val="008D3EA2"/>
    <w:rsid w:val="008E35EA"/>
    <w:rsid w:val="008E4293"/>
    <w:rsid w:val="008F3403"/>
    <w:rsid w:val="009045E5"/>
    <w:rsid w:val="00905C07"/>
    <w:rsid w:val="00907A97"/>
    <w:rsid w:val="009140A1"/>
    <w:rsid w:val="00916FC5"/>
    <w:rsid w:val="009250B2"/>
    <w:rsid w:val="009325DE"/>
    <w:rsid w:val="009359C0"/>
    <w:rsid w:val="009400A8"/>
    <w:rsid w:val="00946EBA"/>
    <w:rsid w:val="009512F1"/>
    <w:rsid w:val="00951BF1"/>
    <w:rsid w:val="00957C5E"/>
    <w:rsid w:val="009617EE"/>
    <w:rsid w:val="00963DCE"/>
    <w:rsid w:val="00965EE6"/>
    <w:rsid w:val="0097538C"/>
    <w:rsid w:val="009861F8"/>
    <w:rsid w:val="00990AA9"/>
    <w:rsid w:val="009914B9"/>
    <w:rsid w:val="00996A59"/>
    <w:rsid w:val="009A0A16"/>
    <w:rsid w:val="009A11C8"/>
    <w:rsid w:val="009A1C7A"/>
    <w:rsid w:val="009A63F2"/>
    <w:rsid w:val="009B78E1"/>
    <w:rsid w:val="009C3544"/>
    <w:rsid w:val="009C3F62"/>
    <w:rsid w:val="009C3F7A"/>
    <w:rsid w:val="009C61D3"/>
    <w:rsid w:val="009D098C"/>
    <w:rsid w:val="009E03BD"/>
    <w:rsid w:val="009F2481"/>
    <w:rsid w:val="009F388D"/>
    <w:rsid w:val="009F4024"/>
    <w:rsid w:val="009F49E3"/>
    <w:rsid w:val="00A00E95"/>
    <w:rsid w:val="00A02F1C"/>
    <w:rsid w:val="00A06EE7"/>
    <w:rsid w:val="00A135C1"/>
    <w:rsid w:val="00A22A14"/>
    <w:rsid w:val="00A247B4"/>
    <w:rsid w:val="00A26166"/>
    <w:rsid w:val="00A45A93"/>
    <w:rsid w:val="00A50BFB"/>
    <w:rsid w:val="00A529D2"/>
    <w:rsid w:val="00A52A04"/>
    <w:rsid w:val="00A53173"/>
    <w:rsid w:val="00A53A39"/>
    <w:rsid w:val="00A60F5D"/>
    <w:rsid w:val="00A72025"/>
    <w:rsid w:val="00A8575B"/>
    <w:rsid w:val="00A868EF"/>
    <w:rsid w:val="00A87C0E"/>
    <w:rsid w:val="00A91CD4"/>
    <w:rsid w:val="00A91E7B"/>
    <w:rsid w:val="00A9496D"/>
    <w:rsid w:val="00AA7DC5"/>
    <w:rsid w:val="00AB445E"/>
    <w:rsid w:val="00AC211D"/>
    <w:rsid w:val="00AD2B87"/>
    <w:rsid w:val="00AD5EFB"/>
    <w:rsid w:val="00AF0425"/>
    <w:rsid w:val="00B007FD"/>
    <w:rsid w:val="00B0300B"/>
    <w:rsid w:val="00B0671C"/>
    <w:rsid w:val="00B06D54"/>
    <w:rsid w:val="00B15E14"/>
    <w:rsid w:val="00B30B14"/>
    <w:rsid w:val="00B3185D"/>
    <w:rsid w:val="00B419D1"/>
    <w:rsid w:val="00B41AC7"/>
    <w:rsid w:val="00B478A3"/>
    <w:rsid w:val="00B53D17"/>
    <w:rsid w:val="00B568DF"/>
    <w:rsid w:val="00B570C7"/>
    <w:rsid w:val="00B61769"/>
    <w:rsid w:val="00B61DDF"/>
    <w:rsid w:val="00B70D67"/>
    <w:rsid w:val="00B744B9"/>
    <w:rsid w:val="00B8312E"/>
    <w:rsid w:val="00B84C23"/>
    <w:rsid w:val="00B85344"/>
    <w:rsid w:val="00B86B3C"/>
    <w:rsid w:val="00B86B71"/>
    <w:rsid w:val="00B86C92"/>
    <w:rsid w:val="00BA1DF7"/>
    <w:rsid w:val="00BA1F85"/>
    <w:rsid w:val="00BA266C"/>
    <w:rsid w:val="00BA4CC3"/>
    <w:rsid w:val="00BA6F9D"/>
    <w:rsid w:val="00BC7910"/>
    <w:rsid w:val="00BD15BD"/>
    <w:rsid w:val="00BD258E"/>
    <w:rsid w:val="00BE017E"/>
    <w:rsid w:val="00BE1011"/>
    <w:rsid w:val="00BE109D"/>
    <w:rsid w:val="00BE5FBB"/>
    <w:rsid w:val="00BF1F1D"/>
    <w:rsid w:val="00BF5E62"/>
    <w:rsid w:val="00BF6EED"/>
    <w:rsid w:val="00C004F3"/>
    <w:rsid w:val="00C023A3"/>
    <w:rsid w:val="00C02518"/>
    <w:rsid w:val="00C225E3"/>
    <w:rsid w:val="00C230DB"/>
    <w:rsid w:val="00C260F2"/>
    <w:rsid w:val="00C3173D"/>
    <w:rsid w:val="00C36424"/>
    <w:rsid w:val="00C37069"/>
    <w:rsid w:val="00C37A9F"/>
    <w:rsid w:val="00C50A24"/>
    <w:rsid w:val="00C519BF"/>
    <w:rsid w:val="00C52BDA"/>
    <w:rsid w:val="00C62ED7"/>
    <w:rsid w:val="00C74B00"/>
    <w:rsid w:val="00C873BC"/>
    <w:rsid w:val="00C9195B"/>
    <w:rsid w:val="00C95056"/>
    <w:rsid w:val="00C977E3"/>
    <w:rsid w:val="00CA45B9"/>
    <w:rsid w:val="00CB09B0"/>
    <w:rsid w:val="00CB127E"/>
    <w:rsid w:val="00CB40B8"/>
    <w:rsid w:val="00CB4975"/>
    <w:rsid w:val="00CC451F"/>
    <w:rsid w:val="00CC52DF"/>
    <w:rsid w:val="00CC5B5C"/>
    <w:rsid w:val="00CD0D18"/>
    <w:rsid w:val="00CD5B5D"/>
    <w:rsid w:val="00CE0AEB"/>
    <w:rsid w:val="00CE3E92"/>
    <w:rsid w:val="00CE500D"/>
    <w:rsid w:val="00CF2AF5"/>
    <w:rsid w:val="00CF59A7"/>
    <w:rsid w:val="00CF59AB"/>
    <w:rsid w:val="00D0012E"/>
    <w:rsid w:val="00D032EF"/>
    <w:rsid w:val="00D07248"/>
    <w:rsid w:val="00D079E3"/>
    <w:rsid w:val="00D137DB"/>
    <w:rsid w:val="00D15B35"/>
    <w:rsid w:val="00D259BD"/>
    <w:rsid w:val="00D27AC8"/>
    <w:rsid w:val="00D310DB"/>
    <w:rsid w:val="00D3259D"/>
    <w:rsid w:val="00D33A8F"/>
    <w:rsid w:val="00D35F42"/>
    <w:rsid w:val="00D42C93"/>
    <w:rsid w:val="00D459B5"/>
    <w:rsid w:val="00D459DB"/>
    <w:rsid w:val="00D4722D"/>
    <w:rsid w:val="00D50247"/>
    <w:rsid w:val="00D5032C"/>
    <w:rsid w:val="00D51FC6"/>
    <w:rsid w:val="00D57640"/>
    <w:rsid w:val="00D608B4"/>
    <w:rsid w:val="00D6184B"/>
    <w:rsid w:val="00D6635F"/>
    <w:rsid w:val="00D74D3A"/>
    <w:rsid w:val="00D7716E"/>
    <w:rsid w:val="00D77501"/>
    <w:rsid w:val="00D925C8"/>
    <w:rsid w:val="00DA42D7"/>
    <w:rsid w:val="00DA65DC"/>
    <w:rsid w:val="00DB0177"/>
    <w:rsid w:val="00DB29C7"/>
    <w:rsid w:val="00DB2D4A"/>
    <w:rsid w:val="00DB401A"/>
    <w:rsid w:val="00DB4653"/>
    <w:rsid w:val="00DB5C64"/>
    <w:rsid w:val="00DB6BF6"/>
    <w:rsid w:val="00DE1DE8"/>
    <w:rsid w:val="00DE3456"/>
    <w:rsid w:val="00DE4198"/>
    <w:rsid w:val="00DF38E6"/>
    <w:rsid w:val="00DF3A2E"/>
    <w:rsid w:val="00DF7A9E"/>
    <w:rsid w:val="00E05B88"/>
    <w:rsid w:val="00E15E11"/>
    <w:rsid w:val="00E172EF"/>
    <w:rsid w:val="00E20C1B"/>
    <w:rsid w:val="00E22120"/>
    <w:rsid w:val="00E23B3A"/>
    <w:rsid w:val="00E23C57"/>
    <w:rsid w:val="00E24C6B"/>
    <w:rsid w:val="00E25885"/>
    <w:rsid w:val="00E27A74"/>
    <w:rsid w:val="00E30783"/>
    <w:rsid w:val="00E3159E"/>
    <w:rsid w:val="00E36494"/>
    <w:rsid w:val="00E6472E"/>
    <w:rsid w:val="00E6476D"/>
    <w:rsid w:val="00E653A1"/>
    <w:rsid w:val="00E67483"/>
    <w:rsid w:val="00E71FD8"/>
    <w:rsid w:val="00E73878"/>
    <w:rsid w:val="00E825A6"/>
    <w:rsid w:val="00E87814"/>
    <w:rsid w:val="00E91851"/>
    <w:rsid w:val="00E974E7"/>
    <w:rsid w:val="00EA08DD"/>
    <w:rsid w:val="00EA1F2B"/>
    <w:rsid w:val="00EA44D2"/>
    <w:rsid w:val="00EA6737"/>
    <w:rsid w:val="00EB21B9"/>
    <w:rsid w:val="00EB289D"/>
    <w:rsid w:val="00EB56BF"/>
    <w:rsid w:val="00EB57F1"/>
    <w:rsid w:val="00EC3229"/>
    <w:rsid w:val="00ED1482"/>
    <w:rsid w:val="00ED42A0"/>
    <w:rsid w:val="00EE02FE"/>
    <w:rsid w:val="00EE0FD8"/>
    <w:rsid w:val="00EE1A53"/>
    <w:rsid w:val="00EF0B96"/>
    <w:rsid w:val="00EF2668"/>
    <w:rsid w:val="00EF4153"/>
    <w:rsid w:val="00F02508"/>
    <w:rsid w:val="00F110F3"/>
    <w:rsid w:val="00F1371A"/>
    <w:rsid w:val="00F16319"/>
    <w:rsid w:val="00F16A7A"/>
    <w:rsid w:val="00F20266"/>
    <w:rsid w:val="00F2437D"/>
    <w:rsid w:val="00F24E1C"/>
    <w:rsid w:val="00F253B1"/>
    <w:rsid w:val="00F277F9"/>
    <w:rsid w:val="00F35B1A"/>
    <w:rsid w:val="00F364D1"/>
    <w:rsid w:val="00F36719"/>
    <w:rsid w:val="00F41884"/>
    <w:rsid w:val="00F4405B"/>
    <w:rsid w:val="00F45D9B"/>
    <w:rsid w:val="00F50DD2"/>
    <w:rsid w:val="00F55092"/>
    <w:rsid w:val="00F5553E"/>
    <w:rsid w:val="00F5759D"/>
    <w:rsid w:val="00F64C65"/>
    <w:rsid w:val="00F747D8"/>
    <w:rsid w:val="00F76AC4"/>
    <w:rsid w:val="00F82B07"/>
    <w:rsid w:val="00F856BC"/>
    <w:rsid w:val="00F901E2"/>
    <w:rsid w:val="00F95E90"/>
    <w:rsid w:val="00FA7E23"/>
    <w:rsid w:val="00FB497A"/>
    <w:rsid w:val="00FB4FF9"/>
    <w:rsid w:val="00FB6AEC"/>
    <w:rsid w:val="00FC026F"/>
    <w:rsid w:val="00FC36D5"/>
    <w:rsid w:val="00FC656D"/>
    <w:rsid w:val="00FD0FBE"/>
    <w:rsid w:val="00FD3729"/>
    <w:rsid w:val="00FE3725"/>
    <w:rsid w:val="00FE6077"/>
    <w:rsid w:val="00FF4F16"/>
    <w:rsid w:val="00FF6097"/>
    <w:rsid w:val="00FF7336"/>
    <w:rsid w:val="00FF7E1E"/>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F94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A6955"/>
    <w:pPr>
      <w:suppressAutoHyphens/>
      <w:spacing w:after="0" w:line="240" w:lineRule="atLeas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5_G Char"/>
    <w:basedOn w:val="DefaultParagraphFont"/>
    <w:link w:val="FootnoteText"/>
    <w:locked/>
    <w:rsid w:val="006A6955"/>
    <w:rPr>
      <w:sz w:val="18"/>
    </w:rPr>
  </w:style>
  <w:style w:type="paragraph" w:styleId="FootnoteText">
    <w:name w:val="footnote text"/>
    <w:aliases w:val="5_G"/>
    <w:basedOn w:val="Normal"/>
    <w:link w:val="FootnoteTextChar"/>
    <w:unhideWhenUsed/>
    <w:qFormat/>
    <w:rsid w:val="006A6955"/>
    <w:pPr>
      <w:tabs>
        <w:tab w:val="right" w:pos="1021"/>
      </w:tabs>
      <w:spacing w:line="220" w:lineRule="exact"/>
      <w:ind w:left="1134" w:right="1134" w:hanging="1134"/>
    </w:pPr>
    <w:rPr>
      <w:rFonts w:asciiTheme="minorHAnsi" w:eastAsiaTheme="minorHAnsi" w:hAnsiTheme="minorHAnsi" w:cstheme="minorBidi"/>
      <w:sz w:val="18"/>
      <w:szCs w:val="22"/>
    </w:rPr>
  </w:style>
  <w:style w:type="character" w:customStyle="1" w:styleId="FootnoteTextChar1">
    <w:name w:val="Footnote Text Char1"/>
    <w:basedOn w:val="DefaultParagraphFont"/>
    <w:uiPriority w:val="99"/>
    <w:semiHidden/>
    <w:rsid w:val="006A6955"/>
    <w:rPr>
      <w:rFonts w:ascii="Times New Roman" w:eastAsia="Times New Roman" w:hAnsi="Times New Roman" w:cs="Times New Roman"/>
      <w:sz w:val="20"/>
      <w:szCs w:val="20"/>
    </w:rPr>
  </w:style>
  <w:style w:type="paragraph" w:customStyle="1" w:styleId="SingleTxtG">
    <w:name w:val="_ Single Txt_G"/>
    <w:basedOn w:val="Normal"/>
    <w:rsid w:val="006A6955"/>
    <w:pPr>
      <w:spacing w:after="120"/>
      <w:ind w:left="1134" w:right="1134"/>
      <w:jc w:val="both"/>
    </w:pPr>
  </w:style>
  <w:style w:type="paragraph" w:customStyle="1" w:styleId="HChG">
    <w:name w:val="_ H _Ch_G"/>
    <w:basedOn w:val="Normal"/>
    <w:next w:val="Normal"/>
    <w:rsid w:val="006A695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6A6955"/>
    <w:pPr>
      <w:keepNext/>
      <w:keepLines/>
      <w:tabs>
        <w:tab w:val="right" w:pos="851"/>
      </w:tabs>
      <w:spacing w:before="360" w:after="240" w:line="270" w:lineRule="exact"/>
      <w:ind w:left="1134" w:right="1134" w:hanging="1134"/>
    </w:pPr>
    <w:rPr>
      <w:b/>
      <w:sz w:val="24"/>
    </w:rPr>
  </w:style>
  <w:style w:type="character" w:styleId="FootnoteReference">
    <w:name w:val="footnote reference"/>
    <w:aliases w:val="4_G"/>
    <w:uiPriority w:val="99"/>
    <w:semiHidden/>
    <w:unhideWhenUsed/>
    <w:rsid w:val="006A6955"/>
    <w:rPr>
      <w:rFonts w:ascii="Times New Roman" w:hAnsi="Times New Roman" w:cs="Times New Roman" w:hint="default"/>
      <w:sz w:val="18"/>
      <w:vertAlign w:val="superscript"/>
    </w:rPr>
  </w:style>
  <w:style w:type="character" w:customStyle="1" w:styleId="st">
    <w:name w:val="st"/>
    <w:rsid w:val="006A6955"/>
  </w:style>
  <w:style w:type="paragraph" w:styleId="Header">
    <w:name w:val="header"/>
    <w:basedOn w:val="Normal"/>
    <w:link w:val="HeaderChar"/>
    <w:uiPriority w:val="99"/>
    <w:unhideWhenUsed/>
    <w:rsid w:val="006A6955"/>
    <w:pPr>
      <w:tabs>
        <w:tab w:val="center" w:pos="4513"/>
        <w:tab w:val="right" w:pos="9026"/>
      </w:tabs>
      <w:spacing w:line="240" w:lineRule="auto"/>
    </w:pPr>
  </w:style>
  <w:style w:type="character" w:customStyle="1" w:styleId="HeaderChar">
    <w:name w:val="Header Char"/>
    <w:basedOn w:val="DefaultParagraphFont"/>
    <w:link w:val="Header"/>
    <w:uiPriority w:val="99"/>
    <w:rsid w:val="006A695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A6955"/>
    <w:pPr>
      <w:tabs>
        <w:tab w:val="center" w:pos="4513"/>
        <w:tab w:val="right" w:pos="9026"/>
      </w:tabs>
      <w:spacing w:line="240" w:lineRule="auto"/>
    </w:pPr>
  </w:style>
  <w:style w:type="character" w:customStyle="1" w:styleId="FooterChar">
    <w:name w:val="Footer Char"/>
    <w:basedOn w:val="DefaultParagraphFont"/>
    <w:link w:val="Footer"/>
    <w:uiPriority w:val="99"/>
    <w:rsid w:val="006A6955"/>
    <w:rPr>
      <w:rFonts w:ascii="Times New Roman" w:eastAsia="Times New Roman" w:hAnsi="Times New Roman" w:cs="Times New Roman"/>
      <w:sz w:val="20"/>
      <w:szCs w:val="20"/>
    </w:rPr>
  </w:style>
  <w:style w:type="paragraph" w:styleId="ListParagraph">
    <w:name w:val="List Paragraph"/>
    <w:basedOn w:val="Normal"/>
    <w:rsid w:val="00190EB0"/>
    <w:pPr>
      <w:ind w:left="720"/>
      <w:contextualSpacing/>
    </w:pPr>
  </w:style>
  <w:style w:type="paragraph" w:styleId="BalloonText">
    <w:name w:val="Balloon Text"/>
    <w:basedOn w:val="Normal"/>
    <w:link w:val="BalloonTextChar"/>
    <w:rsid w:val="00724B8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24B86"/>
    <w:rPr>
      <w:rFonts w:ascii="Tahoma" w:eastAsia="Times New Roman" w:hAnsi="Tahoma" w:cs="Tahoma"/>
      <w:sz w:val="16"/>
      <w:szCs w:val="16"/>
    </w:rPr>
  </w:style>
  <w:style w:type="character" w:styleId="CommentReference">
    <w:name w:val="annotation reference"/>
    <w:basedOn w:val="DefaultParagraphFont"/>
    <w:rsid w:val="00EF2668"/>
    <w:rPr>
      <w:sz w:val="16"/>
      <w:szCs w:val="16"/>
    </w:rPr>
  </w:style>
  <w:style w:type="paragraph" w:styleId="CommentText">
    <w:name w:val="annotation text"/>
    <w:basedOn w:val="Normal"/>
    <w:link w:val="CommentTextChar"/>
    <w:rsid w:val="00EF2668"/>
    <w:pPr>
      <w:spacing w:line="240" w:lineRule="auto"/>
    </w:pPr>
  </w:style>
  <w:style w:type="character" w:customStyle="1" w:styleId="CommentTextChar">
    <w:name w:val="Comment Text Char"/>
    <w:basedOn w:val="DefaultParagraphFont"/>
    <w:link w:val="CommentText"/>
    <w:rsid w:val="00EF26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F2668"/>
    <w:rPr>
      <w:b/>
      <w:bCs/>
    </w:rPr>
  </w:style>
  <w:style w:type="character" w:customStyle="1" w:styleId="CommentSubjectChar">
    <w:name w:val="Comment Subject Char"/>
    <w:basedOn w:val="CommentTextChar"/>
    <w:link w:val="CommentSubject"/>
    <w:rsid w:val="00EF2668"/>
    <w:rPr>
      <w:rFonts w:ascii="Times New Roman" w:eastAsia="Times New Roman" w:hAnsi="Times New Roman" w:cs="Times New Roman"/>
      <w:b/>
      <w:bCs/>
      <w:sz w:val="20"/>
      <w:szCs w:val="20"/>
    </w:rPr>
  </w:style>
  <w:style w:type="character" w:styleId="Hyperlink">
    <w:name w:val="Hyperlink"/>
    <w:basedOn w:val="DefaultParagraphFont"/>
    <w:rsid w:val="00A91CD4"/>
    <w:rPr>
      <w:color w:val="0000FF" w:themeColor="hyperlink"/>
      <w:u w:val="single"/>
    </w:rPr>
  </w:style>
  <w:style w:type="paragraph" w:customStyle="1" w:styleId="Default">
    <w:name w:val="Default"/>
    <w:rsid w:val="006A715E"/>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rsid w:val="000B5084"/>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rsid w:val="008B7DBA"/>
    <w:rPr>
      <w:color w:val="800080" w:themeColor="followedHyperlink"/>
      <w:u w:val="single"/>
    </w:rPr>
  </w:style>
  <w:style w:type="character" w:styleId="PageNumber">
    <w:name w:val="page number"/>
    <w:aliases w:val="7_G"/>
    <w:rsid w:val="00C230DB"/>
    <w:rPr>
      <w:rFonts w:ascii="Times New Roman" w:hAnsi="Times New Roman"/>
      <w:b/>
      <w:sz w:val="18"/>
    </w:rPr>
  </w:style>
  <w:style w:type="paragraph" w:customStyle="1" w:styleId="Bullet2G">
    <w:name w:val="_Bullet 2_G"/>
    <w:basedOn w:val="Normal"/>
    <w:rsid w:val="00C230DB"/>
    <w:pPr>
      <w:numPr>
        <w:numId w:val="5"/>
      </w:numPr>
      <w:spacing w:after="120"/>
      <w:ind w:right="1134"/>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A6955"/>
    <w:pPr>
      <w:suppressAutoHyphens/>
      <w:spacing w:after="0" w:line="240" w:lineRule="atLeas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5_G Char"/>
    <w:basedOn w:val="DefaultParagraphFont"/>
    <w:link w:val="FootnoteText"/>
    <w:locked/>
    <w:rsid w:val="006A6955"/>
    <w:rPr>
      <w:sz w:val="18"/>
    </w:rPr>
  </w:style>
  <w:style w:type="paragraph" w:styleId="FootnoteText">
    <w:name w:val="footnote text"/>
    <w:aliases w:val="5_G"/>
    <w:basedOn w:val="Normal"/>
    <w:link w:val="FootnoteTextChar"/>
    <w:unhideWhenUsed/>
    <w:qFormat/>
    <w:rsid w:val="006A6955"/>
    <w:pPr>
      <w:tabs>
        <w:tab w:val="right" w:pos="1021"/>
      </w:tabs>
      <w:spacing w:line="220" w:lineRule="exact"/>
      <w:ind w:left="1134" w:right="1134" w:hanging="1134"/>
    </w:pPr>
    <w:rPr>
      <w:rFonts w:asciiTheme="minorHAnsi" w:eastAsiaTheme="minorHAnsi" w:hAnsiTheme="minorHAnsi" w:cstheme="minorBidi"/>
      <w:sz w:val="18"/>
      <w:szCs w:val="22"/>
    </w:rPr>
  </w:style>
  <w:style w:type="character" w:customStyle="1" w:styleId="FootnoteTextChar1">
    <w:name w:val="Footnote Text Char1"/>
    <w:basedOn w:val="DefaultParagraphFont"/>
    <w:uiPriority w:val="99"/>
    <w:semiHidden/>
    <w:rsid w:val="006A6955"/>
    <w:rPr>
      <w:rFonts w:ascii="Times New Roman" w:eastAsia="Times New Roman" w:hAnsi="Times New Roman" w:cs="Times New Roman"/>
      <w:sz w:val="20"/>
      <w:szCs w:val="20"/>
    </w:rPr>
  </w:style>
  <w:style w:type="paragraph" w:customStyle="1" w:styleId="SingleTxtG">
    <w:name w:val="_ Single Txt_G"/>
    <w:basedOn w:val="Normal"/>
    <w:rsid w:val="006A6955"/>
    <w:pPr>
      <w:spacing w:after="120"/>
      <w:ind w:left="1134" w:right="1134"/>
      <w:jc w:val="both"/>
    </w:pPr>
  </w:style>
  <w:style w:type="paragraph" w:customStyle="1" w:styleId="HChG">
    <w:name w:val="_ H _Ch_G"/>
    <w:basedOn w:val="Normal"/>
    <w:next w:val="Normal"/>
    <w:rsid w:val="006A695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6A6955"/>
    <w:pPr>
      <w:keepNext/>
      <w:keepLines/>
      <w:tabs>
        <w:tab w:val="right" w:pos="851"/>
      </w:tabs>
      <w:spacing w:before="360" w:after="240" w:line="270" w:lineRule="exact"/>
      <w:ind w:left="1134" w:right="1134" w:hanging="1134"/>
    </w:pPr>
    <w:rPr>
      <w:b/>
      <w:sz w:val="24"/>
    </w:rPr>
  </w:style>
  <w:style w:type="character" w:styleId="FootnoteReference">
    <w:name w:val="footnote reference"/>
    <w:aliases w:val="4_G"/>
    <w:uiPriority w:val="99"/>
    <w:semiHidden/>
    <w:unhideWhenUsed/>
    <w:rsid w:val="006A6955"/>
    <w:rPr>
      <w:rFonts w:ascii="Times New Roman" w:hAnsi="Times New Roman" w:cs="Times New Roman" w:hint="default"/>
      <w:sz w:val="18"/>
      <w:vertAlign w:val="superscript"/>
    </w:rPr>
  </w:style>
  <w:style w:type="character" w:customStyle="1" w:styleId="st">
    <w:name w:val="st"/>
    <w:rsid w:val="006A6955"/>
  </w:style>
  <w:style w:type="paragraph" w:styleId="Header">
    <w:name w:val="header"/>
    <w:basedOn w:val="Normal"/>
    <w:link w:val="HeaderChar"/>
    <w:uiPriority w:val="99"/>
    <w:unhideWhenUsed/>
    <w:rsid w:val="006A6955"/>
    <w:pPr>
      <w:tabs>
        <w:tab w:val="center" w:pos="4513"/>
        <w:tab w:val="right" w:pos="9026"/>
      </w:tabs>
      <w:spacing w:line="240" w:lineRule="auto"/>
    </w:pPr>
  </w:style>
  <w:style w:type="character" w:customStyle="1" w:styleId="HeaderChar">
    <w:name w:val="Header Char"/>
    <w:basedOn w:val="DefaultParagraphFont"/>
    <w:link w:val="Header"/>
    <w:uiPriority w:val="99"/>
    <w:rsid w:val="006A695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A6955"/>
    <w:pPr>
      <w:tabs>
        <w:tab w:val="center" w:pos="4513"/>
        <w:tab w:val="right" w:pos="9026"/>
      </w:tabs>
      <w:spacing w:line="240" w:lineRule="auto"/>
    </w:pPr>
  </w:style>
  <w:style w:type="character" w:customStyle="1" w:styleId="FooterChar">
    <w:name w:val="Footer Char"/>
    <w:basedOn w:val="DefaultParagraphFont"/>
    <w:link w:val="Footer"/>
    <w:uiPriority w:val="99"/>
    <w:rsid w:val="006A6955"/>
    <w:rPr>
      <w:rFonts w:ascii="Times New Roman" w:eastAsia="Times New Roman" w:hAnsi="Times New Roman" w:cs="Times New Roman"/>
      <w:sz w:val="20"/>
      <w:szCs w:val="20"/>
    </w:rPr>
  </w:style>
  <w:style w:type="paragraph" w:styleId="ListParagraph">
    <w:name w:val="List Paragraph"/>
    <w:basedOn w:val="Normal"/>
    <w:rsid w:val="00190EB0"/>
    <w:pPr>
      <w:ind w:left="720"/>
      <w:contextualSpacing/>
    </w:pPr>
  </w:style>
  <w:style w:type="paragraph" w:styleId="BalloonText">
    <w:name w:val="Balloon Text"/>
    <w:basedOn w:val="Normal"/>
    <w:link w:val="BalloonTextChar"/>
    <w:rsid w:val="00724B8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24B86"/>
    <w:rPr>
      <w:rFonts w:ascii="Tahoma" w:eastAsia="Times New Roman" w:hAnsi="Tahoma" w:cs="Tahoma"/>
      <w:sz w:val="16"/>
      <w:szCs w:val="16"/>
    </w:rPr>
  </w:style>
  <w:style w:type="character" w:styleId="CommentReference">
    <w:name w:val="annotation reference"/>
    <w:basedOn w:val="DefaultParagraphFont"/>
    <w:rsid w:val="00EF2668"/>
    <w:rPr>
      <w:sz w:val="16"/>
      <w:szCs w:val="16"/>
    </w:rPr>
  </w:style>
  <w:style w:type="paragraph" w:styleId="CommentText">
    <w:name w:val="annotation text"/>
    <w:basedOn w:val="Normal"/>
    <w:link w:val="CommentTextChar"/>
    <w:rsid w:val="00EF2668"/>
    <w:pPr>
      <w:spacing w:line="240" w:lineRule="auto"/>
    </w:pPr>
  </w:style>
  <w:style w:type="character" w:customStyle="1" w:styleId="CommentTextChar">
    <w:name w:val="Comment Text Char"/>
    <w:basedOn w:val="DefaultParagraphFont"/>
    <w:link w:val="CommentText"/>
    <w:rsid w:val="00EF26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F2668"/>
    <w:rPr>
      <w:b/>
      <w:bCs/>
    </w:rPr>
  </w:style>
  <w:style w:type="character" w:customStyle="1" w:styleId="CommentSubjectChar">
    <w:name w:val="Comment Subject Char"/>
    <w:basedOn w:val="CommentTextChar"/>
    <w:link w:val="CommentSubject"/>
    <w:rsid w:val="00EF2668"/>
    <w:rPr>
      <w:rFonts w:ascii="Times New Roman" w:eastAsia="Times New Roman" w:hAnsi="Times New Roman" w:cs="Times New Roman"/>
      <w:b/>
      <w:bCs/>
      <w:sz w:val="20"/>
      <w:szCs w:val="20"/>
    </w:rPr>
  </w:style>
  <w:style w:type="character" w:styleId="Hyperlink">
    <w:name w:val="Hyperlink"/>
    <w:basedOn w:val="DefaultParagraphFont"/>
    <w:rsid w:val="00A91CD4"/>
    <w:rPr>
      <w:color w:val="0000FF" w:themeColor="hyperlink"/>
      <w:u w:val="single"/>
    </w:rPr>
  </w:style>
  <w:style w:type="paragraph" w:customStyle="1" w:styleId="Default">
    <w:name w:val="Default"/>
    <w:rsid w:val="006A715E"/>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rsid w:val="000B5084"/>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rsid w:val="008B7DBA"/>
    <w:rPr>
      <w:color w:val="800080" w:themeColor="followedHyperlink"/>
      <w:u w:val="single"/>
    </w:rPr>
  </w:style>
  <w:style w:type="character" w:styleId="PageNumber">
    <w:name w:val="page number"/>
    <w:aliases w:val="7_G"/>
    <w:rsid w:val="00C230DB"/>
    <w:rPr>
      <w:rFonts w:ascii="Times New Roman" w:hAnsi="Times New Roman"/>
      <w:b/>
      <w:sz w:val="18"/>
    </w:rPr>
  </w:style>
  <w:style w:type="paragraph" w:customStyle="1" w:styleId="Bullet2G">
    <w:name w:val="_Bullet 2_G"/>
    <w:basedOn w:val="Normal"/>
    <w:rsid w:val="00C230DB"/>
    <w:pPr>
      <w:numPr>
        <w:numId w:val="5"/>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57288">
      <w:bodyDiv w:val="1"/>
      <w:marLeft w:val="0"/>
      <w:marRight w:val="0"/>
      <w:marTop w:val="0"/>
      <w:marBottom w:val="0"/>
      <w:divBdr>
        <w:top w:val="none" w:sz="0" w:space="0" w:color="auto"/>
        <w:left w:val="none" w:sz="0" w:space="0" w:color="auto"/>
        <w:bottom w:val="none" w:sz="0" w:space="0" w:color="auto"/>
        <w:right w:val="none" w:sz="0" w:space="0" w:color="auto"/>
      </w:divBdr>
      <w:divsChild>
        <w:div w:id="1062144849">
          <w:marLeft w:val="0"/>
          <w:marRight w:val="0"/>
          <w:marTop w:val="0"/>
          <w:marBottom w:val="0"/>
          <w:divBdr>
            <w:top w:val="none" w:sz="0" w:space="0" w:color="auto"/>
            <w:left w:val="none" w:sz="0" w:space="0" w:color="auto"/>
            <w:bottom w:val="none" w:sz="0" w:space="0" w:color="auto"/>
            <w:right w:val="none" w:sz="0" w:space="0" w:color="auto"/>
          </w:divBdr>
        </w:div>
        <w:div w:id="963459201">
          <w:marLeft w:val="0"/>
          <w:marRight w:val="0"/>
          <w:marTop w:val="0"/>
          <w:marBottom w:val="0"/>
          <w:divBdr>
            <w:top w:val="none" w:sz="0" w:space="0" w:color="auto"/>
            <w:left w:val="none" w:sz="0" w:space="0" w:color="auto"/>
            <w:bottom w:val="none" w:sz="0" w:space="0" w:color="auto"/>
            <w:right w:val="none" w:sz="0" w:space="0" w:color="auto"/>
          </w:divBdr>
        </w:div>
        <w:div w:id="1123889659">
          <w:marLeft w:val="0"/>
          <w:marRight w:val="0"/>
          <w:marTop w:val="0"/>
          <w:marBottom w:val="0"/>
          <w:divBdr>
            <w:top w:val="none" w:sz="0" w:space="0" w:color="auto"/>
            <w:left w:val="none" w:sz="0" w:space="0" w:color="auto"/>
            <w:bottom w:val="none" w:sz="0" w:space="0" w:color="auto"/>
            <w:right w:val="none" w:sz="0" w:space="0" w:color="auto"/>
          </w:divBdr>
        </w:div>
        <w:div w:id="2104954252">
          <w:marLeft w:val="0"/>
          <w:marRight w:val="0"/>
          <w:marTop w:val="0"/>
          <w:marBottom w:val="0"/>
          <w:divBdr>
            <w:top w:val="none" w:sz="0" w:space="0" w:color="auto"/>
            <w:left w:val="none" w:sz="0" w:space="0" w:color="auto"/>
            <w:bottom w:val="none" w:sz="0" w:space="0" w:color="auto"/>
            <w:right w:val="none" w:sz="0" w:space="0" w:color="auto"/>
          </w:divBdr>
        </w:div>
        <w:div w:id="1334185619">
          <w:marLeft w:val="0"/>
          <w:marRight w:val="0"/>
          <w:marTop w:val="0"/>
          <w:marBottom w:val="0"/>
          <w:divBdr>
            <w:top w:val="none" w:sz="0" w:space="0" w:color="auto"/>
            <w:left w:val="none" w:sz="0" w:space="0" w:color="auto"/>
            <w:bottom w:val="none" w:sz="0" w:space="0" w:color="auto"/>
            <w:right w:val="none" w:sz="0" w:space="0" w:color="auto"/>
          </w:divBdr>
        </w:div>
        <w:div w:id="405956841">
          <w:marLeft w:val="0"/>
          <w:marRight w:val="0"/>
          <w:marTop w:val="0"/>
          <w:marBottom w:val="0"/>
          <w:divBdr>
            <w:top w:val="none" w:sz="0" w:space="0" w:color="auto"/>
            <w:left w:val="none" w:sz="0" w:space="0" w:color="auto"/>
            <w:bottom w:val="none" w:sz="0" w:space="0" w:color="auto"/>
            <w:right w:val="none" w:sz="0" w:space="0" w:color="auto"/>
          </w:divBdr>
        </w:div>
        <w:div w:id="1345983779">
          <w:marLeft w:val="0"/>
          <w:marRight w:val="0"/>
          <w:marTop w:val="0"/>
          <w:marBottom w:val="0"/>
          <w:divBdr>
            <w:top w:val="none" w:sz="0" w:space="0" w:color="auto"/>
            <w:left w:val="none" w:sz="0" w:space="0" w:color="auto"/>
            <w:bottom w:val="none" w:sz="0" w:space="0" w:color="auto"/>
            <w:right w:val="none" w:sz="0" w:space="0" w:color="auto"/>
          </w:divBdr>
        </w:div>
        <w:div w:id="1803960433">
          <w:marLeft w:val="0"/>
          <w:marRight w:val="0"/>
          <w:marTop w:val="0"/>
          <w:marBottom w:val="0"/>
          <w:divBdr>
            <w:top w:val="none" w:sz="0" w:space="0" w:color="auto"/>
            <w:left w:val="none" w:sz="0" w:space="0" w:color="auto"/>
            <w:bottom w:val="none" w:sz="0" w:space="0" w:color="auto"/>
            <w:right w:val="none" w:sz="0" w:space="0" w:color="auto"/>
          </w:divBdr>
        </w:div>
        <w:div w:id="1217471908">
          <w:marLeft w:val="0"/>
          <w:marRight w:val="0"/>
          <w:marTop w:val="0"/>
          <w:marBottom w:val="0"/>
          <w:divBdr>
            <w:top w:val="none" w:sz="0" w:space="0" w:color="auto"/>
            <w:left w:val="none" w:sz="0" w:space="0" w:color="auto"/>
            <w:bottom w:val="none" w:sz="0" w:space="0" w:color="auto"/>
            <w:right w:val="none" w:sz="0" w:space="0" w:color="auto"/>
          </w:divBdr>
        </w:div>
        <w:div w:id="294674980">
          <w:marLeft w:val="0"/>
          <w:marRight w:val="0"/>
          <w:marTop w:val="0"/>
          <w:marBottom w:val="0"/>
          <w:divBdr>
            <w:top w:val="none" w:sz="0" w:space="0" w:color="auto"/>
            <w:left w:val="none" w:sz="0" w:space="0" w:color="auto"/>
            <w:bottom w:val="none" w:sz="0" w:space="0" w:color="auto"/>
            <w:right w:val="none" w:sz="0" w:space="0" w:color="auto"/>
          </w:divBdr>
        </w:div>
      </w:divsChild>
    </w:div>
    <w:div w:id="486366829">
      <w:bodyDiv w:val="1"/>
      <w:marLeft w:val="0"/>
      <w:marRight w:val="0"/>
      <w:marTop w:val="0"/>
      <w:marBottom w:val="0"/>
      <w:divBdr>
        <w:top w:val="none" w:sz="0" w:space="0" w:color="auto"/>
        <w:left w:val="none" w:sz="0" w:space="0" w:color="auto"/>
        <w:bottom w:val="none" w:sz="0" w:space="0" w:color="auto"/>
        <w:right w:val="none" w:sz="0" w:space="0" w:color="auto"/>
      </w:divBdr>
      <w:divsChild>
        <w:div w:id="1758479282">
          <w:marLeft w:val="0"/>
          <w:marRight w:val="0"/>
          <w:marTop w:val="0"/>
          <w:marBottom w:val="0"/>
          <w:divBdr>
            <w:top w:val="none" w:sz="0" w:space="0" w:color="auto"/>
            <w:left w:val="none" w:sz="0" w:space="0" w:color="auto"/>
            <w:bottom w:val="none" w:sz="0" w:space="0" w:color="auto"/>
            <w:right w:val="none" w:sz="0" w:space="0" w:color="auto"/>
          </w:divBdr>
        </w:div>
        <w:div w:id="654381173">
          <w:marLeft w:val="0"/>
          <w:marRight w:val="0"/>
          <w:marTop w:val="0"/>
          <w:marBottom w:val="0"/>
          <w:divBdr>
            <w:top w:val="none" w:sz="0" w:space="0" w:color="auto"/>
            <w:left w:val="none" w:sz="0" w:space="0" w:color="auto"/>
            <w:bottom w:val="none" w:sz="0" w:space="0" w:color="auto"/>
            <w:right w:val="none" w:sz="0" w:space="0" w:color="auto"/>
          </w:divBdr>
        </w:div>
        <w:div w:id="1490901453">
          <w:marLeft w:val="0"/>
          <w:marRight w:val="0"/>
          <w:marTop w:val="0"/>
          <w:marBottom w:val="0"/>
          <w:divBdr>
            <w:top w:val="none" w:sz="0" w:space="0" w:color="auto"/>
            <w:left w:val="none" w:sz="0" w:space="0" w:color="auto"/>
            <w:bottom w:val="none" w:sz="0" w:space="0" w:color="auto"/>
            <w:right w:val="none" w:sz="0" w:space="0" w:color="auto"/>
          </w:divBdr>
        </w:div>
        <w:div w:id="772089140">
          <w:marLeft w:val="0"/>
          <w:marRight w:val="0"/>
          <w:marTop w:val="0"/>
          <w:marBottom w:val="0"/>
          <w:divBdr>
            <w:top w:val="none" w:sz="0" w:space="0" w:color="auto"/>
            <w:left w:val="none" w:sz="0" w:space="0" w:color="auto"/>
            <w:bottom w:val="none" w:sz="0" w:space="0" w:color="auto"/>
            <w:right w:val="none" w:sz="0" w:space="0" w:color="auto"/>
          </w:divBdr>
        </w:div>
        <w:div w:id="1199588734">
          <w:marLeft w:val="0"/>
          <w:marRight w:val="0"/>
          <w:marTop w:val="0"/>
          <w:marBottom w:val="0"/>
          <w:divBdr>
            <w:top w:val="none" w:sz="0" w:space="0" w:color="auto"/>
            <w:left w:val="none" w:sz="0" w:space="0" w:color="auto"/>
            <w:bottom w:val="none" w:sz="0" w:space="0" w:color="auto"/>
            <w:right w:val="none" w:sz="0" w:space="0" w:color="auto"/>
          </w:divBdr>
        </w:div>
      </w:divsChild>
    </w:div>
    <w:div w:id="603150476">
      <w:bodyDiv w:val="1"/>
      <w:marLeft w:val="0"/>
      <w:marRight w:val="0"/>
      <w:marTop w:val="0"/>
      <w:marBottom w:val="0"/>
      <w:divBdr>
        <w:top w:val="none" w:sz="0" w:space="0" w:color="auto"/>
        <w:left w:val="none" w:sz="0" w:space="0" w:color="auto"/>
        <w:bottom w:val="none" w:sz="0" w:space="0" w:color="auto"/>
        <w:right w:val="none" w:sz="0" w:space="0" w:color="auto"/>
      </w:divBdr>
      <w:divsChild>
        <w:div w:id="241258311">
          <w:marLeft w:val="0"/>
          <w:marRight w:val="0"/>
          <w:marTop w:val="0"/>
          <w:marBottom w:val="0"/>
          <w:divBdr>
            <w:top w:val="none" w:sz="0" w:space="0" w:color="auto"/>
            <w:left w:val="none" w:sz="0" w:space="0" w:color="auto"/>
            <w:bottom w:val="none" w:sz="0" w:space="0" w:color="auto"/>
            <w:right w:val="none" w:sz="0" w:space="0" w:color="auto"/>
          </w:divBdr>
        </w:div>
        <w:div w:id="1817604711">
          <w:marLeft w:val="0"/>
          <w:marRight w:val="0"/>
          <w:marTop w:val="0"/>
          <w:marBottom w:val="0"/>
          <w:divBdr>
            <w:top w:val="none" w:sz="0" w:space="0" w:color="auto"/>
            <w:left w:val="none" w:sz="0" w:space="0" w:color="auto"/>
            <w:bottom w:val="none" w:sz="0" w:space="0" w:color="auto"/>
            <w:right w:val="none" w:sz="0" w:space="0" w:color="auto"/>
          </w:divBdr>
        </w:div>
        <w:div w:id="2109614133">
          <w:marLeft w:val="0"/>
          <w:marRight w:val="0"/>
          <w:marTop w:val="0"/>
          <w:marBottom w:val="0"/>
          <w:divBdr>
            <w:top w:val="none" w:sz="0" w:space="0" w:color="auto"/>
            <w:left w:val="none" w:sz="0" w:space="0" w:color="auto"/>
            <w:bottom w:val="none" w:sz="0" w:space="0" w:color="auto"/>
            <w:right w:val="none" w:sz="0" w:space="0" w:color="auto"/>
          </w:divBdr>
        </w:div>
        <w:div w:id="443422785">
          <w:marLeft w:val="0"/>
          <w:marRight w:val="0"/>
          <w:marTop w:val="0"/>
          <w:marBottom w:val="0"/>
          <w:divBdr>
            <w:top w:val="none" w:sz="0" w:space="0" w:color="auto"/>
            <w:left w:val="none" w:sz="0" w:space="0" w:color="auto"/>
            <w:bottom w:val="none" w:sz="0" w:space="0" w:color="auto"/>
            <w:right w:val="none" w:sz="0" w:space="0" w:color="auto"/>
          </w:divBdr>
        </w:div>
        <w:div w:id="621097">
          <w:marLeft w:val="0"/>
          <w:marRight w:val="0"/>
          <w:marTop w:val="0"/>
          <w:marBottom w:val="0"/>
          <w:divBdr>
            <w:top w:val="none" w:sz="0" w:space="0" w:color="auto"/>
            <w:left w:val="none" w:sz="0" w:space="0" w:color="auto"/>
            <w:bottom w:val="none" w:sz="0" w:space="0" w:color="auto"/>
            <w:right w:val="none" w:sz="0" w:space="0" w:color="auto"/>
          </w:divBdr>
        </w:div>
        <w:div w:id="727219331">
          <w:marLeft w:val="0"/>
          <w:marRight w:val="0"/>
          <w:marTop w:val="0"/>
          <w:marBottom w:val="0"/>
          <w:divBdr>
            <w:top w:val="none" w:sz="0" w:space="0" w:color="auto"/>
            <w:left w:val="none" w:sz="0" w:space="0" w:color="auto"/>
            <w:bottom w:val="none" w:sz="0" w:space="0" w:color="auto"/>
            <w:right w:val="none" w:sz="0" w:space="0" w:color="auto"/>
          </w:divBdr>
        </w:div>
        <w:div w:id="1806120809">
          <w:marLeft w:val="0"/>
          <w:marRight w:val="0"/>
          <w:marTop w:val="0"/>
          <w:marBottom w:val="0"/>
          <w:divBdr>
            <w:top w:val="none" w:sz="0" w:space="0" w:color="auto"/>
            <w:left w:val="none" w:sz="0" w:space="0" w:color="auto"/>
            <w:bottom w:val="none" w:sz="0" w:space="0" w:color="auto"/>
            <w:right w:val="none" w:sz="0" w:space="0" w:color="auto"/>
          </w:divBdr>
        </w:div>
        <w:div w:id="1334722237">
          <w:marLeft w:val="0"/>
          <w:marRight w:val="0"/>
          <w:marTop w:val="0"/>
          <w:marBottom w:val="0"/>
          <w:divBdr>
            <w:top w:val="none" w:sz="0" w:space="0" w:color="auto"/>
            <w:left w:val="none" w:sz="0" w:space="0" w:color="auto"/>
            <w:bottom w:val="none" w:sz="0" w:space="0" w:color="auto"/>
            <w:right w:val="none" w:sz="0" w:space="0" w:color="auto"/>
          </w:divBdr>
        </w:div>
        <w:div w:id="1964731155">
          <w:marLeft w:val="0"/>
          <w:marRight w:val="0"/>
          <w:marTop w:val="0"/>
          <w:marBottom w:val="0"/>
          <w:divBdr>
            <w:top w:val="none" w:sz="0" w:space="0" w:color="auto"/>
            <w:left w:val="none" w:sz="0" w:space="0" w:color="auto"/>
            <w:bottom w:val="none" w:sz="0" w:space="0" w:color="auto"/>
            <w:right w:val="none" w:sz="0" w:space="0" w:color="auto"/>
          </w:divBdr>
        </w:div>
        <w:div w:id="1815442541">
          <w:marLeft w:val="0"/>
          <w:marRight w:val="0"/>
          <w:marTop w:val="0"/>
          <w:marBottom w:val="0"/>
          <w:divBdr>
            <w:top w:val="none" w:sz="0" w:space="0" w:color="auto"/>
            <w:left w:val="none" w:sz="0" w:space="0" w:color="auto"/>
            <w:bottom w:val="none" w:sz="0" w:space="0" w:color="auto"/>
            <w:right w:val="none" w:sz="0" w:space="0" w:color="auto"/>
          </w:divBdr>
        </w:div>
        <w:div w:id="390426317">
          <w:marLeft w:val="0"/>
          <w:marRight w:val="0"/>
          <w:marTop w:val="0"/>
          <w:marBottom w:val="0"/>
          <w:divBdr>
            <w:top w:val="none" w:sz="0" w:space="0" w:color="auto"/>
            <w:left w:val="none" w:sz="0" w:space="0" w:color="auto"/>
            <w:bottom w:val="none" w:sz="0" w:space="0" w:color="auto"/>
            <w:right w:val="none" w:sz="0" w:space="0" w:color="auto"/>
          </w:divBdr>
        </w:div>
        <w:div w:id="1204440891">
          <w:marLeft w:val="0"/>
          <w:marRight w:val="0"/>
          <w:marTop w:val="0"/>
          <w:marBottom w:val="0"/>
          <w:divBdr>
            <w:top w:val="none" w:sz="0" w:space="0" w:color="auto"/>
            <w:left w:val="none" w:sz="0" w:space="0" w:color="auto"/>
            <w:bottom w:val="none" w:sz="0" w:space="0" w:color="auto"/>
            <w:right w:val="none" w:sz="0" w:space="0" w:color="auto"/>
          </w:divBdr>
        </w:div>
        <w:div w:id="931203296">
          <w:marLeft w:val="0"/>
          <w:marRight w:val="0"/>
          <w:marTop w:val="0"/>
          <w:marBottom w:val="0"/>
          <w:divBdr>
            <w:top w:val="none" w:sz="0" w:space="0" w:color="auto"/>
            <w:left w:val="none" w:sz="0" w:space="0" w:color="auto"/>
            <w:bottom w:val="none" w:sz="0" w:space="0" w:color="auto"/>
            <w:right w:val="none" w:sz="0" w:space="0" w:color="auto"/>
          </w:divBdr>
        </w:div>
        <w:div w:id="261299460">
          <w:marLeft w:val="0"/>
          <w:marRight w:val="0"/>
          <w:marTop w:val="0"/>
          <w:marBottom w:val="0"/>
          <w:divBdr>
            <w:top w:val="none" w:sz="0" w:space="0" w:color="auto"/>
            <w:left w:val="none" w:sz="0" w:space="0" w:color="auto"/>
            <w:bottom w:val="none" w:sz="0" w:space="0" w:color="auto"/>
            <w:right w:val="none" w:sz="0" w:space="0" w:color="auto"/>
          </w:divBdr>
        </w:div>
      </w:divsChild>
    </w:div>
    <w:div w:id="881745268">
      <w:bodyDiv w:val="1"/>
      <w:marLeft w:val="0"/>
      <w:marRight w:val="0"/>
      <w:marTop w:val="0"/>
      <w:marBottom w:val="0"/>
      <w:divBdr>
        <w:top w:val="none" w:sz="0" w:space="0" w:color="auto"/>
        <w:left w:val="none" w:sz="0" w:space="0" w:color="auto"/>
        <w:bottom w:val="none" w:sz="0" w:space="0" w:color="auto"/>
        <w:right w:val="none" w:sz="0" w:space="0" w:color="auto"/>
      </w:divBdr>
      <w:divsChild>
        <w:div w:id="1923489336">
          <w:marLeft w:val="0"/>
          <w:marRight w:val="0"/>
          <w:marTop w:val="0"/>
          <w:marBottom w:val="0"/>
          <w:divBdr>
            <w:top w:val="none" w:sz="0" w:space="0" w:color="auto"/>
            <w:left w:val="none" w:sz="0" w:space="0" w:color="auto"/>
            <w:bottom w:val="none" w:sz="0" w:space="0" w:color="auto"/>
            <w:right w:val="none" w:sz="0" w:space="0" w:color="auto"/>
          </w:divBdr>
        </w:div>
        <w:div w:id="1436972804">
          <w:marLeft w:val="0"/>
          <w:marRight w:val="0"/>
          <w:marTop w:val="0"/>
          <w:marBottom w:val="0"/>
          <w:divBdr>
            <w:top w:val="none" w:sz="0" w:space="0" w:color="auto"/>
            <w:left w:val="none" w:sz="0" w:space="0" w:color="auto"/>
            <w:bottom w:val="none" w:sz="0" w:space="0" w:color="auto"/>
            <w:right w:val="none" w:sz="0" w:space="0" w:color="auto"/>
          </w:divBdr>
        </w:div>
        <w:div w:id="302737516">
          <w:marLeft w:val="0"/>
          <w:marRight w:val="0"/>
          <w:marTop w:val="0"/>
          <w:marBottom w:val="0"/>
          <w:divBdr>
            <w:top w:val="none" w:sz="0" w:space="0" w:color="auto"/>
            <w:left w:val="none" w:sz="0" w:space="0" w:color="auto"/>
            <w:bottom w:val="none" w:sz="0" w:space="0" w:color="auto"/>
            <w:right w:val="none" w:sz="0" w:space="0" w:color="auto"/>
          </w:divBdr>
        </w:div>
        <w:div w:id="815728046">
          <w:marLeft w:val="0"/>
          <w:marRight w:val="0"/>
          <w:marTop w:val="0"/>
          <w:marBottom w:val="0"/>
          <w:divBdr>
            <w:top w:val="none" w:sz="0" w:space="0" w:color="auto"/>
            <w:left w:val="none" w:sz="0" w:space="0" w:color="auto"/>
            <w:bottom w:val="none" w:sz="0" w:space="0" w:color="auto"/>
            <w:right w:val="none" w:sz="0" w:space="0" w:color="auto"/>
          </w:divBdr>
        </w:div>
        <w:div w:id="1915970796">
          <w:marLeft w:val="0"/>
          <w:marRight w:val="0"/>
          <w:marTop w:val="0"/>
          <w:marBottom w:val="0"/>
          <w:divBdr>
            <w:top w:val="none" w:sz="0" w:space="0" w:color="auto"/>
            <w:left w:val="none" w:sz="0" w:space="0" w:color="auto"/>
            <w:bottom w:val="none" w:sz="0" w:space="0" w:color="auto"/>
            <w:right w:val="none" w:sz="0" w:space="0" w:color="auto"/>
          </w:divBdr>
        </w:div>
        <w:div w:id="1478842682">
          <w:marLeft w:val="0"/>
          <w:marRight w:val="0"/>
          <w:marTop w:val="0"/>
          <w:marBottom w:val="0"/>
          <w:divBdr>
            <w:top w:val="none" w:sz="0" w:space="0" w:color="auto"/>
            <w:left w:val="none" w:sz="0" w:space="0" w:color="auto"/>
            <w:bottom w:val="none" w:sz="0" w:space="0" w:color="auto"/>
            <w:right w:val="none" w:sz="0" w:space="0" w:color="auto"/>
          </w:divBdr>
        </w:div>
        <w:div w:id="572392046">
          <w:marLeft w:val="0"/>
          <w:marRight w:val="0"/>
          <w:marTop w:val="0"/>
          <w:marBottom w:val="0"/>
          <w:divBdr>
            <w:top w:val="none" w:sz="0" w:space="0" w:color="auto"/>
            <w:left w:val="none" w:sz="0" w:space="0" w:color="auto"/>
            <w:bottom w:val="none" w:sz="0" w:space="0" w:color="auto"/>
            <w:right w:val="none" w:sz="0" w:space="0" w:color="auto"/>
          </w:divBdr>
        </w:div>
        <w:div w:id="1251354615">
          <w:marLeft w:val="0"/>
          <w:marRight w:val="0"/>
          <w:marTop w:val="0"/>
          <w:marBottom w:val="0"/>
          <w:divBdr>
            <w:top w:val="none" w:sz="0" w:space="0" w:color="auto"/>
            <w:left w:val="none" w:sz="0" w:space="0" w:color="auto"/>
            <w:bottom w:val="none" w:sz="0" w:space="0" w:color="auto"/>
            <w:right w:val="none" w:sz="0" w:space="0" w:color="auto"/>
          </w:divBdr>
        </w:div>
      </w:divsChild>
    </w:div>
    <w:div w:id="995375672">
      <w:bodyDiv w:val="1"/>
      <w:marLeft w:val="0"/>
      <w:marRight w:val="0"/>
      <w:marTop w:val="0"/>
      <w:marBottom w:val="0"/>
      <w:divBdr>
        <w:top w:val="none" w:sz="0" w:space="0" w:color="auto"/>
        <w:left w:val="none" w:sz="0" w:space="0" w:color="auto"/>
        <w:bottom w:val="none" w:sz="0" w:space="0" w:color="auto"/>
        <w:right w:val="none" w:sz="0" w:space="0" w:color="auto"/>
      </w:divBdr>
      <w:divsChild>
        <w:div w:id="1968000851">
          <w:marLeft w:val="0"/>
          <w:marRight w:val="0"/>
          <w:marTop w:val="450"/>
          <w:marBottom w:val="0"/>
          <w:divBdr>
            <w:top w:val="none" w:sz="0" w:space="0" w:color="auto"/>
            <w:left w:val="none" w:sz="0" w:space="0" w:color="auto"/>
            <w:bottom w:val="none" w:sz="0" w:space="0" w:color="auto"/>
            <w:right w:val="none" w:sz="0" w:space="0" w:color="auto"/>
          </w:divBdr>
          <w:divsChild>
            <w:div w:id="111361311">
              <w:marLeft w:val="0"/>
              <w:marRight w:val="0"/>
              <w:marTop w:val="0"/>
              <w:marBottom w:val="0"/>
              <w:divBdr>
                <w:top w:val="single" w:sz="6" w:space="0" w:color="7F7F7F"/>
                <w:left w:val="single" w:sz="6" w:space="0" w:color="7F7F7F"/>
                <w:bottom w:val="single" w:sz="6" w:space="0" w:color="7F7F7F"/>
                <w:right w:val="single" w:sz="6" w:space="0" w:color="7F7F7F"/>
              </w:divBdr>
              <w:divsChild>
                <w:div w:id="1993362724">
                  <w:marLeft w:val="0"/>
                  <w:marRight w:val="0"/>
                  <w:marTop w:val="0"/>
                  <w:marBottom w:val="0"/>
                  <w:divBdr>
                    <w:top w:val="none" w:sz="0" w:space="0" w:color="auto"/>
                    <w:left w:val="none" w:sz="0" w:space="0" w:color="6D7781"/>
                    <w:bottom w:val="none" w:sz="0" w:space="0" w:color="auto"/>
                    <w:right w:val="none" w:sz="0" w:space="0" w:color="F6F6EA"/>
                  </w:divBdr>
                  <w:divsChild>
                    <w:div w:id="981420774">
                      <w:marLeft w:val="0"/>
                      <w:marRight w:val="0"/>
                      <w:marTop w:val="0"/>
                      <w:marBottom w:val="0"/>
                      <w:divBdr>
                        <w:top w:val="none" w:sz="0" w:space="0" w:color="auto"/>
                        <w:left w:val="none" w:sz="0" w:space="0" w:color="auto"/>
                        <w:bottom w:val="none" w:sz="0" w:space="0" w:color="auto"/>
                        <w:right w:val="none" w:sz="0" w:space="0" w:color="auto"/>
                      </w:divBdr>
                      <w:divsChild>
                        <w:div w:id="576981821">
                          <w:marLeft w:val="0"/>
                          <w:marRight w:val="0"/>
                          <w:marTop w:val="0"/>
                          <w:marBottom w:val="0"/>
                          <w:divBdr>
                            <w:top w:val="none" w:sz="0" w:space="0" w:color="auto"/>
                            <w:left w:val="none" w:sz="0" w:space="0" w:color="auto"/>
                            <w:bottom w:val="none" w:sz="0" w:space="0" w:color="auto"/>
                            <w:right w:val="none" w:sz="0" w:space="0" w:color="auto"/>
                          </w:divBdr>
                          <w:divsChild>
                            <w:div w:id="575743239">
                              <w:marLeft w:val="0"/>
                              <w:marRight w:val="0"/>
                              <w:marTop w:val="0"/>
                              <w:marBottom w:val="0"/>
                              <w:divBdr>
                                <w:top w:val="none" w:sz="0" w:space="0" w:color="auto"/>
                                <w:left w:val="none" w:sz="0" w:space="0" w:color="auto"/>
                                <w:bottom w:val="none" w:sz="0" w:space="0" w:color="auto"/>
                                <w:right w:val="none" w:sz="0" w:space="0" w:color="auto"/>
                              </w:divBdr>
                              <w:divsChild>
                                <w:div w:id="1790270705">
                                  <w:marLeft w:val="0"/>
                                  <w:marRight w:val="0"/>
                                  <w:marTop w:val="0"/>
                                  <w:marBottom w:val="0"/>
                                  <w:divBdr>
                                    <w:top w:val="none" w:sz="0" w:space="0" w:color="auto"/>
                                    <w:left w:val="none" w:sz="0" w:space="0" w:color="auto"/>
                                    <w:bottom w:val="none" w:sz="0" w:space="0" w:color="auto"/>
                                    <w:right w:val="none" w:sz="0" w:space="0" w:color="auto"/>
                                  </w:divBdr>
                                  <w:divsChild>
                                    <w:div w:id="2090737535">
                                      <w:marLeft w:val="0"/>
                                      <w:marRight w:val="0"/>
                                      <w:marTop w:val="0"/>
                                      <w:marBottom w:val="0"/>
                                      <w:divBdr>
                                        <w:top w:val="none" w:sz="0" w:space="0" w:color="auto"/>
                                        <w:left w:val="none" w:sz="0" w:space="0" w:color="auto"/>
                                        <w:bottom w:val="none" w:sz="0" w:space="0" w:color="auto"/>
                                        <w:right w:val="none" w:sz="0" w:space="0" w:color="auto"/>
                                      </w:divBdr>
                                      <w:divsChild>
                                        <w:div w:id="56514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3620674">
      <w:bodyDiv w:val="1"/>
      <w:marLeft w:val="0"/>
      <w:marRight w:val="0"/>
      <w:marTop w:val="0"/>
      <w:marBottom w:val="0"/>
      <w:divBdr>
        <w:top w:val="none" w:sz="0" w:space="0" w:color="auto"/>
        <w:left w:val="none" w:sz="0" w:space="0" w:color="auto"/>
        <w:bottom w:val="none" w:sz="0" w:space="0" w:color="auto"/>
        <w:right w:val="none" w:sz="0" w:space="0" w:color="auto"/>
      </w:divBdr>
      <w:divsChild>
        <w:div w:id="466624333">
          <w:marLeft w:val="0"/>
          <w:marRight w:val="0"/>
          <w:marTop w:val="0"/>
          <w:marBottom w:val="0"/>
          <w:divBdr>
            <w:top w:val="none" w:sz="0" w:space="0" w:color="auto"/>
            <w:left w:val="none" w:sz="0" w:space="0" w:color="auto"/>
            <w:bottom w:val="none" w:sz="0" w:space="0" w:color="auto"/>
            <w:right w:val="none" w:sz="0" w:space="0" w:color="auto"/>
          </w:divBdr>
        </w:div>
        <w:div w:id="1784302391">
          <w:marLeft w:val="0"/>
          <w:marRight w:val="0"/>
          <w:marTop w:val="0"/>
          <w:marBottom w:val="0"/>
          <w:divBdr>
            <w:top w:val="none" w:sz="0" w:space="0" w:color="auto"/>
            <w:left w:val="none" w:sz="0" w:space="0" w:color="auto"/>
            <w:bottom w:val="none" w:sz="0" w:space="0" w:color="auto"/>
            <w:right w:val="none" w:sz="0" w:space="0" w:color="auto"/>
          </w:divBdr>
        </w:div>
        <w:div w:id="769351074">
          <w:marLeft w:val="0"/>
          <w:marRight w:val="0"/>
          <w:marTop w:val="0"/>
          <w:marBottom w:val="0"/>
          <w:divBdr>
            <w:top w:val="none" w:sz="0" w:space="0" w:color="auto"/>
            <w:left w:val="none" w:sz="0" w:space="0" w:color="auto"/>
            <w:bottom w:val="none" w:sz="0" w:space="0" w:color="auto"/>
            <w:right w:val="none" w:sz="0" w:space="0" w:color="auto"/>
          </w:divBdr>
        </w:div>
        <w:div w:id="733427709">
          <w:marLeft w:val="0"/>
          <w:marRight w:val="0"/>
          <w:marTop w:val="0"/>
          <w:marBottom w:val="0"/>
          <w:divBdr>
            <w:top w:val="none" w:sz="0" w:space="0" w:color="auto"/>
            <w:left w:val="none" w:sz="0" w:space="0" w:color="auto"/>
            <w:bottom w:val="none" w:sz="0" w:space="0" w:color="auto"/>
            <w:right w:val="none" w:sz="0" w:space="0" w:color="auto"/>
          </w:divBdr>
        </w:div>
        <w:div w:id="125123113">
          <w:marLeft w:val="0"/>
          <w:marRight w:val="0"/>
          <w:marTop w:val="0"/>
          <w:marBottom w:val="0"/>
          <w:divBdr>
            <w:top w:val="none" w:sz="0" w:space="0" w:color="auto"/>
            <w:left w:val="none" w:sz="0" w:space="0" w:color="auto"/>
            <w:bottom w:val="none" w:sz="0" w:space="0" w:color="auto"/>
            <w:right w:val="none" w:sz="0" w:space="0" w:color="auto"/>
          </w:divBdr>
        </w:div>
        <w:div w:id="1394542845">
          <w:marLeft w:val="0"/>
          <w:marRight w:val="0"/>
          <w:marTop w:val="0"/>
          <w:marBottom w:val="0"/>
          <w:divBdr>
            <w:top w:val="none" w:sz="0" w:space="0" w:color="auto"/>
            <w:left w:val="none" w:sz="0" w:space="0" w:color="auto"/>
            <w:bottom w:val="none" w:sz="0" w:space="0" w:color="auto"/>
            <w:right w:val="none" w:sz="0" w:space="0" w:color="auto"/>
          </w:divBdr>
        </w:div>
        <w:div w:id="1472937711">
          <w:marLeft w:val="0"/>
          <w:marRight w:val="0"/>
          <w:marTop w:val="0"/>
          <w:marBottom w:val="0"/>
          <w:divBdr>
            <w:top w:val="none" w:sz="0" w:space="0" w:color="auto"/>
            <w:left w:val="none" w:sz="0" w:space="0" w:color="auto"/>
            <w:bottom w:val="none" w:sz="0" w:space="0" w:color="auto"/>
            <w:right w:val="none" w:sz="0" w:space="0" w:color="auto"/>
          </w:divBdr>
        </w:div>
        <w:div w:id="1972007040">
          <w:marLeft w:val="0"/>
          <w:marRight w:val="0"/>
          <w:marTop w:val="0"/>
          <w:marBottom w:val="0"/>
          <w:divBdr>
            <w:top w:val="none" w:sz="0" w:space="0" w:color="auto"/>
            <w:left w:val="none" w:sz="0" w:space="0" w:color="auto"/>
            <w:bottom w:val="none" w:sz="0" w:space="0" w:color="auto"/>
            <w:right w:val="none" w:sz="0" w:space="0" w:color="auto"/>
          </w:divBdr>
        </w:div>
        <w:div w:id="72240250">
          <w:marLeft w:val="0"/>
          <w:marRight w:val="0"/>
          <w:marTop w:val="0"/>
          <w:marBottom w:val="0"/>
          <w:divBdr>
            <w:top w:val="none" w:sz="0" w:space="0" w:color="auto"/>
            <w:left w:val="none" w:sz="0" w:space="0" w:color="auto"/>
            <w:bottom w:val="none" w:sz="0" w:space="0" w:color="auto"/>
            <w:right w:val="none" w:sz="0" w:space="0" w:color="auto"/>
          </w:divBdr>
        </w:div>
        <w:div w:id="220559791">
          <w:marLeft w:val="0"/>
          <w:marRight w:val="0"/>
          <w:marTop w:val="0"/>
          <w:marBottom w:val="0"/>
          <w:divBdr>
            <w:top w:val="none" w:sz="0" w:space="0" w:color="auto"/>
            <w:left w:val="none" w:sz="0" w:space="0" w:color="auto"/>
            <w:bottom w:val="none" w:sz="0" w:space="0" w:color="auto"/>
            <w:right w:val="none" w:sz="0" w:space="0" w:color="auto"/>
          </w:divBdr>
        </w:div>
        <w:div w:id="1685664219">
          <w:marLeft w:val="0"/>
          <w:marRight w:val="0"/>
          <w:marTop w:val="0"/>
          <w:marBottom w:val="0"/>
          <w:divBdr>
            <w:top w:val="none" w:sz="0" w:space="0" w:color="auto"/>
            <w:left w:val="none" w:sz="0" w:space="0" w:color="auto"/>
            <w:bottom w:val="none" w:sz="0" w:space="0" w:color="auto"/>
            <w:right w:val="none" w:sz="0" w:space="0" w:color="auto"/>
          </w:divBdr>
        </w:div>
      </w:divsChild>
    </w:div>
    <w:div w:id="1137381990">
      <w:bodyDiv w:val="1"/>
      <w:marLeft w:val="0"/>
      <w:marRight w:val="0"/>
      <w:marTop w:val="0"/>
      <w:marBottom w:val="0"/>
      <w:divBdr>
        <w:top w:val="none" w:sz="0" w:space="0" w:color="auto"/>
        <w:left w:val="none" w:sz="0" w:space="0" w:color="auto"/>
        <w:bottom w:val="none" w:sz="0" w:space="0" w:color="auto"/>
        <w:right w:val="none" w:sz="0" w:space="0" w:color="auto"/>
      </w:divBdr>
      <w:divsChild>
        <w:div w:id="700671730">
          <w:marLeft w:val="0"/>
          <w:marRight w:val="0"/>
          <w:marTop w:val="0"/>
          <w:marBottom w:val="0"/>
          <w:divBdr>
            <w:top w:val="none" w:sz="0" w:space="0" w:color="auto"/>
            <w:left w:val="none" w:sz="0" w:space="0" w:color="auto"/>
            <w:bottom w:val="none" w:sz="0" w:space="0" w:color="auto"/>
            <w:right w:val="none" w:sz="0" w:space="0" w:color="auto"/>
          </w:divBdr>
        </w:div>
        <w:div w:id="2081711987">
          <w:marLeft w:val="0"/>
          <w:marRight w:val="0"/>
          <w:marTop w:val="0"/>
          <w:marBottom w:val="0"/>
          <w:divBdr>
            <w:top w:val="none" w:sz="0" w:space="0" w:color="auto"/>
            <w:left w:val="none" w:sz="0" w:space="0" w:color="auto"/>
            <w:bottom w:val="none" w:sz="0" w:space="0" w:color="auto"/>
            <w:right w:val="none" w:sz="0" w:space="0" w:color="auto"/>
          </w:divBdr>
        </w:div>
        <w:div w:id="1542980054">
          <w:marLeft w:val="0"/>
          <w:marRight w:val="0"/>
          <w:marTop w:val="0"/>
          <w:marBottom w:val="0"/>
          <w:divBdr>
            <w:top w:val="none" w:sz="0" w:space="0" w:color="auto"/>
            <w:left w:val="none" w:sz="0" w:space="0" w:color="auto"/>
            <w:bottom w:val="none" w:sz="0" w:space="0" w:color="auto"/>
            <w:right w:val="none" w:sz="0" w:space="0" w:color="auto"/>
          </w:divBdr>
        </w:div>
        <w:div w:id="2116437123">
          <w:marLeft w:val="0"/>
          <w:marRight w:val="0"/>
          <w:marTop w:val="0"/>
          <w:marBottom w:val="0"/>
          <w:divBdr>
            <w:top w:val="none" w:sz="0" w:space="0" w:color="auto"/>
            <w:left w:val="none" w:sz="0" w:space="0" w:color="auto"/>
            <w:bottom w:val="none" w:sz="0" w:space="0" w:color="auto"/>
            <w:right w:val="none" w:sz="0" w:space="0" w:color="auto"/>
          </w:divBdr>
        </w:div>
        <w:div w:id="1774470899">
          <w:marLeft w:val="0"/>
          <w:marRight w:val="0"/>
          <w:marTop w:val="0"/>
          <w:marBottom w:val="0"/>
          <w:divBdr>
            <w:top w:val="none" w:sz="0" w:space="0" w:color="auto"/>
            <w:left w:val="none" w:sz="0" w:space="0" w:color="auto"/>
            <w:bottom w:val="none" w:sz="0" w:space="0" w:color="auto"/>
            <w:right w:val="none" w:sz="0" w:space="0" w:color="auto"/>
          </w:divBdr>
        </w:div>
        <w:div w:id="1985499347">
          <w:marLeft w:val="0"/>
          <w:marRight w:val="0"/>
          <w:marTop w:val="0"/>
          <w:marBottom w:val="0"/>
          <w:divBdr>
            <w:top w:val="none" w:sz="0" w:space="0" w:color="auto"/>
            <w:left w:val="none" w:sz="0" w:space="0" w:color="auto"/>
            <w:bottom w:val="none" w:sz="0" w:space="0" w:color="auto"/>
            <w:right w:val="none" w:sz="0" w:space="0" w:color="auto"/>
          </w:divBdr>
        </w:div>
        <w:div w:id="1624924635">
          <w:marLeft w:val="0"/>
          <w:marRight w:val="0"/>
          <w:marTop w:val="0"/>
          <w:marBottom w:val="0"/>
          <w:divBdr>
            <w:top w:val="none" w:sz="0" w:space="0" w:color="auto"/>
            <w:left w:val="none" w:sz="0" w:space="0" w:color="auto"/>
            <w:bottom w:val="none" w:sz="0" w:space="0" w:color="auto"/>
            <w:right w:val="none" w:sz="0" w:space="0" w:color="auto"/>
          </w:divBdr>
        </w:div>
      </w:divsChild>
    </w:div>
    <w:div w:id="1286085578">
      <w:bodyDiv w:val="1"/>
      <w:marLeft w:val="0"/>
      <w:marRight w:val="0"/>
      <w:marTop w:val="0"/>
      <w:marBottom w:val="0"/>
      <w:divBdr>
        <w:top w:val="none" w:sz="0" w:space="0" w:color="auto"/>
        <w:left w:val="none" w:sz="0" w:space="0" w:color="auto"/>
        <w:bottom w:val="none" w:sz="0" w:space="0" w:color="auto"/>
        <w:right w:val="none" w:sz="0" w:space="0" w:color="auto"/>
      </w:divBdr>
      <w:divsChild>
        <w:div w:id="236324179">
          <w:marLeft w:val="0"/>
          <w:marRight w:val="0"/>
          <w:marTop w:val="450"/>
          <w:marBottom w:val="0"/>
          <w:divBdr>
            <w:top w:val="none" w:sz="0" w:space="0" w:color="auto"/>
            <w:left w:val="none" w:sz="0" w:space="0" w:color="auto"/>
            <w:bottom w:val="none" w:sz="0" w:space="0" w:color="auto"/>
            <w:right w:val="none" w:sz="0" w:space="0" w:color="auto"/>
          </w:divBdr>
          <w:divsChild>
            <w:div w:id="126899560">
              <w:marLeft w:val="0"/>
              <w:marRight w:val="0"/>
              <w:marTop w:val="0"/>
              <w:marBottom w:val="0"/>
              <w:divBdr>
                <w:top w:val="single" w:sz="6" w:space="0" w:color="7F7F7F"/>
                <w:left w:val="single" w:sz="6" w:space="0" w:color="7F7F7F"/>
                <w:bottom w:val="single" w:sz="6" w:space="0" w:color="7F7F7F"/>
                <w:right w:val="single" w:sz="6" w:space="0" w:color="7F7F7F"/>
              </w:divBdr>
              <w:divsChild>
                <w:div w:id="476145938">
                  <w:marLeft w:val="0"/>
                  <w:marRight w:val="0"/>
                  <w:marTop w:val="0"/>
                  <w:marBottom w:val="0"/>
                  <w:divBdr>
                    <w:top w:val="none" w:sz="0" w:space="0" w:color="auto"/>
                    <w:left w:val="none" w:sz="0" w:space="0" w:color="6D7781"/>
                    <w:bottom w:val="none" w:sz="0" w:space="0" w:color="auto"/>
                    <w:right w:val="none" w:sz="0" w:space="0" w:color="F6F6EA"/>
                  </w:divBdr>
                  <w:divsChild>
                    <w:div w:id="96603451">
                      <w:marLeft w:val="0"/>
                      <w:marRight w:val="0"/>
                      <w:marTop w:val="0"/>
                      <w:marBottom w:val="0"/>
                      <w:divBdr>
                        <w:top w:val="none" w:sz="0" w:space="0" w:color="auto"/>
                        <w:left w:val="none" w:sz="0" w:space="0" w:color="auto"/>
                        <w:bottom w:val="none" w:sz="0" w:space="0" w:color="auto"/>
                        <w:right w:val="none" w:sz="0" w:space="0" w:color="auto"/>
                      </w:divBdr>
                      <w:divsChild>
                        <w:div w:id="1079716680">
                          <w:marLeft w:val="0"/>
                          <w:marRight w:val="0"/>
                          <w:marTop w:val="0"/>
                          <w:marBottom w:val="0"/>
                          <w:divBdr>
                            <w:top w:val="none" w:sz="0" w:space="0" w:color="auto"/>
                            <w:left w:val="none" w:sz="0" w:space="0" w:color="auto"/>
                            <w:bottom w:val="none" w:sz="0" w:space="0" w:color="auto"/>
                            <w:right w:val="none" w:sz="0" w:space="0" w:color="auto"/>
                          </w:divBdr>
                          <w:divsChild>
                            <w:div w:id="1107652571">
                              <w:marLeft w:val="0"/>
                              <w:marRight w:val="0"/>
                              <w:marTop w:val="0"/>
                              <w:marBottom w:val="0"/>
                              <w:divBdr>
                                <w:top w:val="none" w:sz="0" w:space="0" w:color="auto"/>
                                <w:left w:val="none" w:sz="0" w:space="0" w:color="auto"/>
                                <w:bottom w:val="none" w:sz="0" w:space="0" w:color="auto"/>
                                <w:right w:val="none" w:sz="0" w:space="0" w:color="auto"/>
                              </w:divBdr>
                              <w:divsChild>
                                <w:div w:id="1282615587">
                                  <w:marLeft w:val="0"/>
                                  <w:marRight w:val="0"/>
                                  <w:marTop w:val="0"/>
                                  <w:marBottom w:val="0"/>
                                  <w:divBdr>
                                    <w:top w:val="none" w:sz="0" w:space="0" w:color="auto"/>
                                    <w:left w:val="none" w:sz="0" w:space="0" w:color="auto"/>
                                    <w:bottom w:val="none" w:sz="0" w:space="0" w:color="auto"/>
                                    <w:right w:val="none" w:sz="0" w:space="0" w:color="auto"/>
                                  </w:divBdr>
                                  <w:divsChild>
                                    <w:div w:id="1498378286">
                                      <w:marLeft w:val="0"/>
                                      <w:marRight w:val="0"/>
                                      <w:marTop w:val="0"/>
                                      <w:marBottom w:val="0"/>
                                      <w:divBdr>
                                        <w:top w:val="none" w:sz="0" w:space="0" w:color="auto"/>
                                        <w:left w:val="none" w:sz="0" w:space="0" w:color="auto"/>
                                        <w:bottom w:val="none" w:sz="0" w:space="0" w:color="auto"/>
                                        <w:right w:val="none" w:sz="0" w:space="0" w:color="auto"/>
                                      </w:divBdr>
                                      <w:divsChild>
                                        <w:div w:id="1440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853425">
      <w:bodyDiv w:val="1"/>
      <w:marLeft w:val="0"/>
      <w:marRight w:val="0"/>
      <w:marTop w:val="0"/>
      <w:marBottom w:val="0"/>
      <w:divBdr>
        <w:top w:val="none" w:sz="0" w:space="0" w:color="auto"/>
        <w:left w:val="none" w:sz="0" w:space="0" w:color="auto"/>
        <w:bottom w:val="none" w:sz="0" w:space="0" w:color="auto"/>
        <w:right w:val="none" w:sz="0" w:space="0" w:color="auto"/>
      </w:divBdr>
      <w:divsChild>
        <w:div w:id="783036444">
          <w:marLeft w:val="0"/>
          <w:marRight w:val="0"/>
          <w:marTop w:val="0"/>
          <w:marBottom w:val="0"/>
          <w:divBdr>
            <w:top w:val="none" w:sz="0" w:space="0" w:color="auto"/>
            <w:left w:val="none" w:sz="0" w:space="0" w:color="auto"/>
            <w:bottom w:val="none" w:sz="0" w:space="0" w:color="auto"/>
            <w:right w:val="none" w:sz="0" w:space="0" w:color="auto"/>
          </w:divBdr>
        </w:div>
        <w:div w:id="1150637276">
          <w:marLeft w:val="0"/>
          <w:marRight w:val="0"/>
          <w:marTop w:val="0"/>
          <w:marBottom w:val="0"/>
          <w:divBdr>
            <w:top w:val="none" w:sz="0" w:space="0" w:color="auto"/>
            <w:left w:val="none" w:sz="0" w:space="0" w:color="auto"/>
            <w:bottom w:val="none" w:sz="0" w:space="0" w:color="auto"/>
            <w:right w:val="none" w:sz="0" w:space="0" w:color="auto"/>
          </w:divBdr>
        </w:div>
        <w:div w:id="692727090">
          <w:marLeft w:val="0"/>
          <w:marRight w:val="0"/>
          <w:marTop w:val="0"/>
          <w:marBottom w:val="0"/>
          <w:divBdr>
            <w:top w:val="none" w:sz="0" w:space="0" w:color="auto"/>
            <w:left w:val="none" w:sz="0" w:space="0" w:color="auto"/>
            <w:bottom w:val="none" w:sz="0" w:space="0" w:color="auto"/>
            <w:right w:val="none" w:sz="0" w:space="0" w:color="auto"/>
          </w:divBdr>
        </w:div>
        <w:div w:id="1944612067">
          <w:marLeft w:val="0"/>
          <w:marRight w:val="0"/>
          <w:marTop w:val="0"/>
          <w:marBottom w:val="0"/>
          <w:divBdr>
            <w:top w:val="none" w:sz="0" w:space="0" w:color="auto"/>
            <w:left w:val="none" w:sz="0" w:space="0" w:color="auto"/>
            <w:bottom w:val="none" w:sz="0" w:space="0" w:color="auto"/>
            <w:right w:val="none" w:sz="0" w:space="0" w:color="auto"/>
          </w:divBdr>
        </w:div>
        <w:div w:id="1829785452">
          <w:marLeft w:val="0"/>
          <w:marRight w:val="0"/>
          <w:marTop w:val="0"/>
          <w:marBottom w:val="0"/>
          <w:divBdr>
            <w:top w:val="none" w:sz="0" w:space="0" w:color="auto"/>
            <w:left w:val="none" w:sz="0" w:space="0" w:color="auto"/>
            <w:bottom w:val="none" w:sz="0" w:space="0" w:color="auto"/>
            <w:right w:val="none" w:sz="0" w:space="0" w:color="auto"/>
          </w:divBdr>
        </w:div>
        <w:div w:id="2122802773">
          <w:marLeft w:val="0"/>
          <w:marRight w:val="0"/>
          <w:marTop w:val="0"/>
          <w:marBottom w:val="0"/>
          <w:divBdr>
            <w:top w:val="none" w:sz="0" w:space="0" w:color="auto"/>
            <w:left w:val="none" w:sz="0" w:space="0" w:color="auto"/>
            <w:bottom w:val="none" w:sz="0" w:space="0" w:color="auto"/>
            <w:right w:val="none" w:sz="0" w:space="0" w:color="auto"/>
          </w:divBdr>
        </w:div>
        <w:div w:id="1971545052">
          <w:marLeft w:val="0"/>
          <w:marRight w:val="0"/>
          <w:marTop w:val="0"/>
          <w:marBottom w:val="0"/>
          <w:divBdr>
            <w:top w:val="none" w:sz="0" w:space="0" w:color="auto"/>
            <w:left w:val="none" w:sz="0" w:space="0" w:color="auto"/>
            <w:bottom w:val="none" w:sz="0" w:space="0" w:color="auto"/>
            <w:right w:val="none" w:sz="0" w:space="0" w:color="auto"/>
          </w:divBdr>
        </w:div>
        <w:div w:id="423458623">
          <w:marLeft w:val="0"/>
          <w:marRight w:val="0"/>
          <w:marTop w:val="0"/>
          <w:marBottom w:val="0"/>
          <w:divBdr>
            <w:top w:val="none" w:sz="0" w:space="0" w:color="auto"/>
            <w:left w:val="none" w:sz="0" w:space="0" w:color="auto"/>
            <w:bottom w:val="none" w:sz="0" w:space="0" w:color="auto"/>
            <w:right w:val="none" w:sz="0" w:space="0" w:color="auto"/>
          </w:divBdr>
        </w:div>
        <w:div w:id="1735082426">
          <w:marLeft w:val="0"/>
          <w:marRight w:val="0"/>
          <w:marTop w:val="0"/>
          <w:marBottom w:val="0"/>
          <w:divBdr>
            <w:top w:val="none" w:sz="0" w:space="0" w:color="auto"/>
            <w:left w:val="none" w:sz="0" w:space="0" w:color="auto"/>
            <w:bottom w:val="none" w:sz="0" w:space="0" w:color="auto"/>
            <w:right w:val="none" w:sz="0" w:space="0" w:color="auto"/>
          </w:divBdr>
        </w:div>
        <w:div w:id="670643821">
          <w:marLeft w:val="0"/>
          <w:marRight w:val="0"/>
          <w:marTop w:val="0"/>
          <w:marBottom w:val="0"/>
          <w:divBdr>
            <w:top w:val="none" w:sz="0" w:space="0" w:color="auto"/>
            <w:left w:val="none" w:sz="0" w:space="0" w:color="auto"/>
            <w:bottom w:val="none" w:sz="0" w:space="0" w:color="auto"/>
            <w:right w:val="none" w:sz="0" w:space="0" w:color="auto"/>
          </w:divBdr>
        </w:div>
        <w:div w:id="268585167">
          <w:marLeft w:val="0"/>
          <w:marRight w:val="0"/>
          <w:marTop w:val="0"/>
          <w:marBottom w:val="0"/>
          <w:divBdr>
            <w:top w:val="none" w:sz="0" w:space="0" w:color="auto"/>
            <w:left w:val="none" w:sz="0" w:space="0" w:color="auto"/>
            <w:bottom w:val="none" w:sz="0" w:space="0" w:color="auto"/>
            <w:right w:val="none" w:sz="0" w:space="0" w:color="auto"/>
          </w:divBdr>
        </w:div>
        <w:div w:id="1099644767">
          <w:marLeft w:val="0"/>
          <w:marRight w:val="0"/>
          <w:marTop w:val="0"/>
          <w:marBottom w:val="0"/>
          <w:divBdr>
            <w:top w:val="none" w:sz="0" w:space="0" w:color="auto"/>
            <w:left w:val="none" w:sz="0" w:space="0" w:color="auto"/>
            <w:bottom w:val="none" w:sz="0" w:space="0" w:color="auto"/>
            <w:right w:val="none" w:sz="0" w:space="0" w:color="auto"/>
          </w:divBdr>
        </w:div>
        <w:div w:id="1133863981">
          <w:marLeft w:val="0"/>
          <w:marRight w:val="0"/>
          <w:marTop w:val="0"/>
          <w:marBottom w:val="0"/>
          <w:divBdr>
            <w:top w:val="none" w:sz="0" w:space="0" w:color="auto"/>
            <w:left w:val="none" w:sz="0" w:space="0" w:color="auto"/>
            <w:bottom w:val="none" w:sz="0" w:space="0" w:color="auto"/>
            <w:right w:val="none" w:sz="0" w:space="0" w:color="auto"/>
          </w:divBdr>
        </w:div>
        <w:div w:id="803544877">
          <w:marLeft w:val="0"/>
          <w:marRight w:val="0"/>
          <w:marTop w:val="0"/>
          <w:marBottom w:val="0"/>
          <w:divBdr>
            <w:top w:val="none" w:sz="0" w:space="0" w:color="auto"/>
            <w:left w:val="none" w:sz="0" w:space="0" w:color="auto"/>
            <w:bottom w:val="none" w:sz="0" w:space="0" w:color="auto"/>
            <w:right w:val="none" w:sz="0" w:space="0" w:color="auto"/>
          </w:divBdr>
        </w:div>
        <w:div w:id="566645188">
          <w:marLeft w:val="0"/>
          <w:marRight w:val="0"/>
          <w:marTop w:val="0"/>
          <w:marBottom w:val="0"/>
          <w:divBdr>
            <w:top w:val="none" w:sz="0" w:space="0" w:color="auto"/>
            <w:left w:val="none" w:sz="0" w:space="0" w:color="auto"/>
            <w:bottom w:val="none" w:sz="0" w:space="0" w:color="auto"/>
            <w:right w:val="none" w:sz="0" w:space="0" w:color="auto"/>
          </w:divBdr>
        </w:div>
      </w:divsChild>
    </w:div>
    <w:div w:id="1679847562">
      <w:bodyDiv w:val="1"/>
      <w:marLeft w:val="0"/>
      <w:marRight w:val="0"/>
      <w:marTop w:val="0"/>
      <w:marBottom w:val="0"/>
      <w:divBdr>
        <w:top w:val="none" w:sz="0" w:space="0" w:color="auto"/>
        <w:left w:val="none" w:sz="0" w:space="0" w:color="auto"/>
        <w:bottom w:val="none" w:sz="0" w:space="0" w:color="auto"/>
        <w:right w:val="none" w:sz="0" w:space="0" w:color="auto"/>
      </w:divBdr>
      <w:divsChild>
        <w:div w:id="877202845">
          <w:marLeft w:val="0"/>
          <w:marRight w:val="0"/>
          <w:marTop w:val="0"/>
          <w:marBottom w:val="0"/>
          <w:divBdr>
            <w:top w:val="none" w:sz="0" w:space="0" w:color="auto"/>
            <w:left w:val="none" w:sz="0" w:space="0" w:color="auto"/>
            <w:bottom w:val="none" w:sz="0" w:space="0" w:color="auto"/>
            <w:right w:val="none" w:sz="0" w:space="0" w:color="auto"/>
          </w:divBdr>
        </w:div>
        <w:div w:id="1203596447">
          <w:marLeft w:val="0"/>
          <w:marRight w:val="0"/>
          <w:marTop w:val="0"/>
          <w:marBottom w:val="0"/>
          <w:divBdr>
            <w:top w:val="none" w:sz="0" w:space="0" w:color="auto"/>
            <w:left w:val="none" w:sz="0" w:space="0" w:color="auto"/>
            <w:bottom w:val="none" w:sz="0" w:space="0" w:color="auto"/>
            <w:right w:val="none" w:sz="0" w:space="0" w:color="auto"/>
          </w:divBdr>
        </w:div>
        <w:div w:id="883754368">
          <w:marLeft w:val="0"/>
          <w:marRight w:val="0"/>
          <w:marTop w:val="0"/>
          <w:marBottom w:val="0"/>
          <w:divBdr>
            <w:top w:val="none" w:sz="0" w:space="0" w:color="auto"/>
            <w:left w:val="none" w:sz="0" w:space="0" w:color="auto"/>
            <w:bottom w:val="none" w:sz="0" w:space="0" w:color="auto"/>
            <w:right w:val="none" w:sz="0" w:space="0" w:color="auto"/>
          </w:divBdr>
        </w:div>
        <w:div w:id="2076664399">
          <w:marLeft w:val="0"/>
          <w:marRight w:val="0"/>
          <w:marTop w:val="0"/>
          <w:marBottom w:val="0"/>
          <w:divBdr>
            <w:top w:val="none" w:sz="0" w:space="0" w:color="auto"/>
            <w:left w:val="none" w:sz="0" w:space="0" w:color="auto"/>
            <w:bottom w:val="none" w:sz="0" w:space="0" w:color="auto"/>
            <w:right w:val="none" w:sz="0" w:space="0" w:color="auto"/>
          </w:divBdr>
        </w:div>
        <w:div w:id="506755879">
          <w:marLeft w:val="0"/>
          <w:marRight w:val="0"/>
          <w:marTop w:val="0"/>
          <w:marBottom w:val="0"/>
          <w:divBdr>
            <w:top w:val="none" w:sz="0" w:space="0" w:color="auto"/>
            <w:left w:val="none" w:sz="0" w:space="0" w:color="auto"/>
            <w:bottom w:val="none" w:sz="0" w:space="0" w:color="auto"/>
            <w:right w:val="none" w:sz="0" w:space="0" w:color="auto"/>
          </w:divBdr>
        </w:div>
        <w:div w:id="662201114">
          <w:marLeft w:val="0"/>
          <w:marRight w:val="0"/>
          <w:marTop w:val="0"/>
          <w:marBottom w:val="0"/>
          <w:divBdr>
            <w:top w:val="none" w:sz="0" w:space="0" w:color="auto"/>
            <w:left w:val="none" w:sz="0" w:space="0" w:color="auto"/>
            <w:bottom w:val="none" w:sz="0" w:space="0" w:color="auto"/>
            <w:right w:val="none" w:sz="0" w:space="0" w:color="auto"/>
          </w:divBdr>
        </w:div>
        <w:div w:id="95560998">
          <w:marLeft w:val="0"/>
          <w:marRight w:val="0"/>
          <w:marTop w:val="0"/>
          <w:marBottom w:val="0"/>
          <w:divBdr>
            <w:top w:val="none" w:sz="0" w:space="0" w:color="auto"/>
            <w:left w:val="none" w:sz="0" w:space="0" w:color="auto"/>
            <w:bottom w:val="none" w:sz="0" w:space="0" w:color="auto"/>
            <w:right w:val="none" w:sz="0" w:space="0" w:color="auto"/>
          </w:divBdr>
        </w:div>
        <w:div w:id="1157108733">
          <w:marLeft w:val="0"/>
          <w:marRight w:val="0"/>
          <w:marTop w:val="0"/>
          <w:marBottom w:val="0"/>
          <w:divBdr>
            <w:top w:val="none" w:sz="0" w:space="0" w:color="auto"/>
            <w:left w:val="none" w:sz="0" w:space="0" w:color="auto"/>
            <w:bottom w:val="none" w:sz="0" w:space="0" w:color="auto"/>
            <w:right w:val="none" w:sz="0" w:space="0" w:color="auto"/>
          </w:divBdr>
        </w:div>
        <w:div w:id="1323924851">
          <w:marLeft w:val="0"/>
          <w:marRight w:val="0"/>
          <w:marTop w:val="0"/>
          <w:marBottom w:val="0"/>
          <w:divBdr>
            <w:top w:val="none" w:sz="0" w:space="0" w:color="auto"/>
            <w:left w:val="none" w:sz="0" w:space="0" w:color="auto"/>
            <w:bottom w:val="none" w:sz="0" w:space="0" w:color="auto"/>
            <w:right w:val="none" w:sz="0" w:space="0" w:color="auto"/>
          </w:divBdr>
        </w:div>
      </w:divsChild>
    </w:div>
    <w:div w:id="193285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DC7A2-C5BD-4EA7-9F95-AF442D849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1233</Words>
  <Characters>7034</Characters>
  <Application>Microsoft Office Word</Application>
  <DocSecurity>0</DocSecurity>
  <Lines>58</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ECE-ISU</Company>
  <LinksUpToDate>false</LinksUpToDate>
  <CharactersWithSpaces>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Bichet</dc:creator>
  <cp:lastModifiedBy>marshall</cp:lastModifiedBy>
  <cp:revision>2</cp:revision>
  <cp:lastPrinted>2015-10-26T19:55:00Z</cp:lastPrinted>
  <dcterms:created xsi:type="dcterms:W3CDTF">2017-04-19T09:14:00Z</dcterms:created>
  <dcterms:modified xsi:type="dcterms:W3CDTF">2017-04-19T09:14:00Z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656094548</vt:i4>
  </property>
</Properties>
</file>