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0D2" w:rsidRPr="00B73B39" w:rsidRDefault="00D510D2" w:rsidP="00277F1F">
      <w:pPr>
        <w:spacing w:after="120" w:line="240" w:lineRule="auto"/>
        <w:ind w:firstLine="720"/>
        <w:jc w:val="right"/>
        <w:rPr>
          <w:rFonts w:ascii="Times New Roman" w:hAnsi="Times New Roman" w:cs="Times New Roman"/>
          <w:b/>
          <w:i/>
          <w:sz w:val="24"/>
          <w:szCs w:val="24"/>
        </w:rPr>
      </w:pPr>
      <w:r w:rsidRPr="00B73B39">
        <w:rPr>
          <w:rFonts w:ascii="Times New Roman" w:hAnsi="Times New Roman" w:cs="Times New Roman"/>
          <w:i/>
          <w:sz w:val="24"/>
          <w:szCs w:val="24"/>
        </w:rPr>
        <w:t xml:space="preserve">Проект на </w:t>
      </w:r>
      <w:r w:rsidR="00277F1F" w:rsidRPr="00B73B39">
        <w:rPr>
          <w:rFonts w:ascii="Times New Roman" w:hAnsi="Times New Roman" w:cs="Times New Roman"/>
          <w:i/>
          <w:sz w:val="24"/>
          <w:szCs w:val="24"/>
        </w:rPr>
        <w:t>14</w:t>
      </w:r>
      <w:r w:rsidR="007E6DA5" w:rsidRPr="00B73B39">
        <w:rPr>
          <w:rFonts w:ascii="Times New Roman" w:hAnsi="Times New Roman" w:cs="Times New Roman"/>
          <w:i/>
          <w:sz w:val="24"/>
          <w:szCs w:val="24"/>
        </w:rPr>
        <w:t xml:space="preserve"> августа</w:t>
      </w:r>
      <w:r w:rsidR="00CF23D9" w:rsidRPr="00B73B39">
        <w:rPr>
          <w:rFonts w:ascii="Times New Roman" w:hAnsi="Times New Roman" w:cs="Times New Roman"/>
          <w:i/>
          <w:sz w:val="24"/>
          <w:szCs w:val="24"/>
        </w:rPr>
        <w:t xml:space="preserve"> </w:t>
      </w:r>
      <w:r w:rsidRPr="00B73B39">
        <w:rPr>
          <w:rFonts w:ascii="Times New Roman" w:hAnsi="Times New Roman" w:cs="Times New Roman"/>
          <w:i/>
          <w:sz w:val="24"/>
          <w:szCs w:val="24"/>
        </w:rPr>
        <w:t>201</w:t>
      </w:r>
      <w:r w:rsidR="00CF23D9" w:rsidRPr="00B73B39">
        <w:rPr>
          <w:rFonts w:ascii="Times New Roman" w:hAnsi="Times New Roman" w:cs="Times New Roman"/>
          <w:i/>
          <w:sz w:val="24"/>
          <w:szCs w:val="24"/>
        </w:rPr>
        <w:t>8</w:t>
      </w:r>
      <w:r w:rsidRPr="00B73B39">
        <w:rPr>
          <w:rFonts w:ascii="Times New Roman" w:hAnsi="Times New Roman" w:cs="Times New Roman"/>
          <w:i/>
          <w:sz w:val="24"/>
          <w:szCs w:val="24"/>
        </w:rPr>
        <w:t xml:space="preserve"> года</w:t>
      </w:r>
    </w:p>
    <w:p w:rsidR="00D510D2" w:rsidRPr="00B73B39" w:rsidRDefault="00D510D2" w:rsidP="00277F1F">
      <w:pPr>
        <w:spacing w:after="120" w:line="240" w:lineRule="auto"/>
        <w:ind w:firstLine="720"/>
        <w:jc w:val="center"/>
        <w:rPr>
          <w:rFonts w:ascii="Times New Roman" w:hAnsi="Times New Roman" w:cs="Times New Roman"/>
          <w:b/>
          <w:sz w:val="24"/>
          <w:szCs w:val="24"/>
        </w:rPr>
      </w:pPr>
      <w:r w:rsidRPr="00B73B39">
        <w:rPr>
          <w:rFonts w:ascii="Times New Roman" w:hAnsi="Times New Roman" w:cs="Times New Roman"/>
          <w:b/>
          <w:sz w:val="24"/>
          <w:szCs w:val="24"/>
        </w:rPr>
        <w:t xml:space="preserve">Концепция проекта </w:t>
      </w:r>
      <w:r w:rsidR="00CF23D9" w:rsidRPr="00B73B39">
        <w:rPr>
          <w:rFonts w:ascii="Times New Roman" w:hAnsi="Times New Roman" w:cs="Times New Roman"/>
          <w:b/>
          <w:sz w:val="24"/>
          <w:szCs w:val="24"/>
        </w:rPr>
        <w:t xml:space="preserve">Экологического </w:t>
      </w:r>
      <w:r w:rsidRPr="00B73B39">
        <w:rPr>
          <w:rFonts w:ascii="Times New Roman" w:hAnsi="Times New Roman" w:cs="Times New Roman"/>
          <w:b/>
          <w:sz w:val="24"/>
          <w:szCs w:val="24"/>
        </w:rPr>
        <w:t xml:space="preserve">Кодекса Республики Казахстан </w:t>
      </w:r>
    </w:p>
    <w:p w:rsidR="00D510D2" w:rsidRPr="00B73B39" w:rsidRDefault="00D510D2" w:rsidP="00277F1F">
      <w:pPr>
        <w:pStyle w:val="1"/>
        <w:spacing w:after="120"/>
        <w:ind w:left="0" w:firstLine="720"/>
        <w:contextualSpacing w:val="0"/>
        <w:rPr>
          <w:sz w:val="24"/>
          <w:szCs w:val="24"/>
        </w:rPr>
      </w:pPr>
      <w:bookmarkStart w:id="0" w:name="_Toc515375070"/>
      <w:r w:rsidRPr="00B73B39">
        <w:rPr>
          <w:sz w:val="24"/>
          <w:szCs w:val="24"/>
        </w:rPr>
        <w:t xml:space="preserve">Название </w:t>
      </w:r>
      <w:r w:rsidR="00CF1643" w:rsidRPr="00B73B39">
        <w:rPr>
          <w:sz w:val="24"/>
          <w:szCs w:val="24"/>
        </w:rPr>
        <w:t>проекта закона</w:t>
      </w:r>
      <w:bookmarkEnd w:id="0"/>
    </w:p>
    <w:p w:rsidR="00D510D2" w:rsidRPr="00B73B39" w:rsidRDefault="00CF23D9" w:rsidP="00277F1F">
      <w:pPr>
        <w:spacing w:after="120" w:line="240" w:lineRule="auto"/>
        <w:ind w:firstLine="720"/>
        <w:jc w:val="both"/>
        <w:rPr>
          <w:rFonts w:ascii="Times New Roman" w:hAnsi="Times New Roman" w:cs="Times New Roman"/>
          <w:sz w:val="24"/>
          <w:szCs w:val="24"/>
        </w:rPr>
      </w:pPr>
      <w:r w:rsidRPr="00B73B39">
        <w:rPr>
          <w:rFonts w:ascii="Times New Roman" w:hAnsi="Times New Roman" w:cs="Times New Roman"/>
          <w:sz w:val="24"/>
          <w:szCs w:val="24"/>
        </w:rPr>
        <w:t>Экологический к</w:t>
      </w:r>
      <w:r w:rsidR="00D510D2" w:rsidRPr="00B73B39">
        <w:rPr>
          <w:rFonts w:ascii="Times New Roman" w:hAnsi="Times New Roman" w:cs="Times New Roman"/>
          <w:sz w:val="24"/>
          <w:szCs w:val="24"/>
        </w:rPr>
        <w:t>одекс Республики Казахстан (далее – «</w:t>
      </w:r>
      <w:r w:rsidR="003655F6" w:rsidRPr="00B73B39">
        <w:rPr>
          <w:rFonts w:ascii="Times New Roman" w:hAnsi="Times New Roman" w:cs="Times New Roman"/>
          <w:b/>
          <w:sz w:val="24"/>
          <w:szCs w:val="24"/>
        </w:rPr>
        <w:t xml:space="preserve">проект </w:t>
      </w:r>
      <w:r w:rsidR="00D510D2" w:rsidRPr="00B73B39">
        <w:rPr>
          <w:rFonts w:ascii="Times New Roman" w:hAnsi="Times New Roman" w:cs="Times New Roman"/>
          <w:b/>
          <w:sz w:val="24"/>
          <w:szCs w:val="24"/>
        </w:rPr>
        <w:t>Кодекс</w:t>
      </w:r>
      <w:r w:rsidR="003655F6" w:rsidRPr="00B73B39">
        <w:rPr>
          <w:rFonts w:ascii="Times New Roman" w:hAnsi="Times New Roman" w:cs="Times New Roman"/>
          <w:b/>
          <w:sz w:val="24"/>
          <w:szCs w:val="24"/>
        </w:rPr>
        <w:t>а</w:t>
      </w:r>
      <w:r w:rsidR="00D510D2" w:rsidRPr="00B73B39">
        <w:rPr>
          <w:rFonts w:ascii="Times New Roman" w:hAnsi="Times New Roman" w:cs="Times New Roman"/>
          <w:sz w:val="24"/>
          <w:szCs w:val="24"/>
        </w:rPr>
        <w:t>»).</w:t>
      </w:r>
    </w:p>
    <w:p w:rsidR="00D510D2" w:rsidRPr="00B73B39" w:rsidRDefault="00D510D2" w:rsidP="00277F1F">
      <w:pPr>
        <w:pStyle w:val="1"/>
        <w:spacing w:after="120"/>
        <w:ind w:left="0" w:firstLine="720"/>
        <w:contextualSpacing w:val="0"/>
        <w:rPr>
          <w:sz w:val="24"/>
          <w:szCs w:val="24"/>
        </w:rPr>
      </w:pPr>
      <w:bookmarkStart w:id="1" w:name="_Toc515375071"/>
      <w:r w:rsidRPr="00B73B39">
        <w:rPr>
          <w:sz w:val="24"/>
          <w:szCs w:val="24"/>
        </w:rPr>
        <w:t xml:space="preserve">Обоснование необходимости разработки </w:t>
      </w:r>
      <w:r w:rsidR="00CF1643" w:rsidRPr="00B73B39">
        <w:rPr>
          <w:sz w:val="24"/>
          <w:szCs w:val="24"/>
        </w:rPr>
        <w:t>проекта закона</w:t>
      </w:r>
      <w:bookmarkEnd w:id="1"/>
    </w:p>
    <w:p w:rsidR="003655F6" w:rsidRPr="00B73B39" w:rsidRDefault="003655F6" w:rsidP="00277F1F">
      <w:pPr>
        <w:spacing w:after="120" w:line="240" w:lineRule="auto"/>
        <w:ind w:firstLine="720"/>
        <w:jc w:val="both"/>
        <w:rPr>
          <w:rFonts w:ascii="Times New Roman" w:hAnsi="Times New Roman" w:cs="Times New Roman"/>
          <w:sz w:val="24"/>
          <w:szCs w:val="24"/>
        </w:rPr>
      </w:pPr>
      <w:r w:rsidRPr="00B73B39">
        <w:rPr>
          <w:rFonts w:ascii="Times New Roman" w:hAnsi="Times New Roman" w:cs="Times New Roman"/>
          <w:sz w:val="24"/>
          <w:szCs w:val="24"/>
        </w:rPr>
        <w:t>Концепция проекта Кодекса подготовлена во исполнение Послания Президента Республики Казахстан Н. Назарбаева народу Казахстана «Новые возможности развития в условиях четвертой промышленной революции» (Астана, 10 января 2018). В послании отмечается: «</w:t>
      </w:r>
      <w:r w:rsidRPr="00B73B39">
        <w:rPr>
          <w:rFonts w:ascii="Times New Roman" w:hAnsi="Times New Roman" w:cs="Times New Roman"/>
          <w:i/>
          <w:sz w:val="24"/>
          <w:szCs w:val="24"/>
        </w:rPr>
        <w:t>Важно повысить требования к энергоэффективности и энергосбережению предприятий, а также экологичности и эффективности работы самих производителей энергии… Важно стимулировать бизнес, инвестировать в «зеленые» технологии. Акимам регионов необходимо принять меры по современной утилизации и переработке твердо-бытовых отходов с широким вовлечением субъектов малого и среднего бизнеса. Эти и другие меры потребуют актуализации законодательства, в том числе Экологического кодекса</w:t>
      </w:r>
      <w:r w:rsidRPr="00B73B39">
        <w:rPr>
          <w:rFonts w:ascii="Times New Roman" w:hAnsi="Times New Roman" w:cs="Times New Roman"/>
          <w:sz w:val="24"/>
          <w:szCs w:val="24"/>
        </w:rPr>
        <w:t xml:space="preserve">». </w:t>
      </w:r>
    </w:p>
    <w:p w:rsidR="003655F6" w:rsidRPr="00B73B39" w:rsidRDefault="001732EC" w:rsidP="00277F1F">
      <w:pPr>
        <w:spacing w:after="120" w:line="240" w:lineRule="auto"/>
        <w:ind w:firstLine="720"/>
        <w:jc w:val="both"/>
        <w:rPr>
          <w:rFonts w:ascii="Times New Roman" w:hAnsi="Times New Roman" w:cs="Times New Roman"/>
          <w:sz w:val="24"/>
          <w:szCs w:val="24"/>
        </w:rPr>
      </w:pPr>
      <w:r w:rsidRPr="00B73B39">
        <w:rPr>
          <w:rFonts w:ascii="Times New Roman" w:hAnsi="Times New Roman" w:cs="Times New Roman"/>
          <w:sz w:val="24"/>
          <w:szCs w:val="24"/>
        </w:rPr>
        <w:t>В связи с этим согласно</w:t>
      </w:r>
      <w:r w:rsidR="003655F6" w:rsidRPr="00B73B39">
        <w:rPr>
          <w:rFonts w:ascii="Times New Roman" w:hAnsi="Times New Roman" w:cs="Times New Roman"/>
          <w:sz w:val="24"/>
          <w:szCs w:val="24"/>
        </w:rPr>
        <w:t xml:space="preserve"> </w:t>
      </w:r>
      <w:r w:rsidR="00BF429F" w:rsidRPr="00B73B39">
        <w:rPr>
          <w:rFonts w:ascii="Times New Roman" w:hAnsi="Times New Roman" w:cs="Times New Roman"/>
          <w:sz w:val="24"/>
          <w:szCs w:val="24"/>
        </w:rPr>
        <w:t>пункт</w:t>
      </w:r>
      <w:r w:rsidRPr="00B73B39">
        <w:rPr>
          <w:rFonts w:ascii="Times New Roman" w:hAnsi="Times New Roman" w:cs="Times New Roman"/>
          <w:sz w:val="24"/>
          <w:szCs w:val="24"/>
        </w:rPr>
        <w:t>у</w:t>
      </w:r>
      <w:r w:rsidR="00BF429F" w:rsidRPr="00B73B39">
        <w:rPr>
          <w:rFonts w:ascii="Times New Roman" w:hAnsi="Times New Roman" w:cs="Times New Roman"/>
          <w:sz w:val="24"/>
          <w:szCs w:val="24"/>
        </w:rPr>
        <w:t xml:space="preserve"> 14 </w:t>
      </w:r>
      <w:r w:rsidR="003655F6" w:rsidRPr="00B73B39">
        <w:rPr>
          <w:rFonts w:ascii="Times New Roman" w:hAnsi="Times New Roman" w:cs="Times New Roman"/>
          <w:sz w:val="24"/>
          <w:szCs w:val="24"/>
        </w:rPr>
        <w:t>Общенациональн</w:t>
      </w:r>
      <w:r w:rsidR="00BF429F" w:rsidRPr="00B73B39">
        <w:rPr>
          <w:rFonts w:ascii="Times New Roman" w:hAnsi="Times New Roman" w:cs="Times New Roman"/>
          <w:sz w:val="24"/>
          <w:szCs w:val="24"/>
        </w:rPr>
        <w:t>ого</w:t>
      </w:r>
      <w:r w:rsidR="003655F6" w:rsidRPr="00B73B39">
        <w:rPr>
          <w:rFonts w:ascii="Times New Roman" w:hAnsi="Times New Roman" w:cs="Times New Roman"/>
          <w:sz w:val="24"/>
          <w:szCs w:val="24"/>
        </w:rPr>
        <w:t xml:space="preserve"> план</w:t>
      </w:r>
      <w:r w:rsidR="00BF429F" w:rsidRPr="00B73B39">
        <w:rPr>
          <w:rFonts w:ascii="Times New Roman" w:hAnsi="Times New Roman" w:cs="Times New Roman"/>
          <w:sz w:val="24"/>
          <w:szCs w:val="24"/>
        </w:rPr>
        <w:t>а</w:t>
      </w:r>
      <w:r w:rsidR="003655F6" w:rsidRPr="00B73B39">
        <w:rPr>
          <w:rFonts w:ascii="Times New Roman" w:hAnsi="Times New Roman" w:cs="Times New Roman"/>
          <w:sz w:val="24"/>
          <w:szCs w:val="24"/>
        </w:rPr>
        <w:t xml:space="preserve"> мероприятий по реализации Послания Главы государства народу Казахстана от 10 января 2018 года </w:t>
      </w:r>
      <w:r w:rsidR="00DF0383" w:rsidRPr="00B73B39">
        <w:rPr>
          <w:rFonts w:ascii="Times New Roman" w:hAnsi="Times New Roman" w:cs="Times New Roman"/>
          <w:sz w:val="24"/>
          <w:szCs w:val="24"/>
        </w:rPr>
        <w:t>(далее – «</w:t>
      </w:r>
      <w:r w:rsidR="00DF0383" w:rsidRPr="00B73B39">
        <w:rPr>
          <w:rFonts w:ascii="Times New Roman" w:hAnsi="Times New Roman" w:cs="Times New Roman"/>
          <w:b/>
          <w:sz w:val="24"/>
          <w:szCs w:val="24"/>
        </w:rPr>
        <w:t>ОНП 2018 г.</w:t>
      </w:r>
      <w:r w:rsidR="00DF0383" w:rsidRPr="00B73B39">
        <w:rPr>
          <w:rFonts w:ascii="Times New Roman" w:hAnsi="Times New Roman" w:cs="Times New Roman"/>
          <w:sz w:val="24"/>
          <w:szCs w:val="24"/>
        </w:rPr>
        <w:t xml:space="preserve">») </w:t>
      </w:r>
      <w:r w:rsidR="003655F6" w:rsidRPr="00B73B39">
        <w:rPr>
          <w:rFonts w:ascii="Times New Roman" w:hAnsi="Times New Roman" w:cs="Times New Roman"/>
          <w:sz w:val="24"/>
          <w:szCs w:val="24"/>
        </w:rPr>
        <w:t xml:space="preserve">Министерству </w:t>
      </w:r>
      <w:r w:rsidR="00BF429F" w:rsidRPr="00B73B39">
        <w:rPr>
          <w:rFonts w:ascii="Times New Roman" w:hAnsi="Times New Roman" w:cs="Times New Roman"/>
          <w:sz w:val="24"/>
          <w:szCs w:val="24"/>
        </w:rPr>
        <w:t xml:space="preserve">энергетики </w:t>
      </w:r>
      <w:r w:rsidR="003655F6" w:rsidRPr="00B73B39">
        <w:rPr>
          <w:rFonts w:ascii="Times New Roman" w:hAnsi="Times New Roman" w:cs="Times New Roman"/>
          <w:sz w:val="24"/>
          <w:szCs w:val="24"/>
        </w:rPr>
        <w:t xml:space="preserve">Республики Казахстан совместно с другими государственными органами было поручено </w:t>
      </w:r>
      <w:r w:rsidR="00BF429F" w:rsidRPr="00B73B39">
        <w:rPr>
          <w:rFonts w:ascii="Times New Roman" w:hAnsi="Times New Roman" w:cs="Times New Roman"/>
          <w:sz w:val="24"/>
          <w:szCs w:val="24"/>
        </w:rPr>
        <w:t>разработать новую редакцию проекта Экологического кодекса Республики Казахстан</w:t>
      </w:r>
      <w:r w:rsidR="003655F6" w:rsidRPr="00B73B39">
        <w:rPr>
          <w:rFonts w:ascii="Times New Roman" w:hAnsi="Times New Roman" w:cs="Times New Roman"/>
          <w:sz w:val="24"/>
          <w:szCs w:val="24"/>
        </w:rPr>
        <w:t>.</w:t>
      </w:r>
    </w:p>
    <w:p w:rsidR="00627EA8" w:rsidRPr="00B73B39" w:rsidRDefault="00712C81" w:rsidP="00277F1F">
      <w:pPr>
        <w:spacing w:after="120" w:line="240" w:lineRule="auto"/>
        <w:ind w:firstLine="720"/>
        <w:jc w:val="both"/>
        <w:rPr>
          <w:rFonts w:ascii="Times New Roman" w:hAnsi="Times New Roman" w:cs="Times New Roman"/>
          <w:bCs/>
          <w:sz w:val="24"/>
          <w:szCs w:val="24"/>
        </w:rPr>
      </w:pPr>
      <w:r w:rsidRPr="00B73B39">
        <w:rPr>
          <w:rFonts w:ascii="Times New Roman" w:hAnsi="Times New Roman" w:cs="Times New Roman"/>
          <w:bCs/>
          <w:sz w:val="24"/>
          <w:szCs w:val="24"/>
        </w:rPr>
        <w:t xml:space="preserve">Казахстан </w:t>
      </w:r>
      <w:r w:rsidR="004D4D2E" w:rsidRPr="00B73B39">
        <w:rPr>
          <w:rFonts w:ascii="Times New Roman" w:hAnsi="Times New Roman" w:cs="Times New Roman"/>
          <w:bCs/>
          <w:sz w:val="24"/>
          <w:szCs w:val="24"/>
        </w:rPr>
        <w:t xml:space="preserve">в настоящее время </w:t>
      </w:r>
      <w:r w:rsidRPr="00B73B39">
        <w:rPr>
          <w:rFonts w:ascii="Times New Roman" w:hAnsi="Times New Roman" w:cs="Times New Roman"/>
          <w:bCs/>
          <w:sz w:val="24"/>
          <w:szCs w:val="24"/>
        </w:rPr>
        <w:t xml:space="preserve">предпринимает </w:t>
      </w:r>
      <w:r w:rsidR="00D87731" w:rsidRPr="00B73B39">
        <w:rPr>
          <w:rFonts w:ascii="Times New Roman" w:hAnsi="Times New Roman" w:cs="Times New Roman"/>
          <w:bCs/>
          <w:sz w:val="24"/>
          <w:szCs w:val="24"/>
        </w:rPr>
        <w:t xml:space="preserve">значительные </w:t>
      </w:r>
      <w:r w:rsidRPr="00B73B39">
        <w:rPr>
          <w:rFonts w:ascii="Times New Roman" w:hAnsi="Times New Roman" w:cs="Times New Roman"/>
          <w:bCs/>
          <w:sz w:val="24"/>
          <w:szCs w:val="24"/>
        </w:rPr>
        <w:t>шаги по переходу к более устойчивой модели развития</w:t>
      </w:r>
      <w:r w:rsidR="00AB07AE" w:rsidRPr="00B73B39">
        <w:rPr>
          <w:rFonts w:ascii="Times New Roman" w:hAnsi="Times New Roman" w:cs="Times New Roman"/>
          <w:bCs/>
          <w:sz w:val="24"/>
          <w:szCs w:val="24"/>
        </w:rPr>
        <w:t>.</w:t>
      </w:r>
      <w:r w:rsidRPr="00B73B39">
        <w:rPr>
          <w:rFonts w:ascii="Times New Roman" w:hAnsi="Times New Roman" w:cs="Times New Roman"/>
          <w:bCs/>
          <w:sz w:val="24"/>
          <w:szCs w:val="24"/>
        </w:rPr>
        <w:t xml:space="preserve"> </w:t>
      </w:r>
      <w:r w:rsidR="00627EA8" w:rsidRPr="00B73B39">
        <w:rPr>
          <w:rFonts w:ascii="Times New Roman" w:hAnsi="Times New Roman" w:cs="Times New Roman"/>
          <w:bCs/>
          <w:sz w:val="24"/>
          <w:szCs w:val="24"/>
        </w:rPr>
        <w:t xml:space="preserve">Основым стратегическим документом страны является </w:t>
      </w:r>
      <w:r w:rsidR="00AB07AE" w:rsidRPr="00B73B39">
        <w:rPr>
          <w:rFonts w:ascii="Times New Roman" w:hAnsi="Times New Roman" w:cs="Times New Roman"/>
          <w:bCs/>
          <w:sz w:val="24"/>
          <w:szCs w:val="24"/>
        </w:rPr>
        <w:t>«Стратегия «Казахстан-2050»: Новый политический курс состоявшегося государства»</w:t>
      </w:r>
      <w:r w:rsidR="00627EA8" w:rsidRPr="00B73B39">
        <w:rPr>
          <w:rFonts w:ascii="Times New Roman" w:hAnsi="Times New Roman" w:cs="Times New Roman"/>
          <w:bCs/>
          <w:sz w:val="24"/>
          <w:szCs w:val="24"/>
        </w:rPr>
        <w:t xml:space="preserve">, </w:t>
      </w:r>
      <w:r w:rsidR="00F00886" w:rsidRPr="00B73B39">
        <w:rPr>
          <w:rFonts w:ascii="Times New Roman" w:hAnsi="Times New Roman" w:cs="Times New Roman"/>
          <w:bCs/>
          <w:sz w:val="24"/>
          <w:szCs w:val="24"/>
        </w:rPr>
        <w:t>изложенная в Послании Президента Республики Казахстан - Лидера Нации Н.А.Назарбаева Народу Казахстана</w:t>
      </w:r>
      <w:r w:rsidR="00AB07AE" w:rsidRPr="00B73B39">
        <w:rPr>
          <w:rFonts w:ascii="Times New Roman" w:hAnsi="Times New Roman" w:cs="Times New Roman"/>
          <w:bCs/>
          <w:sz w:val="24"/>
          <w:szCs w:val="24"/>
        </w:rPr>
        <w:t xml:space="preserve"> 14 декабря 2012 года</w:t>
      </w:r>
      <w:r w:rsidR="00F00886" w:rsidRPr="00B73B39">
        <w:rPr>
          <w:rFonts w:ascii="Times New Roman" w:hAnsi="Times New Roman" w:cs="Times New Roman"/>
          <w:bCs/>
          <w:sz w:val="24"/>
          <w:szCs w:val="24"/>
        </w:rPr>
        <w:t xml:space="preserve"> (далее – </w:t>
      </w:r>
      <w:r w:rsidR="00303295" w:rsidRPr="00B73B39">
        <w:rPr>
          <w:rFonts w:ascii="Times New Roman" w:hAnsi="Times New Roman" w:cs="Times New Roman"/>
          <w:bCs/>
          <w:sz w:val="24"/>
          <w:szCs w:val="24"/>
        </w:rPr>
        <w:t>«</w:t>
      </w:r>
      <w:r w:rsidR="00F00886" w:rsidRPr="00B73B39">
        <w:rPr>
          <w:rFonts w:ascii="Times New Roman" w:hAnsi="Times New Roman" w:cs="Times New Roman"/>
          <w:b/>
          <w:bCs/>
          <w:sz w:val="24"/>
          <w:szCs w:val="24"/>
        </w:rPr>
        <w:t>Стратегия «Казахстан-2050</w:t>
      </w:r>
      <w:r w:rsidR="00F00886" w:rsidRPr="00B73B39">
        <w:rPr>
          <w:rFonts w:ascii="Times New Roman" w:hAnsi="Times New Roman" w:cs="Times New Roman"/>
          <w:bCs/>
          <w:sz w:val="24"/>
          <w:szCs w:val="24"/>
        </w:rPr>
        <w:t>»).</w:t>
      </w:r>
      <w:r w:rsidR="00AB07AE" w:rsidRPr="00B73B39">
        <w:rPr>
          <w:rFonts w:ascii="Times New Roman" w:hAnsi="Times New Roman" w:cs="Times New Roman"/>
          <w:bCs/>
          <w:sz w:val="24"/>
          <w:szCs w:val="24"/>
        </w:rPr>
        <w:t xml:space="preserve"> </w:t>
      </w:r>
      <w:r w:rsidR="00F00886" w:rsidRPr="00B73B39">
        <w:rPr>
          <w:rFonts w:ascii="Times New Roman" w:hAnsi="Times New Roman" w:cs="Times New Roman"/>
          <w:bCs/>
          <w:sz w:val="24"/>
          <w:szCs w:val="24"/>
        </w:rPr>
        <w:t xml:space="preserve">В рамках Стратегии «Казахстан-2050» </w:t>
      </w:r>
      <w:r w:rsidR="00AB07AE" w:rsidRPr="00B73B39">
        <w:rPr>
          <w:rFonts w:ascii="Times New Roman" w:hAnsi="Times New Roman" w:cs="Times New Roman"/>
          <w:bCs/>
          <w:sz w:val="24"/>
          <w:szCs w:val="24"/>
        </w:rPr>
        <w:t>была поставлена новая стратегическая цель</w:t>
      </w:r>
      <w:r w:rsidR="00627EA8" w:rsidRPr="00B73B39">
        <w:rPr>
          <w:rFonts w:ascii="Times New Roman" w:hAnsi="Times New Roman" w:cs="Times New Roman"/>
          <w:bCs/>
          <w:sz w:val="24"/>
          <w:szCs w:val="24"/>
        </w:rPr>
        <w:t>: к 2050 году войти в число 30-ти самых развитых государств мира</w:t>
      </w:r>
      <w:r w:rsidR="00AB07AE" w:rsidRPr="00B73B39">
        <w:rPr>
          <w:rFonts w:ascii="Times New Roman" w:hAnsi="Times New Roman" w:cs="Times New Roman"/>
          <w:bCs/>
          <w:sz w:val="24"/>
          <w:szCs w:val="24"/>
        </w:rPr>
        <w:t xml:space="preserve">. </w:t>
      </w:r>
      <w:r w:rsidR="00F00886" w:rsidRPr="00B73B39">
        <w:rPr>
          <w:rFonts w:ascii="Times New Roman" w:hAnsi="Times New Roman" w:cs="Times New Roman"/>
          <w:bCs/>
          <w:sz w:val="24"/>
          <w:szCs w:val="24"/>
        </w:rPr>
        <w:t>В частности, в Стратегии «Казахстан-2050» делается акцент на развитии экологически чистого производства.</w:t>
      </w:r>
    </w:p>
    <w:p w:rsidR="00AB07AE" w:rsidRPr="00B73B39" w:rsidRDefault="00212682" w:rsidP="00277F1F">
      <w:pPr>
        <w:spacing w:after="120" w:line="240" w:lineRule="auto"/>
        <w:ind w:firstLine="720"/>
        <w:jc w:val="both"/>
        <w:rPr>
          <w:rFonts w:ascii="Times New Roman" w:hAnsi="Times New Roman" w:cs="Times New Roman"/>
          <w:bCs/>
          <w:sz w:val="24"/>
          <w:szCs w:val="24"/>
        </w:rPr>
      </w:pPr>
      <w:r w:rsidRPr="00B73B39">
        <w:rPr>
          <w:rFonts w:ascii="Times New Roman" w:hAnsi="Times New Roman" w:cs="Times New Roman"/>
          <w:bCs/>
          <w:sz w:val="24"/>
          <w:szCs w:val="24"/>
        </w:rPr>
        <w:t>Далее, в</w:t>
      </w:r>
      <w:r w:rsidR="00AB07AE" w:rsidRPr="00B73B39">
        <w:rPr>
          <w:rFonts w:ascii="Times New Roman" w:hAnsi="Times New Roman" w:cs="Times New Roman"/>
          <w:bCs/>
          <w:sz w:val="24"/>
          <w:szCs w:val="24"/>
        </w:rPr>
        <w:t xml:space="preserve"> Послании Главы государства Нурсултана Назарбаева народу «Казахстана Казахстанский путь – 2050: Единая цель, единые интересы, единое будущее» (Астана, 17 января 2014 года)</w:t>
      </w:r>
      <w:r w:rsidR="00F00886" w:rsidRPr="00B73B39">
        <w:rPr>
          <w:rFonts w:ascii="Times New Roman" w:hAnsi="Times New Roman" w:cs="Times New Roman"/>
          <w:bCs/>
          <w:sz w:val="24"/>
          <w:szCs w:val="24"/>
        </w:rPr>
        <w:t xml:space="preserve"> было отмечено, что </w:t>
      </w:r>
      <w:r w:rsidR="00627EA8" w:rsidRPr="00B73B39">
        <w:rPr>
          <w:rFonts w:ascii="Times New Roman" w:hAnsi="Times New Roman" w:cs="Times New Roman"/>
          <w:bCs/>
          <w:sz w:val="24"/>
          <w:szCs w:val="24"/>
        </w:rPr>
        <w:t>фундаментальные показатели развитости демонстрируют государства - участники Организации экономического сотрудничества и развития (</w:t>
      </w:r>
      <w:r w:rsidR="00F00886" w:rsidRPr="00B73B39">
        <w:rPr>
          <w:rFonts w:ascii="Times New Roman" w:hAnsi="Times New Roman" w:cs="Times New Roman"/>
          <w:bCs/>
          <w:sz w:val="24"/>
          <w:szCs w:val="24"/>
        </w:rPr>
        <w:t>далее –</w:t>
      </w:r>
      <w:r w:rsidR="00543308" w:rsidRPr="00B73B39">
        <w:rPr>
          <w:rFonts w:ascii="Times New Roman" w:hAnsi="Times New Roman" w:cs="Times New Roman"/>
          <w:bCs/>
          <w:sz w:val="24"/>
          <w:szCs w:val="24"/>
        </w:rPr>
        <w:t xml:space="preserve"> </w:t>
      </w:r>
      <w:r w:rsidR="00303295" w:rsidRPr="00B73B39">
        <w:rPr>
          <w:rFonts w:ascii="Times New Roman" w:hAnsi="Times New Roman" w:cs="Times New Roman"/>
          <w:bCs/>
          <w:sz w:val="24"/>
          <w:szCs w:val="24"/>
        </w:rPr>
        <w:t>«</w:t>
      </w:r>
      <w:r w:rsidR="00627EA8" w:rsidRPr="00B73B39">
        <w:rPr>
          <w:rFonts w:ascii="Times New Roman" w:hAnsi="Times New Roman" w:cs="Times New Roman"/>
          <w:b/>
          <w:bCs/>
          <w:sz w:val="24"/>
          <w:szCs w:val="24"/>
        </w:rPr>
        <w:t>ОЭСР</w:t>
      </w:r>
      <w:r w:rsidR="00303295" w:rsidRPr="00B73B39">
        <w:rPr>
          <w:rFonts w:ascii="Times New Roman" w:hAnsi="Times New Roman" w:cs="Times New Roman"/>
          <w:bCs/>
          <w:sz w:val="24"/>
          <w:szCs w:val="24"/>
        </w:rPr>
        <w:t>»</w:t>
      </w:r>
      <w:r w:rsidR="00627EA8" w:rsidRPr="00B73B39">
        <w:rPr>
          <w:rFonts w:ascii="Times New Roman" w:hAnsi="Times New Roman" w:cs="Times New Roman"/>
          <w:bCs/>
          <w:sz w:val="24"/>
          <w:szCs w:val="24"/>
        </w:rPr>
        <w:t>)</w:t>
      </w:r>
      <w:r w:rsidR="00F00886" w:rsidRPr="00B73B39">
        <w:rPr>
          <w:rFonts w:ascii="Times New Roman" w:hAnsi="Times New Roman" w:cs="Times New Roman"/>
          <w:bCs/>
          <w:sz w:val="24"/>
          <w:szCs w:val="24"/>
        </w:rPr>
        <w:t>, поэтому и</w:t>
      </w:r>
      <w:r w:rsidR="00627EA8" w:rsidRPr="00B73B39">
        <w:rPr>
          <w:rFonts w:ascii="Times New Roman" w:hAnsi="Times New Roman" w:cs="Times New Roman"/>
          <w:bCs/>
          <w:sz w:val="24"/>
          <w:szCs w:val="24"/>
        </w:rPr>
        <w:t xml:space="preserve">ндикаторы стран ОЭСР с учётом их будущей долгосрочной динамики, это и есть базовые ориентиры </w:t>
      </w:r>
      <w:r w:rsidR="00F00886" w:rsidRPr="00B73B39">
        <w:rPr>
          <w:rFonts w:ascii="Times New Roman" w:hAnsi="Times New Roman" w:cs="Times New Roman"/>
          <w:bCs/>
          <w:sz w:val="24"/>
          <w:szCs w:val="24"/>
        </w:rPr>
        <w:t xml:space="preserve">для Казахстана на </w:t>
      </w:r>
      <w:r w:rsidR="00627EA8" w:rsidRPr="00B73B39">
        <w:rPr>
          <w:rFonts w:ascii="Times New Roman" w:hAnsi="Times New Roman" w:cs="Times New Roman"/>
          <w:bCs/>
          <w:sz w:val="24"/>
          <w:szCs w:val="24"/>
        </w:rPr>
        <w:t xml:space="preserve">пути </w:t>
      </w:r>
      <w:r w:rsidR="00F00886" w:rsidRPr="00B73B39">
        <w:rPr>
          <w:rFonts w:ascii="Times New Roman" w:hAnsi="Times New Roman" w:cs="Times New Roman"/>
          <w:bCs/>
          <w:sz w:val="24"/>
          <w:szCs w:val="24"/>
        </w:rPr>
        <w:t xml:space="preserve">к вхождению страны </w:t>
      </w:r>
      <w:r w:rsidR="00627EA8" w:rsidRPr="00B73B39">
        <w:rPr>
          <w:rFonts w:ascii="Times New Roman" w:hAnsi="Times New Roman" w:cs="Times New Roman"/>
          <w:bCs/>
          <w:sz w:val="24"/>
          <w:szCs w:val="24"/>
        </w:rPr>
        <w:t>в число 30 развитых государств планеты.</w:t>
      </w:r>
      <w:r w:rsidR="00F00886" w:rsidRPr="00B73B39">
        <w:rPr>
          <w:rFonts w:ascii="Times New Roman" w:hAnsi="Times New Roman" w:cs="Times New Roman"/>
          <w:bCs/>
          <w:sz w:val="24"/>
          <w:szCs w:val="24"/>
        </w:rPr>
        <w:t xml:space="preserve"> В связи с этим была поставлена задача </w:t>
      </w:r>
      <w:r w:rsidR="00627EA8" w:rsidRPr="00B73B39">
        <w:rPr>
          <w:rFonts w:ascii="Times New Roman" w:hAnsi="Times New Roman" w:cs="Times New Roman"/>
          <w:bCs/>
          <w:sz w:val="24"/>
          <w:szCs w:val="24"/>
        </w:rPr>
        <w:t>о внедрении в Казахстане ряда принципов и стан</w:t>
      </w:r>
      <w:r w:rsidR="00F00886" w:rsidRPr="00B73B39">
        <w:rPr>
          <w:rFonts w:ascii="Times New Roman" w:hAnsi="Times New Roman" w:cs="Times New Roman"/>
          <w:bCs/>
          <w:sz w:val="24"/>
          <w:szCs w:val="24"/>
        </w:rPr>
        <w:t xml:space="preserve">дартов ОЭСР. Данные принципы и стандарты были отражены в Концепции по вхождению Казахстана в число 30 самых развитых государств мира (утверждена </w:t>
      </w:r>
      <w:r w:rsidR="00AB07AE" w:rsidRPr="00B73B39">
        <w:rPr>
          <w:rFonts w:ascii="Times New Roman" w:hAnsi="Times New Roman" w:cs="Times New Roman"/>
          <w:bCs/>
          <w:sz w:val="24"/>
          <w:szCs w:val="24"/>
        </w:rPr>
        <w:t>Указом Президента Республики Казахстан от 17 января 2014 года № 732</w:t>
      </w:r>
      <w:r w:rsidR="00F00886" w:rsidRPr="00B73B39">
        <w:rPr>
          <w:rFonts w:ascii="Times New Roman" w:hAnsi="Times New Roman" w:cs="Times New Roman"/>
          <w:bCs/>
          <w:sz w:val="24"/>
          <w:szCs w:val="24"/>
        </w:rPr>
        <w:t>)</w:t>
      </w:r>
      <w:r w:rsidRPr="00B73B39">
        <w:rPr>
          <w:rFonts w:ascii="Times New Roman" w:hAnsi="Times New Roman" w:cs="Times New Roman"/>
          <w:bCs/>
          <w:sz w:val="24"/>
          <w:szCs w:val="24"/>
        </w:rPr>
        <w:t xml:space="preserve">. В </w:t>
      </w:r>
      <w:r w:rsidR="0039387D" w:rsidRPr="00B73B39">
        <w:rPr>
          <w:rFonts w:ascii="Times New Roman" w:hAnsi="Times New Roman" w:cs="Times New Roman"/>
          <w:bCs/>
          <w:sz w:val="24"/>
          <w:szCs w:val="24"/>
        </w:rPr>
        <w:t xml:space="preserve">данной </w:t>
      </w:r>
      <w:r w:rsidRPr="00B73B39">
        <w:rPr>
          <w:rFonts w:ascii="Times New Roman" w:hAnsi="Times New Roman" w:cs="Times New Roman"/>
          <w:bCs/>
          <w:sz w:val="24"/>
          <w:szCs w:val="24"/>
        </w:rPr>
        <w:t>Концепции заложено, что каждому жителю страны будет обеспечиваться доступ к чистой воде, воздуху и полноценным биоресурсам. Будут внедрены меры по поддержанию благоприятного состояния окружающей среды и минимизации вредного воздействия на экологию.</w:t>
      </w:r>
    </w:p>
    <w:p w:rsidR="00712C81" w:rsidRPr="00B73B39" w:rsidRDefault="00212682" w:rsidP="00277F1F">
      <w:pPr>
        <w:spacing w:after="120" w:line="240" w:lineRule="auto"/>
        <w:ind w:firstLine="720"/>
        <w:jc w:val="both"/>
        <w:rPr>
          <w:rFonts w:ascii="Times New Roman" w:hAnsi="Times New Roman" w:cs="Times New Roman"/>
          <w:bCs/>
          <w:sz w:val="24"/>
          <w:szCs w:val="24"/>
        </w:rPr>
      </w:pPr>
      <w:r w:rsidRPr="00B73B39">
        <w:rPr>
          <w:rFonts w:ascii="Times New Roman" w:hAnsi="Times New Roman" w:cs="Times New Roman"/>
          <w:bCs/>
          <w:sz w:val="24"/>
          <w:szCs w:val="24"/>
        </w:rPr>
        <w:t xml:space="preserve">Также в 2013 году Указом Президента Республики Казахстан от 30 мая 2013 года № 577 была утверждена </w:t>
      </w:r>
      <w:r w:rsidR="0039387D" w:rsidRPr="00B73B39">
        <w:rPr>
          <w:rFonts w:ascii="Times New Roman" w:hAnsi="Times New Roman" w:cs="Times New Roman"/>
          <w:bCs/>
          <w:sz w:val="24"/>
          <w:szCs w:val="24"/>
        </w:rPr>
        <w:t>«</w:t>
      </w:r>
      <w:r w:rsidRPr="00B73B39">
        <w:rPr>
          <w:rFonts w:ascii="Times New Roman" w:hAnsi="Times New Roman" w:cs="Times New Roman"/>
          <w:bCs/>
          <w:sz w:val="24"/>
          <w:szCs w:val="24"/>
        </w:rPr>
        <w:t>Концепция по переходу Республики Казахстан к «зеленой» экономике</w:t>
      </w:r>
      <w:r w:rsidR="0039387D" w:rsidRPr="00B73B39">
        <w:rPr>
          <w:rFonts w:ascii="Times New Roman" w:hAnsi="Times New Roman" w:cs="Times New Roman"/>
          <w:bCs/>
          <w:sz w:val="24"/>
          <w:szCs w:val="24"/>
        </w:rPr>
        <w:t xml:space="preserve">» (далее – </w:t>
      </w:r>
      <w:r w:rsidR="00303295" w:rsidRPr="00B73B39">
        <w:rPr>
          <w:rFonts w:ascii="Times New Roman" w:hAnsi="Times New Roman" w:cs="Times New Roman"/>
          <w:bCs/>
          <w:sz w:val="24"/>
          <w:szCs w:val="24"/>
        </w:rPr>
        <w:t>«</w:t>
      </w:r>
      <w:r w:rsidR="0039387D" w:rsidRPr="00B73B39">
        <w:rPr>
          <w:rFonts w:ascii="Times New Roman" w:hAnsi="Times New Roman" w:cs="Times New Roman"/>
          <w:b/>
          <w:bCs/>
          <w:sz w:val="24"/>
          <w:szCs w:val="24"/>
        </w:rPr>
        <w:t xml:space="preserve">Концепция </w:t>
      </w:r>
      <w:r w:rsidR="00303295" w:rsidRPr="00B73B39">
        <w:rPr>
          <w:rFonts w:ascii="Times New Roman" w:hAnsi="Times New Roman" w:cs="Times New Roman"/>
          <w:b/>
          <w:bCs/>
          <w:sz w:val="24"/>
          <w:szCs w:val="24"/>
        </w:rPr>
        <w:t>«</w:t>
      </w:r>
      <w:r w:rsidR="0039387D" w:rsidRPr="00B73B39">
        <w:rPr>
          <w:rFonts w:ascii="Times New Roman" w:hAnsi="Times New Roman" w:cs="Times New Roman"/>
          <w:b/>
          <w:bCs/>
          <w:sz w:val="24"/>
          <w:szCs w:val="24"/>
        </w:rPr>
        <w:t>зеленой</w:t>
      </w:r>
      <w:r w:rsidR="00303295" w:rsidRPr="00B73B39">
        <w:rPr>
          <w:rFonts w:ascii="Times New Roman" w:hAnsi="Times New Roman" w:cs="Times New Roman"/>
          <w:b/>
          <w:bCs/>
          <w:sz w:val="24"/>
          <w:szCs w:val="24"/>
        </w:rPr>
        <w:t>»</w:t>
      </w:r>
      <w:r w:rsidR="0039387D" w:rsidRPr="00B73B39">
        <w:rPr>
          <w:rFonts w:ascii="Times New Roman" w:hAnsi="Times New Roman" w:cs="Times New Roman"/>
          <w:b/>
          <w:bCs/>
          <w:sz w:val="24"/>
          <w:szCs w:val="24"/>
        </w:rPr>
        <w:t xml:space="preserve"> экономики</w:t>
      </w:r>
      <w:r w:rsidR="00303295" w:rsidRPr="00B73B39">
        <w:rPr>
          <w:rFonts w:ascii="Times New Roman" w:hAnsi="Times New Roman" w:cs="Times New Roman"/>
          <w:bCs/>
          <w:sz w:val="24"/>
          <w:szCs w:val="24"/>
        </w:rPr>
        <w:t>»</w:t>
      </w:r>
      <w:r w:rsidR="0039387D" w:rsidRPr="00B73B39">
        <w:rPr>
          <w:rFonts w:ascii="Times New Roman" w:hAnsi="Times New Roman" w:cs="Times New Roman"/>
          <w:bCs/>
          <w:sz w:val="24"/>
          <w:szCs w:val="24"/>
        </w:rPr>
        <w:t>)</w:t>
      </w:r>
      <w:r w:rsidRPr="00B73B39">
        <w:rPr>
          <w:rFonts w:ascii="Times New Roman" w:hAnsi="Times New Roman" w:cs="Times New Roman"/>
          <w:bCs/>
          <w:sz w:val="24"/>
          <w:szCs w:val="24"/>
        </w:rPr>
        <w:t>.</w:t>
      </w:r>
      <w:r w:rsidR="0039387D" w:rsidRPr="00B73B39">
        <w:rPr>
          <w:rFonts w:ascii="Times New Roman" w:hAnsi="Times New Roman" w:cs="Times New Roman"/>
          <w:bCs/>
          <w:sz w:val="24"/>
          <w:szCs w:val="24"/>
        </w:rPr>
        <w:t xml:space="preserve"> Концепция зеленой экономики </w:t>
      </w:r>
      <w:r w:rsidRPr="00B73B39">
        <w:rPr>
          <w:rFonts w:ascii="Times New Roman" w:hAnsi="Times New Roman" w:cs="Times New Roman"/>
          <w:bCs/>
          <w:sz w:val="24"/>
          <w:szCs w:val="24"/>
        </w:rPr>
        <w:t xml:space="preserve">закладывает основы для глубоких системных преобразований с целью перехода к экономике новой формации посредством повышения благосостояния, качества </w:t>
      </w:r>
      <w:r w:rsidRPr="00B73B39">
        <w:rPr>
          <w:rFonts w:ascii="Times New Roman" w:hAnsi="Times New Roman" w:cs="Times New Roman"/>
          <w:bCs/>
          <w:sz w:val="24"/>
          <w:szCs w:val="24"/>
        </w:rPr>
        <w:lastRenderedPageBreak/>
        <w:t>жизни населения Казахстана и вхождения страны в число 30-ти наиболее развитых стран мира при минимизации нагрузки на окружающую среду и деградации природных ресурсов.</w:t>
      </w:r>
      <w:r w:rsidR="0039387D" w:rsidRPr="00B73B39">
        <w:rPr>
          <w:rFonts w:ascii="Times New Roman" w:hAnsi="Times New Roman" w:cs="Times New Roman"/>
          <w:bCs/>
          <w:sz w:val="24"/>
          <w:szCs w:val="24"/>
        </w:rPr>
        <w:t xml:space="preserve"> </w:t>
      </w:r>
      <w:r w:rsidR="00712C81" w:rsidRPr="00B73B39">
        <w:rPr>
          <w:rFonts w:ascii="Times New Roman" w:hAnsi="Times New Roman" w:cs="Times New Roman"/>
          <w:bCs/>
          <w:sz w:val="24"/>
          <w:szCs w:val="24"/>
        </w:rPr>
        <w:t xml:space="preserve">Концепция </w:t>
      </w:r>
      <w:r w:rsidR="009D79E9" w:rsidRPr="00B73B39">
        <w:rPr>
          <w:rFonts w:ascii="Times New Roman" w:hAnsi="Times New Roman" w:cs="Times New Roman"/>
          <w:bCs/>
          <w:sz w:val="24"/>
          <w:szCs w:val="24"/>
        </w:rPr>
        <w:t>«</w:t>
      </w:r>
      <w:r w:rsidR="00712C81" w:rsidRPr="00B73B39">
        <w:rPr>
          <w:rFonts w:ascii="Times New Roman" w:hAnsi="Times New Roman" w:cs="Times New Roman"/>
          <w:bCs/>
          <w:sz w:val="24"/>
          <w:szCs w:val="24"/>
        </w:rPr>
        <w:t>зеленой</w:t>
      </w:r>
      <w:r w:rsidR="009D79E9" w:rsidRPr="00B73B39">
        <w:rPr>
          <w:rFonts w:ascii="Times New Roman" w:hAnsi="Times New Roman" w:cs="Times New Roman"/>
          <w:bCs/>
          <w:sz w:val="24"/>
          <w:szCs w:val="24"/>
        </w:rPr>
        <w:t>»</w:t>
      </w:r>
      <w:r w:rsidR="00712C81" w:rsidRPr="00B73B39">
        <w:rPr>
          <w:rFonts w:ascii="Times New Roman" w:hAnsi="Times New Roman" w:cs="Times New Roman"/>
          <w:bCs/>
          <w:sz w:val="24"/>
          <w:szCs w:val="24"/>
        </w:rPr>
        <w:t xml:space="preserve"> экономики </w:t>
      </w:r>
      <w:r w:rsidR="009D79E9" w:rsidRPr="00B73B39">
        <w:rPr>
          <w:rFonts w:ascii="Times New Roman" w:hAnsi="Times New Roman" w:cs="Times New Roman"/>
          <w:bCs/>
          <w:sz w:val="24"/>
          <w:szCs w:val="24"/>
        </w:rPr>
        <w:t xml:space="preserve">ставит </w:t>
      </w:r>
      <w:r w:rsidR="00712C81" w:rsidRPr="00B73B39">
        <w:rPr>
          <w:rFonts w:ascii="Times New Roman" w:hAnsi="Times New Roman" w:cs="Times New Roman"/>
          <w:bCs/>
          <w:sz w:val="24"/>
          <w:szCs w:val="24"/>
        </w:rPr>
        <w:t xml:space="preserve">амбициозные цели </w:t>
      </w:r>
      <w:r w:rsidR="004D6E64" w:rsidRPr="00B73B39">
        <w:rPr>
          <w:rFonts w:ascii="Times New Roman" w:hAnsi="Times New Roman" w:cs="Times New Roman"/>
          <w:bCs/>
          <w:sz w:val="24"/>
          <w:szCs w:val="24"/>
        </w:rPr>
        <w:t xml:space="preserve">и </w:t>
      </w:r>
      <w:r w:rsidR="00712C81" w:rsidRPr="00B73B39">
        <w:rPr>
          <w:rFonts w:ascii="Times New Roman" w:hAnsi="Times New Roman" w:cs="Times New Roman"/>
          <w:bCs/>
          <w:sz w:val="24"/>
          <w:szCs w:val="24"/>
        </w:rPr>
        <w:t xml:space="preserve">определяет, что </w:t>
      </w:r>
      <w:r w:rsidR="004D6E64" w:rsidRPr="00B73B39">
        <w:rPr>
          <w:rFonts w:ascii="Times New Roman" w:hAnsi="Times New Roman" w:cs="Times New Roman"/>
          <w:bCs/>
          <w:sz w:val="24"/>
          <w:szCs w:val="24"/>
        </w:rPr>
        <w:t xml:space="preserve">их достижение </w:t>
      </w:r>
      <w:r w:rsidR="00712C81" w:rsidRPr="00B73B39">
        <w:rPr>
          <w:rFonts w:ascii="Times New Roman" w:hAnsi="Times New Roman" w:cs="Times New Roman"/>
          <w:bCs/>
          <w:sz w:val="24"/>
          <w:szCs w:val="24"/>
        </w:rPr>
        <w:t>“</w:t>
      </w:r>
      <w:r w:rsidR="009D79E9" w:rsidRPr="00B73B39">
        <w:rPr>
          <w:rFonts w:ascii="Times New Roman" w:hAnsi="Times New Roman" w:cs="Times New Roman"/>
          <w:bCs/>
          <w:sz w:val="24"/>
          <w:szCs w:val="24"/>
        </w:rPr>
        <w:t>по</w:t>
      </w:r>
      <w:r w:rsidR="004D6E64" w:rsidRPr="00B73B39">
        <w:rPr>
          <w:rFonts w:ascii="Times New Roman" w:hAnsi="Times New Roman" w:cs="Times New Roman"/>
          <w:bCs/>
          <w:sz w:val="24"/>
          <w:szCs w:val="24"/>
        </w:rPr>
        <w:t xml:space="preserve">требует значительного изменения </w:t>
      </w:r>
      <w:r w:rsidR="009D79E9" w:rsidRPr="00B73B39">
        <w:rPr>
          <w:rFonts w:ascii="Times New Roman" w:hAnsi="Times New Roman" w:cs="Times New Roman"/>
          <w:bCs/>
          <w:sz w:val="24"/>
          <w:szCs w:val="24"/>
        </w:rPr>
        <w:t>существующей траектории развития экономики Казахстана, в результате чего</w:t>
      </w:r>
      <w:r w:rsidR="004D6E64" w:rsidRPr="00B73B39">
        <w:rPr>
          <w:rFonts w:ascii="Times New Roman" w:hAnsi="Times New Roman" w:cs="Times New Roman"/>
          <w:bCs/>
          <w:sz w:val="24"/>
          <w:szCs w:val="24"/>
        </w:rPr>
        <w:t xml:space="preserve"> </w:t>
      </w:r>
      <w:r w:rsidR="009D79E9" w:rsidRPr="00B73B39">
        <w:rPr>
          <w:rFonts w:ascii="Times New Roman" w:hAnsi="Times New Roman" w:cs="Times New Roman"/>
          <w:bCs/>
          <w:sz w:val="24"/>
          <w:szCs w:val="24"/>
        </w:rPr>
        <w:t>к 2030 году страна сможет восстановить водные и земельные ресурсы и во</w:t>
      </w:r>
      <w:r w:rsidR="004D6E64" w:rsidRPr="00B73B39">
        <w:rPr>
          <w:rFonts w:ascii="Times New Roman" w:hAnsi="Times New Roman" w:cs="Times New Roman"/>
          <w:bCs/>
          <w:sz w:val="24"/>
          <w:szCs w:val="24"/>
        </w:rPr>
        <w:t xml:space="preserve"> </w:t>
      </w:r>
      <w:r w:rsidR="009D79E9" w:rsidRPr="00B73B39">
        <w:rPr>
          <w:rFonts w:ascii="Times New Roman" w:hAnsi="Times New Roman" w:cs="Times New Roman"/>
          <w:bCs/>
          <w:sz w:val="24"/>
          <w:szCs w:val="24"/>
        </w:rPr>
        <w:t>многом сравняться по средним показателям эффективности использования</w:t>
      </w:r>
      <w:r w:rsidR="004D6E64" w:rsidRPr="00B73B39">
        <w:rPr>
          <w:rFonts w:ascii="Times New Roman" w:hAnsi="Times New Roman" w:cs="Times New Roman"/>
          <w:bCs/>
          <w:sz w:val="24"/>
          <w:szCs w:val="24"/>
        </w:rPr>
        <w:t xml:space="preserve"> </w:t>
      </w:r>
      <w:r w:rsidR="009D79E9" w:rsidRPr="00B73B39">
        <w:rPr>
          <w:rFonts w:ascii="Times New Roman" w:hAnsi="Times New Roman" w:cs="Times New Roman"/>
          <w:bCs/>
          <w:sz w:val="24"/>
          <w:szCs w:val="24"/>
        </w:rPr>
        <w:t>природного капитала со странами-участницами Организации экономического</w:t>
      </w:r>
      <w:r w:rsidR="004D6E64" w:rsidRPr="00B73B39">
        <w:rPr>
          <w:rFonts w:ascii="Times New Roman" w:hAnsi="Times New Roman" w:cs="Times New Roman"/>
          <w:bCs/>
          <w:sz w:val="24"/>
          <w:szCs w:val="24"/>
        </w:rPr>
        <w:t xml:space="preserve"> </w:t>
      </w:r>
      <w:r w:rsidR="009D79E9" w:rsidRPr="00B73B39">
        <w:rPr>
          <w:rFonts w:ascii="Times New Roman" w:hAnsi="Times New Roman" w:cs="Times New Roman"/>
          <w:bCs/>
          <w:sz w:val="24"/>
          <w:szCs w:val="24"/>
        </w:rPr>
        <w:t>сотрудничества и развития (ОЭСР) и прочими развитыми странами</w:t>
      </w:r>
      <w:r w:rsidR="00712C81" w:rsidRPr="00B73B39">
        <w:rPr>
          <w:rFonts w:ascii="Times New Roman" w:hAnsi="Times New Roman" w:cs="Times New Roman"/>
          <w:bCs/>
          <w:sz w:val="24"/>
          <w:szCs w:val="24"/>
        </w:rPr>
        <w:t>”.</w:t>
      </w:r>
      <w:r w:rsidR="00303295" w:rsidRPr="00B73B39">
        <w:rPr>
          <w:rFonts w:ascii="Times New Roman" w:hAnsi="Times New Roman" w:cs="Times New Roman"/>
          <w:bCs/>
          <w:sz w:val="24"/>
          <w:szCs w:val="24"/>
        </w:rPr>
        <w:t xml:space="preserve"> </w:t>
      </w:r>
    </w:p>
    <w:p w:rsidR="00DD7E60" w:rsidRPr="00B73B39" w:rsidRDefault="0081654F" w:rsidP="00277F1F">
      <w:pPr>
        <w:spacing w:after="120" w:line="240" w:lineRule="auto"/>
        <w:ind w:firstLine="720"/>
        <w:jc w:val="both"/>
        <w:rPr>
          <w:rFonts w:ascii="Times New Roman" w:hAnsi="Times New Roman" w:cs="Times New Roman"/>
          <w:bCs/>
          <w:sz w:val="24"/>
          <w:szCs w:val="24"/>
        </w:rPr>
      </w:pPr>
      <w:r w:rsidRPr="00B73B39">
        <w:rPr>
          <w:rFonts w:ascii="Times New Roman" w:hAnsi="Times New Roman" w:cs="Times New Roman"/>
          <w:bCs/>
          <w:sz w:val="24"/>
          <w:szCs w:val="24"/>
        </w:rPr>
        <w:t>Масштабный пересмотр экологического законодательства также определен в Стратегическом плане развития Республики Казахстан до 2025 года (утвержден Указом Президента Республики Казахстан от 15 февраля 2018 года № 636) (далее – «</w:t>
      </w:r>
      <w:r w:rsidRPr="00B73B39">
        <w:rPr>
          <w:rFonts w:ascii="Times New Roman" w:hAnsi="Times New Roman" w:cs="Times New Roman"/>
          <w:b/>
          <w:bCs/>
          <w:sz w:val="24"/>
          <w:szCs w:val="24"/>
        </w:rPr>
        <w:t xml:space="preserve">Стратегический план </w:t>
      </w:r>
      <w:r w:rsidR="00303295" w:rsidRPr="00B73B39">
        <w:rPr>
          <w:rFonts w:ascii="Times New Roman" w:hAnsi="Times New Roman" w:cs="Times New Roman"/>
          <w:b/>
          <w:bCs/>
          <w:sz w:val="24"/>
          <w:szCs w:val="24"/>
        </w:rPr>
        <w:t>до 2025 года</w:t>
      </w:r>
      <w:r w:rsidRPr="00B73B39">
        <w:rPr>
          <w:rFonts w:ascii="Times New Roman" w:hAnsi="Times New Roman" w:cs="Times New Roman"/>
          <w:bCs/>
          <w:sz w:val="24"/>
          <w:szCs w:val="24"/>
        </w:rPr>
        <w:t xml:space="preserve">»). Так, Стратегическим планом </w:t>
      </w:r>
      <w:r w:rsidR="00303295" w:rsidRPr="00B73B39">
        <w:rPr>
          <w:rFonts w:ascii="Times New Roman" w:hAnsi="Times New Roman" w:cs="Times New Roman"/>
          <w:bCs/>
          <w:sz w:val="24"/>
          <w:szCs w:val="24"/>
        </w:rPr>
        <w:t>до 2025 года</w:t>
      </w:r>
      <w:r w:rsidRPr="00B73B39">
        <w:rPr>
          <w:rFonts w:ascii="Times New Roman" w:hAnsi="Times New Roman" w:cs="Times New Roman"/>
          <w:bCs/>
          <w:sz w:val="24"/>
          <w:szCs w:val="24"/>
        </w:rPr>
        <w:t xml:space="preserve"> предусмотрена Инициатива 5.17: «</w:t>
      </w:r>
      <w:r w:rsidRPr="00B73B39">
        <w:rPr>
          <w:rFonts w:ascii="Times New Roman" w:hAnsi="Times New Roman" w:cs="Times New Roman"/>
          <w:bCs/>
          <w:i/>
          <w:sz w:val="24"/>
          <w:szCs w:val="24"/>
        </w:rPr>
        <w:t>В рамках совершенствования экологического законодательства будут пересмотрена действующая система оценки воздействия на окружающую среду, простимулированы природопользователи к снижению эмиссий, усовершенствованы принципы нормирования выбросов, а также внедрены прогрессивные механизмы экологического регулирования. На основе международного опыта и технических и экономических возможностей будут пересмотрены экологические стандарты Казахстана</w:t>
      </w:r>
      <w:r w:rsidRPr="00B73B39">
        <w:rPr>
          <w:rFonts w:ascii="Times New Roman" w:hAnsi="Times New Roman" w:cs="Times New Roman"/>
          <w:bCs/>
          <w:sz w:val="24"/>
          <w:szCs w:val="24"/>
        </w:rPr>
        <w:t>».</w:t>
      </w:r>
      <w:r w:rsidR="00DD7E60" w:rsidRPr="00B73B39">
        <w:rPr>
          <w:rFonts w:ascii="Times New Roman" w:hAnsi="Times New Roman" w:cs="Times New Roman"/>
          <w:bCs/>
          <w:sz w:val="24"/>
          <w:szCs w:val="24"/>
        </w:rPr>
        <w:t xml:space="preserve"> Помимо </w:t>
      </w:r>
      <w:r w:rsidR="00303295" w:rsidRPr="00B73B39">
        <w:rPr>
          <w:rFonts w:ascii="Times New Roman" w:hAnsi="Times New Roman" w:cs="Times New Roman"/>
          <w:bCs/>
          <w:sz w:val="24"/>
          <w:szCs w:val="24"/>
        </w:rPr>
        <w:t xml:space="preserve">этого, </w:t>
      </w:r>
      <w:r w:rsidR="00DD7E60" w:rsidRPr="00B73B39">
        <w:rPr>
          <w:rFonts w:ascii="Times New Roman" w:hAnsi="Times New Roman" w:cs="Times New Roman"/>
          <w:bCs/>
          <w:sz w:val="24"/>
          <w:szCs w:val="24"/>
        </w:rPr>
        <w:t xml:space="preserve">заложены иные точечные инициативы, направленные на выполнение </w:t>
      </w:r>
      <w:r w:rsidR="008C7572" w:rsidRPr="00B73B39">
        <w:rPr>
          <w:rFonts w:ascii="Times New Roman" w:hAnsi="Times New Roman" w:cs="Times New Roman"/>
          <w:bCs/>
          <w:sz w:val="24"/>
          <w:szCs w:val="24"/>
        </w:rPr>
        <w:t xml:space="preserve">общей </w:t>
      </w:r>
      <w:r w:rsidR="00DD7E60" w:rsidRPr="00B73B39">
        <w:rPr>
          <w:rFonts w:ascii="Times New Roman" w:hAnsi="Times New Roman" w:cs="Times New Roman"/>
          <w:bCs/>
          <w:sz w:val="24"/>
          <w:szCs w:val="24"/>
        </w:rPr>
        <w:t xml:space="preserve">задачи «Улучшение экологической ситуации», такие как: «Развитие отрасли переработки и утилизации твердых бытовых отходов», </w:t>
      </w:r>
      <w:r w:rsidR="00596218" w:rsidRPr="00B73B39">
        <w:rPr>
          <w:rFonts w:ascii="Times New Roman" w:hAnsi="Times New Roman" w:cs="Times New Roman"/>
          <w:bCs/>
          <w:sz w:val="24"/>
          <w:szCs w:val="24"/>
        </w:rPr>
        <w:t>«</w:t>
      </w:r>
      <w:r w:rsidR="00DD7E60" w:rsidRPr="00B73B39">
        <w:rPr>
          <w:rFonts w:ascii="Times New Roman" w:hAnsi="Times New Roman" w:cs="Times New Roman"/>
          <w:bCs/>
          <w:sz w:val="24"/>
          <w:szCs w:val="24"/>
        </w:rPr>
        <w:t>Внедрение принципа "загрязнитель платит"</w:t>
      </w:r>
      <w:r w:rsidR="00596218" w:rsidRPr="00B73B39">
        <w:rPr>
          <w:rFonts w:ascii="Times New Roman" w:hAnsi="Times New Roman" w:cs="Times New Roman"/>
          <w:bCs/>
          <w:sz w:val="24"/>
          <w:szCs w:val="24"/>
        </w:rPr>
        <w:t>», «</w:t>
      </w:r>
      <w:r w:rsidR="00DD7E60" w:rsidRPr="00B73B39">
        <w:rPr>
          <w:rFonts w:ascii="Times New Roman" w:hAnsi="Times New Roman" w:cs="Times New Roman"/>
          <w:bCs/>
          <w:sz w:val="24"/>
          <w:szCs w:val="24"/>
        </w:rPr>
        <w:t>Внедрение комплексных экологических разрешений для компаний</w:t>
      </w:r>
      <w:r w:rsidR="00596218" w:rsidRPr="00B73B39">
        <w:rPr>
          <w:rFonts w:ascii="Times New Roman" w:hAnsi="Times New Roman" w:cs="Times New Roman"/>
          <w:bCs/>
          <w:sz w:val="24"/>
          <w:szCs w:val="24"/>
        </w:rPr>
        <w:t>», «</w:t>
      </w:r>
      <w:r w:rsidR="00DD7E60" w:rsidRPr="00B73B39">
        <w:rPr>
          <w:rFonts w:ascii="Times New Roman" w:hAnsi="Times New Roman" w:cs="Times New Roman"/>
          <w:bCs/>
          <w:sz w:val="24"/>
          <w:szCs w:val="24"/>
        </w:rPr>
        <w:t>Изменение процесса оценки влияния предприятий на окружающую среду</w:t>
      </w:r>
      <w:r w:rsidR="00596218" w:rsidRPr="00B73B39">
        <w:rPr>
          <w:rFonts w:ascii="Times New Roman" w:hAnsi="Times New Roman" w:cs="Times New Roman"/>
          <w:bCs/>
          <w:sz w:val="24"/>
          <w:szCs w:val="24"/>
        </w:rPr>
        <w:t>», «</w:t>
      </w:r>
      <w:r w:rsidR="00DD7E60" w:rsidRPr="00B73B39">
        <w:rPr>
          <w:rFonts w:ascii="Times New Roman" w:hAnsi="Times New Roman" w:cs="Times New Roman"/>
          <w:bCs/>
          <w:sz w:val="24"/>
          <w:szCs w:val="24"/>
        </w:rPr>
        <w:t>Активное продвижение политики охраны окружающей среды</w:t>
      </w:r>
      <w:r w:rsidR="00596218" w:rsidRPr="00B73B39">
        <w:rPr>
          <w:rFonts w:ascii="Times New Roman" w:hAnsi="Times New Roman" w:cs="Times New Roman"/>
          <w:bCs/>
          <w:sz w:val="24"/>
          <w:szCs w:val="24"/>
        </w:rPr>
        <w:t>»</w:t>
      </w:r>
      <w:r w:rsidR="00DD7E60" w:rsidRPr="00B73B39">
        <w:rPr>
          <w:rFonts w:ascii="Times New Roman" w:hAnsi="Times New Roman" w:cs="Times New Roman"/>
          <w:bCs/>
          <w:sz w:val="24"/>
          <w:szCs w:val="24"/>
        </w:rPr>
        <w:t xml:space="preserve">. </w:t>
      </w:r>
      <w:r w:rsidR="00303295" w:rsidRPr="00B73B39">
        <w:rPr>
          <w:rFonts w:ascii="Times New Roman" w:hAnsi="Times New Roman" w:cs="Times New Roman"/>
          <w:bCs/>
          <w:sz w:val="24"/>
          <w:szCs w:val="24"/>
        </w:rPr>
        <w:t xml:space="preserve">В качестве важного ориентира для выполнения </w:t>
      </w:r>
      <w:r w:rsidR="008C7572" w:rsidRPr="00B73B39">
        <w:rPr>
          <w:rFonts w:ascii="Times New Roman" w:hAnsi="Times New Roman" w:cs="Times New Roman"/>
          <w:bCs/>
          <w:sz w:val="24"/>
          <w:szCs w:val="24"/>
        </w:rPr>
        <w:t xml:space="preserve">Стратегического </w:t>
      </w:r>
      <w:r w:rsidR="00303295" w:rsidRPr="00B73B39">
        <w:rPr>
          <w:rFonts w:ascii="Times New Roman" w:hAnsi="Times New Roman" w:cs="Times New Roman"/>
          <w:bCs/>
          <w:sz w:val="24"/>
          <w:szCs w:val="24"/>
        </w:rPr>
        <w:t xml:space="preserve">плана </w:t>
      </w:r>
      <w:r w:rsidR="008C7572" w:rsidRPr="00B73B39">
        <w:rPr>
          <w:rFonts w:ascii="Times New Roman" w:hAnsi="Times New Roman" w:cs="Times New Roman"/>
          <w:bCs/>
          <w:sz w:val="24"/>
          <w:szCs w:val="24"/>
        </w:rPr>
        <w:t xml:space="preserve">до 2025 г. </w:t>
      </w:r>
      <w:r w:rsidR="00303295" w:rsidRPr="00B73B39">
        <w:rPr>
          <w:rFonts w:ascii="Times New Roman" w:hAnsi="Times New Roman" w:cs="Times New Roman"/>
          <w:bCs/>
          <w:sz w:val="24"/>
          <w:szCs w:val="24"/>
        </w:rPr>
        <w:t>принимаются Цели устойчивого развития ООН.</w:t>
      </w:r>
    </w:p>
    <w:p w:rsidR="0039387D" w:rsidRPr="00B73B39" w:rsidRDefault="00C43E76" w:rsidP="00277F1F">
      <w:pPr>
        <w:spacing w:after="120" w:line="240" w:lineRule="auto"/>
        <w:ind w:firstLine="720"/>
        <w:jc w:val="both"/>
        <w:rPr>
          <w:rFonts w:ascii="Times New Roman" w:hAnsi="Times New Roman" w:cs="Times New Roman"/>
          <w:bCs/>
          <w:sz w:val="24"/>
          <w:szCs w:val="24"/>
        </w:rPr>
      </w:pPr>
      <w:r w:rsidRPr="00B73B39">
        <w:rPr>
          <w:rFonts w:ascii="Times New Roman" w:hAnsi="Times New Roman" w:cs="Times New Roman"/>
          <w:bCs/>
          <w:sz w:val="24"/>
          <w:szCs w:val="24"/>
        </w:rPr>
        <w:t xml:space="preserve">Таким образом, вышеуказанные </w:t>
      </w:r>
      <w:r w:rsidR="0039387D" w:rsidRPr="00B73B39">
        <w:rPr>
          <w:rFonts w:ascii="Times New Roman" w:hAnsi="Times New Roman" w:cs="Times New Roman"/>
          <w:bCs/>
          <w:sz w:val="24"/>
          <w:szCs w:val="24"/>
        </w:rPr>
        <w:t>стратегически</w:t>
      </w:r>
      <w:r w:rsidRPr="00B73B39">
        <w:rPr>
          <w:rFonts w:ascii="Times New Roman" w:hAnsi="Times New Roman" w:cs="Times New Roman"/>
          <w:bCs/>
          <w:sz w:val="24"/>
          <w:szCs w:val="24"/>
        </w:rPr>
        <w:t xml:space="preserve">е </w:t>
      </w:r>
      <w:r w:rsidR="0039387D" w:rsidRPr="00B73B39">
        <w:rPr>
          <w:rFonts w:ascii="Times New Roman" w:hAnsi="Times New Roman" w:cs="Times New Roman"/>
          <w:bCs/>
          <w:sz w:val="24"/>
          <w:szCs w:val="24"/>
        </w:rPr>
        <w:t>документ</w:t>
      </w:r>
      <w:r w:rsidRPr="00B73B39">
        <w:rPr>
          <w:rFonts w:ascii="Times New Roman" w:hAnsi="Times New Roman" w:cs="Times New Roman"/>
          <w:bCs/>
          <w:sz w:val="24"/>
          <w:szCs w:val="24"/>
        </w:rPr>
        <w:t xml:space="preserve">ы страны </w:t>
      </w:r>
      <w:r w:rsidR="0039387D" w:rsidRPr="00B73B39">
        <w:rPr>
          <w:rFonts w:ascii="Times New Roman" w:hAnsi="Times New Roman" w:cs="Times New Roman"/>
          <w:bCs/>
          <w:sz w:val="24"/>
          <w:szCs w:val="24"/>
        </w:rPr>
        <w:t xml:space="preserve">определили путь </w:t>
      </w:r>
      <w:r w:rsidR="00A03FAD" w:rsidRPr="00B73B39">
        <w:rPr>
          <w:rFonts w:ascii="Times New Roman" w:hAnsi="Times New Roman" w:cs="Times New Roman"/>
          <w:bCs/>
          <w:sz w:val="24"/>
          <w:szCs w:val="24"/>
        </w:rPr>
        <w:t>Казахстана к устойчивому развитию и вхождению в число 30 наиболее развитых стран мира. Приближение к стандартам стран ОЭСР в различных сферах, включая охрану окружающей среды, будет способствовать достижению поставленных целей.</w:t>
      </w:r>
    </w:p>
    <w:p w:rsidR="00BB1B34" w:rsidRPr="00B73B39" w:rsidRDefault="00344A42" w:rsidP="00277F1F">
      <w:pPr>
        <w:spacing w:after="120" w:line="240" w:lineRule="auto"/>
        <w:ind w:firstLine="720"/>
        <w:jc w:val="both"/>
        <w:rPr>
          <w:rFonts w:ascii="Times New Roman" w:hAnsi="Times New Roman" w:cs="Times New Roman"/>
          <w:sz w:val="24"/>
          <w:szCs w:val="24"/>
        </w:rPr>
      </w:pPr>
      <w:r w:rsidRPr="00B73B39">
        <w:rPr>
          <w:rFonts w:ascii="Times New Roman" w:hAnsi="Times New Roman" w:cs="Times New Roman"/>
          <w:bCs/>
          <w:sz w:val="24"/>
          <w:szCs w:val="24"/>
        </w:rPr>
        <w:t xml:space="preserve">Сотрудничество с ОЭСР является </w:t>
      </w:r>
      <w:r w:rsidR="002D45F7" w:rsidRPr="00B73B39">
        <w:rPr>
          <w:rFonts w:ascii="Times New Roman" w:hAnsi="Times New Roman" w:cs="Times New Roman"/>
          <w:bCs/>
          <w:sz w:val="24"/>
          <w:szCs w:val="24"/>
        </w:rPr>
        <w:t xml:space="preserve">в настоящий момент одним из главных приоритетов внешнеэкономической политики Казахстана. </w:t>
      </w:r>
      <w:r w:rsidR="00D81360" w:rsidRPr="00B73B39">
        <w:rPr>
          <w:rFonts w:ascii="Times New Roman" w:hAnsi="Times New Roman" w:cs="Times New Roman"/>
          <w:bCs/>
          <w:sz w:val="24"/>
          <w:szCs w:val="24"/>
        </w:rPr>
        <w:t>В рамках Комплексного странового обзора</w:t>
      </w:r>
      <w:r w:rsidR="00B05602" w:rsidRPr="00B73B39">
        <w:rPr>
          <w:rFonts w:ascii="Times New Roman" w:hAnsi="Times New Roman" w:cs="Times New Roman"/>
          <w:bCs/>
          <w:sz w:val="24"/>
          <w:szCs w:val="24"/>
        </w:rPr>
        <w:t xml:space="preserve"> (далее – </w:t>
      </w:r>
      <w:r w:rsidR="00303295" w:rsidRPr="00B73B39">
        <w:rPr>
          <w:rFonts w:ascii="Times New Roman" w:hAnsi="Times New Roman" w:cs="Times New Roman"/>
          <w:bCs/>
          <w:sz w:val="24"/>
          <w:szCs w:val="24"/>
        </w:rPr>
        <w:t>«</w:t>
      </w:r>
      <w:r w:rsidR="00B05602" w:rsidRPr="00B73B39">
        <w:rPr>
          <w:rFonts w:ascii="Times New Roman" w:hAnsi="Times New Roman" w:cs="Times New Roman"/>
          <w:b/>
          <w:bCs/>
          <w:sz w:val="24"/>
          <w:szCs w:val="24"/>
        </w:rPr>
        <w:t>Комплексный страновой обзор ОЭСР</w:t>
      </w:r>
      <w:r w:rsidR="00303295" w:rsidRPr="00B73B39">
        <w:rPr>
          <w:rFonts w:ascii="Times New Roman" w:hAnsi="Times New Roman" w:cs="Times New Roman"/>
          <w:bCs/>
          <w:sz w:val="24"/>
          <w:szCs w:val="24"/>
        </w:rPr>
        <w:t>»</w:t>
      </w:r>
      <w:r w:rsidR="00B05602" w:rsidRPr="00B73B39">
        <w:rPr>
          <w:rFonts w:ascii="Times New Roman" w:hAnsi="Times New Roman" w:cs="Times New Roman"/>
          <w:bCs/>
          <w:sz w:val="24"/>
          <w:szCs w:val="24"/>
        </w:rPr>
        <w:t>)</w:t>
      </w:r>
      <w:r w:rsidR="00D81360" w:rsidRPr="00B73B39">
        <w:rPr>
          <w:rFonts w:ascii="Times New Roman" w:hAnsi="Times New Roman" w:cs="Times New Roman"/>
          <w:bCs/>
          <w:sz w:val="24"/>
          <w:szCs w:val="24"/>
        </w:rPr>
        <w:t>, подготовленного ОЭСР для Казахстана в 2017 году, тема эффективности экологического регулирования выделена в качестве одного из четырех ключевых вопросов для успешного развития Казахстана в среднесрочный период, наряду с диверсификацией, развитием финансового сектора и рол</w:t>
      </w:r>
      <w:r w:rsidR="004D6E64" w:rsidRPr="00B73B39">
        <w:rPr>
          <w:rFonts w:ascii="Times New Roman" w:hAnsi="Times New Roman" w:cs="Times New Roman"/>
          <w:bCs/>
          <w:sz w:val="24"/>
          <w:szCs w:val="24"/>
        </w:rPr>
        <w:t>ью</w:t>
      </w:r>
      <w:r w:rsidR="00D81360" w:rsidRPr="00B73B39">
        <w:rPr>
          <w:rFonts w:ascii="Times New Roman" w:hAnsi="Times New Roman" w:cs="Times New Roman"/>
          <w:bCs/>
          <w:sz w:val="24"/>
          <w:szCs w:val="24"/>
        </w:rPr>
        <w:t xml:space="preserve"> государства в экономике. По результатам проведенного глубокого анализа, эксперты ОЭСР </w:t>
      </w:r>
      <w:r w:rsidR="00A03FAD" w:rsidRPr="00B73B39">
        <w:rPr>
          <w:rFonts w:ascii="Times New Roman" w:hAnsi="Times New Roman" w:cs="Times New Roman"/>
          <w:bCs/>
          <w:sz w:val="24"/>
          <w:szCs w:val="24"/>
        </w:rPr>
        <w:t xml:space="preserve">отметили </w:t>
      </w:r>
      <w:r w:rsidR="007C35DA" w:rsidRPr="00B73B39">
        <w:rPr>
          <w:rFonts w:ascii="Times New Roman" w:hAnsi="Times New Roman" w:cs="Times New Roman"/>
          <w:bCs/>
          <w:sz w:val="24"/>
          <w:szCs w:val="24"/>
        </w:rPr>
        <w:t>н</w:t>
      </w:r>
      <w:r w:rsidR="00064E5D" w:rsidRPr="00B73B39">
        <w:rPr>
          <w:rFonts w:ascii="Times New Roman" w:hAnsi="Times New Roman" w:cs="Times New Roman"/>
          <w:bCs/>
          <w:sz w:val="24"/>
          <w:szCs w:val="24"/>
        </w:rPr>
        <w:t>есогласованно</w:t>
      </w:r>
      <w:r w:rsidR="00A03FAD" w:rsidRPr="00B73B39">
        <w:rPr>
          <w:rFonts w:ascii="Times New Roman" w:hAnsi="Times New Roman" w:cs="Times New Roman"/>
          <w:bCs/>
          <w:sz w:val="24"/>
          <w:szCs w:val="24"/>
        </w:rPr>
        <w:t>сть</w:t>
      </w:r>
      <w:r w:rsidR="00064E5D" w:rsidRPr="00B73B39">
        <w:rPr>
          <w:rFonts w:ascii="Times New Roman" w:hAnsi="Times New Roman" w:cs="Times New Roman"/>
          <w:bCs/>
          <w:sz w:val="24"/>
          <w:szCs w:val="24"/>
        </w:rPr>
        <w:t xml:space="preserve"> выполнени</w:t>
      </w:r>
      <w:r w:rsidR="00A03FAD" w:rsidRPr="00B73B39">
        <w:rPr>
          <w:rFonts w:ascii="Times New Roman" w:hAnsi="Times New Roman" w:cs="Times New Roman"/>
          <w:bCs/>
          <w:sz w:val="24"/>
          <w:szCs w:val="24"/>
        </w:rPr>
        <w:t>я</w:t>
      </w:r>
      <w:r w:rsidR="00064E5D" w:rsidRPr="00B73B39">
        <w:rPr>
          <w:rFonts w:ascii="Times New Roman" w:hAnsi="Times New Roman" w:cs="Times New Roman"/>
          <w:bCs/>
          <w:sz w:val="24"/>
          <w:szCs w:val="24"/>
        </w:rPr>
        <w:t xml:space="preserve"> </w:t>
      </w:r>
      <w:r w:rsidR="007F7CC7" w:rsidRPr="00B73B39">
        <w:rPr>
          <w:rFonts w:ascii="Times New Roman" w:hAnsi="Times New Roman" w:cs="Times New Roman"/>
          <w:bCs/>
          <w:sz w:val="24"/>
          <w:szCs w:val="24"/>
        </w:rPr>
        <w:t xml:space="preserve">предприятиями </w:t>
      </w:r>
      <w:r w:rsidR="00064E5D" w:rsidRPr="00B73B39">
        <w:rPr>
          <w:rFonts w:ascii="Times New Roman" w:hAnsi="Times New Roman" w:cs="Times New Roman"/>
          <w:bCs/>
          <w:sz w:val="24"/>
          <w:szCs w:val="24"/>
        </w:rPr>
        <w:t>экологических требований</w:t>
      </w:r>
      <w:r w:rsidR="00A03FAD" w:rsidRPr="00B73B39">
        <w:rPr>
          <w:rFonts w:ascii="Times New Roman" w:hAnsi="Times New Roman" w:cs="Times New Roman"/>
          <w:bCs/>
          <w:sz w:val="24"/>
          <w:szCs w:val="24"/>
        </w:rPr>
        <w:t xml:space="preserve">, </w:t>
      </w:r>
      <w:r w:rsidR="00064E5D" w:rsidRPr="00B73B39">
        <w:rPr>
          <w:rFonts w:ascii="Times New Roman" w:hAnsi="Times New Roman" w:cs="Times New Roman"/>
          <w:bCs/>
          <w:sz w:val="24"/>
          <w:szCs w:val="24"/>
        </w:rPr>
        <w:t>больш</w:t>
      </w:r>
      <w:r w:rsidR="00A03FAD" w:rsidRPr="00B73B39">
        <w:rPr>
          <w:rFonts w:ascii="Times New Roman" w:hAnsi="Times New Roman" w:cs="Times New Roman"/>
          <w:bCs/>
          <w:sz w:val="24"/>
          <w:szCs w:val="24"/>
        </w:rPr>
        <w:t>ой</w:t>
      </w:r>
      <w:r w:rsidR="00064E5D" w:rsidRPr="00B73B39">
        <w:rPr>
          <w:rFonts w:ascii="Times New Roman" w:hAnsi="Times New Roman" w:cs="Times New Roman"/>
          <w:bCs/>
          <w:sz w:val="24"/>
          <w:szCs w:val="24"/>
        </w:rPr>
        <w:t xml:space="preserve"> объем сложных экологических норм, осно</w:t>
      </w:r>
      <w:r w:rsidR="007C35DA" w:rsidRPr="00B73B39">
        <w:rPr>
          <w:rFonts w:ascii="Times New Roman" w:hAnsi="Times New Roman" w:cs="Times New Roman"/>
          <w:bCs/>
          <w:sz w:val="24"/>
          <w:szCs w:val="24"/>
        </w:rPr>
        <w:t xml:space="preserve">ванных </w:t>
      </w:r>
      <w:r w:rsidR="00A03FAD" w:rsidRPr="00B73B39">
        <w:rPr>
          <w:rFonts w:ascii="Times New Roman" w:hAnsi="Times New Roman" w:cs="Times New Roman"/>
          <w:bCs/>
          <w:sz w:val="24"/>
          <w:szCs w:val="24"/>
        </w:rPr>
        <w:t xml:space="preserve">зачастую </w:t>
      </w:r>
      <w:r w:rsidR="007C35DA" w:rsidRPr="00B73B39">
        <w:rPr>
          <w:rFonts w:ascii="Times New Roman" w:hAnsi="Times New Roman" w:cs="Times New Roman"/>
          <w:bCs/>
          <w:sz w:val="24"/>
          <w:szCs w:val="24"/>
        </w:rPr>
        <w:t xml:space="preserve">на нереалистичных </w:t>
      </w:r>
      <w:r w:rsidR="00064E5D" w:rsidRPr="00B73B39">
        <w:rPr>
          <w:rFonts w:ascii="Times New Roman" w:hAnsi="Times New Roman" w:cs="Times New Roman"/>
          <w:bCs/>
          <w:sz w:val="24"/>
          <w:szCs w:val="24"/>
        </w:rPr>
        <w:t xml:space="preserve">предположениях. Более того, </w:t>
      </w:r>
      <w:r w:rsidR="00712C81" w:rsidRPr="00B73B39">
        <w:rPr>
          <w:rFonts w:ascii="Times New Roman" w:hAnsi="Times New Roman" w:cs="Times New Roman"/>
          <w:bCs/>
          <w:sz w:val="24"/>
          <w:szCs w:val="24"/>
        </w:rPr>
        <w:t xml:space="preserve">отмечено, что </w:t>
      </w:r>
      <w:r w:rsidR="00A03FAD" w:rsidRPr="00B73B39">
        <w:rPr>
          <w:rFonts w:ascii="Times New Roman" w:hAnsi="Times New Roman" w:cs="Times New Roman"/>
          <w:bCs/>
          <w:sz w:val="24"/>
          <w:szCs w:val="24"/>
        </w:rPr>
        <w:t xml:space="preserve">существующее регулирование </w:t>
      </w:r>
      <w:r w:rsidR="00064E5D" w:rsidRPr="00B73B39">
        <w:rPr>
          <w:rFonts w:ascii="Times New Roman" w:hAnsi="Times New Roman" w:cs="Times New Roman"/>
          <w:bCs/>
          <w:sz w:val="24"/>
          <w:szCs w:val="24"/>
        </w:rPr>
        <w:t xml:space="preserve">не приводит к </w:t>
      </w:r>
      <w:r w:rsidR="00A03FAD" w:rsidRPr="00B73B39">
        <w:rPr>
          <w:rFonts w:ascii="Times New Roman" w:hAnsi="Times New Roman" w:cs="Times New Roman"/>
          <w:bCs/>
          <w:sz w:val="24"/>
          <w:szCs w:val="24"/>
        </w:rPr>
        <w:t xml:space="preserve">заметным </w:t>
      </w:r>
      <w:r w:rsidR="00064E5D" w:rsidRPr="00B73B39">
        <w:rPr>
          <w:rFonts w:ascii="Times New Roman" w:hAnsi="Times New Roman" w:cs="Times New Roman"/>
          <w:bCs/>
          <w:sz w:val="24"/>
          <w:szCs w:val="24"/>
        </w:rPr>
        <w:t>улучшени</w:t>
      </w:r>
      <w:r w:rsidR="00A03FAD" w:rsidRPr="00B73B39">
        <w:rPr>
          <w:rFonts w:ascii="Times New Roman" w:hAnsi="Times New Roman" w:cs="Times New Roman"/>
          <w:bCs/>
          <w:sz w:val="24"/>
          <w:szCs w:val="24"/>
        </w:rPr>
        <w:t>ям</w:t>
      </w:r>
      <w:r w:rsidR="00064E5D" w:rsidRPr="00B73B39">
        <w:rPr>
          <w:rFonts w:ascii="Times New Roman" w:hAnsi="Times New Roman" w:cs="Times New Roman"/>
          <w:bCs/>
          <w:sz w:val="24"/>
          <w:szCs w:val="24"/>
        </w:rPr>
        <w:t xml:space="preserve"> состояния</w:t>
      </w:r>
      <w:r w:rsidR="007C35DA" w:rsidRPr="00B73B39">
        <w:rPr>
          <w:rFonts w:ascii="Times New Roman" w:hAnsi="Times New Roman" w:cs="Times New Roman"/>
          <w:bCs/>
          <w:sz w:val="24"/>
          <w:szCs w:val="24"/>
        </w:rPr>
        <w:t xml:space="preserve"> </w:t>
      </w:r>
      <w:r w:rsidR="00064E5D" w:rsidRPr="00B73B39">
        <w:rPr>
          <w:rFonts w:ascii="Times New Roman" w:hAnsi="Times New Roman" w:cs="Times New Roman"/>
          <w:bCs/>
          <w:sz w:val="24"/>
          <w:szCs w:val="24"/>
        </w:rPr>
        <w:t xml:space="preserve">окружающей среды. </w:t>
      </w:r>
      <w:r w:rsidR="00BB1B34" w:rsidRPr="00B73B39">
        <w:rPr>
          <w:rFonts w:ascii="Times New Roman" w:hAnsi="Times New Roman" w:cs="Times New Roman"/>
          <w:sz w:val="24"/>
          <w:szCs w:val="24"/>
        </w:rPr>
        <w:t>По мнению экспертов ОЭСР, быстрая реформа основной экологической нормативно-правовой базы может открыть широкие возможности для зеленого роста в Казахстане.</w:t>
      </w:r>
      <w:r w:rsidR="00A67CA7" w:rsidRPr="00B73B39">
        <w:rPr>
          <w:rFonts w:ascii="Times New Roman" w:hAnsi="Times New Roman" w:cs="Times New Roman"/>
          <w:sz w:val="24"/>
          <w:szCs w:val="24"/>
        </w:rPr>
        <w:t xml:space="preserve"> </w:t>
      </w:r>
    </w:p>
    <w:p w:rsidR="00900DA4" w:rsidRPr="00B73B39" w:rsidRDefault="004D6E64" w:rsidP="00277F1F">
      <w:pPr>
        <w:spacing w:after="120" w:line="240" w:lineRule="auto"/>
        <w:ind w:firstLine="720"/>
        <w:jc w:val="both"/>
        <w:rPr>
          <w:rFonts w:ascii="Times New Roman" w:hAnsi="Times New Roman" w:cs="Times New Roman"/>
          <w:sz w:val="24"/>
          <w:szCs w:val="24"/>
        </w:rPr>
      </w:pPr>
      <w:r w:rsidRPr="00B73B39">
        <w:rPr>
          <w:rFonts w:ascii="Times New Roman" w:hAnsi="Times New Roman" w:cs="Times New Roman"/>
          <w:sz w:val="24"/>
          <w:szCs w:val="24"/>
        </w:rPr>
        <w:t>Экологический кодекс РК 2007 года привнес серьезные и положительные изменения в экологическое регулирование, а также обозначил шаги по продвижению к более комплексной, межотраслевой нормативно-правовой базе</w:t>
      </w:r>
      <w:r w:rsidR="00261F47" w:rsidRPr="00B73B39">
        <w:rPr>
          <w:rFonts w:ascii="Times New Roman" w:hAnsi="Times New Roman" w:cs="Times New Roman"/>
          <w:sz w:val="24"/>
          <w:szCs w:val="24"/>
        </w:rPr>
        <w:t>, основанной на сочетании прямых, экономическ</w:t>
      </w:r>
      <w:r w:rsidR="005777BC" w:rsidRPr="00B73B39">
        <w:rPr>
          <w:rFonts w:ascii="Times New Roman" w:hAnsi="Times New Roman" w:cs="Times New Roman"/>
          <w:sz w:val="24"/>
          <w:szCs w:val="24"/>
        </w:rPr>
        <w:t>их и информационных инструментов</w:t>
      </w:r>
      <w:r w:rsidR="00261F47" w:rsidRPr="00B73B39">
        <w:rPr>
          <w:rFonts w:ascii="Times New Roman" w:hAnsi="Times New Roman" w:cs="Times New Roman"/>
          <w:sz w:val="24"/>
          <w:szCs w:val="24"/>
        </w:rPr>
        <w:t xml:space="preserve"> правового регулирования. Вместе с тем, с </w:t>
      </w:r>
      <w:r w:rsidRPr="00B73B39">
        <w:rPr>
          <w:rFonts w:ascii="Times New Roman" w:hAnsi="Times New Roman" w:cs="Times New Roman"/>
          <w:sz w:val="24"/>
          <w:szCs w:val="24"/>
        </w:rPr>
        <w:t xml:space="preserve">момента принятия </w:t>
      </w:r>
      <w:r w:rsidR="00261F47" w:rsidRPr="00B73B39">
        <w:rPr>
          <w:rFonts w:ascii="Times New Roman" w:hAnsi="Times New Roman" w:cs="Times New Roman"/>
          <w:sz w:val="24"/>
          <w:szCs w:val="24"/>
        </w:rPr>
        <w:t xml:space="preserve">Экологического кодекса РК </w:t>
      </w:r>
      <w:r w:rsidRPr="00B73B39">
        <w:rPr>
          <w:rFonts w:ascii="Times New Roman" w:hAnsi="Times New Roman" w:cs="Times New Roman"/>
          <w:sz w:val="24"/>
          <w:szCs w:val="24"/>
        </w:rPr>
        <w:t>в 2007 году, в него вносились поправки 6</w:t>
      </w:r>
      <w:r w:rsidR="008C7572" w:rsidRPr="00B73B39">
        <w:rPr>
          <w:rFonts w:ascii="Times New Roman" w:hAnsi="Times New Roman" w:cs="Times New Roman"/>
          <w:sz w:val="24"/>
          <w:szCs w:val="24"/>
        </w:rPr>
        <w:t>4</w:t>
      </w:r>
      <w:r w:rsidRPr="00B73B39">
        <w:rPr>
          <w:rFonts w:ascii="Times New Roman" w:hAnsi="Times New Roman" w:cs="Times New Roman"/>
          <w:sz w:val="24"/>
          <w:szCs w:val="24"/>
        </w:rPr>
        <w:t xml:space="preserve"> раза</w:t>
      </w:r>
      <w:r w:rsidR="00261F47" w:rsidRPr="00B73B39">
        <w:rPr>
          <w:rFonts w:ascii="Times New Roman" w:hAnsi="Times New Roman" w:cs="Times New Roman"/>
          <w:sz w:val="24"/>
          <w:szCs w:val="24"/>
        </w:rPr>
        <w:t xml:space="preserve"> (</w:t>
      </w:r>
      <w:r w:rsidRPr="00B73B39">
        <w:rPr>
          <w:rFonts w:ascii="Times New Roman" w:hAnsi="Times New Roman" w:cs="Times New Roman"/>
          <w:sz w:val="24"/>
          <w:szCs w:val="24"/>
        </w:rPr>
        <w:t>значительная часть которых приходится на последние три года</w:t>
      </w:r>
      <w:r w:rsidR="00261F47" w:rsidRPr="00B73B39">
        <w:rPr>
          <w:rFonts w:ascii="Times New Roman" w:hAnsi="Times New Roman" w:cs="Times New Roman"/>
          <w:sz w:val="24"/>
          <w:szCs w:val="24"/>
        </w:rPr>
        <w:t xml:space="preserve">), </w:t>
      </w:r>
      <w:r w:rsidR="00A03FAD" w:rsidRPr="00B73B39">
        <w:rPr>
          <w:rFonts w:ascii="Times New Roman" w:hAnsi="Times New Roman" w:cs="Times New Roman"/>
          <w:sz w:val="24"/>
          <w:szCs w:val="24"/>
        </w:rPr>
        <w:t xml:space="preserve">что </w:t>
      </w:r>
      <w:r w:rsidR="00900DA4" w:rsidRPr="00B73B39">
        <w:rPr>
          <w:rFonts w:ascii="Times New Roman" w:hAnsi="Times New Roman" w:cs="Times New Roman"/>
          <w:sz w:val="24"/>
          <w:szCs w:val="24"/>
        </w:rPr>
        <w:t xml:space="preserve">также </w:t>
      </w:r>
      <w:r w:rsidR="00A03FAD" w:rsidRPr="00B73B39">
        <w:rPr>
          <w:rFonts w:ascii="Times New Roman" w:hAnsi="Times New Roman" w:cs="Times New Roman"/>
          <w:sz w:val="24"/>
          <w:szCs w:val="24"/>
        </w:rPr>
        <w:t xml:space="preserve">демонстрирует необходимость дальнейшего совершенствования </w:t>
      </w:r>
      <w:r w:rsidR="00A03FAD" w:rsidRPr="00B73B39">
        <w:rPr>
          <w:rFonts w:ascii="Times New Roman" w:hAnsi="Times New Roman" w:cs="Times New Roman"/>
          <w:sz w:val="24"/>
          <w:szCs w:val="24"/>
        </w:rPr>
        <w:lastRenderedPageBreak/>
        <w:t>экологического законодательства</w:t>
      </w:r>
      <w:r w:rsidR="00900DA4" w:rsidRPr="00B73B39">
        <w:rPr>
          <w:rFonts w:ascii="Times New Roman" w:hAnsi="Times New Roman" w:cs="Times New Roman"/>
          <w:sz w:val="24"/>
          <w:szCs w:val="24"/>
        </w:rPr>
        <w:t xml:space="preserve"> путем его обновления и систематизации с тем, чтобы </w:t>
      </w:r>
      <w:r w:rsidR="00261F47" w:rsidRPr="00B73B39">
        <w:rPr>
          <w:rFonts w:ascii="Times New Roman" w:hAnsi="Times New Roman" w:cs="Times New Roman"/>
          <w:sz w:val="24"/>
          <w:szCs w:val="24"/>
        </w:rPr>
        <w:t>созда</w:t>
      </w:r>
      <w:r w:rsidR="00900DA4" w:rsidRPr="00B73B39">
        <w:rPr>
          <w:rFonts w:ascii="Times New Roman" w:hAnsi="Times New Roman" w:cs="Times New Roman"/>
          <w:sz w:val="24"/>
          <w:szCs w:val="24"/>
        </w:rPr>
        <w:t>ть</w:t>
      </w:r>
      <w:r w:rsidR="00261F47" w:rsidRPr="00B73B39">
        <w:rPr>
          <w:rFonts w:ascii="Times New Roman" w:hAnsi="Times New Roman" w:cs="Times New Roman"/>
          <w:sz w:val="24"/>
          <w:szCs w:val="24"/>
        </w:rPr>
        <w:t xml:space="preserve"> </w:t>
      </w:r>
      <w:r w:rsidR="00900DA4" w:rsidRPr="00B73B39">
        <w:rPr>
          <w:rFonts w:ascii="Times New Roman" w:hAnsi="Times New Roman" w:cs="Times New Roman"/>
          <w:sz w:val="24"/>
          <w:szCs w:val="24"/>
        </w:rPr>
        <w:t>все</w:t>
      </w:r>
      <w:r w:rsidR="00261F47" w:rsidRPr="00B73B39">
        <w:rPr>
          <w:rFonts w:ascii="Times New Roman" w:hAnsi="Times New Roman" w:cs="Times New Roman"/>
          <w:sz w:val="24"/>
          <w:szCs w:val="24"/>
        </w:rPr>
        <w:t xml:space="preserve"> необходимы</w:t>
      </w:r>
      <w:r w:rsidR="00900DA4" w:rsidRPr="00B73B39">
        <w:rPr>
          <w:rFonts w:ascii="Times New Roman" w:hAnsi="Times New Roman" w:cs="Times New Roman"/>
          <w:sz w:val="24"/>
          <w:szCs w:val="24"/>
        </w:rPr>
        <w:t>е</w:t>
      </w:r>
      <w:r w:rsidR="00261F47" w:rsidRPr="00B73B39">
        <w:rPr>
          <w:rFonts w:ascii="Times New Roman" w:hAnsi="Times New Roman" w:cs="Times New Roman"/>
          <w:sz w:val="24"/>
          <w:szCs w:val="24"/>
        </w:rPr>
        <w:t xml:space="preserve"> услови</w:t>
      </w:r>
      <w:r w:rsidR="00900DA4" w:rsidRPr="00B73B39">
        <w:rPr>
          <w:rFonts w:ascii="Times New Roman" w:hAnsi="Times New Roman" w:cs="Times New Roman"/>
          <w:sz w:val="24"/>
          <w:szCs w:val="24"/>
        </w:rPr>
        <w:t>я</w:t>
      </w:r>
      <w:r w:rsidR="00261F47" w:rsidRPr="00B73B39">
        <w:rPr>
          <w:rFonts w:ascii="Times New Roman" w:hAnsi="Times New Roman" w:cs="Times New Roman"/>
          <w:sz w:val="24"/>
          <w:szCs w:val="24"/>
        </w:rPr>
        <w:t xml:space="preserve"> для достижения поставленных </w:t>
      </w:r>
      <w:r w:rsidR="00900DA4" w:rsidRPr="00B73B39">
        <w:rPr>
          <w:rFonts w:ascii="Times New Roman" w:hAnsi="Times New Roman" w:cs="Times New Roman"/>
          <w:sz w:val="24"/>
          <w:szCs w:val="24"/>
        </w:rPr>
        <w:t xml:space="preserve">стратегических </w:t>
      </w:r>
      <w:r w:rsidR="00261F47" w:rsidRPr="00B73B39">
        <w:rPr>
          <w:rFonts w:ascii="Times New Roman" w:hAnsi="Times New Roman" w:cs="Times New Roman"/>
          <w:sz w:val="24"/>
          <w:szCs w:val="24"/>
        </w:rPr>
        <w:t>целей</w:t>
      </w:r>
      <w:r w:rsidR="00900DA4" w:rsidRPr="00B73B39">
        <w:rPr>
          <w:rFonts w:ascii="Times New Roman" w:hAnsi="Times New Roman" w:cs="Times New Roman"/>
          <w:sz w:val="24"/>
          <w:szCs w:val="24"/>
        </w:rPr>
        <w:t xml:space="preserve"> Казахстана</w:t>
      </w:r>
      <w:r w:rsidR="00261F47" w:rsidRPr="00B73B39">
        <w:rPr>
          <w:rFonts w:ascii="Times New Roman" w:hAnsi="Times New Roman" w:cs="Times New Roman"/>
          <w:sz w:val="24"/>
          <w:szCs w:val="24"/>
        </w:rPr>
        <w:t>.</w:t>
      </w:r>
      <w:r w:rsidR="00900DA4" w:rsidRPr="00B73B39">
        <w:rPr>
          <w:rFonts w:ascii="Times New Roman" w:hAnsi="Times New Roman" w:cs="Times New Roman"/>
          <w:sz w:val="24"/>
          <w:szCs w:val="24"/>
        </w:rPr>
        <w:t xml:space="preserve"> </w:t>
      </w:r>
    </w:p>
    <w:p w:rsidR="00261F47" w:rsidRPr="00B73B39" w:rsidRDefault="00900DA4" w:rsidP="00277F1F">
      <w:pPr>
        <w:spacing w:after="120" w:line="240" w:lineRule="auto"/>
        <w:ind w:firstLine="720"/>
        <w:jc w:val="both"/>
        <w:rPr>
          <w:rFonts w:ascii="Times New Roman" w:hAnsi="Times New Roman" w:cs="Times New Roman"/>
          <w:sz w:val="24"/>
          <w:szCs w:val="24"/>
        </w:rPr>
      </w:pPr>
      <w:r w:rsidRPr="00B73B39">
        <w:rPr>
          <w:rFonts w:ascii="Times New Roman" w:hAnsi="Times New Roman" w:cs="Times New Roman"/>
          <w:sz w:val="24"/>
          <w:szCs w:val="24"/>
        </w:rPr>
        <w:t>В проекте Кодекса, в частности, должны быть учтены</w:t>
      </w:r>
      <w:r w:rsidR="00D510D2" w:rsidRPr="00B73B39">
        <w:rPr>
          <w:rFonts w:ascii="Times New Roman" w:hAnsi="Times New Roman" w:cs="Times New Roman"/>
          <w:sz w:val="24"/>
          <w:szCs w:val="24"/>
        </w:rPr>
        <w:t xml:space="preserve"> особенности и многообразие существующих </w:t>
      </w:r>
      <w:r w:rsidR="00261F47" w:rsidRPr="00B73B39">
        <w:rPr>
          <w:rFonts w:ascii="Times New Roman" w:hAnsi="Times New Roman" w:cs="Times New Roman"/>
          <w:sz w:val="24"/>
          <w:szCs w:val="24"/>
        </w:rPr>
        <w:t>в практике передовых стран инструментов и механизмов эффективной охраны окружающей среды</w:t>
      </w:r>
      <w:r w:rsidR="00D510D2" w:rsidRPr="00B73B39">
        <w:rPr>
          <w:rFonts w:ascii="Times New Roman" w:hAnsi="Times New Roman" w:cs="Times New Roman"/>
          <w:sz w:val="24"/>
          <w:szCs w:val="24"/>
        </w:rPr>
        <w:t>.</w:t>
      </w:r>
      <w:r w:rsidR="005777BC" w:rsidRPr="00B73B39">
        <w:rPr>
          <w:rFonts w:ascii="Times New Roman" w:hAnsi="Times New Roman" w:cs="Times New Roman"/>
          <w:sz w:val="24"/>
          <w:szCs w:val="24"/>
        </w:rPr>
        <w:t xml:space="preserve"> </w:t>
      </w:r>
      <w:r w:rsidR="00D510D2" w:rsidRPr="00B73B39">
        <w:rPr>
          <w:rFonts w:ascii="Times New Roman" w:hAnsi="Times New Roman" w:cs="Times New Roman"/>
          <w:sz w:val="24"/>
          <w:szCs w:val="24"/>
        </w:rPr>
        <w:t xml:space="preserve">Кроме того, </w:t>
      </w:r>
      <w:r w:rsidR="00261F47" w:rsidRPr="00B73B39">
        <w:rPr>
          <w:rFonts w:ascii="Times New Roman" w:hAnsi="Times New Roman" w:cs="Times New Roman"/>
          <w:sz w:val="24"/>
          <w:szCs w:val="24"/>
        </w:rPr>
        <w:t xml:space="preserve">имеется ряд международных обязательств, принятых страной (или находящихся на этапе принятия), выполнение которых требует изменения и дополнения </w:t>
      </w:r>
      <w:r w:rsidR="007F7CC7" w:rsidRPr="00B73B39">
        <w:rPr>
          <w:rFonts w:ascii="Times New Roman" w:hAnsi="Times New Roman" w:cs="Times New Roman"/>
          <w:sz w:val="24"/>
          <w:szCs w:val="24"/>
        </w:rPr>
        <w:t xml:space="preserve">национального </w:t>
      </w:r>
      <w:r w:rsidR="00261F47" w:rsidRPr="00B73B39">
        <w:rPr>
          <w:rFonts w:ascii="Times New Roman" w:hAnsi="Times New Roman" w:cs="Times New Roman"/>
          <w:sz w:val="24"/>
          <w:szCs w:val="24"/>
        </w:rPr>
        <w:t>экологического законодательства</w:t>
      </w:r>
      <w:r w:rsidR="007F7CC7" w:rsidRPr="00B73B39">
        <w:rPr>
          <w:rFonts w:ascii="Times New Roman" w:hAnsi="Times New Roman" w:cs="Times New Roman"/>
          <w:sz w:val="24"/>
          <w:szCs w:val="24"/>
        </w:rPr>
        <w:t>.</w:t>
      </w:r>
      <w:r w:rsidRPr="00B73B39">
        <w:rPr>
          <w:rFonts w:ascii="Times New Roman" w:hAnsi="Times New Roman" w:cs="Times New Roman"/>
          <w:sz w:val="24"/>
          <w:szCs w:val="24"/>
        </w:rPr>
        <w:t xml:space="preserve"> Новый Экологический кодекс Казахстана должен стать прогрессивным, комплексным, систематизированным, отвечающим современным вызовам </w:t>
      </w:r>
      <w:r w:rsidR="00725478" w:rsidRPr="00B73B39">
        <w:rPr>
          <w:rFonts w:ascii="Times New Roman" w:hAnsi="Times New Roman" w:cs="Times New Roman"/>
          <w:sz w:val="24"/>
          <w:szCs w:val="24"/>
        </w:rPr>
        <w:t>в области охраны</w:t>
      </w:r>
      <w:r w:rsidRPr="00B73B39">
        <w:rPr>
          <w:rFonts w:ascii="Times New Roman" w:hAnsi="Times New Roman" w:cs="Times New Roman"/>
          <w:sz w:val="24"/>
          <w:szCs w:val="24"/>
        </w:rPr>
        <w:t xml:space="preserve"> окружающе</w:t>
      </w:r>
      <w:r w:rsidR="008C7572" w:rsidRPr="00B73B39">
        <w:rPr>
          <w:rFonts w:ascii="Times New Roman" w:hAnsi="Times New Roman" w:cs="Times New Roman"/>
          <w:sz w:val="24"/>
          <w:szCs w:val="24"/>
        </w:rPr>
        <w:t>й среды, а также создающим бол</w:t>
      </w:r>
      <w:r w:rsidRPr="00B73B39">
        <w:rPr>
          <w:rFonts w:ascii="Times New Roman" w:hAnsi="Times New Roman" w:cs="Times New Roman"/>
          <w:sz w:val="24"/>
          <w:szCs w:val="24"/>
        </w:rPr>
        <w:t>ее эффективную и прозрачную систему государственного регулирования и управления.</w:t>
      </w:r>
    </w:p>
    <w:p w:rsidR="00D510D2" w:rsidRPr="00B73B39" w:rsidRDefault="00BB1B34" w:rsidP="00277F1F">
      <w:pPr>
        <w:spacing w:after="120" w:line="240" w:lineRule="auto"/>
        <w:ind w:firstLine="720"/>
        <w:jc w:val="both"/>
        <w:rPr>
          <w:rFonts w:ascii="Times New Roman" w:hAnsi="Times New Roman" w:cs="Times New Roman"/>
          <w:sz w:val="24"/>
          <w:szCs w:val="24"/>
        </w:rPr>
      </w:pPr>
      <w:r w:rsidRPr="00B73B39">
        <w:rPr>
          <w:rFonts w:ascii="Times New Roman" w:hAnsi="Times New Roman" w:cs="Times New Roman"/>
          <w:sz w:val="24"/>
          <w:szCs w:val="24"/>
        </w:rPr>
        <w:t xml:space="preserve">При разработке </w:t>
      </w:r>
      <w:r w:rsidR="007F7CC7" w:rsidRPr="00B73B39">
        <w:rPr>
          <w:rFonts w:ascii="Times New Roman" w:hAnsi="Times New Roman" w:cs="Times New Roman"/>
          <w:sz w:val="24"/>
          <w:szCs w:val="24"/>
        </w:rPr>
        <w:t xml:space="preserve">проекта Кодекса </w:t>
      </w:r>
      <w:r w:rsidRPr="00B73B39">
        <w:rPr>
          <w:rFonts w:ascii="Times New Roman" w:hAnsi="Times New Roman" w:cs="Times New Roman"/>
          <w:sz w:val="24"/>
          <w:szCs w:val="24"/>
        </w:rPr>
        <w:t xml:space="preserve">необходимо </w:t>
      </w:r>
      <w:r w:rsidR="001534D9" w:rsidRPr="00B73B39">
        <w:rPr>
          <w:rFonts w:ascii="Times New Roman" w:hAnsi="Times New Roman" w:cs="Times New Roman"/>
          <w:sz w:val="24"/>
          <w:szCs w:val="24"/>
        </w:rPr>
        <w:t xml:space="preserve">критически пересмотреть систему регулирования общественных отношений </w:t>
      </w:r>
      <w:r w:rsidR="00725478" w:rsidRPr="00B73B39">
        <w:rPr>
          <w:rFonts w:ascii="Times New Roman" w:hAnsi="Times New Roman" w:cs="Times New Roman"/>
          <w:sz w:val="24"/>
          <w:szCs w:val="24"/>
        </w:rPr>
        <w:t>в области охраны</w:t>
      </w:r>
      <w:r w:rsidR="001534D9" w:rsidRPr="00B73B39">
        <w:rPr>
          <w:rFonts w:ascii="Times New Roman" w:hAnsi="Times New Roman" w:cs="Times New Roman"/>
          <w:sz w:val="24"/>
          <w:szCs w:val="24"/>
        </w:rPr>
        <w:t xml:space="preserve"> окружающей среды, ввести новые инструменты и механизмы регулирования</w:t>
      </w:r>
      <w:r w:rsidR="007F7CC7" w:rsidRPr="00B73B39">
        <w:rPr>
          <w:rFonts w:ascii="Times New Roman" w:hAnsi="Times New Roman" w:cs="Times New Roman"/>
          <w:sz w:val="24"/>
          <w:szCs w:val="24"/>
        </w:rPr>
        <w:t xml:space="preserve"> и контроля</w:t>
      </w:r>
      <w:r w:rsidR="00D510D2" w:rsidRPr="00B73B39">
        <w:rPr>
          <w:rFonts w:ascii="Times New Roman" w:hAnsi="Times New Roman" w:cs="Times New Roman"/>
          <w:sz w:val="24"/>
          <w:szCs w:val="24"/>
        </w:rPr>
        <w:t xml:space="preserve">, </w:t>
      </w:r>
      <w:r w:rsidR="001534D9" w:rsidRPr="00B73B39">
        <w:rPr>
          <w:rFonts w:ascii="Times New Roman" w:hAnsi="Times New Roman" w:cs="Times New Roman"/>
          <w:sz w:val="24"/>
          <w:szCs w:val="24"/>
        </w:rPr>
        <w:t>соответствующие лучшим мировым подходам</w:t>
      </w:r>
      <w:r w:rsidR="00D510D2" w:rsidRPr="00B73B39">
        <w:rPr>
          <w:rFonts w:ascii="Times New Roman" w:hAnsi="Times New Roman" w:cs="Times New Roman"/>
          <w:sz w:val="24"/>
          <w:szCs w:val="24"/>
        </w:rPr>
        <w:t xml:space="preserve">, </w:t>
      </w:r>
      <w:r w:rsidR="001534D9" w:rsidRPr="00B73B39">
        <w:rPr>
          <w:rFonts w:ascii="Times New Roman" w:hAnsi="Times New Roman" w:cs="Times New Roman"/>
          <w:sz w:val="24"/>
          <w:szCs w:val="24"/>
        </w:rPr>
        <w:t xml:space="preserve">устранить </w:t>
      </w:r>
      <w:r w:rsidR="00D510D2" w:rsidRPr="00B73B39">
        <w:rPr>
          <w:rFonts w:ascii="Times New Roman" w:hAnsi="Times New Roman" w:cs="Times New Roman"/>
          <w:sz w:val="24"/>
          <w:szCs w:val="24"/>
        </w:rPr>
        <w:t>накопившиеся пробелы и противоречия в правовом регулировании</w:t>
      </w:r>
      <w:r w:rsidR="001534D9" w:rsidRPr="00B73B39">
        <w:rPr>
          <w:rFonts w:ascii="Times New Roman" w:hAnsi="Times New Roman" w:cs="Times New Roman"/>
          <w:sz w:val="24"/>
          <w:szCs w:val="24"/>
        </w:rPr>
        <w:t>, гармонизировать законодательство в целом для достижения целей, поставленных в стратегических документах Казахстана, в частности, для создания условий по переходу нашей страны к «зеленой экономике»</w:t>
      </w:r>
      <w:r w:rsidR="0002248C" w:rsidRPr="00B73B39">
        <w:rPr>
          <w:rFonts w:ascii="Times New Roman" w:hAnsi="Times New Roman" w:cs="Times New Roman"/>
          <w:sz w:val="24"/>
          <w:szCs w:val="24"/>
        </w:rPr>
        <w:t xml:space="preserve"> и</w:t>
      </w:r>
      <w:r w:rsidR="0002248C" w:rsidRPr="00B73B39">
        <w:rPr>
          <w:rFonts w:ascii="Times New Roman" w:hAnsi="Times New Roman" w:cs="Times New Roman"/>
          <w:bCs/>
          <w:sz w:val="24"/>
          <w:szCs w:val="24"/>
        </w:rPr>
        <w:t xml:space="preserve"> вхождению в число 30-ти наиболее развитых стран мира</w:t>
      </w:r>
      <w:r w:rsidR="00D510D2" w:rsidRPr="00B73B39">
        <w:rPr>
          <w:rFonts w:ascii="Times New Roman" w:hAnsi="Times New Roman" w:cs="Times New Roman"/>
          <w:sz w:val="24"/>
          <w:szCs w:val="24"/>
        </w:rPr>
        <w:t xml:space="preserve">. </w:t>
      </w:r>
      <w:r w:rsidR="005777BC" w:rsidRPr="00B73B39">
        <w:rPr>
          <w:rFonts w:ascii="Times New Roman" w:hAnsi="Times New Roman" w:cs="Times New Roman"/>
          <w:sz w:val="24"/>
          <w:szCs w:val="24"/>
        </w:rPr>
        <w:t xml:space="preserve">Одной из главных и сложных задач при разработке </w:t>
      </w:r>
      <w:r w:rsidR="007F7CC7" w:rsidRPr="00B73B39">
        <w:rPr>
          <w:rFonts w:ascii="Times New Roman" w:hAnsi="Times New Roman" w:cs="Times New Roman"/>
          <w:sz w:val="24"/>
          <w:szCs w:val="24"/>
        </w:rPr>
        <w:t xml:space="preserve">проекта Кодекса </w:t>
      </w:r>
      <w:r w:rsidR="00022598" w:rsidRPr="00B73B39">
        <w:rPr>
          <w:rFonts w:ascii="Times New Roman" w:hAnsi="Times New Roman" w:cs="Times New Roman"/>
          <w:sz w:val="24"/>
          <w:szCs w:val="24"/>
        </w:rPr>
        <w:t xml:space="preserve">и реализации государственной политики </w:t>
      </w:r>
      <w:r w:rsidR="00725478" w:rsidRPr="00B73B39">
        <w:rPr>
          <w:rFonts w:ascii="Times New Roman" w:hAnsi="Times New Roman" w:cs="Times New Roman"/>
          <w:sz w:val="24"/>
          <w:szCs w:val="24"/>
        </w:rPr>
        <w:t>в области охраны</w:t>
      </w:r>
      <w:r w:rsidR="00022598" w:rsidRPr="00B73B39">
        <w:rPr>
          <w:rFonts w:ascii="Times New Roman" w:hAnsi="Times New Roman" w:cs="Times New Roman"/>
          <w:sz w:val="24"/>
          <w:szCs w:val="24"/>
        </w:rPr>
        <w:t xml:space="preserve"> окружающей среды </w:t>
      </w:r>
      <w:r w:rsidR="005777BC" w:rsidRPr="00B73B39">
        <w:rPr>
          <w:rFonts w:ascii="Times New Roman" w:hAnsi="Times New Roman" w:cs="Times New Roman"/>
          <w:sz w:val="24"/>
          <w:szCs w:val="24"/>
        </w:rPr>
        <w:t xml:space="preserve">должно стать создание условий, при которых </w:t>
      </w:r>
      <w:r w:rsidR="007F7CC7" w:rsidRPr="00B73B39">
        <w:rPr>
          <w:rFonts w:ascii="Times New Roman" w:hAnsi="Times New Roman" w:cs="Times New Roman"/>
          <w:sz w:val="24"/>
          <w:szCs w:val="24"/>
        </w:rPr>
        <w:t xml:space="preserve">предприятиям </w:t>
      </w:r>
      <w:r w:rsidR="005777BC" w:rsidRPr="00B73B39">
        <w:rPr>
          <w:rFonts w:ascii="Times New Roman" w:hAnsi="Times New Roman" w:cs="Times New Roman"/>
          <w:sz w:val="24"/>
          <w:szCs w:val="24"/>
        </w:rPr>
        <w:t>станет выгодно инвестировать в модернизацию производст</w:t>
      </w:r>
      <w:r w:rsidRPr="00B73B39">
        <w:rPr>
          <w:rFonts w:ascii="Times New Roman" w:hAnsi="Times New Roman" w:cs="Times New Roman"/>
          <w:sz w:val="24"/>
          <w:szCs w:val="24"/>
        </w:rPr>
        <w:t>в</w:t>
      </w:r>
      <w:r w:rsidR="005777BC" w:rsidRPr="00B73B39">
        <w:rPr>
          <w:rFonts w:ascii="Times New Roman" w:hAnsi="Times New Roman" w:cs="Times New Roman"/>
          <w:sz w:val="24"/>
          <w:szCs w:val="24"/>
        </w:rPr>
        <w:t>а</w:t>
      </w:r>
      <w:r w:rsidRPr="00B73B39">
        <w:rPr>
          <w:rFonts w:ascii="Times New Roman" w:hAnsi="Times New Roman" w:cs="Times New Roman"/>
          <w:sz w:val="24"/>
          <w:szCs w:val="24"/>
        </w:rPr>
        <w:t>,</w:t>
      </w:r>
      <w:r w:rsidR="005777BC" w:rsidRPr="00B73B39">
        <w:rPr>
          <w:rFonts w:ascii="Times New Roman" w:hAnsi="Times New Roman" w:cs="Times New Roman"/>
          <w:sz w:val="24"/>
          <w:szCs w:val="24"/>
        </w:rPr>
        <w:t xml:space="preserve"> </w:t>
      </w:r>
      <w:r w:rsidR="007F7CC7" w:rsidRPr="00B73B39">
        <w:rPr>
          <w:rFonts w:ascii="Times New Roman" w:hAnsi="Times New Roman" w:cs="Times New Roman"/>
          <w:sz w:val="24"/>
          <w:szCs w:val="24"/>
        </w:rPr>
        <w:t xml:space="preserve">реализовывать </w:t>
      </w:r>
      <w:r w:rsidR="005777BC" w:rsidRPr="00B73B39">
        <w:rPr>
          <w:rFonts w:ascii="Times New Roman" w:hAnsi="Times New Roman" w:cs="Times New Roman"/>
          <w:sz w:val="24"/>
          <w:szCs w:val="24"/>
        </w:rPr>
        <w:t xml:space="preserve">мероприятия, направленные на предотвращение и снижение негативного воздействия </w:t>
      </w:r>
      <w:r w:rsidRPr="00B73B39">
        <w:rPr>
          <w:rFonts w:ascii="Times New Roman" w:hAnsi="Times New Roman" w:cs="Times New Roman"/>
          <w:sz w:val="24"/>
          <w:szCs w:val="24"/>
        </w:rPr>
        <w:t xml:space="preserve">на окружающую среду, </w:t>
      </w:r>
      <w:r w:rsidR="001A483E" w:rsidRPr="00B73B39">
        <w:rPr>
          <w:rFonts w:ascii="Times New Roman" w:hAnsi="Times New Roman" w:cs="Times New Roman"/>
          <w:sz w:val="24"/>
          <w:szCs w:val="24"/>
        </w:rPr>
        <w:t xml:space="preserve">вводить </w:t>
      </w:r>
      <w:r w:rsidRPr="00B73B39">
        <w:rPr>
          <w:rFonts w:ascii="Times New Roman" w:hAnsi="Times New Roman" w:cs="Times New Roman"/>
          <w:sz w:val="24"/>
          <w:szCs w:val="24"/>
        </w:rPr>
        <w:t xml:space="preserve">эффективные и современные системы планирования, менеджмента, контроля и мониторинга </w:t>
      </w:r>
      <w:r w:rsidR="001A483E" w:rsidRPr="00B73B39">
        <w:rPr>
          <w:rFonts w:ascii="Times New Roman" w:hAnsi="Times New Roman" w:cs="Times New Roman"/>
          <w:sz w:val="24"/>
          <w:szCs w:val="24"/>
        </w:rPr>
        <w:t xml:space="preserve">своей </w:t>
      </w:r>
      <w:r w:rsidRPr="00B73B39">
        <w:rPr>
          <w:rFonts w:ascii="Times New Roman" w:hAnsi="Times New Roman" w:cs="Times New Roman"/>
          <w:sz w:val="24"/>
          <w:szCs w:val="24"/>
        </w:rPr>
        <w:t>деятельности</w:t>
      </w:r>
      <w:r w:rsidR="00900DA4" w:rsidRPr="00B73B39">
        <w:rPr>
          <w:rFonts w:ascii="Times New Roman" w:hAnsi="Times New Roman" w:cs="Times New Roman"/>
          <w:sz w:val="24"/>
          <w:szCs w:val="24"/>
        </w:rPr>
        <w:t xml:space="preserve">. Для создания таких условий, в проекте Кодекса должны быть </w:t>
      </w:r>
      <w:r w:rsidR="00910429" w:rsidRPr="00B73B39">
        <w:rPr>
          <w:rFonts w:ascii="Times New Roman" w:hAnsi="Times New Roman" w:cs="Times New Roman"/>
          <w:sz w:val="24"/>
          <w:szCs w:val="24"/>
        </w:rPr>
        <w:t>учтены</w:t>
      </w:r>
      <w:r w:rsidR="00900DA4" w:rsidRPr="00B73B39">
        <w:rPr>
          <w:rFonts w:ascii="Times New Roman" w:hAnsi="Times New Roman" w:cs="Times New Roman"/>
          <w:sz w:val="24"/>
          <w:szCs w:val="24"/>
        </w:rPr>
        <w:t xml:space="preserve"> общепринятые в странах ОЭСР </w:t>
      </w:r>
      <w:r w:rsidR="00910429" w:rsidRPr="00B73B39">
        <w:rPr>
          <w:rFonts w:ascii="Times New Roman" w:hAnsi="Times New Roman" w:cs="Times New Roman"/>
          <w:sz w:val="24"/>
          <w:szCs w:val="24"/>
        </w:rPr>
        <w:t>подходы в экологическом регулировании</w:t>
      </w:r>
      <w:r w:rsidR="00900DA4" w:rsidRPr="00B73B39">
        <w:rPr>
          <w:rFonts w:ascii="Times New Roman" w:hAnsi="Times New Roman" w:cs="Times New Roman"/>
          <w:sz w:val="24"/>
          <w:szCs w:val="24"/>
        </w:rPr>
        <w:t xml:space="preserve">, что позволит </w:t>
      </w:r>
      <w:r w:rsidR="00910429" w:rsidRPr="00B73B39">
        <w:rPr>
          <w:rFonts w:ascii="Times New Roman" w:hAnsi="Times New Roman" w:cs="Times New Roman"/>
          <w:sz w:val="24"/>
          <w:szCs w:val="24"/>
        </w:rPr>
        <w:t>создать прозрачную</w:t>
      </w:r>
      <w:r w:rsidR="0002248C" w:rsidRPr="00B73B39">
        <w:rPr>
          <w:rFonts w:ascii="Times New Roman" w:hAnsi="Times New Roman" w:cs="Times New Roman"/>
          <w:sz w:val="24"/>
          <w:szCs w:val="24"/>
        </w:rPr>
        <w:t>,</w:t>
      </w:r>
      <w:r w:rsidR="00910429" w:rsidRPr="00B73B39">
        <w:rPr>
          <w:rFonts w:ascii="Times New Roman" w:hAnsi="Times New Roman" w:cs="Times New Roman"/>
          <w:sz w:val="24"/>
          <w:szCs w:val="24"/>
        </w:rPr>
        <w:t xml:space="preserve"> понятную </w:t>
      </w:r>
      <w:r w:rsidR="0002248C" w:rsidRPr="00B73B39">
        <w:rPr>
          <w:rFonts w:ascii="Times New Roman" w:hAnsi="Times New Roman" w:cs="Times New Roman"/>
          <w:sz w:val="24"/>
          <w:szCs w:val="24"/>
        </w:rPr>
        <w:t xml:space="preserve">и предсказуемую </w:t>
      </w:r>
      <w:r w:rsidR="00910429" w:rsidRPr="00B73B39">
        <w:rPr>
          <w:rFonts w:ascii="Times New Roman" w:hAnsi="Times New Roman" w:cs="Times New Roman"/>
          <w:sz w:val="24"/>
          <w:szCs w:val="24"/>
        </w:rPr>
        <w:t xml:space="preserve">институциональную среду для бизнеса, обеспечить единообразие в правоприменении, </w:t>
      </w:r>
      <w:r w:rsidR="00900DA4" w:rsidRPr="00B73B39">
        <w:rPr>
          <w:rFonts w:ascii="Times New Roman" w:hAnsi="Times New Roman" w:cs="Times New Roman"/>
          <w:sz w:val="24"/>
          <w:szCs w:val="24"/>
        </w:rPr>
        <w:t xml:space="preserve">а для государства – </w:t>
      </w:r>
      <w:r w:rsidR="00910429" w:rsidRPr="00B73B39">
        <w:rPr>
          <w:rFonts w:ascii="Times New Roman" w:hAnsi="Times New Roman" w:cs="Times New Roman"/>
          <w:sz w:val="24"/>
          <w:szCs w:val="24"/>
        </w:rPr>
        <w:t xml:space="preserve">получить более </w:t>
      </w:r>
      <w:r w:rsidR="00900DA4" w:rsidRPr="00B73B39">
        <w:rPr>
          <w:rFonts w:ascii="Times New Roman" w:hAnsi="Times New Roman" w:cs="Times New Roman"/>
          <w:sz w:val="24"/>
          <w:szCs w:val="24"/>
        </w:rPr>
        <w:t>эффективн</w:t>
      </w:r>
      <w:r w:rsidR="00910429" w:rsidRPr="00B73B39">
        <w:rPr>
          <w:rFonts w:ascii="Times New Roman" w:hAnsi="Times New Roman" w:cs="Times New Roman"/>
          <w:sz w:val="24"/>
          <w:szCs w:val="24"/>
        </w:rPr>
        <w:t>ые</w:t>
      </w:r>
      <w:r w:rsidR="00900DA4" w:rsidRPr="00B73B39">
        <w:rPr>
          <w:rFonts w:ascii="Times New Roman" w:hAnsi="Times New Roman" w:cs="Times New Roman"/>
          <w:sz w:val="24"/>
          <w:szCs w:val="24"/>
        </w:rPr>
        <w:t xml:space="preserve"> </w:t>
      </w:r>
      <w:r w:rsidR="00910429" w:rsidRPr="00B73B39">
        <w:rPr>
          <w:rFonts w:ascii="Times New Roman" w:hAnsi="Times New Roman" w:cs="Times New Roman"/>
          <w:sz w:val="24"/>
          <w:szCs w:val="24"/>
        </w:rPr>
        <w:t xml:space="preserve">инструменты и механизмы </w:t>
      </w:r>
      <w:r w:rsidR="00900DA4" w:rsidRPr="00B73B39">
        <w:rPr>
          <w:rFonts w:ascii="Times New Roman" w:hAnsi="Times New Roman" w:cs="Times New Roman"/>
          <w:sz w:val="24"/>
          <w:szCs w:val="24"/>
        </w:rPr>
        <w:t>управлени</w:t>
      </w:r>
      <w:r w:rsidR="00910429" w:rsidRPr="00B73B39">
        <w:rPr>
          <w:rFonts w:ascii="Times New Roman" w:hAnsi="Times New Roman" w:cs="Times New Roman"/>
          <w:sz w:val="24"/>
          <w:szCs w:val="24"/>
        </w:rPr>
        <w:t>я</w:t>
      </w:r>
      <w:r w:rsidR="00900DA4" w:rsidRPr="00B73B39">
        <w:rPr>
          <w:rFonts w:ascii="Times New Roman" w:hAnsi="Times New Roman" w:cs="Times New Roman"/>
          <w:sz w:val="24"/>
          <w:szCs w:val="24"/>
        </w:rPr>
        <w:t xml:space="preserve"> и контрол</w:t>
      </w:r>
      <w:r w:rsidR="00910429" w:rsidRPr="00B73B39">
        <w:rPr>
          <w:rFonts w:ascii="Times New Roman" w:hAnsi="Times New Roman" w:cs="Times New Roman"/>
          <w:sz w:val="24"/>
          <w:szCs w:val="24"/>
        </w:rPr>
        <w:t>я</w:t>
      </w:r>
      <w:r w:rsidR="00900DA4" w:rsidRPr="00B73B39">
        <w:rPr>
          <w:rFonts w:ascii="Times New Roman" w:hAnsi="Times New Roman" w:cs="Times New Roman"/>
          <w:sz w:val="24"/>
          <w:szCs w:val="24"/>
        </w:rPr>
        <w:t xml:space="preserve"> </w:t>
      </w:r>
      <w:r w:rsidR="00725478" w:rsidRPr="00B73B39">
        <w:rPr>
          <w:rFonts w:ascii="Times New Roman" w:hAnsi="Times New Roman" w:cs="Times New Roman"/>
          <w:sz w:val="24"/>
          <w:szCs w:val="24"/>
        </w:rPr>
        <w:t>в области охраны</w:t>
      </w:r>
      <w:r w:rsidR="00910429" w:rsidRPr="00B73B39">
        <w:rPr>
          <w:rFonts w:ascii="Times New Roman" w:hAnsi="Times New Roman" w:cs="Times New Roman"/>
          <w:sz w:val="24"/>
          <w:szCs w:val="24"/>
        </w:rPr>
        <w:t xml:space="preserve"> окружающей среды</w:t>
      </w:r>
      <w:r w:rsidRPr="00B73B39">
        <w:rPr>
          <w:rFonts w:ascii="Times New Roman" w:hAnsi="Times New Roman" w:cs="Times New Roman"/>
          <w:sz w:val="24"/>
          <w:szCs w:val="24"/>
        </w:rPr>
        <w:t>.</w:t>
      </w:r>
      <w:r w:rsidR="00A67CA7" w:rsidRPr="00B73B39">
        <w:rPr>
          <w:rFonts w:ascii="Times New Roman" w:hAnsi="Times New Roman" w:cs="Times New Roman"/>
          <w:sz w:val="24"/>
          <w:szCs w:val="24"/>
        </w:rPr>
        <w:t xml:space="preserve"> При анализе международного опыта основной акцент необходимо сделать на опыте </w:t>
      </w:r>
      <w:r w:rsidR="00A67CA7" w:rsidRPr="00B73B39">
        <w:rPr>
          <w:rFonts w:ascii="Times New Roman" w:eastAsia="Times New Roman" w:hAnsi="Times New Roman" w:cs="Times New Roman"/>
          <w:sz w:val="24"/>
          <w:szCs w:val="24"/>
        </w:rPr>
        <w:t xml:space="preserve">Европейского Союза </w:t>
      </w:r>
      <w:r w:rsidR="00066E4F" w:rsidRPr="00B73B39">
        <w:rPr>
          <w:rFonts w:ascii="Times New Roman" w:eastAsia="Times New Roman" w:hAnsi="Times New Roman" w:cs="Times New Roman"/>
          <w:sz w:val="24"/>
          <w:szCs w:val="24"/>
        </w:rPr>
        <w:t>(далее - «</w:t>
      </w:r>
      <w:r w:rsidR="00A67CA7" w:rsidRPr="00B73B39">
        <w:rPr>
          <w:rFonts w:ascii="Times New Roman" w:eastAsia="Times New Roman" w:hAnsi="Times New Roman" w:cs="Times New Roman"/>
          <w:b/>
          <w:sz w:val="24"/>
          <w:szCs w:val="24"/>
        </w:rPr>
        <w:t>ЕС</w:t>
      </w:r>
      <w:r w:rsidR="00A67CA7" w:rsidRPr="00B73B39">
        <w:rPr>
          <w:rFonts w:ascii="Times New Roman" w:eastAsia="Times New Roman" w:hAnsi="Times New Roman" w:cs="Times New Roman"/>
          <w:sz w:val="24"/>
          <w:szCs w:val="24"/>
        </w:rPr>
        <w:t>»), в котором создана одна из самых эффективных и инновационных природоохранных систем в мире, а экологическая политика имеет не меньшее значение по сравнению с экономической политикой. На сегодняшний день практика ЕС в сфере охраны окружающей среды служит примером практически для всех стран мира.</w:t>
      </w:r>
    </w:p>
    <w:p w:rsidR="00D510D2" w:rsidRPr="00B73B39" w:rsidRDefault="00D510D2" w:rsidP="00277F1F">
      <w:pPr>
        <w:spacing w:after="120" w:line="240" w:lineRule="auto"/>
        <w:ind w:firstLine="720"/>
        <w:jc w:val="both"/>
        <w:rPr>
          <w:rFonts w:ascii="Times New Roman" w:hAnsi="Times New Roman" w:cs="Times New Roman"/>
          <w:sz w:val="24"/>
          <w:szCs w:val="24"/>
        </w:rPr>
      </w:pPr>
      <w:bookmarkStart w:id="2" w:name="dst100009"/>
      <w:bookmarkStart w:id="3" w:name="dst100010"/>
      <w:bookmarkStart w:id="4" w:name="dst100056"/>
      <w:bookmarkStart w:id="5" w:name="dst62"/>
      <w:bookmarkEnd w:id="2"/>
      <w:bookmarkEnd w:id="3"/>
      <w:bookmarkEnd w:id="4"/>
      <w:bookmarkEnd w:id="5"/>
      <w:r w:rsidRPr="00B73B39">
        <w:rPr>
          <w:rFonts w:ascii="Times New Roman" w:hAnsi="Times New Roman" w:cs="Times New Roman"/>
          <w:sz w:val="24"/>
          <w:szCs w:val="24"/>
        </w:rPr>
        <w:t xml:space="preserve">Принимая во внимание поручения Президента Республики Казахстан, стоящие перед </w:t>
      </w:r>
      <w:r w:rsidR="00BB1B34" w:rsidRPr="00B73B39">
        <w:rPr>
          <w:rFonts w:ascii="Times New Roman" w:hAnsi="Times New Roman" w:cs="Times New Roman"/>
          <w:sz w:val="24"/>
          <w:szCs w:val="24"/>
        </w:rPr>
        <w:t xml:space="preserve">страной стратегические цели и </w:t>
      </w:r>
      <w:r w:rsidRPr="00B73B39">
        <w:rPr>
          <w:rFonts w:ascii="Times New Roman" w:hAnsi="Times New Roman" w:cs="Times New Roman"/>
          <w:sz w:val="24"/>
          <w:szCs w:val="24"/>
        </w:rPr>
        <w:t xml:space="preserve">задачи, а также </w:t>
      </w:r>
      <w:r w:rsidR="00BB1B34" w:rsidRPr="00B73B39">
        <w:rPr>
          <w:rFonts w:ascii="Times New Roman" w:hAnsi="Times New Roman" w:cs="Times New Roman"/>
          <w:sz w:val="24"/>
          <w:szCs w:val="24"/>
        </w:rPr>
        <w:t xml:space="preserve">основываясь на лучших </w:t>
      </w:r>
      <w:r w:rsidRPr="00B73B39">
        <w:rPr>
          <w:rFonts w:ascii="Times New Roman" w:hAnsi="Times New Roman" w:cs="Times New Roman"/>
          <w:sz w:val="24"/>
          <w:szCs w:val="24"/>
        </w:rPr>
        <w:t>миров</w:t>
      </w:r>
      <w:r w:rsidR="00BB1B34" w:rsidRPr="00B73B39">
        <w:rPr>
          <w:rFonts w:ascii="Times New Roman" w:hAnsi="Times New Roman" w:cs="Times New Roman"/>
          <w:sz w:val="24"/>
          <w:szCs w:val="24"/>
        </w:rPr>
        <w:t>ых</w:t>
      </w:r>
      <w:r w:rsidRPr="00B73B39">
        <w:rPr>
          <w:rFonts w:ascii="Times New Roman" w:hAnsi="Times New Roman" w:cs="Times New Roman"/>
          <w:sz w:val="24"/>
          <w:szCs w:val="24"/>
        </w:rPr>
        <w:t xml:space="preserve"> практик</w:t>
      </w:r>
      <w:r w:rsidR="00BB1B34" w:rsidRPr="00B73B39">
        <w:rPr>
          <w:rFonts w:ascii="Times New Roman" w:hAnsi="Times New Roman" w:cs="Times New Roman"/>
          <w:sz w:val="24"/>
          <w:szCs w:val="24"/>
        </w:rPr>
        <w:t>ах</w:t>
      </w:r>
      <w:r w:rsidRPr="00B73B39">
        <w:rPr>
          <w:rFonts w:ascii="Times New Roman" w:hAnsi="Times New Roman" w:cs="Times New Roman"/>
          <w:sz w:val="24"/>
          <w:szCs w:val="24"/>
        </w:rPr>
        <w:t xml:space="preserve"> и тенденци</w:t>
      </w:r>
      <w:r w:rsidR="00BB1B34" w:rsidRPr="00B73B39">
        <w:rPr>
          <w:rFonts w:ascii="Times New Roman" w:hAnsi="Times New Roman" w:cs="Times New Roman"/>
          <w:sz w:val="24"/>
          <w:szCs w:val="24"/>
        </w:rPr>
        <w:t>ях</w:t>
      </w:r>
      <w:r w:rsidRPr="00B73B39">
        <w:rPr>
          <w:rFonts w:ascii="Times New Roman" w:hAnsi="Times New Roman" w:cs="Times New Roman"/>
          <w:sz w:val="24"/>
          <w:szCs w:val="24"/>
        </w:rPr>
        <w:t xml:space="preserve"> регулирования отношений </w:t>
      </w:r>
      <w:r w:rsidR="00725478" w:rsidRPr="00B73B39">
        <w:rPr>
          <w:rFonts w:ascii="Times New Roman" w:hAnsi="Times New Roman" w:cs="Times New Roman"/>
          <w:sz w:val="24"/>
          <w:szCs w:val="24"/>
        </w:rPr>
        <w:t>в области охраны</w:t>
      </w:r>
      <w:r w:rsidR="009D7A43" w:rsidRPr="00B73B39">
        <w:rPr>
          <w:rFonts w:ascii="Times New Roman" w:hAnsi="Times New Roman" w:cs="Times New Roman"/>
          <w:sz w:val="24"/>
          <w:szCs w:val="24"/>
        </w:rPr>
        <w:t xml:space="preserve"> окружающей среды</w:t>
      </w:r>
      <w:r w:rsidRPr="00B73B39">
        <w:rPr>
          <w:rFonts w:ascii="Times New Roman" w:hAnsi="Times New Roman" w:cs="Times New Roman"/>
          <w:sz w:val="24"/>
          <w:szCs w:val="24"/>
        </w:rPr>
        <w:t xml:space="preserve">, в </w:t>
      </w:r>
      <w:r w:rsidR="00022598" w:rsidRPr="00B73B39">
        <w:rPr>
          <w:rFonts w:ascii="Times New Roman" w:hAnsi="Times New Roman" w:cs="Times New Roman"/>
          <w:sz w:val="24"/>
          <w:szCs w:val="24"/>
        </w:rPr>
        <w:t xml:space="preserve">проекте </w:t>
      </w:r>
      <w:r w:rsidRPr="00B73B39">
        <w:rPr>
          <w:rFonts w:ascii="Times New Roman" w:hAnsi="Times New Roman" w:cs="Times New Roman"/>
          <w:sz w:val="24"/>
          <w:szCs w:val="24"/>
        </w:rPr>
        <w:t xml:space="preserve">Кодекса предполагается упорядочить, усовершенствовать и урегулировать весьма обширный перечень вопросов, имеющих ключевое значение для </w:t>
      </w:r>
      <w:r w:rsidR="00BB1B34" w:rsidRPr="00B73B39">
        <w:rPr>
          <w:rFonts w:ascii="Times New Roman" w:hAnsi="Times New Roman" w:cs="Times New Roman"/>
          <w:sz w:val="24"/>
          <w:szCs w:val="24"/>
        </w:rPr>
        <w:t xml:space="preserve">улучшения и сохранения окружающей среды, благоприятной для жизни и здоровья человека, а также для долгосрочного </w:t>
      </w:r>
      <w:r w:rsidR="00900DA4" w:rsidRPr="00B73B39">
        <w:rPr>
          <w:rFonts w:ascii="Times New Roman" w:hAnsi="Times New Roman" w:cs="Times New Roman"/>
          <w:sz w:val="24"/>
          <w:szCs w:val="24"/>
        </w:rPr>
        <w:t xml:space="preserve">и устойчивого </w:t>
      </w:r>
      <w:r w:rsidR="00BB1B34" w:rsidRPr="00B73B39">
        <w:rPr>
          <w:rFonts w:ascii="Times New Roman" w:hAnsi="Times New Roman" w:cs="Times New Roman"/>
          <w:sz w:val="24"/>
          <w:szCs w:val="24"/>
        </w:rPr>
        <w:t>экономического роста Казахстана</w:t>
      </w:r>
      <w:r w:rsidRPr="00B73B39">
        <w:rPr>
          <w:rFonts w:ascii="Times New Roman" w:hAnsi="Times New Roman" w:cs="Times New Roman"/>
          <w:sz w:val="24"/>
          <w:szCs w:val="24"/>
        </w:rPr>
        <w:t xml:space="preserve">. В частности, </w:t>
      </w:r>
      <w:r w:rsidR="001A483E" w:rsidRPr="00B73B39">
        <w:rPr>
          <w:rFonts w:ascii="Times New Roman" w:hAnsi="Times New Roman" w:cs="Times New Roman"/>
          <w:sz w:val="24"/>
          <w:szCs w:val="24"/>
        </w:rPr>
        <w:t xml:space="preserve">в проекте Кодекса </w:t>
      </w:r>
      <w:r w:rsidRPr="00B73B39">
        <w:rPr>
          <w:rFonts w:ascii="Times New Roman" w:hAnsi="Times New Roman" w:cs="Times New Roman"/>
          <w:sz w:val="24"/>
          <w:szCs w:val="24"/>
        </w:rPr>
        <w:t>предлагается отразить следующее.</w:t>
      </w:r>
    </w:p>
    <w:p w:rsidR="008E54CD" w:rsidRPr="00B73B39" w:rsidRDefault="00DE5F0C" w:rsidP="00277F1F">
      <w:pPr>
        <w:pStyle w:val="2"/>
        <w:spacing w:after="120"/>
        <w:ind w:left="0" w:firstLine="720"/>
        <w:contextualSpacing w:val="0"/>
        <w:rPr>
          <w:sz w:val="24"/>
          <w:szCs w:val="24"/>
        </w:rPr>
      </w:pPr>
      <w:bookmarkStart w:id="6" w:name="_Toc515375072"/>
      <w:r w:rsidRPr="00B73B39">
        <w:rPr>
          <w:sz w:val="24"/>
          <w:szCs w:val="24"/>
        </w:rPr>
        <w:t>Цель и с</w:t>
      </w:r>
      <w:r w:rsidR="008E54CD" w:rsidRPr="00B73B39">
        <w:rPr>
          <w:sz w:val="24"/>
          <w:szCs w:val="24"/>
        </w:rPr>
        <w:t>фера регулирования</w:t>
      </w:r>
      <w:r w:rsidR="00283E6D" w:rsidRPr="00B73B39">
        <w:rPr>
          <w:sz w:val="24"/>
          <w:szCs w:val="24"/>
        </w:rPr>
        <w:t xml:space="preserve"> Экологического кодекса</w:t>
      </w:r>
      <w:bookmarkEnd w:id="6"/>
    </w:p>
    <w:p w:rsidR="00DE5F0C" w:rsidRPr="00B73B39" w:rsidRDefault="00DE5F0C" w:rsidP="00277F1F">
      <w:pPr>
        <w:pStyle w:val="a0"/>
        <w:spacing w:after="120" w:line="240" w:lineRule="auto"/>
        <w:ind w:left="0" w:firstLine="720"/>
        <w:contextualSpacing w:val="0"/>
        <w:rPr>
          <w:rFonts w:ascii="Times New Roman" w:hAnsi="Times New Roman" w:cs="Times New Roman"/>
          <w:szCs w:val="24"/>
          <w:lang w:val="ru-RU"/>
        </w:rPr>
      </w:pPr>
      <w:r w:rsidRPr="00B73B39">
        <w:rPr>
          <w:rFonts w:ascii="Times New Roman" w:hAnsi="Times New Roman" w:cs="Times New Roman"/>
          <w:szCs w:val="24"/>
          <w:lang w:val="ru-RU"/>
        </w:rPr>
        <w:t>В действующем Экологическом кодексе РК прямо не обозначается цель экологического законодательства.</w:t>
      </w:r>
      <w:r w:rsidR="0002248C" w:rsidRPr="00B73B39">
        <w:rPr>
          <w:rFonts w:ascii="Times New Roman" w:hAnsi="Times New Roman" w:cs="Times New Roman"/>
          <w:szCs w:val="24"/>
          <w:lang w:val="ru-RU"/>
        </w:rPr>
        <w:t xml:space="preserve"> Необходимо отметить, что до настоящего времени государственная политика РК в области охраны окружающей среды была сконцентрирована на обеспечении экологической безопасности, т.е. защищенности природных систем, жизненно важных интересов общества и прав личности от угроз, </w:t>
      </w:r>
      <w:r w:rsidR="0002248C" w:rsidRPr="00B73B39">
        <w:rPr>
          <w:rFonts w:ascii="Times New Roman" w:hAnsi="Times New Roman" w:cs="Times New Roman"/>
          <w:szCs w:val="24"/>
          <w:lang w:val="ru-RU"/>
        </w:rPr>
        <w:lastRenderedPageBreak/>
        <w:t>возникающих в результате антропогенных и природных воздействий на окружающую среду (что было, в частности, отражено в Концепции экологической безопасности Республики Казахстан на 2004-2015 годы</w:t>
      </w:r>
      <w:r w:rsidR="009A4FD6" w:rsidRPr="00B73B39">
        <w:rPr>
          <w:rFonts w:ascii="Times New Roman" w:hAnsi="Times New Roman" w:cs="Times New Roman"/>
          <w:szCs w:val="24"/>
          <w:lang w:val="ru-RU"/>
        </w:rPr>
        <w:t>, ныне утратившей свою силу</w:t>
      </w:r>
      <w:r w:rsidR="0002248C" w:rsidRPr="00B73B39">
        <w:rPr>
          <w:rFonts w:ascii="Times New Roman" w:hAnsi="Times New Roman" w:cs="Times New Roman"/>
          <w:szCs w:val="24"/>
          <w:lang w:val="ru-RU"/>
        </w:rPr>
        <w:t xml:space="preserve">). Между тем, </w:t>
      </w:r>
      <w:r w:rsidR="0000400B" w:rsidRPr="00B73B39">
        <w:rPr>
          <w:rFonts w:ascii="Times New Roman" w:hAnsi="Times New Roman" w:cs="Times New Roman"/>
          <w:szCs w:val="24"/>
          <w:lang w:val="ru-RU"/>
        </w:rPr>
        <w:t>глобальные тенденции ставят перед Казахстаном новые вызовы и более стратегические, долгосрочные цели, выходящие за рамки обеспечения только экологической безопасности и требующие создания условий для устойчивого развития страны и общества.</w:t>
      </w:r>
      <w:r w:rsidR="006541B4" w:rsidRPr="00B73B39">
        <w:rPr>
          <w:rFonts w:ascii="Times New Roman" w:hAnsi="Times New Roman" w:cs="Times New Roman"/>
          <w:szCs w:val="24"/>
          <w:lang w:val="ru-RU"/>
        </w:rPr>
        <w:t xml:space="preserve"> </w:t>
      </w:r>
      <w:r w:rsidRPr="00B73B39">
        <w:rPr>
          <w:rFonts w:ascii="Times New Roman" w:hAnsi="Times New Roman" w:cs="Times New Roman"/>
          <w:szCs w:val="24"/>
          <w:lang w:val="ru-RU"/>
        </w:rPr>
        <w:t xml:space="preserve">В </w:t>
      </w:r>
      <w:r w:rsidR="0000400B" w:rsidRPr="00B73B39">
        <w:rPr>
          <w:rFonts w:ascii="Times New Roman" w:hAnsi="Times New Roman" w:cs="Times New Roman"/>
          <w:szCs w:val="24"/>
          <w:lang w:val="ru-RU"/>
        </w:rPr>
        <w:t>связи с этим</w:t>
      </w:r>
      <w:r w:rsidR="001732EC" w:rsidRPr="00B73B39">
        <w:rPr>
          <w:rFonts w:ascii="Times New Roman" w:hAnsi="Times New Roman" w:cs="Times New Roman"/>
          <w:szCs w:val="24"/>
          <w:lang w:val="ru-RU"/>
        </w:rPr>
        <w:t xml:space="preserve"> </w:t>
      </w:r>
      <w:r w:rsidR="0000400B" w:rsidRPr="00B73B39">
        <w:rPr>
          <w:rFonts w:ascii="Times New Roman" w:hAnsi="Times New Roman" w:cs="Times New Roman"/>
          <w:szCs w:val="24"/>
          <w:lang w:val="ru-RU"/>
        </w:rPr>
        <w:t xml:space="preserve">в </w:t>
      </w:r>
      <w:r w:rsidRPr="00B73B39">
        <w:rPr>
          <w:rFonts w:ascii="Times New Roman" w:hAnsi="Times New Roman" w:cs="Times New Roman"/>
          <w:szCs w:val="24"/>
          <w:lang w:val="ru-RU"/>
        </w:rPr>
        <w:t xml:space="preserve">рамках проекта Кодекса в качестве основной цели экологического законодательства Республики Казахстан будет определено </w:t>
      </w:r>
      <w:bookmarkStart w:id="7" w:name="_Hlk516231342"/>
      <w:r w:rsidRPr="00B73B39">
        <w:rPr>
          <w:rFonts w:ascii="Times New Roman" w:hAnsi="Times New Roman" w:cs="Times New Roman"/>
          <w:szCs w:val="24"/>
          <w:lang w:val="ru-RU"/>
        </w:rPr>
        <w:t>содействие устойчивому развитию страны</w:t>
      </w:r>
      <w:r w:rsidR="006541B4" w:rsidRPr="00B73B39">
        <w:rPr>
          <w:rFonts w:ascii="Times New Roman" w:hAnsi="Times New Roman" w:cs="Times New Roman"/>
          <w:szCs w:val="24"/>
          <w:lang w:val="ru-RU"/>
        </w:rPr>
        <w:t xml:space="preserve"> в том числе</w:t>
      </w:r>
      <w:r w:rsidRPr="00B73B39">
        <w:rPr>
          <w:rFonts w:ascii="Times New Roman" w:hAnsi="Times New Roman" w:cs="Times New Roman"/>
          <w:szCs w:val="24"/>
          <w:lang w:val="ru-RU"/>
        </w:rPr>
        <w:t xml:space="preserve"> в сфере </w:t>
      </w:r>
      <w:r w:rsidR="0000400B" w:rsidRPr="00B73B39">
        <w:rPr>
          <w:rFonts w:ascii="Times New Roman" w:hAnsi="Times New Roman" w:cs="Times New Roman"/>
          <w:szCs w:val="24"/>
          <w:lang w:val="ru-RU"/>
        </w:rPr>
        <w:t>охраны окружающей среды</w:t>
      </w:r>
      <w:r w:rsidRPr="00B73B39">
        <w:rPr>
          <w:rFonts w:ascii="Times New Roman" w:hAnsi="Times New Roman" w:cs="Times New Roman"/>
          <w:szCs w:val="24"/>
          <w:lang w:val="ru-RU"/>
        </w:rPr>
        <w:t xml:space="preserve">, </w:t>
      </w:r>
      <w:r w:rsidR="00910429" w:rsidRPr="00B73B39">
        <w:rPr>
          <w:rFonts w:ascii="Times New Roman" w:hAnsi="Times New Roman" w:cs="Times New Roman"/>
          <w:szCs w:val="24"/>
          <w:lang w:val="ru-RU"/>
        </w:rPr>
        <w:t xml:space="preserve">переходу к «зеленой» экономике, </w:t>
      </w:r>
      <w:r w:rsidRPr="00B73B39">
        <w:rPr>
          <w:rFonts w:ascii="Times New Roman" w:hAnsi="Times New Roman" w:cs="Times New Roman"/>
          <w:szCs w:val="24"/>
          <w:lang w:val="ru-RU"/>
        </w:rPr>
        <w:t>для обеспечения здоровой и благоприятной окружающей среды для ныне живущих и будущих поколений</w:t>
      </w:r>
      <w:bookmarkEnd w:id="7"/>
      <w:r w:rsidRPr="00B73B39">
        <w:rPr>
          <w:rFonts w:ascii="Times New Roman" w:hAnsi="Times New Roman" w:cs="Times New Roman"/>
          <w:szCs w:val="24"/>
          <w:lang w:val="ru-RU"/>
        </w:rPr>
        <w:t>.</w:t>
      </w:r>
    </w:p>
    <w:p w:rsidR="00BB1B34" w:rsidRPr="00B73B39" w:rsidRDefault="00DE5F0C" w:rsidP="00277F1F">
      <w:pPr>
        <w:spacing w:after="120" w:line="240" w:lineRule="auto"/>
        <w:ind w:firstLine="720"/>
        <w:jc w:val="both"/>
        <w:rPr>
          <w:rFonts w:ascii="Times New Roman" w:hAnsi="Times New Roman" w:cs="Times New Roman"/>
          <w:sz w:val="24"/>
          <w:szCs w:val="24"/>
        </w:rPr>
      </w:pPr>
      <w:r w:rsidRPr="00B73B39">
        <w:rPr>
          <w:rFonts w:ascii="Times New Roman" w:hAnsi="Times New Roman" w:cs="Times New Roman"/>
          <w:sz w:val="24"/>
          <w:szCs w:val="24"/>
        </w:rPr>
        <w:t>Что касается сферы регулирования, то, в</w:t>
      </w:r>
      <w:r w:rsidR="00BB1B34" w:rsidRPr="00B73B39">
        <w:rPr>
          <w:rFonts w:ascii="Times New Roman" w:hAnsi="Times New Roman" w:cs="Times New Roman"/>
          <w:sz w:val="24"/>
          <w:szCs w:val="24"/>
        </w:rPr>
        <w:t xml:space="preserve"> самом широком смысле, экологическое право направлено на регулирование общественных отношений, возникающи</w:t>
      </w:r>
      <w:r w:rsidR="00E801C0" w:rsidRPr="00B73B39">
        <w:rPr>
          <w:rFonts w:ascii="Times New Roman" w:hAnsi="Times New Roman" w:cs="Times New Roman"/>
          <w:sz w:val="24"/>
          <w:szCs w:val="24"/>
        </w:rPr>
        <w:t>х</w:t>
      </w:r>
      <w:r w:rsidR="00BB1B34" w:rsidRPr="00B73B39">
        <w:rPr>
          <w:rFonts w:ascii="Times New Roman" w:hAnsi="Times New Roman" w:cs="Times New Roman"/>
          <w:sz w:val="24"/>
          <w:szCs w:val="24"/>
        </w:rPr>
        <w:t xml:space="preserve"> в связи с взаимодействием общества и природы, в первую очередь, влиянием человеческой деятельности на природную среду. Поэтому оно включает в себя как непосредственно «экологический» аспект – </w:t>
      </w:r>
      <w:r w:rsidR="00283E6D" w:rsidRPr="00B73B39">
        <w:rPr>
          <w:rFonts w:ascii="Times New Roman" w:hAnsi="Times New Roman" w:cs="Times New Roman"/>
          <w:sz w:val="24"/>
          <w:szCs w:val="24"/>
        </w:rPr>
        <w:t>охрану окружающей среды («</w:t>
      </w:r>
      <w:r w:rsidR="00BB1B34" w:rsidRPr="00B73B39">
        <w:rPr>
          <w:rFonts w:ascii="Times New Roman" w:hAnsi="Times New Roman" w:cs="Times New Roman"/>
          <w:sz w:val="24"/>
          <w:szCs w:val="24"/>
        </w:rPr>
        <w:t>природоохранное право</w:t>
      </w:r>
      <w:r w:rsidR="00283E6D" w:rsidRPr="00B73B39">
        <w:rPr>
          <w:rFonts w:ascii="Times New Roman" w:hAnsi="Times New Roman" w:cs="Times New Roman"/>
          <w:sz w:val="24"/>
          <w:szCs w:val="24"/>
        </w:rPr>
        <w:t>»)</w:t>
      </w:r>
      <w:r w:rsidR="00BB1B34" w:rsidRPr="00B73B39">
        <w:rPr>
          <w:rFonts w:ascii="Times New Roman" w:hAnsi="Times New Roman" w:cs="Times New Roman"/>
          <w:sz w:val="24"/>
          <w:szCs w:val="24"/>
        </w:rPr>
        <w:t>, ядром которого является предотвращение и контроль загрязнений, так и отношения в области управления природными ресурса</w:t>
      </w:r>
      <w:r w:rsidR="0071018D" w:rsidRPr="00B73B39">
        <w:rPr>
          <w:rFonts w:ascii="Times New Roman" w:hAnsi="Times New Roman" w:cs="Times New Roman"/>
          <w:sz w:val="24"/>
          <w:szCs w:val="24"/>
        </w:rPr>
        <w:t>ми («природо</w:t>
      </w:r>
      <w:r w:rsidR="00283E6D" w:rsidRPr="00B73B39">
        <w:rPr>
          <w:rFonts w:ascii="Times New Roman" w:hAnsi="Times New Roman" w:cs="Times New Roman"/>
          <w:sz w:val="24"/>
          <w:szCs w:val="24"/>
        </w:rPr>
        <w:t>ресурсное» право).</w:t>
      </w:r>
    </w:p>
    <w:p w:rsidR="00BB1B34" w:rsidRPr="00B73B39" w:rsidRDefault="00BB1B34" w:rsidP="00277F1F">
      <w:pPr>
        <w:spacing w:after="120" w:line="240" w:lineRule="auto"/>
        <w:ind w:firstLine="720"/>
        <w:jc w:val="both"/>
        <w:rPr>
          <w:rFonts w:ascii="Times New Roman" w:hAnsi="Times New Roman" w:cs="Times New Roman"/>
          <w:sz w:val="24"/>
          <w:szCs w:val="24"/>
        </w:rPr>
      </w:pPr>
      <w:r w:rsidRPr="00B73B39">
        <w:rPr>
          <w:rFonts w:ascii="Times New Roman" w:hAnsi="Times New Roman" w:cs="Times New Roman"/>
          <w:sz w:val="24"/>
          <w:szCs w:val="24"/>
        </w:rPr>
        <w:t xml:space="preserve">Сложный, комплексный характер данной отрасли обуславливает тот факт, что в большинстве стран мира экологическое законодательство не кодифицировано, а представлено большим количеством отдельных законов по различным направлениям природоохранного и природоресурсного права. Из числа </w:t>
      </w:r>
      <w:r w:rsidR="00E801C0" w:rsidRPr="00B73B39">
        <w:rPr>
          <w:rFonts w:ascii="Times New Roman" w:hAnsi="Times New Roman" w:cs="Times New Roman"/>
          <w:sz w:val="24"/>
          <w:szCs w:val="24"/>
        </w:rPr>
        <w:t xml:space="preserve">европейских </w:t>
      </w:r>
      <w:r w:rsidRPr="00B73B39">
        <w:rPr>
          <w:rFonts w:ascii="Times New Roman" w:hAnsi="Times New Roman" w:cs="Times New Roman"/>
          <w:sz w:val="24"/>
          <w:szCs w:val="24"/>
        </w:rPr>
        <w:t>стран исключениями являются такие страны, как Франция, Швеция</w:t>
      </w:r>
      <w:r w:rsidR="00283E6D" w:rsidRPr="00B73B39">
        <w:rPr>
          <w:rFonts w:ascii="Times New Roman" w:hAnsi="Times New Roman" w:cs="Times New Roman"/>
          <w:sz w:val="24"/>
          <w:szCs w:val="24"/>
        </w:rPr>
        <w:t xml:space="preserve"> и </w:t>
      </w:r>
      <w:r w:rsidRPr="00B73B39">
        <w:rPr>
          <w:rFonts w:ascii="Times New Roman" w:hAnsi="Times New Roman" w:cs="Times New Roman"/>
          <w:sz w:val="24"/>
          <w:szCs w:val="24"/>
        </w:rPr>
        <w:t>Люксембург</w:t>
      </w:r>
      <w:r w:rsidR="00FB1707" w:rsidRPr="00B73B39">
        <w:rPr>
          <w:rFonts w:ascii="Times New Roman" w:hAnsi="Times New Roman" w:cs="Times New Roman"/>
          <w:sz w:val="24"/>
          <w:szCs w:val="24"/>
        </w:rPr>
        <w:t>, имеющих самостоятельные экологические кодексы, охват регулируемых отношений в которых, вместе с тем, значительно разнится</w:t>
      </w:r>
      <w:r w:rsidRPr="00B73B39">
        <w:rPr>
          <w:rFonts w:ascii="Times New Roman" w:hAnsi="Times New Roman" w:cs="Times New Roman"/>
          <w:sz w:val="24"/>
          <w:szCs w:val="24"/>
        </w:rPr>
        <w:t>.</w:t>
      </w:r>
    </w:p>
    <w:p w:rsidR="00246E57" w:rsidRPr="00B73B39" w:rsidRDefault="00283E6D" w:rsidP="00277F1F">
      <w:pPr>
        <w:spacing w:after="120" w:line="240" w:lineRule="auto"/>
        <w:ind w:firstLine="720"/>
        <w:jc w:val="both"/>
        <w:rPr>
          <w:rFonts w:ascii="Times New Roman" w:hAnsi="Times New Roman" w:cs="Times New Roman"/>
          <w:sz w:val="24"/>
          <w:szCs w:val="24"/>
        </w:rPr>
      </w:pPr>
      <w:r w:rsidRPr="00B73B39">
        <w:rPr>
          <w:rFonts w:ascii="Times New Roman" w:hAnsi="Times New Roman" w:cs="Times New Roman"/>
          <w:sz w:val="24"/>
          <w:szCs w:val="24"/>
        </w:rPr>
        <w:t xml:space="preserve">Экологическое законодательство Республики Казахстан является комплексной отраслью законодательства. Основываясь на Конституции страны, оно находится на стыке публичного и частного права и включает в себя нормы самых различных отраслей права (гражданское, административное, предпринимательское, уголовное и иные). </w:t>
      </w:r>
    </w:p>
    <w:p w:rsidR="00283E6D" w:rsidRPr="00B73B39" w:rsidRDefault="00F67948" w:rsidP="00277F1F">
      <w:pPr>
        <w:spacing w:after="120" w:line="240" w:lineRule="auto"/>
        <w:ind w:firstLine="720"/>
        <w:jc w:val="both"/>
        <w:rPr>
          <w:rFonts w:ascii="Times New Roman" w:hAnsi="Times New Roman" w:cs="Times New Roman"/>
          <w:sz w:val="24"/>
          <w:szCs w:val="24"/>
        </w:rPr>
      </w:pPr>
      <w:r w:rsidRPr="00B73B39">
        <w:rPr>
          <w:rFonts w:ascii="Times New Roman" w:hAnsi="Times New Roman" w:cs="Times New Roman"/>
          <w:sz w:val="24"/>
          <w:szCs w:val="24"/>
        </w:rPr>
        <w:t>В</w:t>
      </w:r>
      <w:r w:rsidR="00283E6D" w:rsidRPr="00B73B39">
        <w:rPr>
          <w:rFonts w:ascii="Times New Roman" w:hAnsi="Times New Roman" w:cs="Times New Roman"/>
          <w:sz w:val="24"/>
          <w:szCs w:val="24"/>
        </w:rPr>
        <w:t xml:space="preserve"> соответствии с Конституцией РК</w:t>
      </w:r>
      <w:r w:rsidRPr="00B73B39">
        <w:rPr>
          <w:rFonts w:ascii="Times New Roman" w:hAnsi="Times New Roman" w:cs="Times New Roman"/>
          <w:sz w:val="24"/>
          <w:szCs w:val="24"/>
        </w:rPr>
        <w:t xml:space="preserve"> (пункт 1 статьи 31), г</w:t>
      </w:r>
      <w:r w:rsidR="00283E6D" w:rsidRPr="00B73B39">
        <w:rPr>
          <w:rFonts w:ascii="Times New Roman" w:hAnsi="Times New Roman" w:cs="Times New Roman"/>
          <w:sz w:val="24"/>
          <w:szCs w:val="24"/>
        </w:rPr>
        <w:t>осударство ставит целью охрану окружающей среды, благоприятной для жизни и здоровья человека</w:t>
      </w:r>
      <w:r w:rsidRPr="00B73B39">
        <w:rPr>
          <w:rFonts w:ascii="Times New Roman" w:hAnsi="Times New Roman" w:cs="Times New Roman"/>
          <w:sz w:val="24"/>
          <w:szCs w:val="24"/>
        </w:rPr>
        <w:t xml:space="preserve">. </w:t>
      </w:r>
      <w:r w:rsidR="00910429" w:rsidRPr="00B73B39">
        <w:rPr>
          <w:rFonts w:ascii="Times New Roman" w:hAnsi="Times New Roman" w:cs="Times New Roman"/>
          <w:sz w:val="24"/>
          <w:szCs w:val="24"/>
        </w:rPr>
        <w:t>Кроме того</w:t>
      </w:r>
      <w:r w:rsidRPr="00B73B39">
        <w:rPr>
          <w:rFonts w:ascii="Times New Roman" w:hAnsi="Times New Roman" w:cs="Times New Roman"/>
          <w:sz w:val="24"/>
          <w:szCs w:val="24"/>
        </w:rPr>
        <w:t>, согласно п</w:t>
      </w:r>
      <w:r w:rsidR="00283E6D" w:rsidRPr="00B73B39">
        <w:rPr>
          <w:rFonts w:ascii="Times New Roman" w:hAnsi="Times New Roman" w:cs="Times New Roman"/>
          <w:sz w:val="24"/>
          <w:szCs w:val="24"/>
        </w:rPr>
        <w:t>ункт</w:t>
      </w:r>
      <w:r w:rsidRPr="00B73B39">
        <w:rPr>
          <w:rFonts w:ascii="Times New Roman" w:hAnsi="Times New Roman" w:cs="Times New Roman"/>
          <w:sz w:val="24"/>
          <w:szCs w:val="24"/>
        </w:rPr>
        <w:t>у</w:t>
      </w:r>
      <w:r w:rsidR="00283E6D" w:rsidRPr="00B73B39">
        <w:rPr>
          <w:rFonts w:ascii="Times New Roman" w:hAnsi="Times New Roman" w:cs="Times New Roman"/>
          <w:sz w:val="24"/>
          <w:szCs w:val="24"/>
        </w:rPr>
        <w:t xml:space="preserve"> 3 статьи 6 Конституции РК</w:t>
      </w:r>
      <w:r w:rsidRPr="00B73B39">
        <w:rPr>
          <w:rFonts w:ascii="Times New Roman" w:hAnsi="Times New Roman" w:cs="Times New Roman"/>
          <w:sz w:val="24"/>
          <w:szCs w:val="24"/>
        </w:rPr>
        <w:t>, з</w:t>
      </w:r>
      <w:r w:rsidR="00283E6D" w:rsidRPr="00B73B39">
        <w:rPr>
          <w:rFonts w:ascii="Times New Roman" w:hAnsi="Times New Roman" w:cs="Times New Roman"/>
          <w:sz w:val="24"/>
          <w:szCs w:val="24"/>
        </w:rPr>
        <w:t>емля и ее недра, воды, растительный и животный мир, другие природные ресурсы находятся в государственной собственности.</w:t>
      </w:r>
      <w:r w:rsidRPr="00B73B39">
        <w:rPr>
          <w:rFonts w:ascii="Times New Roman" w:hAnsi="Times New Roman" w:cs="Times New Roman"/>
          <w:sz w:val="24"/>
          <w:szCs w:val="24"/>
        </w:rPr>
        <w:t xml:space="preserve"> Таким образом, государство, с одной стороны, обеспечивает охрану окружающей среды, и, с другой стороны, реализует полномочия собственника природных ресурсов</w:t>
      </w:r>
      <w:r w:rsidR="00C04188" w:rsidRPr="00B73B39">
        <w:rPr>
          <w:rFonts w:ascii="Times New Roman" w:hAnsi="Times New Roman" w:cs="Times New Roman"/>
          <w:sz w:val="24"/>
          <w:szCs w:val="24"/>
        </w:rPr>
        <w:t xml:space="preserve"> (владения, пользования и распоряжения в соответствии с законом)</w:t>
      </w:r>
      <w:r w:rsidRPr="00B73B39">
        <w:rPr>
          <w:rFonts w:ascii="Times New Roman" w:hAnsi="Times New Roman" w:cs="Times New Roman"/>
          <w:sz w:val="24"/>
          <w:szCs w:val="24"/>
        </w:rPr>
        <w:t>.</w:t>
      </w:r>
    </w:p>
    <w:p w:rsidR="00FE25A8" w:rsidRPr="00B73B39" w:rsidRDefault="00C04188" w:rsidP="00277F1F">
      <w:pPr>
        <w:pStyle w:val="a0"/>
        <w:spacing w:after="120" w:line="240" w:lineRule="auto"/>
        <w:ind w:left="0" w:firstLine="720"/>
        <w:contextualSpacing w:val="0"/>
        <w:rPr>
          <w:rFonts w:ascii="Times New Roman" w:hAnsi="Times New Roman" w:cs="Times New Roman"/>
          <w:szCs w:val="24"/>
          <w:lang w:val="ru-RU"/>
        </w:rPr>
      </w:pPr>
      <w:r w:rsidRPr="00B73B39">
        <w:rPr>
          <w:rFonts w:ascii="Times New Roman" w:hAnsi="Times New Roman" w:cs="Times New Roman"/>
          <w:szCs w:val="24"/>
          <w:lang w:val="ru-RU"/>
        </w:rPr>
        <w:t>В Казахстане с принятием Экологического кодекса в 2007 году было окончательно закреплено формальное разделение отраслей природоохранного (Экологический кодекс РК</w:t>
      </w:r>
      <w:r w:rsidR="00674BF5" w:rsidRPr="00B73B39">
        <w:rPr>
          <w:rFonts w:ascii="Times New Roman" w:hAnsi="Times New Roman" w:cs="Times New Roman"/>
          <w:szCs w:val="24"/>
          <w:lang w:val="ru-RU"/>
        </w:rPr>
        <w:t xml:space="preserve">; частично - </w:t>
      </w:r>
      <w:r w:rsidRPr="00B73B39">
        <w:rPr>
          <w:rFonts w:ascii="Times New Roman" w:hAnsi="Times New Roman" w:cs="Times New Roman"/>
          <w:szCs w:val="24"/>
          <w:lang w:val="ru-RU"/>
        </w:rPr>
        <w:t>Закон «Об особо охраняемых природных территориях») и природоресурсного (Земельный кодекс</w:t>
      </w:r>
      <w:r w:rsidR="00674BF5" w:rsidRPr="00B73B39">
        <w:rPr>
          <w:rFonts w:ascii="Times New Roman" w:hAnsi="Times New Roman" w:cs="Times New Roman"/>
          <w:szCs w:val="24"/>
          <w:lang w:val="ru-RU"/>
        </w:rPr>
        <w:t xml:space="preserve">; </w:t>
      </w:r>
      <w:r w:rsidRPr="00B73B39">
        <w:rPr>
          <w:rFonts w:ascii="Times New Roman" w:hAnsi="Times New Roman" w:cs="Times New Roman"/>
          <w:szCs w:val="24"/>
          <w:lang w:val="ru-RU"/>
        </w:rPr>
        <w:t>Водный кодекс</w:t>
      </w:r>
      <w:r w:rsidR="00674BF5" w:rsidRPr="00B73B39">
        <w:rPr>
          <w:rFonts w:ascii="Times New Roman" w:hAnsi="Times New Roman" w:cs="Times New Roman"/>
          <w:szCs w:val="24"/>
          <w:lang w:val="ru-RU"/>
        </w:rPr>
        <w:t xml:space="preserve">; </w:t>
      </w:r>
      <w:r w:rsidRPr="00B73B39">
        <w:rPr>
          <w:rFonts w:ascii="Times New Roman" w:hAnsi="Times New Roman" w:cs="Times New Roman"/>
          <w:szCs w:val="24"/>
          <w:lang w:val="ru-RU"/>
        </w:rPr>
        <w:t>Кодекс «О недрах и недропользовании</w:t>
      </w:r>
      <w:r w:rsidR="00674BF5" w:rsidRPr="00B73B39">
        <w:rPr>
          <w:rFonts w:ascii="Times New Roman" w:hAnsi="Times New Roman" w:cs="Times New Roman"/>
          <w:szCs w:val="24"/>
          <w:lang w:val="ru-RU"/>
        </w:rPr>
        <w:t xml:space="preserve">»; </w:t>
      </w:r>
      <w:r w:rsidRPr="00B73B39">
        <w:rPr>
          <w:rFonts w:ascii="Times New Roman" w:hAnsi="Times New Roman" w:cs="Times New Roman"/>
          <w:szCs w:val="24"/>
          <w:lang w:val="ru-RU"/>
        </w:rPr>
        <w:t>Лесной кодекс</w:t>
      </w:r>
      <w:r w:rsidR="00674BF5" w:rsidRPr="00B73B39">
        <w:rPr>
          <w:rFonts w:ascii="Times New Roman" w:hAnsi="Times New Roman" w:cs="Times New Roman"/>
          <w:szCs w:val="24"/>
          <w:lang w:val="ru-RU"/>
        </w:rPr>
        <w:t xml:space="preserve">; </w:t>
      </w:r>
      <w:r w:rsidRPr="00B73B39">
        <w:rPr>
          <w:rFonts w:ascii="Times New Roman" w:hAnsi="Times New Roman" w:cs="Times New Roman"/>
          <w:szCs w:val="24"/>
          <w:lang w:val="ru-RU"/>
        </w:rPr>
        <w:t xml:space="preserve">Закон «Об охране, воспроизводстве и использовании животного мира») законодательства. При этом отношения в области управления природными ресурсами, как это и должно быть, находятся под существенным влиянием природоохранных норм. </w:t>
      </w:r>
    </w:p>
    <w:p w:rsidR="00F05B11" w:rsidRPr="00B73B39" w:rsidRDefault="00C04188" w:rsidP="00277F1F">
      <w:pPr>
        <w:pStyle w:val="a0"/>
        <w:spacing w:after="120" w:line="240" w:lineRule="auto"/>
        <w:ind w:left="0" w:firstLine="720"/>
        <w:contextualSpacing w:val="0"/>
        <w:rPr>
          <w:rFonts w:ascii="Times New Roman" w:hAnsi="Times New Roman" w:cs="Times New Roman"/>
          <w:szCs w:val="24"/>
          <w:lang w:val="ru-RU"/>
        </w:rPr>
      </w:pPr>
      <w:r w:rsidRPr="00B73B39">
        <w:rPr>
          <w:rFonts w:ascii="Times New Roman" w:hAnsi="Times New Roman" w:cs="Times New Roman"/>
          <w:szCs w:val="24"/>
          <w:lang w:val="ru-RU"/>
        </w:rPr>
        <w:t xml:space="preserve">Вместе с тем, необходимо отметить, что </w:t>
      </w:r>
      <w:r w:rsidR="00FE25A8" w:rsidRPr="00B73B39">
        <w:rPr>
          <w:rFonts w:ascii="Times New Roman" w:hAnsi="Times New Roman" w:cs="Times New Roman"/>
          <w:szCs w:val="24"/>
          <w:lang w:val="ru-RU"/>
        </w:rPr>
        <w:t xml:space="preserve">действующий </w:t>
      </w:r>
      <w:r w:rsidRPr="00B73B39">
        <w:rPr>
          <w:rFonts w:ascii="Times New Roman" w:hAnsi="Times New Roman" w:cs="Times New Roman"/>
          <w:szCs w:val="24"/>
          <w:lang w:val="ru-RU"/>
        </w:rPr>
        <w:t>Экологический кодекс РК</w:t>
      </w:r>
      <w:r w:rsidR="001277EA" w:rsidRPr="00B73B39">
        <w:rPr>
          <w:rFonts w:ascii="Times New Roman" w:hAnsi="Times New Roman" w:cs="Times New Roman"/>
          <w:szCs w:val="24"/>
          <w:lang w:val="ru-RU"/>
        </w:rPr>
        <w:t>, выходя за рамки природоохранной функции,</w:t>
      </w:r>
      <w:r w:rsidRPr="00B73B39">
        <w:rPr>
          <w:rFonts w:ascii="Times New Roman" w:hAnsi="Times New Roman" w:cs="Times New Roman"/>
          <w:szCs w:val="24"/>
          <w:lang w:val="ru-RU"/>
        </w:rPr>
        <w:t xml:space="preserve"> регулирует отдельные вопросы управления природными ресурсами (понятия и виды природопользования, основания возникновения права специального природопользования и другие), что является предметом регулирования специального, природоресурсного законодательства</w:t>
      </w:r>
      <w:r w:rsidR="001277EA" w:rsidRPr="00B73B39">
        <w:rPr>
          <w:rFonts w:ascii="Times New Roman" w:hAnsi="Times New Roman" w:cs="Times New Roman"/>
          <w:szCs w:val="24"/>
          <w:lang w:val="ru-RU"/>
        </w:rPr>
        <w:t>,</w:t>
      </w:r>
      <w:r w:rsidRPr="00B73B39">
        <w:rPr>
          <w:rFonts w:ascii="Times New Roman" w:hAnsi="Times New Roman" w:cs="Times New Roman"/>
          <w:szCs w:val="24"/>
          <w:lang w:val="ru-RU"/>
        </w:rPr>
        <w:t xml:space="preserve"> а существующие </w:t>
      </w:r>
      <w:r w:rsidRPr="00B73B39">
        <w:rPr>
          <w:rFonts w:ascii="Times New Roman" w:hAnsi="Times New Roman" w:cs="Times New Roman"/>
          <w:szCs w:val="24"/>
          <w:lang w:val="ru-RU"/>
        </w:rPr>
        <w:lastRenderedPageBreak/>
        <w:t>природоресурсные законы Республики Казахстан в некоторых случаях содержат экологические требования (т.е. требования по охране окружающей среды), что может стать причиной противоречий и несогласованности природоресурсного и природоохранного законодательства.</w:t>
      </w:r>
      <w:r w:rsidR="00224899" w:rsidRPr="00B73B39">
        <w:rPr>
          <w:rFonts w:ascii="Times New Roman" w:hAnsi="Times New Roman" w:cs="Times New Roman"/>
          <w:szCs w:val="24"/>
          <w:lang w:val="ru-RU"/>
        </w:rPr>
        <w:t xml:space="preserve"> Правовой анализ законодательства выявил также наличие в Экологическом кодексе РК отсылочных норм, не имеющих какую-либо правовую нагрузку (например, статья 241 гласит, что «экологические требования при охоте, закреплении охотничьих угодий, а также проведении охотоустройства определяются в порядке, установленном законодательством Республики Казахстан в области охраны, воспроизводства и использования животного мира», между тем в указанном законодательстве отсутствуют такие требования</w:t>
      </w:r>
      <w:r w:rsidR="0099322B" w:rsidRPr="00B73B39">
        <w:rPr>
          <w:rFonts w:ascii="Times New Roman" w:hAnsi="Times New Roman" w:cs="Times New Roman"/>
          <w:szCs w:val="24"/>
          <w:lang w:val="ru-RU"/>
        </w:rPr>
        <w:t>, и более того в них нет необходимости</w:t>
      </w:r>
      <w:r w:rsidR="00224899" w:rsidRPr="00B73B39">
        <w:rPr>
          <w:rFonts w:ascii="Times New Roman" w:hAnsi="Times New Roman" w:cs="Times New Roman"/>
          <w:szCs w:val="24"/>
          <w:lang w:val="ru-RU"/>
        </w:rPr>
        <w:t xml:space="preserve">), имеет место дублирование норм (например, пп. 17-1) ст. 72 Водного кодекса РК устанавливает обязанность водопользователя получить экологическое разрешение при осуществлении эмиссий в окружающую среду в соответствии с Экологическим кодексом </w:t>
      </w:r>
      <w:r w:rsidR="0099322B" w:rsidRPr="00B73B39">
        <w:rPr>
          <w:rFonts w:ascii="Times New Roman" w:hAnsi="Times New Roman" w:cs="Times New Roman"/>
          <w:szCs w:val="24"/>
          <w:lang w:val="ru-RU"/>
        </w:rPr>
        <w:t>РК</w:t>
      </w:r>
      <w:r w:rsidR="00224899" w:rsidRPr="00B73B39">
        <w:rPr>
          <w:rFonts w:ascii="Times New Roman" w:hAnsi="Times New Roman" w:cs="Times New Roman"/>
          <w:szCs w:val="24"/>
          <w:lang w:val="ru-RU"/>
        </w:rPr>
        <w:t>, хотя данное требование</w:t>
      </w:r>
      <w:r w:rsidR="0099322B" w:rsidRPr="00B73B39">
        <w:rPr>
          <w:rFonts w:ascii="Times New Roman" w:hAnsi="Times New Roman" w:cs="Times New Roman"/>
          <w:szCs w:val="24"/>
          <w:lang w:val="ru-RU"/>
        </w:rPr>
        <w:t xml:space="preserve"> уже содержиться в самом Экологическом кодексе РК)</w:t>
      </w:r>
      <w:r w:rsidR="00224899" w:rsidRPr="00B73B39">
        <w:rPr>
          <w:rFonts w:ascii="Times New Roman" w:hAnsi="Times New Roman" w:cs="Times New Roman"/>
          <w:szCs w:val="24"/>
          <w:lang w:val="ru-RU"/>
        </w:rPr>
        <w:t>.</w:t>
      </w:r>
      <w:r w:rsidRPr="00B73B39">
        <w:rPr>
          <w:rFonts w:ascii="Times New Roman" w:hAnsi="Times New Roman" w:cs="Times New Roman"/>
          <w:szCs w:val="24"/>
          <w:lang w:val="ru-RU"/>
        </w:rPr>
        <w:t xml:space="preserve"> При разработке проекта Кодекса </w:t>
      </w:r>
      <w:r w:rsidR="001277EA" w:rsidRPr="00B73B39">
        <w:rPr>
          <w:rFonts w:ascii="Times New Roman" w:hAnsi="Times New Roman" w:cs="Times New Roman"/>
          <w:szCs w:val="24"/>
          <w:lang w:val="ru-RU"/>
        </w:rPr>
        <w:t xml:space="preserve">и сопутствующего законопроекта подобные </w:t>
      </w:r>
      <w:r w:rsidRPr="00B73B39">
        <w:rPr>
          <w:rFonts w:ascii="Times New Roman" w:hAnsi="Times New Roman" w:cs="Times New Roman"/>
          <w:szCs w:val="24"/>
          <w:lang w:val="ru-RU"/>
        </w:rPr>
        <w:t xml:space="preserve">нормы будут подвергнуты критическому анализу и, при необходимости, </w:t>
      </w:r>
      <w:r w:rsidR="001277EA" w:rsidRPr="00B73B39">
        <w:rPr>
          <w:rFonts w:ascii="Times New Roman" w:hAnsi="Times New Roman" w:cs="Times New Roman"/>
          <w:szCs w:val="24"/>
          <w:lang w:val="ru-RU"/>
        </w:rPr>
        <w:t xml:space="preserve">должны быть </w:t>
      </w:r>
      <w:r w:rsidR="00674BF5" w:rsidRPr="00B73B39">
        <w:rPr>
          <w:rFonts w:ascii="Times New Roman" w:hAnsi="Times New Roman" w:cs="Times New Roman"/>
          <w:szCs w:val="24"/>
          <w:lang w:val="ru-RU"/>
        </w:rPr>
        <w:t xml:space="preserve">гармонизированы между собой, отдельные нормы, при необходимости, должны быть </w:t>
      </w:r>
      <w:r w:rsidR="001277EA" w:rsidRPr="00B73B39">
        <w:rPr>
          <w:rFonts w:ascii="Times New Roman" w:hAnsi="Times New Roman" w:cs="Times New Roman"/>
          <w:szCs w:val="24"/>
          <w:lang w:val="ru-RU"/>
        </w:rPr>
        <w:t>удалены</w:t>
      </w:r>
      <w:r w:rsidR="001651A1" w:rsidRPr="00B73B39">
        <w:rPr>
          <w:rFonts w:ascii="Times New Roman" w:hAnsi="Times New Roman" w:cs="Times New Roman"/>
          <w:szCs w:val="24"/>
          <w:lang w:val="ru-RU"/>
        </w:rPr>
        <w:t xml:space="preserve"> (в случае дублирования или утраты актуальности)</w:t>
      </w:r>
      <w:r w:rsidR="001277EA" w:rsidRPr="00B73B39">
        <w:rPr>
          <w:rFonts w:ascii="Times New Roman" w:hAnsi="Times New Roman" w:cs="Times New Roman"/>
          <w:szCs w:val="24"/>
          <w:lang w:val="ru-RU"/>
        </w:rPr>
        <w:t xml:space="preserve"> или перенесены в соответствующий закон</w:t>
      </w:r>
      <w:r w:rsidR="00910998" w:rsidRPr="00B73B39">
        <w:rPr>
          <w:rFonts w:ascii="Times New Roman" w:hAnsi="Times New Roman" w:cs="Times New Roman"/>
          <w:szCs w:val="24"/>
          <w:lang w:val="ru-RU"/>
        </w:rPr>
        <w:t>, при этом должно быть проведено более четкое разграничение между нормами природоохранного и природоресурсного права, при условии обеспечения их взаимоувязанности и взаимодействия.</w:t>
      </w:r>
    </w:p>
    <w:p w:rsidR="006F6640" w:rsidRPr="00B73B39" w:rsidRDefault="001277EA" w:rsidP="00277F1F">
      <w:pPr>
        <w:pStyle w:val="a0"/>
        <w:spacing w:after="120" w:line="240" w:lineRule="auto"/>
        <w:ind w:left="0" w:firstLine="720"/>
        <w:contextualSpacing w:val="0"/>
        <w:rPr>
          <w:rFonts w:ascii="Times New Roman" w:hAnsi="Times New Roman" w:cs="Times New Roman"/>
          <w:szCs w:val="24"/>
          <w:lang w:val="ru-RU"/>
        </w:rPr>
      </w:pPr>
      <w:r w:rsidRPr="00B73B39">
        <w:rPr>
          <w:rFonts w:ascii="Times New Roman" w:hAnsi="Times New Roman" w:cs="Times New Roman"/>
          <w:szCs w:val="24"/>
          <w:lang w:val="ru-RU"/>
        </w:rPr>
        <w:t>В связи с этим</w:t>
      </w:r>
      <w:r w:rsidR="001732EC" w:rsidRPr="00B73B39">
        <w:rPr>
          <w:rFonts w:ascii="Times New Roman" w:hAnsi="Times New Roman" w:cs="Times New Roman"/>
          <w:szCs w:val="24"/>
          <w:lang w:val="ru-RU"/>
        </w:rPr>
        <w:t xml:space="preserve"> </w:t>
      </w:r>
      <w:r w:rsidR="00674BF5" w:rsidRPr="00B73B39">
        <w:rPr>
          <w:rFonts w:ascii="Times New Roman" w:hAnsi="Times New Roman" w:cs="Times New Roman"/>
          <w:szCs w:val="24"/>
          <w:lang w:val="ru-RU"/>
        </w:rPr>
        <w:t xml:space="preserve">в проекте Кодекса </w:t>
      </w:r>
      <w:r w:rsidRPr="00B73B39">
        <w:rPr>
          <w:rFonts w:ascii="Times New Roman" w:hAnsi="Times New Roman" w:cs="Times New Roman"/>
          <w:szCs w:val="24"/>
          <w:lang w:val="ru-RU"/>
        </w:rPr>
        <w:t xml:space="preserve">необходимо также пересмотреть соответствующую </w:t>
      </w:r>
      <w:r w:rsidR="008E54CD" w:rsidRPr="00B73B39">
        <w:rPr>
          <w:rFonts w:ascii="Times New Roman" w:hAnsi="Times New Roman" w:cs="Times New Roman"/>
          <w:szCs w:val="24"/>
          <w:lang w:val="ru-RU"/>
        </w:rPr>
        <w:t>терминологию</w:t>
      </w:r>
      <w:r w:rsidRPr="00B73B39">
        <w:rPr>
          <w:rFonts w:ascii="Times New Roman" w:hAnsi="Times New Roman" w:cs="Times New Roman"/>
          <w:szCs w:val="24"/>
          <w:lang w:val="ru-RU"/>
        </w:rPr>
        <w:t xml:space="preserve">. В частности, </w:t>
      </w:r>
      <w:r w:rsidR="00674BF5" w:rsidRPr="00B73B39">
        <w:rPr>
          <w:rFonts w:ascii="Times New Roman" w:hAnsi="Times New Roman" w:cs="Times New Roman"/>
          <w:szCs w:val="24"/>
          <w:lang w:val="ru-RU"/>
        </w:rPr>
        <w:t xml:space="preserve">в действующем Экологическом кодексе РК </w:t>
      </w:r>
      <w:r w:rsidRPr="00B73B39">
        <w:rPr>
          <w:rFonts w:ascii="Times New Roman" w:hAnsi="Times New Roman" w:cs="Times New Roman"/>
          <w:szCs w:val="24"/>
          <w:lang w:val="ru-RU"/>
        </w:rPr>
        <w:t xml:space="preserve">«природопользователь» определяется как физическое или юридическое лицо, осуществляющее пользование природными ресурсами и (или) эмиссии в окружающую среду. Однако использование термина </w:t>
      </w:r>
      <w:r w:rsidR="008E54CD" w:rsidRPr="00B73B39">
        <w:rPr>
          <w:rFonts w:ascii="Times New Roman" w:hAnsi="Times New Roman" w:cs="Times New Roman"/>
          <w:szCs w:val="24"/>
          <w:lang w:val="ru-RU"/>
        </w:rPr>
        <w:t>«природопользователь»</w:t>
      </w:r>
      <w:r w:rsidRPr="00B73B39">
        <w:rPr>
          <w:rFonts w:ascii="Times New Roman" w:hAnsi="Times New Roman" w:cs="Times New Roman"/>
          <w:szCs w:val="24"/>
          <w:lang w:val="ru-RU"/>
        </w:rPr>
        <w:t xml:space="preserve"> в Экологическом кодексе РК не совсем уместно, т.к. пользование природными ресурсами регулируется иными законами («землепользователь»</w:t>
      </w:r>
      <w:r w:rsidR="00F05B11" w:rsidRPr="00B73B39">
        <w:rPr>
          <w:rFonts w:ascii="Times New Roman" w:hAnsi="Times New Roman" w:cs="Times New Roman"/>
          <w:szCs w:val="24"/>
          <w:lang w:val="ru-RU"/>
        </w:rPr>
        <w:t xml:space="preserve"> в Земельном кодексе РК</w:t>
      </w:r>
      <w:r w:rsidRPr="00B73B39">
        <w:rPr>
          <w:rFonts w:ascii="Times New Roman" w:hAnsi="Times New Roman" w:cs="Times New Roman"/>
          <w:szCs w:val="24"/>
          <w:lang w:val="ru-RU"/>
        </w:rPr>
        <w:t>, «водопользователь»</w:t>
      </w:r>
      <w:r w:rsidR="00F05B11" w:rsidRPr="00B73B39">
        <w:rPr>
          <w:rFonts w:ascii="Times New Roman" w:hAnsi="Times New Roman" w:cs="Times New Roman"/>
          <w:szCs w:val="24"/>
          <w:lang w:val="ru-RU"/>
        </w:rPr>
        <w:t xml:space="preserve"> в Водном кодексе РК</w:t>
      </w:r>
      <w:r w:rsidRPr="00B73B39">
        <w:rPr>
          <w:rFonts w:ascii="Times New Roman" w:hAnsi="Times New Roman" w:cs="Times New Roman"/>
          <w:szCs w:val="24"/>
          <w:lang w:val="ru-RU"/>
        </w:rPr>
        <w:t xml:space="preserve">, «недропользователь» </w:t>
      </w:r>
      <w:r w:rsidR="00F05B11" w:rsidRPr="00B73B39">
        <w:rPr>
          <w:rFonts w:ascii="Times New Roman" w:hAnsi="Times New Roman" w:cs="Times New Roman"/>
          <w:szCs w:val="24"/>
          <w:lang w:val="ru-RU"/>
        </w:rPr>
        <w:t xml:space="preserve">в Кодексе «О недрах и недропользовании» </w:t>
      </w:r>
      <w:r w:rsidRPr="00B73B39">
        <w:rPr>
          <w:rFonts w:ascii="Times New Roman" w:hAnsi="Times New Roman" w:cs="Times New Roman"/>
          <w:szCs w:val="24"/>
          <w:lang w:val="ru-RU"/>
        </w:rPr>
        <w:t xml:space="preserve">и т.д.), а </w:t>
      </w:r>
      <w:r w:rsidR="00F05B11" w:rsidRPr="00B73B39">
        <w:rPr>
          <w:rFonts w:ascii="Times New Roman" w:hAnsi="Times New Roman" w:cs="Times New Roman"/>
          <w:szCs w:val="24"/>
          <w:lang w:val="ru-RU"/>
        </w:rPr>
        <w:t>осуществление эмиссий в окружающ</w:t>
      </w:r>
      <w:r w:rsidR="00910998" w:rsidRPr="00B73B39">
        <w:rPr>
          <w:rFonts w:ascii="Times New Roman" w:hAnsi="Times New Roman" w:cs="Times New Roman"/>
          <w:szCs w:val="24"/>
          <w:lang w:val="ru-RU"/>
        </w:rPr>
        <w:t>ую</w:t>
      </w:r>
      <w:r w:rsidR="00F05B11" w:rsidRPr="00B73B39">
        <w:rPr>
          <w:rFonts w:ascii="Times New Roman" w:hAnsi="Times New Roman" w:cs="Times New Roman"/>
          <w:szCs w:val="24"/>
          <w:lang w:val="ru-RU"/>
        </w:rPr>
        <w:t xml:space="preserve"> сред</w:t>
      </w:r>
      <w:r w:rsidR="00910998" w:rsidRPr="00B73B39">
        <w:rPr>
          <w:rFonts w:ascii="Times New Roman" w:hAnsi="Times New Roman" w:cs="Times New Roman"/>
          <w:szCs w:val="24"/>
          <w:lang w:val="ru-RU"/>
        </w:rPr>
        <w:t>у</w:t>
      </w:r>
      <w:r w:rsidR="00F05B11" w:rsidRPr="00B73B39">
        <w:rPr>
          <w:rFonts w:ascii="Times New Roman" w:hAnsi="Times New Roman" w:cs="Times New Roman"/>
          <w:szCs w:val="24"/>
          <w:lang w:val="ru-RU"/>
        </w:rPr>
        <w:t xml:space="preserve"> нельзя назвать «пользованием» природными ресурсами (т.е. извлечением их полезных свойств). </w:t>
      </w:r>
      <w:r w:rsidR="00FE25A8" w:rsidRPr="00B73B39">
        <w:rPr>
          <w:rFonts w:ascii="Times New Roman" w:hAnsi="Times New Roman" w:cs="Times New Roman"/>
          <w:szCs w:val="24"/>
          <w:lang w:val="ru-RU"/>
        </w:rPr>
        <w:t>Напротив, в системе</w:t>
      </w:r>
      <w:r w:rsidR="00F05B11" w:rsidRPr="00B73B39">
        <w:rPr>
          <w:rFonts w:ascii="Times New Roman" w:hAnsi="Times New Roman" w:cs="Times New Roman"/>
          <w:szCs w:val="24"/>
          <w:lang w:val="ru-RU"/>
        </w:rPr>
        <w:t xml:space="preserve"> </w:t>
      </w:r>
      <w:r w:rsidR="00FE25A8" w:rsidRPr="00B73B39">
        <w:rPr>
          <w:rFonts w:ascii="Times New Roman" w:hAnsi="Times New Roman" w:cs="Times New Roman"/>
          <w:szCs w:val="24"/>
          <w:lang w:val="ru-RU"/>
        </w:rPr>
        <w:t xml:space="preserve">природоохранного законодательства следует использовать </w:t>
      </w:r>
      <w:r w:rsidR="001651A1" w:rsidRPr="00B73B39">
        <w:rPr>
          <w:rFonts w:ascii="Times New Roman" w:hAnsi="Times New Roman" w:cs="Times New Roman"/>
          <w:szCs w:val="24"/>
          <w:lang w:val="ru-RU"/>
        </w:rPr>
        <w:t xml:space="preserve">иные </w:t>
      </w:r>
      <w:r w:rsidR="00FE25A8" w:rsidRPr="00B73B39">
        <w:rPr>
          <w:rFonts w:ascii="Times New Roman" w:hAnsi="Times New Roman" w:cs="Times New Roman"/>
          <w:szCs w:val="24"/>
          <w:lang w:val="ru-RU"/>
        </w:rPr>
        <w:t>термины</w:t>
      </w:r>
      <w:r w:rsidR="001651A1" w:rsidRPr="00B73B39">
        <w:rPr>
          <w:rFonts w:ascii="Times New Roman" w:hAnsi="Times New Roman" w:cs="Times New Roman"/>
          <w:szCs w:val="24"/>
          <w:lang w:val="ru-RU"/>
        </w:rPr>
        <w:t>, например,</w:t>
      </w:r>
      <w:r w:rsidR="00FE25A8" w:rsidRPr="00B73B39">
        <w:rPr>
          <w:rFonts w:ascii="Times New Roman" w:hAnsi="Times New Roman" w:cs="Times New Roman"/>
          <w:szCs w:val="24"/>
          <w:lang w:val="ru-RU"/>
        </w:rPr>
        <w:t xml:space="preserve"> «загрязнитель», «оператор» или просто «лицо, оказывающее воздействие на окружающую среду», как это принято в законодательстве развитых </w:t>
      </w:r>
      <w:r w:rsidR="00F05B11" w:rsidRPr="00B73B39">
        <w:rPr>
          <w:rFonts w:ascii="Times New Roman" w:hAnsi="Times New Roman" w:cs="Times New Roman"/>
          <w:szCs w:val="24"/>
          <w:lang w:val="ru-RU"/>
        </w:rPr>
        <w:t>зарубежных стран (ЕС, США, иные развитые страны)</w:t>
      </w:r>
      <w:r w:rsidR="00910998" w:rsidRPr="00B73B39">
        <w:rPr>
          <w:rFonts w:ascii="Times New Roman" w:hAnsi="Times New Roman" w:cs="Times New Roman"/>
          <w:szCs w:val="24"/>
          <w:lang w:val="ru-RU"/>
        </w:rPr>
        <w:t>.</w:t>
      </w:r>
    </w:p>
    <w:p w:rsidR="00DE5F0C" w:rsidRPr="00B73B39" w:rsidRDefault="00DE5F0C" w:rsidP="00277F1F">
      <w:pPr>
        <w:pStyle w:val="a0"/>
        <w:spacing w:after="120" w:line="240" w:lineRule="auto"/>
        <w:ind w:left="0" w:firstLine="720"/>
        <w:contextualSpacing w:val="0"/>
        <w:rPr>
          <w:rFonts w:ascii="Times New Roman" w:hAnsi="Times New Roman" w:cs="Times New Roman"/>
          <w:szCs w:val="24"/>
          <w:lang w:val="ru-RU"/>
        </w:rPr>
      </w:pPr>
      <w:r w:rsidRPr="00B73B39">
        <w:rPr>
          <w:rFonts w:ascii="Times New Roman" w:hAnsi="Times New Roman" w:cs="Times New Roman"/>
          <w:szCs w:val="24"/>
          <w:lang w:val="ru-RU"/>
        </w:rPr>
        <w:t xml:space="preserve">Кардинального пересмотра также требует </w:t>
      </w:r>
      <w:r w:rsidR="0014562C" w:rsidRPr="00B73B39">
        <w:rPr>
          <w:rFonts w:ascii="Times New Roman" w:hAnsi="Times New Roman" w:cs="Times New Roman"/>
          <w:szCs w:val="24"/>
          <w:lang w:val="ru-RU"/>
        </w:rPr>
        <w:t>система регулирования по субъектному составу: количество регулируемых субъектов (в части таких специальных инструментов регулирования, как оценка</w:t>
      </w:r>
      <w:r w:rsidR="001651A1" w:rsidRPr="00B73B39">
        <w:rPr>
          <w:rFonts w:ascii="Times New Roman" w:hAnsi="Times New Roman" w:cs="Times New Roman"/>
          <w:szCs w:val="24"/>
          <w:lang w:val="ru-RU"/>
        </w:rPr>
        <w:t xml:space="preserve"> воздействия на окружающую среду </w:t>
      </w:r>
      <w:r w:rsidR="00066E4F" w:rsidRPr="00B73B39">
        <w:rPr>
          <w:rFonts w:ascii="Times New Roman" w:hAnsi="Times New Roman" w:cs="Times New Roman"/>
          <w:szCs w:val="24"/>
          <w:lang w:val="ru-RU"/>
        </w:rPr>
        <w:t>(далее - «</w:t>
      </w:r>
      <w:r w:rsidR="001651A1" w:rsidRPr="00B73B39">
        <w:rPr>
          <w:rFonts w:ascii="Times New Roman" w:hAnsi="Times New Roman" w:cs="Times New Roman"/>
          <w:b/>
          <w:szCs w:val="24"/>
          <w:lang w:val="ru-RU"/>
        </w:rPr>
        <w:t>ОВОС</w:t>
      </w:r>
      <w:r w:rsidR="001651A1" w:rsidRPr="00B73B39">
        <w:rPr>
          <w:rFonts w:ascii="Times New Roman" w:hAnsi="Times New Roman" w:cs="Times New Roman"/>
          <w:szCs w:val="24"/>
          <w:lang w:val="ru-RU"/>
        </w:rPr>
        <w:t>»)</w:t>
      </w:r>
      <w:r w:rsidR="0014562C" w:rsidRPr="00B73B39">
        <w:rPr>
          <w:rFonts w:ascii="Times New Roman" w:hAnsi="Times New Roman" w:cs="Times New Roman"/>
          <w:szCs w:val="24"/>
          <w:lang w:val="ru-RU"/>
        </w:rPr>
        <w:t xml:space="preserve">, разрешительная система, экономические инструменты и др.) должно быть </w:t>
      </w:r>
      <w:r w:rsidR="00FE25A8" w:rsidRPr="00B73B39">
        <w:rPr>
          <w:rFonts w:ascii="Times New Roman" w:hAnsi="Times New Roman" w:cs="Times New Roman"/>
          <w:szCs w:val="24"/>
          <w:lang w:val="ru-RU"/>
        </w:rPr>
        <w:t>оптимизировано</w:t>
      </w:r>
      <w:r w:rsidR="0014562C" w:rsidRPr="00B73B39">
        <w:rPr>
          <w:rFonts w:ascii="Times New Roman" w:hAnsi="Times New Roman" w:cs="Times New Roman"/>
          <w:szCs w:val="24"/>
          <w:lang w:val="ru-RU"/>
        </w:rPr>
        <w:t xml:space="preserve"> в целях повышения качества контроля тех субъектов, которые вносят или могут вносить наибольший вклад в ухудшение экологической ситуации в стране</w:t>
      </w:r>
      <w:r w:rsidR="00FE25A8" w:rsidRPr="00B73B39">
        <w:rPr>
          <w:rFonts w:ascii="Times New Roman" w:hAnsi="Times New Roman" w:cs="Times New Roman"/>
          <w:szCs w:val="24"/>
          <w:lang w:val="ru-RU"/>
        </w:rPr>
        <w:t>, и сокращения регуляторных требований для субъектов, оказывающих минимальное или незначительное воздействие на окружающую среду</w:t>
      </w:r>
      <w:r w:rsidR="0014562C" w:rsidRPr="00B73B39">
        <w:rPr>
          <w:rFonts w:ascii="Times New Roman" w:hAnsi="Times New Roman" w:cs="Times New Roman"/>
          <w:szCs w:val="24"/>
          <w:lang w:val="ru-RU"/>
        </w:rPr>
        <w:t xml:space="preserve">. </w:t>
      </w:r>
      <w:r w:rsidR="00FE25A8" w:rsidRPr="00B73B39">
        <w:rPr>
          <w:rFonts w:ascii="Times New Roman" w:hAnsi="Times New Roman" w:cs="Times New Roman"/>
          <w:szCs w:val="24"/>
          <w:lang w:val="ru-RU"/>
        </w:rPr>
        <w:t xml:space="preserve">Согласно практике развитых стран, в качестве особого субъекта регулирования должен быть выделен коммунальный сектор </w:t>
      </w:r>
      <w:r w:rsidR="00A81C8B" w:rsidRPr="00B73B39">
        <w:rPr>
          <w:rFonts w:ascii="Times New Roman" w:hAnsi="Times New Roman" w:cs="Times New Roman"/>
          <w:szCs w:val="24"/>
          <w:lang w:val="ru-RU"/>
        </w:rPr>
        <w:t xml:space="preserve">(населенные пункты). </w:t>
      </w:r>
      <w:r w:rsidR="0014562C" w:rsidRPr="00B73B39">
        <w:rPr>
          <w:rFonts w:ascii="Times New Roman" w:hAnsi="Times New Roman" w:cs="Times New Roman"/>
          <w:szCs w:val="24"/>
          <w:lang w:val="ru-RU"/>
        </w:rPr>
        <w:t>Далее в Концепции данны</w:t>
      </w:r>
      <w:r w:rsidR="00A81C8B" w:rsidRPr="00B73B39">
        <w:rPr>
          <w:rFonts w:ascii="Times New Roman" w:hAnsi="Times New Roman" w:cs="Times New Roman"/>
          <w:szCs w:val="24"/>
          <w:lang w:val="ru-RU"/>
        </w:rPr>
        <w:t>е</w:t>
      </w:r>
      <w:r w:rsidR="0014562C" w:rsidRPr="00B73B39">
        <w:rPr>
          <w:rFonts w:ascii="Times New Roman" w:hAnsi="Times New Roman" w:cs="Times New Roman"/>
          <w:szCs w:val="24"/>
          <w:lang w:val="ru-RU"/>
        </w:rPr>
        <w:t xml:space="preserve"> подход</w:t>
      </w:r>
      <w:r w:rsidR="00A81C8B" w:rsidRPr="00B73B39">
        <w:rPr>
          <w:rFonts w:ascii="Times New Roman" w:hAnsi="Times New Roman" w:cs="Times New Roman"/>
          <w:szCs w:val="24"/>
          <w:lang w:val="ru-RU"/>
        </w:rPr>
        <w:t>ы</w:t>
      </w:r>
      <w:r w:rsidR="0014562C" w:rsidRPr="00B73B39">
        <w:rPr>
          <w:rFonts w:ascii="Times New Roman" w:hAnsi="Times New Roman" w:cs="Times New Roman"/>
          <w:szCs w:val="24"/>
          <w:lang w:val="ru-RU"/>
        </w:rPr>
        <w:t xml:space="preserve"> раскрыва</w:t>
      </w:r>
      <w:r w:rsidR="00A81C8B" w:rsidRPr="00B73B39">
        <w:rPr>
          <w:rFonts w:ascii="Times New Roman" w:hAnsi="Times New Roman" w:cs="Times New Roman"/>
          <w:szCs w:val="24"/>
          <w:lang w:val="ru-RU"/>
        </w:rPr>
        <w:t>ю</w:t>
      </w:r>
      <w:r w:rsidR="0014562C" w:rsidRPr="00B73B39">
        <w:rPr>
          <w:rFonts w:ascii="Times New Roman" w:hAnsi="Times New Roman" w:cs="Times New Roman"/>
          <w:szCs w:val="24"/>
          <w:lang w:val="ru-RU"/>
        </w:rPr>
        <w:t>тся более детально.</w:t>
      </w:r>
    </w:p>
    <w:p w:rsidR="00D510D2" w:rsidRPr="00B73B39" w:rsidRDefault="00D510D2" w:rsidP="00277F1F">
      <w:pPr>
        <w:pStyle w:val="2"/>
        <w:spacing w:after="120"/>
        <w:ind w:left="0" w:firstLine="720"/>
        <w:contextualSpacing w:val="0"/>
        <w:rPr>
          <w:sz w:val="24"/>
          <w:szCs w:val="24"/>
        </w:rPr>
      </w:pPr>
      <w:bookmarkStart w:id="8" w:name="_Toc515375073"/>
      <w:r w:rsidRPr="00B73B39">
        <w:rPr>
          <w:sz w:val="24"/>
          <w:szCs w:val="24"/>
        </w:rPr>
        <w:t xml:space="preserve">Принципы правового регулирования </w:t>
      </w:r>
      <w:r w:rsidR="00725478" w:rsidRPr="00B73B39">
        <w:rPr>
          <w:sz w:val="24"/>
          <w:szCs w:val="24"/>
        </w:rPr>
        <w:t>в области охраны</w:t>
      </w:r>
      <w:r w:rsidR="002B36B8" w:rsidRPr="00B73B39">
        <w:rPr>
          <w:sz w:val="24"/>
          <w:szCs w:val="24"/>
        </w:rPr>
        <w:t xml:space="preserve"> окружающей среды</w:t>
      </w:r>
      <w:bookmarkEnd w:id="8"/>
    </w:p>
    <w:p w:rsidR="00982D5A" w:rsidRPr="00B73B39" w:rsidRDefault="006F6640" w:rsidP="00277F1F">
      <w:pPr>
        <w:spacing w:after="120" w:line="240" w:lineRule="auto"/>
        <w:ind w:firstLine="720"/>
        <w:jc w:val="both"/>
        <w:rPr>
          <w:rFonts w:ascii="Times New Roman" w:hAnsi="Times New Roman" w:cs="Times New Roman"/>
          <w:sz w:val="24"/>
          <w:szCs w:val="24"/>
        </w:rPr>
      </w:pPr>
      <w:r w:rsidRPr="00B73B39">
        <w:rPr>
          <w:rFonts w:ascii="Times New Roman" w:hAnsi="Times New Roman" w:cs="Times New Roman"/>
          <w:sz w:val="24"/>
          <w:szCs w:val="24"/>
        </w:rPr>
        <w:t>П</w:t>
      </w:r>
      <w:r w:rsidR="00D34709" w:rsidRPr="00B73B39">
        <w:rPr>
          <w:rFonts w:ascii="Times New Roman" w:hAnsi="Times New Roman" w:cs="Times New Roman"/>
          <w:sz w:val="24"/>
          <w:szCs w:val="24"/>
        </w:rPr>
        <w:t xml:space="preserve">ринципы правового регулирования </w:t>
      </w:r>
      <w:r w:rsidR="00725478" w:rsidRPr="00B73B39">
        <w:rPr>
          <w:rFonts w:ascii="Times New Roman" w:hAnsi="Times New Roman" w:cs="Times New Roman"/>
          <w:sz w:val="24"/>
          <w:szCs w:val="24"/>
        </w:rPr>
        <w:t>в области охраны</w:t>
      </w:r>
      <w:r w:rsidR="002B36B8" w:rsidRPr="00B73B39">
        <w:rPr>
          <w:rFonts w:ascii="Times New Roman" w:hAnsi="Times New Roman" w:cs="Times New Roman"/>
          <w:sz w:val="24"/>
          <w:szCs w:val="24"/>
        </w:rPr>
        <w:t xml:space="preserve"> окружающей среды перечислены</w:t>
      </w:r>
      <w:r w:rsidR="00D34709" w:rsidRPr="00B73B39">
        <w:rPr>
          <w:rFonts w:ascii="Times New Roman" w:hAnsi="Times New Roman" w:cs="Times New Roman"/>
          <w:sz w:val="24"/>
          <w:szCs w:val="24"/>
        </w:rPr>
        <w:t xml:space="preserve"> в </w:t>
      </w:r>
      <w:r w:rsidR="002B36B8" w:rsidRPr="00B73B39">
        <w:rPr>
          <w:rFonts w:ascii="Times New Roman" w:hAnsi="Times New Roman" w:cs="Times New Roman"/>
          <w:sz w:val="24"/>
          <w:szCs w:val="24"/>
        </w:rPr>
        <w:t>статье 5 действующего Экологического кодекса РК, при этом</w:t>
      </w:r>
      <w:r w:rsidR="00982D5A" w:rsidRPr="00B73B39">
        <w:rPr>
          <w:rFonts w:ascii="Times New Roman" w:hAnsi="Times New Roman" w:cs="Times New Roman"/>
          <w:sz w:val="24"/>
          <w:szCs w:val="24"/>
        </w:rPr>
        <w:t>:</w:t>
      </w:r>
      <w:r w:rsidR="002B36B8" w:rsidRPr="00B73B39">
        <w:rPr>
          <w:rFonts w:ascii="Times New Roman" w:hAnsi="Times New Roman" w:cs="Times New Roman"/>
          <w:sz w:val="24"/>
          <w:szCs w:val="24"/>
        </w:rPr>
        <w:t xml:space="preserve"> </w:t>
      </w:r>
    </w:p>
    <w:p w:rsidR="00982D5A" w:rsidRPr="00B73B39" w:rsidRDefault="002B36B8" w:rsidP="00277F1F">
      <w:pPr>
        <w:pStyle w:val="a0"/>
        <w:numPr>
          <w:ilvl w:val="0"/>
          <w:numId w:val="13"/>
        </w:numPr>
        <w:spacing w:after="120" w:line="240" w:lineRule="auto"/>
        <w:ind w:left="0" w:firstLine="720"/>
        <w:contextualSpacing w:val="0"/>
        <w:rPr>
          <w:rFonts w:ascii="Times New Roman" w:hAnsi="Times New Roman" w:cs="Times New Roman"/>
          <w:szCs w:val="24"/>
          <w:lang w:val="ru-RU"/>
        </w:rPr>
      </w:pPr>
      <w:r w:rsidRPr="00B73B39">
        <w:rPr>
          <w:rFonts w:ascii="Times New Roman" w:hAnsi="Times New Roman" w:cs="Times New Roman"/>
          <w:szCs w:val="24"/>
          <w:lang w:val="ru-RU"/>
        </w:rPr>
        <w:lastRenderedPageBreak/>
        <w:t>не раскрывае</w:t>
      </w:r>
      <w:r w:rsidR="006F6640" w:rsidRPr="00B73B39">
        <w:rPr>
          <w:rFonts w:ascii="Times New Roman" w:hAnsi="Times New Roman" w:cs="Times New Roman"/>
          <w:szCs w:val="24"/>
          <w:lang w:val="ru-RU"/>
        </w:rPr>
        <w:t>тся содержание таких принципов</w:t>
      </w:r>
      <w:r w:rsidR="00982D5A" w:rsidRPr="00B73B39">
        <w:rPr>
          <w:rFonts w:ascii="Times New Roman" w:hAnsi="Times New Roman" w:cs="Times New Roman"/>
          <w:szCs w:val="24"/>
          <w:lang w:val="ru-RU"/>
        </w:rPr>
        <w:t>, что усложняет применение и интерпретацию норм экологического законодательства;</w:t>
      </w:r>
    </w:p>
    <w:p w:rsidR="00982D5A" w:rsidRPr="00B73B39" w:rsidRDefault="00982D5A" w:rsidP="00277F1F">
      <w:pPr>
        <w:pStyle w:val="a0"/>
        <w:numPr>
          <w:ilvl w:val="0"/>
          <w:numId w:val="13"/>
        </w:numPr>
        <w:spacing w:after="120" w:line="240" w:lineRule="auto"/>
        <w:ind w:left="0" w:firstLine="720"/>
        <w:contextualSpacing w:val="0"/>
        <w:rPr>
          <w:rFonts w:ascii="Times New Roman" w:hAnsi="Times New Roman" w:cs="Times New Roman"/>
          <w:szCs w:val="24"/>
          <w:lang w:val="ru-RU"/>
        </w:rPr>
      </w:pPr>
      <w:r w:rsidRPr="00B73B39">
        <w:rPr>
          <w:rFonts w:ascii="Times New Roman" w:hAnsi="Times New Roman" w:cs="Times New Roman"/>
          <w:szCs w:val="24"/>
          <w:lang w:val="ru-RU"/>
        </w:rPr>
        <w:t>принцип</w:t>
      </w:r>
      <w:r w:rsidR="00C333E2" w:rsidRPr="00B73B39">
        <w:rPr>
          <w:rFonts w:ascii="Times New Roman" w:hAnsi="Times New Roman" w:cs="Times New Roman"/>
          <w:szCs w:val="24"/>
          <w:lang w:val="ru-RU"/>
        </w:rPr>
        <w:t>ы</w:t>
      </w:r>
      <w:r w:rsidRPr="00B73B39">
        <w:rPr>
          <w:rFonts w:ascii="Times New Roman" w:hAnsi="Times New Roman" w:cs="Times New Roman"/>
          <w:szCs w:val="24"/>
          <w:lang w:val="ru-RU"/>
        </w:rPr>
        <w:t xml:space="preserve"> изложены весьма обширно и не всегда </w:t>
      </w:r>
      <w:r w:rsidR="00A81C8B" w:rsidRPr="00B73B39">
        <w:rPr>
          <w:rFonts w:ascii="Times New Roman" w:hAnsi="Times New Roman" w:cs="Times New Roman"/>
          <w:szCs w:val="24"/>
          <w:lang w:val="ru-RU"/>
        </w:rPr>
        <w:t xml:space="preserve">в полной мере </w:t>
      </w:r>
      <w:r w:rsidR="00C333E2" w:rsidRPr="00B73B39">
        <w:rPr>
          <w:rFonts w:ascii="Times New Roman" w:hAnsi="Times New Roman" w:cs="Times New Roman"/>
          <w:szCs w:val="24"/>
          <w:lang w:val="ru-RU"/>
        </w:rPr>
        <w:t>соответствуют принципам международного экологического права (</w:t>
      </w:r>
      <w:r w:rsidR="00A81C8B" w:rsidRPr="00B73B39">
        <w:rPr>
          <w:rFonts w:ascii="Times New Roman" w:hAnsi="Times New Roman" w:cs="Times New Roman"/>
          <w:szCs w:val="24"/>
          <w:lang w:val="ru-RU"/>
        </w:rPr>
        <w:t xml:space="preserve">например, </w:t>
      </w:r>
      <w:r w:rsidR="00C333E2" w:rsidRPr="00B73B39">
        <w:rPr>
          <w:rFonts w:ascii="Times New Roman" w:hAnsi="Times New Roman" w:cs="Times New Roman"/>
          <w:szCs w:val="24"/>
          <w:lang w:val="ru-RU"/>
        </w:rPr>
        <w:t xml:space="preserve">принцип «презумпция экологической опасности планируемой хозяйственной и иной деятельности и обязательность оценки воздействия на окружающую среду и здоровье населения при принятии решений о ее осуществлении» фактически означает, что любая деятельность человека по определению опасна для окружающей среды и требует проведения процедуры ОВОС, </w:t>
      </w:r>
      <w:r w:rsidR="00274C2B" w:rsidRPr="00B73B39">
        <w:rPr>
          <w:rFonts w:ascii="Times New Roman" w:hAnsi="Times New Roman" w:cs="Times New Roman"/>
          <w:szCs w:val="24"/>
          <w:lang w:val="ru-RU"/>
        </w:rPr>
        <w:t xml:space="preserve">и </w:t>
      </w:r>
      <w:r w:rsidR="00543308" w:rsidRPr="00B73B39">
        <w:rPr>
          <w:rFonts w:ascii="Times New Roman" w:hAnsi="Times New Roman" w:cs="Times New Roman"/>
          <w:szCs w:val="24"/>
          <w:lang w:val="ru-RU"/>
        </w:rPr>
        <w:t xml:space="preserve">подразумевает </w:t>
      </w:r>
      <w:r w:rsidR="00274C2B" w:rsidRPr="00B73B39">
        <w:rPr>
          <w:rFonts w:ascii="Times New Roman" w:hAnsi="Times New Roman" w:cs="Times New Roman"/>
          <w:szCs w:val="24"/>
          <w:lang w:val="ru-RU"/>
        </w:rPr>
        <w:t>регулировани</w:t>
      </w:r>
      <w:r w:rsidR="00543308" w:rsidRPr="00B73B39">
        <w:rPr>
          <w:rFonts w:ascii="Times New Roman" w:hAnsi="Times New Roman" w:cs="Times New Roman"/>
          <w:szCs w:val="24"/>
          <w:lang w:val="ru-RU"/>
        </w:rPr>
        <w:t xml:space="preserve">е </w:t>
      </w:r>
      <w:r w:rsidR="00274C2B" w:rsidRPr="00B73B39">
        <w:rPr>
          <w:rFonts w:ascii="Times New Roman" w:hAnsi="Times New Roman" w:cs="Times New Roman"/>
          <w:szCs w:val="24"/>
          <w:lang w:val="ru-RU"/>
        </w:rPr>
        <w:t>и контрол</w:t>
      </w:r>
      <w:r w:rsidR="00543308" w:rsidRPr="00B73B39">
        <w:rPr>
          <w:rFonts w:ascii="Times New Roman" w:hAnsi="Times New Roman" w:cs="Times New Roman"/>
          <w:szCs w:val="24"/>
          <w:lang w:val="ru-RU"/>
        </w:rPr>
        <w:t>ь</w:t>
      </w:r>
      <w:r w:rsidR="001651A1" w:rsidRPr="00B73B39">
        <w:rPr>
          <w:rFonts w:ascii="Times New Roman" w:hAnsi="Times New Roman" w:cs="Times New Roman"/>
          <w:szCs w:val="24"/>
          <w:lang w:val="ru-RU"/>
        </w:rPr>
        <w:t xml:space="preserve"> абсолютно</w:t>
      </w:r>
      <w:r w:rsidR="00274C2B" w:rsidRPr="00B73B39">
        <w:rPr>
          <w:rFonts w:ascii="Times New Roman" w:hAnsi="Times New Roman" w:cs="Times New Roman"/>
          <w:szCs w:val="24"/>
          <w:lang w:val="ru-RU"/>
        </w:rPr>
        <w:t xml:space="preserve"> всех субъектов, вне зависимости от степени их воздействия на окружающую среду, что, как показывает опыт стран ОЭСР, малоэффективно</w:t>
      </w:r>
      <w:r w:rsidR="00C333E2" w:rsidRPr="00B73B39">
        <w:rPr>
          <w:rFonts w:ascii="Times New Roman" w:hAnsi="Times New Roman" w:cs="Times New Roman"/>
          <w:szCs w:val="24"/>
          <w:lang w:val="ru-RU"/>
        </w:rPr>
        <w:t xml:space="preserve">, </w:t>
      </w:r>
      <w:r w:rsidR="00274C2B" w:rsidRPr="00B73B39">
        <w:rPr>
          <w:rFonts w:ascii="Times New Roman" w:hAnsi="Times New Roman" w:cs="Times New Roman"/>
          <w:szCs w:val="24"/>
          <w:lang w:val="ru-RU"/>
        </w:rPr>
        <w:t xml:space="preserve">а зачастую </w:t>
      </w:r>
      <w:r w:rsidR="00C333E2" w:rsidRPr="00B73B39">
        <w:rPr>
          <w:rFonts w:ascii="Times New Roman" w:hAnsi="Times New Roman" w:cs="Times New Roman"/>
          <w:szCs w:val="24"/>
          <w:lang w:val="ru-RU"/>
        </w:rPr>
        <w:t>практически не реализуем</w:t>
      </w:r>
      <w:r w:rsidR="00274C2B" w:rsidRPr="00B73B39">
        <w:rPr>
          <w:rFonts w:ascii="Times New Roman" w:hAnsi="Times New Roman" w:cs="Times New Roman"/>
          <w:szCs w:val="24"/>
          <w:lang w:val="ru-RU"/>
        </w:rPr>
        <w:t>о в условиях ограниченных технических и кадровых ресурсов</w:t>
      </w:r>
      <w:r w:rsidR="00C333E2" w:rsidRPr="00B73B39">
        <w:rPr>
          <w:rFonts w:ascii="Times New Roman" w:hAnsi="Times New Roman" w:cs="Times New Roman"/>
          <w:szCs w:val="24"/>
          <w:lang w:val="ru-RU"/>
        </w:rPr>
        <w:t>)</w:t>
      </w:r>
      <w:r w:rsidRPr="00B73B39">
        <w:rPr>
          <w:rFonts w:ascii="Times New Roman" w:hAnsi="Times New Roman" w:cs="Times New Roman"/>
          <w:szCs w:val="24"/>
          <w:lang w:val="ru-RU"/>
        </w:rPr>
        <w:t>;</w:t>
      </w:r>
    </w:p>
    <w:p w:rsidR="00C333E2" w:rsidRPr="00B73B39" w:rsidRDefault="00982D5A" w:rsidP="00277F1F">
      <w:pPr>
        <w:pStyle w:val="a0"/>
        <w:numPr>
          <w:ilvl w:val="0"/>
          <w:numId w:val="13"/>
        </w:numPr>
        <w:spacing w:after="120" w:line="240" w:lineRule="auto"/>
        <w:ind w:left="0" w:firstLine="720"/>
        <w:contextualSpacing w:val="0"/>
        <w:rPr>
          <w:rFonts w:ascii="Times New Roman" w:hAnsi="Times New Roman" w:cs="Times New Roman"/>
          <w:szCs w:val="24"/>
          <w:lang w:val="ru-RU"/>
        </w:rPr>
      </w:pPr>
      <w:r w:rsidRPr="00B73B39">
        <w:rPr>
          <w:rFonts w:ascii="Times New Roman" w:hAnsi="Times New Roman" w:cs="Times New Roman"/>
          <w:szCs w:val="24"/>
          <w:lang w:val="ru-RU"/>
        </w:rPr>
        <w:t>некоторые принципы</w:t>
      </w:r>
      <w:r w:rsidR="00C333E2" w:rsidRPr="00B73B39">
        <w:rPr>
          <w:rFonts w:ascii="Times New Roman" w:hAnsi="Times New Roman" w:cs="Times New Roman"/>
          <w:szCs w:val="24"/>
          <w:lang w:val="ru-RU"/>
        </w:rPr>
        <w:t xml:space="preserve"> далеко не всегда соблюдаются</w:t>
      </w:r>
      <w:r w:rsidR="00EA039A" w:rsidRPr="00B73B39">
        <w:rPr>
          <w:rFonts w:ascii="Times New Roman" w:hAnsi="Times New Roman" w:cs="Times New Roman"/>
          <w:szCs w:val="24"/>
          <w:lang w:val="ru-RU"/>
        </w:rPr>
        <w:t xml:space="preserve"> в нормах экологического законодательства</w:t>
      </w:r>
      <w:r w:rsidR="00C333E2" w:rsidRPr="00B73B39">
        <w:rPr>
          <w:rFonts w:ascii="Times New Roman" w:hAnsi="Times New Roman" w:cs="Times New Roman"/>
          <w:szCs w:val="24"/>
          <w:lang w:val="ru-RU"/>
        </w:rPr>
        <w:t xml:space="preserve">, что ставит под сомнение их фундаментальность (принцип </w:t>
      </w:r>
      <w:r w:rsidRPr="00B73B39">
        <w:rPr>
          <w:rFonts w:ascii="Times New Roman" w:hAnsi="Times New Roman" w:cs="Times New Roman"/>
          <w:szCs w:val="24"/>
          <w:lang w:val="ru-RU"/>
        </w:rPr>
        <w:t xml:space="preserve">«гармонизация экологического законодательства Республики Казахстан с принципами и нормами международного права», является скорее принципом государственной </w:t>
      </w:r>
      <w:r w:rsidR="001651A1" w:rsidRPr="00B73B39">
        <w:rPr>
          <w:rFonts w:ascii="Times New Roman" w:hAnsi="Times New Roman" w:cs="Times New Roman"/>
          <w:szCs w:val="24"/>
          <w:lang w:val="ru-RU"/>
        </w:rPr>
        <w:t xml:space="preserve">законотворческой </w:t>
      </w:r>
      <w:r w:rsidRPr="00B73B39">
        <w:rPr>
          <w:rFonts w:ascii="Times New Roman" w:hAnsi="Times New Roman" w:cs="Times New Roman"/>
          <w:szCs w:val="24"/>
          <w:lang w:val="ru-RU"/>
        </w:rPr>
        <w:t>политики в области охраны окружающей среды, нежели принципом законодательства</w:t>
      </w:r>
      <w:r w:rsidR="001651A1" w:rsidRPr="00B73B39">
        <w:rPr>
          <w:rFonts w:ascii="Times New Roman" w:hAnsi="Times New Roman" w:cs="Times New Roman"/>
          <w:szCs w:val="24"/>
          <w:lang w:val="ru-RU"/>
        </w:rPr>
        <w:t xml:space="preserve">; </w:t>
      </w:r>
      <w:r w:rsidR="00973669" w:rsidRPr="00B73B39">
        <w:rPr>
          <w:rFonts w:ascii="Times New Roman" w:hAnsi="Times New Roman" w:cs="Times New Roman"/>
          <w:szCs w:val="24"/>
          <w:lang w:val="ru-RU"/>
        </w:rPr>
        <w:t>вместе с тем, формулировка данного принципа может быть доработана в развитие статьи 8 Конституции</w:t>
      </w:r>
      <w:r w:rsidR="00220B65" w:rsidRPr="00B73B39">
        <w:rPr>
          <w:rFonts w:ascii="Times New Roman" w:hAnsi="Times New Roman" w:cs="Times New Roman"/>
          <w:szCs w:val="24"/>
          <w:lang w:val="ru-RU"/>
        </w:rPr>
        <w:t xml:space="preserve"> РК</w:t>
      </w:r>
      <w:r w:rsidR="00973669" w:rsidRPr="00B73B39">
        <w:rPr>
          <w:rFonts w:ascii="Times New Roman" w:hAnsi="Times New Roman" w:cs="Times New Roman"/>
          <w:szCs w:val="24"/>
          <w:lang w:val="ru-RU"/>
        </w:rPr>
        <w:t xml:space="preserve">, согласно которой Республика Казахстан уважает принципы и нормы международного права, </w:t>
      </w:r>
      <w:r w:rsidR="00220B65" w:rsidRPr="00B73B39">
        <w:rPr>
          <w:rFonts w:ascii="Times New Roman" w:hAnsi="Times New Roman" w:cs="Times New Roman"/>
          <w:szCs w:val="24"/>
          <w:lang w:val="ru-RU"/>
        </w:rPr>
        <w:t xml:space="preserve">в частности, путем провозглашения неоспоримого </w:t>
      </w:r>
      <w:r w:rsidR="00973669" w:rsidRPr="00B73B39">
        <w:rPr>
          <w:rFonts w:ascii="Times New Roman" w:hAnsi="Times New Roman" w:cs="Times New Roman"/>
          <w:szCs w:val="24"/>
          <w:lang w:val="ru-RU"/>
        </w:rPr>
        <w:t>влияни</w:t>
      </w:r>
      <w:r w:rsidR="00220B65" w:rsidRPr="00B73B39">
        <w:rPr>
          <w:rFonts w:ascii="Times New Roman" w:hAnsi="Times New Roman" w:cs="Times New Roman"/>
          <w:szCs w:val="24"/>
          <w:lang w:val="ru-RU"/>
        </w:rPr>
        <w:t>я</w:t>
      </w:r>
      <w:r w:rsidR="00973669" w:rsidRPr="00B73B39">
        <w:rPr>
          <w:rFonts w:ascii="Times New Roman" w:hAnsi="Times New Roman" w:cs="Times New Roman"/>
          <w:szCs w:val="24"/>
          <w:lang w:val="ru-RU"/>
        </w:rPr>
        <w:t xml:space="preserve"> общепризнанных принципов международного экологического права </w:t>
      </w:r>
      <w:r w:rsidR="00220B65" w:rsidRPr="00B73B39">
        <w:rPr>
          <w:rFonts w:ascii="Times New Roman" w:hAnsi="Times New Roman" w:cs="Times New Roman"/>
          <w:szCs w:val="24"/>
          <w:lang w:val="ru-RU"/>
        </w:rPr>
        <w:t>на национальное экологическое законодательство РК и необходимост</w:t>
      </w:r>
      <w:r w:rsidR="00F63B69" w:rsidRPr="00B73B39">
        <w:rPr>
          <w:rFonts w:ascii="Times New Roman" w:hAnsi="Times New Roman" w:cs="Times New Roman"/>
          <w:szCs w:val="24"/>
          <w:lang w:val="ru-RU"/>
        </w:rPr>
        <w:t>и</w:t>
      </w:r>
      <w:r w:rsidR="00220B65" w:rsidRPr="00B73B39">
        <w:rPr>
          <w:rFonts w:ascii="Times New Roman" w:hAnsi="Times New Roman" w:cs="Times New Roman"/>
          <w:szCs w:val="24"/>
          <w:lang w:val="ru-RU"/>
        </w:rPr>
        <w:t xml:space="preserve"> их учета при правоприменении</w:t>
      </w:r>
      <w:r w:rsidR="00C333E2" w:rsidRPr="00B73B39">
        <w:rPr>
          <w:rFonts w:ascii="Times New Roman" w:hAnsi="Times New Roman" w:cs="Times New Roman"/>
          <w:szCs w:val="24"/>
          <w:lang w:val="ru-RU"/>
        </w:rPr>
        <w:t>);</w:t>
      </w:r>
    </w:p>
    <w:p w:rsidR="00CF61C0" w:rsidRPr="00B73B39" w:rsidRDefault="00C333E2" w:rsidP="00277F1F">
      <w:pPr>
        <w:pStyle w:val="a0"/>
        <w:numPr>
          <w:ilvl w:val="0"/>
          <w:numId w:val="13"/>
        </w:numPr>
        <w:spacing w:after="120" w:line="240" w:lineRule="auto"/>
        <w:ind w:left="0" w:firstLine="720"/>
        <w:contextualSpacing w:val="0"/>
        <w:rPr>
          <w:rFonts w:ascii="Times New Roman" w:hAnsi="Times New Roman" w:cs="Times New Roman"/>
          <w:szCs w:val="24"/>
          <w:lang w:val="ru-RU"/>
        </w:rPr>
      </w:pPr>
      <w:r w:rsidRPr="00B73B39">
        <w:rPr>
          <w:rFonts w:ascii="Times New Roman" w:hAnsi="Times New Roman" w:cs="Times New Roman"/>
          <w:szCs w:val="24"/>
          <w:lang w:val="ru-RU"/>
        </w:rPr>
        <w:t>о</w:t>
      </w:r>
      <w:r w:rsidR="00B86A7D" w:rsidRPr="00B73B39">
        <w:rPr>
          <w:rFonts w:ascii="Times New Roman" w:hAnsi="Times New Roman" w:cs="Times New Roman"/>
          <w:szCs w:val="24"/>
          <w:lang w:val="ru-RU"/>
        </w:rPr>
        <w:t xml:space="preserve">тдельные </w:t>
      </w:r>
      <w:r w:rsidRPr="00B73B39">
        <w:rPr>
          <w:rFonts w:ascii="Times New Roman" w:hAnsi="Times New Roman" w:cs="Times New Roman"/>
          <w:szCs w:val="24"/>
          <w:lang w:val="ru-RU"/>
        </w:rPr>
        <w:t>принципы</w:t>
      </w:r>
      <w:r w:rsidR="00B86A7D" w:rsidRPr="00B73B39">
        <w:rPr>
          <w:rFonts w:ascii="Times New Roman" w:hAnsi="Times New Roman" w:cs="Times New Roman"/>
          <w:szCs w:val="24"/>
          <w:lang w:val="ru-RU"/>
        </w:rPr>
        <w:t xml:space="preserve">, по своей сути, не являются </w:t>
      </w:r>
      <w:r w:rsidR="00EA039A" w:rsidRPr="00B73B39">
        <w:rPr>
          <w:rFonts w:ascii="Times New Roman" w:hAnsi="Times New Roman" w:cs="Times New Roman"/>
          <w:szCs w:val="24"/>
          <w:lang w:val="ru-RU"/>
        </w:rPr>
        <w:t xml:space="preserve">правовыми принципами </w:t>
      </w:r>
      <w:r w:rsidR="00B86A7D" w:rsidRPr="00B73B39">
        <w:rPr>
          <w:rFonts w:ascii="Times New Roman" w:hAnsi="Times New Roman" w:cs="Times New Roman"/>
          <w:szCs w:val="24"/>
          <w:lang w:val="ru-RU"/>
        </w:rPr>
        <w:t xml:space="preserve">(например, «государственное регулирование в области охраны окружающей среды и государственное управление в области использования природных ресурсов», «взаимодействие, координация </w:t>
      </w:r>
      <w:r w:rsidR="00982D5A" w:rsidRPr="00B73B39">
        <w:rPr>
          <w:rFonts w:ascii="Times New Roman" w:hAnsi="Times New Roman" w:cs="Times New Roman"/>
          <w:szCs w:val="24"/>
          <w:lang w:val="ru-RU"/>
        </w:rPr>
        <w:t xml:space="preserve">… </w:t>
      </w:r>
      <w:r w:rsidR="00B86A7D" w:rsidRPr="00B73B39">
        <w:rPr>
          <w:rFonts w:ascii="Times New Roman" w:hAnsi="Times New Roman" w:cs="Times New Roman"/>
          <w:szCs w:val="24"/>
          <w:lang w:val="ru-RU"/>
        </w:rPr>
        <w:t>деятельности государственных органов по охране окружающей среды»</w:t>
      </w:r>
      <w:r w:rsidR="00982D5A" w:rsidRPr="00B73B39">
        <w:rPr>
          <w:rFonts w:ascii="Times New Roman" w:hAnsi="Times New Roman" w:cs="Times New Roman"/>
          <w:szCs w:val="24"/>
          <w:lang w:val="ru-RU"/>
        </w:rPr>
        <w:t>).</w:t>
      </w:r>
    </w:p>
    <w:p w:rsidR="002B36B8" w:rsidRPr="00B73B39" w:rsidRDefault="00220B65" w:rsidP="00277F1F">
      <w:pPr>
        <w:spacing w:after="120" w:line="240" w:lineRule="auto"/>
        <w:ind w:firstLine="720"/>
        <w:jc w:val="both"/>
        <w:rPr>
          <w:rFonts w:ascii="Times New Roman" w:hAnsi="Times New Roman" w:cs="Times New Roman"/>
          <w:sz w:val="24"/>
          <w:szCs w:val="24"/>
        </w:rPr>
      </w:pPr>
      <w:r w:rsidRPr="00B73B39">
        <w:rPr>
          <w:rFonts w:ascii="Times New Roman" w:hAnsi="Times New Roman" w:cs="Times New Roman"/>
          <w:sz w:val="24"/>
          <w:szCs w:val="24"/>
        </w:rPr>
        <w:t>П</w:t>
      </w:r>
      <w:r w:rsidR="00236F20" w:rsidRPr="00B73B39">
        <w:rPr>
          <w:rFonts w:ascii="Times New Roman" w:hAnsi="Times New Roman" w:cs="Times New Roman"/>
          <w:sz w:val="24"/>
          <w:szCs w:val="24"/>
        </w:rPr>
        <w:t xml:space="preserve">ринципы права должны содержать в себе основополагающие идеи, которые определяют саму сущность и предназначение норм права, </w:t>
      </w:r>
      <w:r w:rsidRPr="00B73B39">
        <w:rPr>
          <w:rFonts w:ascii="Times New Roman" w:hAnsi="Times New Roman" w:cs="Times New Roman"/>
          <w:sz w:val="24"/>
          <w:szCs w:val="24"/>
        </w:rPr>
        <w:t>и</w:t>
      </w:r>
      <w:r w:rsidR="006541B4" w:rsidRPr="00B73B39">
        <w:rPr>
          <w:rFonts w:ascii="Times New Roman" w:hAnsi="Times New Roman" w:cs="Times New Roman"/>
          <w:sz w:val="24"/>
          <w:szCs w:val="24"/>
        </w:rPr>
        <w:t xml:space="preserve"> </w:t>
      </w:r>
      <w:r w:rsidR="00236F20" w:rsidRPr="00B73B39">
        <w:rPr>
          <w:rFonts w:ascii="Times New Roman" w:hAnsi="Times New Roman" w:cs="Times New Roman"/>
          <w:sz w:val="24"/>
          <w:szCs w:val="24"/>
        </w:rPr>
        <w:t xml:space="preserve">восполнять пробелы в регулировании. </w:t>
      </w:r>
      <w:r w:rsidR="00C333E2" w:rsidRPr="00B73B39">
        <w:rPr>
          <w:rFonts w:ascii="Times New Roman" w:hAnsi="Times New Roman" w:cs="Times New Roman"/>
          <w:sz w:val="24"/>
          <w:szCs w:val="24"/>
        </w:rPr>
        <w:t>В связи с этим</w:t>
      </w:r>
      <w:r w:rsidR="001732EC" w:rsidRPr="00B73B39">
        <w:rPr>
          <w:rFonts w:ascii="Times New Roman" w:hAnsi="Times New Roman" w:cs="Times New Roman"/>
          <w:sz w:val="24"/>
          <w:szCs w:val="24"/>
        </w:rPr>
        <w:t xml:space="preserve"> </w:t>
      </w:r>
      <w:r w:rsidR="00874CCC" w:rsidRPr="00B73B39">
        <w:rPr>
          <w:rFonts w:ascii="Times New Roman" w:hAnsi="Times New Roman" w:cs="Times New Roman"/>
          <w:sz w:val="24"/>
          <w:szCs w:val="24"/>
        </w:rPr>
        <w:t xml:space="preserve">в проекте Кодекса </w:t>
      </w:r>
      <w:r w:rsidR="00C333E2" w:rsidRPr="00B73B39">
        <w:rPr>
          <w:rFonts w:ascii="Times New Roman" w:hAnsi="Times New Roman" w:cs="Times New Roman"/>
          <w:sz w:val="24"/>
          <w:szCs w:val="24"/>
        </w:rPr>
        <w:t xml:space="preserve">принципы экологического законодательства </w:t>
      </w:r>
      <w:r w:rsidR="00874CCC" w:rsidRPr="00B73B39">
        <w:rPr>
          <w:rFonts w:ascii="Times New Roman" w:hAnsi="Times New Roman" w:cs="Times New Roman"/>
          <w:sz w:val="24"/>
          <w:szCs w:val="24"/>
        </w:rPr>
        <w:t>должн</w:t>
      </w:r>
      <w:r w:rsidR="002B36B8" w:rsidRPr="00B73B39">
        <w:rPr>
          <w:rFonts w:ascii="Times New Roman" w:hAnsi="Times New Roman" w:cs="Times New Roman"/>
          <w:sz w:val="24"/>
          <w:szCs w:val="24"/>
        </w:rPr>
        <w:t>ы</w:t>
      </w:r>
      <w:r w:rsidR="00874CCC" w:rsidRPr="00B73B39">
        <w:rPr>
          <w:rFonts w:ascii="Times New Roman" w:hAnsi="Times New Roman" w:cs="Times New Roman"/>
          <w:sz w:val="24"/>
          <w:szCs w:val="24"/>
        </w:rPr>
        <w:t xml:space="preserve"> быть </w:t>
      </w:r>
      <w:r w:rsidR="0078557A" w:rsidRPr="00B73B39">
        <w:rPr>
          <w:rFonts w:ascii="Times New Roman" w:hAnsi="Times New Roman" w:cs="Times New Roman"/>
          <w:sz w:val="24"/>
          <w:szCs w:val="24"/>
        </w:rPr>
        <w:t>критически пересмотрен</w:t>
      </w:r>
      <w:r w:rsidR="002B36B8" w:rsidRPr="00B73B39">
        <w:rPr>
          <w:rFonts w:ascii="Times New Roman" w:hAnsi="Times New Roman" w:cs="Times New Roman"/>
          <w:sz w:val="24"/>
          <w:szCs w:val="24"/>
        </w:rPr>
        <w:t>ы, оптимизированы</w:t>
      </w:r>
      <w:r w:rsidR="00874CCC" w:rsidRPr="00B73B39">
        <w:rPr>
          <w:rFonts w:ascii="Times New Roman" w:hAnsi="Times New Roman" w:cs="Times New Roman"/>
          <w:sz w:val="24"/>
          <w:szCs w:val="24"/>
        </w:rPr>
        <w:t xml:space="preserve">, </w:t>
      </w:r>
      <w:r w:rsidR="002B36B8" w:rsidRPr="00B73B39">
        <w:rPr>
          <w:rFonts w:ascii="Times New Roman" w:hAnsi="Times New Roman" w:cs="Times New Roman"/>
          <w:sz w:val="24"/>
          <w:szCs w:val="24"/>
        </w:rPr>
        <w:t xml:space="preserve">а также </w:t>
      </w:r>
      <w:r w:rsidR="00874CCC" w:rsidRPr="00B73B39">
        <w:rPr>
          <w:rFonts w:ascii="Times New Roman" w:hAnsi="Times New Roman" w:cs="Times New Roman"/>
          <w:sz w:val="24"/>
          <w:szCs w:val="24"/>
        </w:rPr>
        <w:t>наполнен</w:t>
      </w:r>
      <w:r w:rsidR="002B36B8" w:rsidRPr="00B73B39">
        <w:rPr>
          <w:rFonts w:ascii="Times New Roman" w:hAnsi="Times New Roman" w:cs="Times New Roman"/>
          <w:sz w:val="24"/>
          <w:szCs w:val="24"/>
        </w:rPr>
        <w:t>ы</w:t>
      </w:r>
      <w:r w:rsidR="00874CCC" w:rsidRPr="00B73B39">
        <w:rPr>
          <w:rFonts w:ascii="Times New Roman" w:hAnsi="Times New Roman" w:cs="Times New Roman"/>
          <w:sz w:val="24"/>
          <w:szCs w:val="24"/>
        </w:rPr>
        <w:t xml:space="preserve"> более емким, фундаментальным содержанием, которое будет детально расшифровано и предопределит дальнейш</w:t>
      </w:r>
      <w:r w:rsidR="00EA039A" w:rsidRPr="00B73B39">
        <w:rPr>
          <w:rFonts w:ascii="Times New Roman" w:hAnsi="Times New Roman" w:cs="Times New Roman"/>
          <w:sz w:val="24"/>
          <w:szCs w:val="24"/>
        </w:rPr>
        <w:t>и</w:t>
      </w:r>
      <w:r w:rsidR="00982D5A" w:rsidRPr="00B73B39">
        <w:rPr>
          <w:rFonts w:ascii="Times New Roman" w:hAnsi="Times New Roman" w:cs="Times New Roman"/>
          <w:sz w:val="24"/>
          <w:szCs w:val="24"/>
        </w:rPr>
        <w:t>е содержание и</w:t>
      </w:r>
      <w:r w:rsidR="00874CCC" w:rsidRPr="00B73B39">
        <w:rPr>
          <w:rFonts w:ascii="Times New Roman" w:hAnsi="Times New Roman" w:cs="Times New Roman"/>
          <w:sz w:val="24"/>
          <w:szCs w:val="24"/>
        </w:rPr>
        <w:t xml:space="preserve"> направления </w:t>
      </w:r>
      <w:r w:rsidR="00982D5A" w:rsidRPr="00B73B39">
        <w:rPr>
          <w:rFonts w:ascii="Times New Roman" w:hAnsi="Times New Roman" w:cs="Times New Roman"/>
          <w:sz w:val="24"/>
          <w:szCs w:val="24"/>
        </w:rPr>
        <w:t xml:space="preserve">правового </w:t>
      </w:r>
      <w:r w:rsidR="00874CCC" w:rsidRPr="00B73B39">
        <w:rPr>
          <w:rFonts w:ascii="Times New Roman" w:hAnsi="Times New Roman" w:cs="Times New Roman"/>
          <w:sz w:val="24"/>
          <w:szCs w:val="24"/>
        </w:rPr>
        <w:t xml:space="preserve">регулирования. </w:t>
      </w:r>
      <w:r w:rsidR="009A0957" w:rsidRPr="00B73B39">
        <w:rPr>
          <w:rFonts w:ascii="Times New Roman" w:hAnsi="Times New Roman" w:cs="Times New Roman"/>
          <w:sz w:val="24"/>
          <w:szCs w:val="24"/>
        </w:rPr>
        <w:t xml:space="preserve">При определении принципов экологического </w:t>
      </w:r>
      <w:r w:rsidR="00EA039A" w:rsidRPr="00B73B39">
        <w:rPr>
          <w:rFonts w:ascii="Times New Roman" w:hAnsi="Times New Roman" w:cs="Times New Roman"/>
          <w:sz w:val="24"/>
          <w:szCs w:val="24"/>
        </w:rPr>
        <w:t>законодательства</w:t>
      </w:r>
      <w:r w:rsidR="009A0957" w:rsidRPr="00B73B39">
        <w:rPr>
          <w:rFonts w:ascii="Times New Roman" w:hAnsi="Times New Roman" w:cs="Times New Roman"/>
          <w:sz w:val="24"/>
          <w:szCs w:val="24"/>
        </w:rPr>
        <w:t>, в проекте Кодекса будут учтены принципы международного экологического права.</w:t>
      </w:r>
    </w:p>
    <w:p w:rsidR="00874CCC" w:rsidRPr="00B73B39" w:rsidRDefault="00874CCC" w:rsidP="00277F1F">
      <w:pPr>
        <w:spacing w:after="120" w:line="240" w:lineRule="auto"/>
        <w:ind w:firstLine="720"/>
        <w:jc w:val="both"/>
        <w:rPr>
          <w:rFonts w:ascii="Times New Roman" w:hAnsi="Times New Roman" w:cs="Times New Roman"/>
          <w:sz w:val="24"/>
          <w:szCs w:val="24"/>
        </w:rPr>
      </w:pPr>
      <w:r w:rsidRPr="00B73B39">
        <w:rPr>
          <w:rFonts w:ascii="Times New Roman" w:hAnsi="Times New Roman" w:cs="Times New Roman"/>
          <w:sz w:val="24"/>
          <w:szCs w:val="24"/>
        </w:rPr>
        <w:t xml:space="preserve">В число фундаментальных принципов </w:t>
      </w:r>
      <w:r w:rsidR="00EA039A" w:rsidRPr="00B73B39">
        <w:rPr>
          <w:rFonts w:ascii="Times New Roman" w:hAnsi="Times New Roman" w:cs="Times New Roman"/>
          <w:sz w:val="24"/>
          <w:szCs w:val="24"/>
        </w:rPr>
        <w:t xml:space="preserve">проекта Кодекса </w:t>
      </w:r>
      <w:r w:rsidRPr="00B73B39">
        <w:rPr>
          <w:rFonts w:ascii="Times New Roman" w:hAnsi="Times New Roman" w:cs="Times New Roman"/>
          <w:sz w:val="24"/>
          <w:szCs w:val="24"/>
        </w:rPr>
        <w:t>в обязательном порядке должны войти</w:t>
      </w:r>
      <w:r w:rsidR="002B36B8" w:rsidRPr="00B73B39">
        <w:rPr>
          <w:rFonts w:ascii="Times New Roman" w:hAnsi="Times New Roman" w:cs="Times New Roman"/>
          <w:sz w:val="24"/>
          <w:szCs w:val="24"/>
        </w:rPr>
        <w:t>, помимо прочих</w:t>
      </w:r>
      <w:r w:rsidRPr="00B73B39">
        <w:rPr>
          <w:rFonts w:ascii="Times New Roman" w:hAnsi="Times New Roman" w:cs="Times New Roman"/>
          <w:sz w:val="24"/>
          <w:szCs w:val="24"/>
        </w:rPr>
        <w:t xml:space="preserve">: </w:t>
      </w:r>
    </w:p>
    <w:p w:rsidR="002B4536" w:rsidRPr="00B73B39" w:rsidRDefault="00874CCC" w:rsidP="00277F1F">
      <w:pPr>
        <w:pStyle w:val="a0"/>
        <w:numPr>
          <w:ilvl w:val="0"/>
          <w:numId w:val="12"/>
        </w:numPr>
        <w:spacing w:after="120" w:line="240" w:lineRule="auto"/>
        <w:ind w:left="0" w:firstLine="720"/>
        <w:contextualSpacing w:val="0"/>
        <w:rPr>
          <w:rFonts w:ascii="Times New Roman" w:hAnsi="Times New Roman" w:cs="Times New Roman"/>
          <w:szCs w:val="24"/>
          <w:lang w:val="ru-RU"/>
        </w:rPr>
      </w:pPr>
      <w:r w:rsidRPr="00B73B39">
        <w:rPr>
          <w:rFonts w:ascii="Times New Roman" w:hAnsi="Times New Roman" w:cs="Times New Roman"/>
          <w:i/>
          <w:szCs w:val="24"/>
          <w:lang w:val="ru-RU"/>
        </w:rPr>
        <w:t>принцип предосторожности</w:t>
      </w:r>
      <w:r w:rsidRPr="00B73B39">
        <w:rPr>
          <w:rFonts w:ascii="Times New Roman" w:hAnsi="Times New Roman" w:cs="Times New Roman"/>
          <w:szCs w:val="24"/>
          <w:lang w:val="ru-RU"/>
        </w:rPr>
        <w:t>, согласно которому отсутствие (на текущей стадии научно-технических знаний) определенности не должно быть причиной для отказа</w:t>
      </w:r>
      <w:r w:rsidR="00274C2B" w:rsidRPr="00B73B39">
        <w:rPr>
          <w:rFonts w:ascii="Times New Roman" w:hAnsi="Times New Roman" w:cs="Times New Roman"/>
          <w:szCs w:val="24"/>
          <w:lang w:val="ru-RU"/>
        </w:rPr>
        <w:t xml:space="preserve"> в принятии</w:t>
      </w:r>
      <w:r w:rsidRPr="00B73B39">
        <w:rPr>
          <w:rFonts w:ascii="Times New Roman" w:hAnsi="Times New Roman" w:cs="Times New Roman"/>
          <w:szCs w:val="24"/>
          <w:lang w:val="ru-RU"/>
        </w:rPr>
        <w:t xml:space="preserve"> или от</w:t>
      </w:r>
      <w:r w:rsidR="00F22B10" w:rsidRPr="00B73B39">
        <w:rPr>
          <w:rFonts w:ascii="Times New Roman" w:hAnsi="Times New Roman" w:cs="Times New Roman"/>
          <w:szCs w:val="24"/>
          <w:lang w:val="ru-RU"/>
        </w:rPr>
        <w:t>с</w:t>
      </w:r>
      <w:r w:rsidRPr="00B73B39">
        <w:rPr>
          <w:rFonts w:ascii="Times New Roman" w:hAnsi="Times New Roman" w:cs="Times New Roman"/>
          <w:szCs w:val="24"/>
          <w:lang w:val="ru-RU"/>
        </w:rPr>
        <w:t>рочки принятия эффективных и пропорциональных мер (по экономически приемлемой цене), направленных на предотвращение риска нанесения существенного и необратимого ущерба окружающей среде;</w:t>
      </w:r>
    </w:p>
    <w:p w:rsidR="00874CCC" w:rsidRPr="00B73B39" w:rsidRDefault="00874CCC" w:rsidP="00277F1F">
      <w:pPr>
        <w:pStyle w:val="a0"/>
        <w:numPr>
          <w:ilvl w:val="0"/>
          <w:numId w:val="12"/>
        </w:numPr>
        <w:spacing w:after="120" w:line="240" w:lineRule="auto"/>
        <w:ind w:left="0" w:firstLine="720"/>
        <w:contextualSpacing w:val="0"/>
        <w:rPr>
          <w:rFonts w:ascii="Times New Roman" w:hAnsi="Times New Roman" w:cs="Times New Roman"/>
          <w:szCs w:val="24"/>
          <w:lang w:val="ru-RU"/>
        </w:rPr>
      </w:pPr>
      <w:r w:rsidRPr="00B73B39">
        <w:rPr>
          <w:rFonts w:ascii="Times New Roman" w:hAnsi="Times New Roman" w:cs="Times New Roman"/>
          <w:i/>
          <w:szCs w:val="24"/>
          <w:lang w:val="ru-RU"/>
        </w:rPr>
        <w:t>принцип пре</w:t>
      </w:r>
      <w:r w:rsidR="00880186" w:rsidRPr="00B73B39">
        <w:rPr>
          <w:rFonts w:ascii="Times New Roman" w:hAnsi="Times New Roman" w:cs="Times New Roman"/>
          <w:i/>
          <w:szCs w:val="24"/>
          <w:lang w:val="ru-RU"/>
        </w:rPr>
        <w:t xml:space="preserve">дотвращения и </w:t>
      </w:r>
      <w:r w:rsidR="00F54312" w:rsidRPr="00B73B39">
        <w:rPr>
          <w:rFonts w:ascii="Times New Roman" w:hAnsi="Times New Roman" w:cs="Times New Roman"/>
          <w:i/>
          <w:szCs w:val="24"/>
          <w:lang w:val="ru-RU"/>
        </w:rPr>
        <w:t>контроля</w:t>
      </w:r>
      <w:r w:rsidR="00880186" w:rsidRPr="00B73B39">
        <w:rPr>
          <w:rFonts w:ascii="Times New Roman" w:hAnsi="Times New Roman" w:cs="Times New Roman"/>
          <w:szCs w:val="24"/>
          <w:lang w:val="ru-RU"/>
        </w:rPr>
        <w:t xml:space="preserve">, согласно которому </w:t>
      </w:r>
      <w:r w:rsidR="00C9571F" w:rsidRPr="00B73B39">
        <w:rPr>
          <w:rFonts w:ascii="Times New Roman" w:hAnsi="Times New Roman" w:cs="Times New Roman"/>
          <w:szCs w:val="24"/>
          <w:lang w:val="ru-RU"/>
        </w:rPr>
        <w:t xml:space="preserve">требуется </w:t>
      </w:r>
      <w:r w:rsidR="00880186" w:rsidRPr="00B73B39">
        <w:rPr>
          <w:rFonts w:ascii="Times New Roman" w:hAnsi="Times New Roman" w:cs="Times New Roman"/>
          <w:szCs w:val="24"/>
          <w:lang w:val="ru-RU"/>
        </w:rPr>
        <w:t>предотвращать</w:t>
      </w:r>
      <w:r w:rsidR="00DC7702" w:rsidRPr="00B73B39">
        <w:rPr>
          <w:rFonts w:ascii="Times New Roman" w:hAnsi="Times New Roman" w:cs="Times New Roman"/>
          <w:szCs w:val="24"/>
          <w:lang w:val="ru-RU"/>
        </w:rPr>
        <w:t xml:space="preserve"> </w:t>
      </w:r>
      <w:r w:rsidR="001D7A88" w:rsidRPr="00B73B39">
        <w:rPr>
          <w:rFonts w:ascii="Times New Roman" w:hAnsi="Times New Roman" w:cs="Times New Roman"/>
          <w:szCs w:val="24"/>
          <w:lang w:val="ru-RU"/>
        </w:rPr>
        <w:t>(</w:t>
      </w:r>
      <w:r w:rsidR="00DC7702" w:rsidRPr="00B73B39">
        <w:rPr>
          <w:rFonts w:ascii="Times New Roman" w:hAnsi="Times New Roman" w:cs="Times New Roman"/>
          <w:szCs w:val="24"/>
          <w:lang w:val="ru-RU"/>
        </w:rPr>
        <w:t xml:space="preserve">или, </w:t>
      </w:r>
      <w:r w:rsidR="001D7A88" w:rsidRPr="00B73B39">
        <w:rPr>
          <w:rFonts w:ascii="Times New Roman" w:hAnsi="Times New Roman" w:cs="Times New Roman"/>
          <w:szCs w:val="24"/>
          <w:lang w:val="ru-RU"/>
        </w:rPr>
        <w:t xml:space="preserve">если </w:t>
      </w:r>
      <w:r w:rsidR="00220B65" w:rsidRPr="00B73B39">
        <w:rPr>
          <w:rFonts w:ascii="Times New Roman" w:hAnsi="Times New Roman" w:cs="Times New Roman"/>
          <w:szCs w:val="24"/>
          <w:lang w:val="ru-RU"/>
        </w:rPr>
        <w:t xml:space="preserve">полное предотвращение </w:t>
      </w:r>
      <w:r w:rsidR="002B4536" w:rsidRPr="00B73B39">
        <w:rPr>
          <w:rFonts w:ascii="Times New Roman" w:hAnsi="Times New Roman" w:cs="Times New Roman"/>
          <w:szCs w:val="24"/>
          <w:lang w:val="ru-RU"/>
        </w:rPr>
        <w:t>практически не осуществимо</w:t>
      </w:r>
      <w:r w:rsidR="001D7A88" w:rsidRPr="00B73B39">
        <w:rPr>
          <w:rFonts w:ascii="Times New Roman" w:hAnsi="Times New Roman" w:cs="Times New Roman"/>
          <w:szCs w:val="24"/>
          <w:lang w:val="ru-RU"/>
        </w:rPr>
        <w:t xml:space="preserve">, </w:t>
      </w:r>
      <w:r w:rsidR="00DF1A26" w:rsidRPr="00B73B39">
        <w:rPr>
          <w:rFonts w:ascii="Times New Roman" w:hAnsi="Times New Roman" w:cs="Times New Roman"/>
          <w:szCs w:val="24"/>
          <w:lang w:val="ru-RU"/>
        </w:rPr>
        <w:t>минимизировать</w:t>
      </w:r>
      <w:r w:rsidR="001D7A88" w:rsidRPr="00B73B39">
        <w:rPr>
          <w:rFonts w:ascii="Times New Roman" w:hAnsi="Times New Roman" w:cs="Times New Roman"/>
          <w:szCs w:val="24"/>
          <w:lang w:val="ru-RU"/>
        </w:rPr>
        <w:t>)</w:t>
      </w:r>
      <w:r w:rsidR="00C9571F" w:rsidRPr="00B73B39">
        <w:rPr>
          <w:rFonts w:ascii="Times New Roman" w:hAnsi="Times New Roman" w:cs="Times New Roman"/>
          <w:szCs w:val="24"/>
          <w:lang w:val="ru-RU"/>
        </w:rPr>
        <w:t xml:space="preserve"> образование загрязнений, в первую очередь, на самом источнике </w:t>
      </w:r>
      <w:r w:rsidR="00880186" w:rsidRPr="00B73B39">
        <w:rPr>
          <w:rFonts w:ascii="Times New Roman" w:hAnsi="Times New Roman" w:cs="Times New Roman"/>
          <w:szCs w:val="24"/>
          <w:lang w:val="ru-RU"/>
        </w:rPr>
        <w:t xml:space="preserve">и </w:t>
      </w:r>
      <w:r w:rsidR="00F54312" w:rsidRPr="00B73B39">
        <w:rPr>
          <w:rFonts w:ascii="Times New Roman" w:hAnsi="Times New Roman" w:cs="Times New Roman"/>
          <w:szCs w:val="24"/>
          <w:lang w:val="ru-RU"/>
        </w:rPr>
        <w:t>кон</w:t>
      </w:r>
      <w:r w:rsidR="00274C2B" w:rsidRPr="00B73B39">
        <w:rPr>
          <w:rFonts w:ascii="Times New Roman" w:hAnsi="Times New Roman" w:cs="Times New Roman"/>
          <w:szCs w:val="24"/>
          <w:lang w:val="ru-RU"/>
        </w:rPr>
        <w:t>т</w:t>
      </w:r>
      <w:r w:rsidR="00F54312" w:rsidRPr="00B73B39">
        <w:rPr>
          <w:rFonts w:ascii="Times New Roman" w:hAnsi="Times New Roman" w:cs="Times New Roman"/>
          <w:szCs w:val="24"/>
          <w:lang w:val="ru-RU"/>
        </w:rPr>
        <w:t>ролировать</w:t>
      </w:r>
      <w:r w:rsidR="002B4536" w:rsidRPr="00B73B39">
        <w:rPr>
          <w:lang w:val="ru-RU"/>
        </w:rPr>
        <w:t xml:space="preserve"> </w:t>
      </w:r>
      <w:r w:rsidR="002B4536" w:rsidRPr="00B73B39">
        <w:rPr>
          <w:rFonts w:ascii="Times New Roman" w:hAnsi="Times New Roman" w:cs="Times New Roman"/>
          <w:szCs w:val="24"/>
          <w:lang w:val="ru-RU"/>
        </w:rPr>
        <w:t>и, насколько это возможно, устранять</w:t>
      </w:r>
      <w:r w:rsidR="00F54312" w:rsidRPr="00B73B39">
        <w:rPr>
          <w:rFonts w:ascii="Times New Roman" w:hAnsi="Times New Roman" w:cs="Times New Roman"/>
          <w:szCs w:val="24"/>
          <w:lang w:val="ru-RU"/>
        </w:rPr>
        <w:t xml:space="preserve"> </w:t>
      </w:r>
      <w:r w:rsidR="00C9571F" w:rsidRPr="00B73B39">
        <w:rPr>
          <w:rFonts w:ascii="Times New Roman" w:hAnsi="Times New Roman" w:cs="Times New Roman"/>
          <w:szCs w:val="24"/>
          <w:lang w:val="ru-RU"/>
        </w:rPr>
        <w:t xml:space="preserve">образовавшиеся </w:t>
      </w:r>
      <w:r w:rsidR="00F54312" w:rsidRPr="00B73B39">
        <w:rPr>
          <w:rFonts w:ascii="Times New Roman" w:hAnsi="Times New Roman" w:cs="Times New Roman"/>
          <w:szCs w:val="24"/>
          <w:lang w:val="ru-RU"/>
        </w:rPr>
        <w:t>загрязнения окружающей среды</w:t>
      </w:r>
      <w:r w:rsidR="00C9571F" w:rsidRPr="00B73B39">
        <w:rPr>
          <w:rFonts w:ascii="Times New Roman" w:hAnsi="Times New Roman" w:cs="Times New Roman"/>
          <w:szCs w:val="24"/>
          <w:lang w:val="ru-RU"/>
        </w:rPr>
        <w:t>, для чего необходимо принимать</w:t>
      </w:r>
      <w:r w:rsidR="00F54312" w:rsidRPr="00B73B39">
        <w:rPr>
          <w:rFonts w:ascii="Times New Roman" w:hAnsi="Times New Roman" w:cs="Times New Roman"/>
          <w:szCs w:val="24"/>
          <w:lang w:val="ru-RU"/>
        </w:rPr>
        <w:t xml:space="preserve"> </w:t>
      </w:r>
      <w:r w:rsidR="00C9571F" w:rsidRPr="00B73B39">
        <w:rPr>
          <w:rFonts w:ascii="Times New Roman" w:hAnsi="Times New Roman" w:cs="Times New Roman"/>
          <w:szCs w:val="24"/>
          <w:lang w:val="ru-RU"/>
        </w:rPr>
        <w:t>все необходимые меры, в том числе</w:t>
      </w:r>
      <w:r w:rsidR="006541B4" w:rsidRPr="00B73B39">
        <w:rPr>
          <w:rFonts w:ascii="Times New Roman" w:hAnsi="Times New Roman" w:cs="Times New Roman"/>
          <w:szCs w:val="24"/>
          <w:lang w:val="ru-RU"/>
        </w:rPr>
        <w:t xml:space="preserve"> </w:t>
      </w:r>
      <w:r w:rsidR="0078557A" w:rsidRPr="00B73B39">
        <w:rPr>
          <w:rFonts w:ascii="Times New Roman" w:hAnsi="Times New Roman" w:cs="Times New Roman"/>
          <w:szCs w:val="24"/>
          <w:lang w:val="ru-RU"/>
        </w:rPr>
        <w:t>с применением</w:t>
      </w:r>
      <w:r w:rsidR="00C9571F" w:rsidRPr="00B73B39">
        <w:rPr>
          <w:rFonts w:ascii="Times New Roman" w:hAnsi="Times New Roman" w:cs="Times New Roman"/>
          <w:szCs w:val="24"/>
          <w:lang w:val="ru-RU"/>
        </w:rPr>
        <w:t xml:space="preserve"> </w:t>
      </w:r>
      <w:r w:rsidR="0078557A" w:rsidRPr="00B73B39">
        <w:rPr>
          <w:rFonts w:ascii="Times New Roman" w:hAnsi="Times New Roman" w:cs="Times New Roman"/>
          <w:szCs w:val="24"/>
          <w:lang w:val="ru-RU"/>
        </w:rPr>
        <w:t>наилучших доступных технологий</w:t>
      </w:r>
      <w:r w:rsidR="00C9571F" w:rsidRPr="00B73B39">
        <w:rPr>
          <w:rFonts w:ascii="Times New Roman" w:hAnsi="Times New Roman" w:cs="Times New Roman"/>
          <w:szCs w:val="24"/>
          <w:lang w:val="ru-RU"/>
        </w:rPr>
        <w:t>,</w:t>
      </w:r>
      <w:r w:rsidR="00D364F7" w:rsidRPr="00B73B39">
        <w:rPr>
          <w:rFonts w:ascii="Times New Roman" w:hAnsi="Times New Roman" w:cs="Times New Roman"/>
          <w:szCs w:val="24"/>
          <w:lang w:val="ru-RU"/>
        </w:rPr>
        <w:t xml:space="preserve"> методов</w:t>
      </w:r>
      <w:r w:rsidR="00C9571F" w:rsidRPr="00B73B39">
        <w:rPr>
          <w:rFonts w:ascii="Times New Roman" w:hAnsi="Times New Roman" w:cs="Times New Roman"/>
          <w:szCs w:val="24"/>
          <w:lang w:val="ru-RU"/>
        </w:rPr>
        <w:t xml:space="preserve"> и</w:t>
      </w:r>
      <w:r w:rsidR="0078557A" w:rsidRPr="00B73B39">
        <w:rPr>
          <w:rFonts w:ascii="Times New Roman" w:hAnsi="Times New Roman" w:cs="Times New Roman"/>
          <w:szCs w:val="24"/>
          <w:lang w:val="ru-RU"/>
        </w:rPr>
        <w:t xml:space="preserve"> </w:t>
      </w:r>
      <w:r w:rsidR="00147C40" w:rsidRPr="00B73B39">
        <w:rPr>
          <w:rFonts w:ascii="Times New Roman" w:hAnsi="Times New Roman" w:cs="Times New Roman"/>
          <w:szCs w:val="24"/>
          <w:lang w:val="ru-RU"/>
        </w:rPr>
        <w:t>техник</w:t>
      </w:r>
      <w:r w:rsidR="00A23506" w:rsidRPr="00B73B39">
        <w:rPr>
          <w:rFonts w:ascii="Times New Roman" w:hAnsi="Times New Roman" w:cs="Times New Roman"/>
          <w:szCs w:val="24"/>
          <w:lang w:val="ru-RU"/>
        </w:rPr>
        <w:t xml:space="preserve">, с учетом </w:t>
      </w:r>
      <w:r w:rsidR="00A23506" w:rsidRPr="00B73B39">
        <w:rPr>
          <w:rFonts w:ascii="Times New Roman" w:hAnsi="Times New Roman" w:cs="Times New Roman"/>
          <w:szCs w:val="24"/>
          <w:lang w:val="ru-RU"/>
        </w:rPr>
        <w:lastRenderedPageBreak/>
        <w:t>технических, технологических и социально-экономических аспектов,</w:t>
      </w:r>
      <w:r w:rsidR="001D7A88" w:rsidRPr="00B73B39">
        <w:rPr>
          <w:rFonts w:ascii="Times New Roman" w:hAnsi="Times New Roman" w:cs="Times New Roman"/>
          <w:szCs w:val="24"/>
          <w:lang w:val="ru-RU"/>
        </w:rPr>
        <w:t xml:space="preserve"> с </w:t>
      </w:r>
      <w:r w:rsidR="00A23506" w:rsidRPr="00B73B39">
        <w:rPr>
          <w:rFonts w:ascii="Times New Roman" w:hAnsi="Times New Roman" w:cs="Times New Roman"/>
          <w:szCs w:val="24"/>
          <w:lang w:val="ru-RU"/>
        </w:rPr>
        <w:t xml:space="preserve">общей </w:t>
      </w:r>
      <w:r w:rsidR="001D7A88" w:rsidRPr="00B73B39">
        <w:rPr>
          <w:rFonts w:ascii="Times New Roman" w:hAnsi="Times New Roman" w:cs="Times New Roman"/>
          <w:szCs w:val="24"/>
          <w:lang w:val="ru-RU"/>
        </w:rPr>
        <w:t>целью достижения высокого уровня охраны окружающей среды как единого целого</w:t>
      </w:r>
      <w:r w:rsidR="0078557A" w:rsidRPr="00B73B39">
        <w:rPr>
          <w:rFonts w:ascii="Times New Roman" w:hAnsi="Times New Roman" w:cs="Times New Roman"/>
          <w:szCs w:val="24"/>
          <w:lang w:val="ru-RU"/>
        </w:rPr>
        <w:t>;</w:t>
      </w:r>
      <w:r w:rsidR="00C9571F" w:rsidRPr="00B73B39">
        <w:rPr>
          <w:rFonts w:ascii="Times New Roman" w:hAnsi="Times New Roman" w:cs="Times New Roman"/>
          <w:szCs w:val="24"/>
          <w:lang w:val="ru-RU"/>
        </w:rPr>
        <w:t xml:space="preserve"> </w:t>
      </w:r>
    </w:p>
    <w:p w:rsidR="0078557A" w:rsidRPr="00B73B39" w:rsidRDefault="0078557A" w:rsidP="00277F1F">
      <w:pPr>
        <w:pStyle w:val="a0"/>
        <w:numPr>
          <w:ilvl w:val="0"/>
          <w:numId w:val="12"/>
        </w:numPr>
        <w:spacing w:after="120" w:line="240" w:lineRule="auto"/>
        <w:ind w:left="0" w:firstLine="720"/>
        <w:contextualSpacing w:val="0"/>
        <w:rPr>
          <w:rFonts w:ascii="Times New Roman" w:hAnsi="Times New Roman" w:cs="Times New Roman"/>
          <w:szCs w:val="24"/>
          <w:lang w:val="ru-RU"/>
        </w:rPr>
      </w:pPr>
      <w:r w:rsidRPr="00B73B39">
        <w:rPr>
          <w:rFonts w:ascii="Times New Roman" w:hAnsi="Times New Roman" w:cs="Times New Roman"/>
          <w:i/>
          <w:szCs w:val="24"/>
          <w:lang w:val="ru-RU"/>
        </w:rPr>
        <w:t xml:space="preserve">принцип «загрязнитель платит» </w:t>
      </w:r>
      <w:r w:rsidRPr="00B73B39">
        <w:rPr>
          <w:rFonts w:ascii="Times New Roman" w:hAnsi="Times New Roman" w:cs="Times New Roman"/>
          <w:szCs w:val="24"/>
          <w:lang w:val="ru-RU"/>
        </w:rPr>
        <w:t xml:space="preserve">(более подробно </w:t>
      </w:r>
      <w:r w:rsidR="00F22B10" w:rsidRPr="00B73B39">
        <w:rPr>
          <w:rFonts w:ascii="Times New Roman" w:hAnsi="Times New Roman" w:cs="Times New Roman"/>
          <w:szCs w:val="24"/>
          <w:lang w:val="ru-RU"/>
        </w:rPr>
        <w:t>изложен</w:t>
      </w:r>
      <w:r w:rsidRPr="00B73B39">
        <w:rPr>
          <w:rFonts w:ascii="Times New Roman" w:hAnsi="Times New Roman" w:cs="Times New Roman"/>
          <w:szCs w:val="24"/>
          <w:lang w:val="ru-RU"/>
        </w:rPr>
        <w:t xml:space="preserve"> </w:t>
      </w:r>
      <w:r w:rsidR="007C35DA" w:rsidRPr="00B73B39">
        <w:rPr>
          <w:rFonts w:ascii="Times New Roman" w:hAnsi="Times New Roman" w:cs="Times New Roman"/>
          <w:szCs w:val="24"/>
          <w:lang w:val="ru-RU"/>
        </w:rPr>
        <w:t>ниже в пункте 3</w:t>
      </w:r>
      <w:r w:rsidR="00274C2B" w:rsidRPr="00B73B39">
        <w:rPr>
          <w:rFonts w:ascii="Times New Roman" w:hAnsi="Times New Roman" w:cs="Times New Roman"/>
          <w:szCs w:val="24"/>
          <w:lang w:val="ru-RU"/>
        </w:rPr>
        <w:t>)</w:t>
      </w:r>
      <w:r w:rsidR="007C35DA" w:rsidRPr="00B73B39">
        <w:rPr>
          <w:rFonts w:ascii="Times New Roman" w:hAnsi="Times New Roman" w:cs="Times New Roman"/>
          <w:szCs w:val="24"/>
          <w:lang w:val="ru-RU"/>
        </w:rPr>
        <w:t xml:space="preserve"> </w:t>
      </w:r>
      <w:r w:rsidR="00274C2B" w:rsidRPr="00B73B39">
        <w:rPr>
          <w:rFonts w:ascii="Times New Roman" w:hAnsi="Times New Roman" w:cs="Times New Roman"/>
          <w:szCs w:val="24"/>
          <w:lang w:val="ru-RU"/>
        </w:rPr>
        <w:t xml:space="preserve">раздела 2 </w:t>
      </w:r>
      <w:r w:rsidR="007C35DA" w:rsidRPr="00B73B39">
        <w:rPr>
          <w:rFonts w:ascii="Times New Roman" w:hAnsi="Times New Roman" w:cs="Times New Roman"/>
          <w:szCs w:val="24"/>
          <w:lang w:val="ru-RU"/>
        </w:rPr>
        <w:t>настоящей Концепции</w:t>
      </w:r>
      <w:r w:rsidRPr="00B73B39">
        <w:rPr>
          <w:rFonts w:ascii="Times New Roman" w:hAnsi="Times New Roman" w:cs="Times New Roman"/>
          <w:szCs w:val="24"/>
          <w:lang w:val="ru-RU"/>
        </w:rPr>
        <w:t>);</w:t>
      </w:r>
    </w:p>
    <w:p w:rsidR="0089526F" w:rsidRPr="00B73B39" w:rsidRDefault="0089526F" w:rsidP="00277F1F">
      <w:pPr>
        <w:pStyle w:val="a0"/>
        <w:numPr>
          <w:ilvl w:val="0"/>
          <w:numId w:val="12"/>
        </w:numPr>
        <w:spacing w:after="120" w:line="240" w:lineRule="auto"/>
        <w:ind w:left="0" w:firstLine="720"/>
        <w:contextualSpacing w:val="0"/>
        <w:rPr>
          <w:rFonts w:ascii="Times New Roman" w:hAnsi="Times New Roman" w:cs="Times New Roman"/>
          <w:szCs w:val="24"/>
          <w:lang w:val="ru-RU"/>
        </w:rPr>
      </w:pPr>
      <w:r w:rsidRPr="00B73B39">
        <w:rPr>
          <w:rFonts w:ascii="Times New Roman" w:hAnsi="Times New Roman" w:cs="Times New Roman"/>
          <w:i/>
          <w:szCs w:val="24"/>
          <w:lang w:val="ru-RU"/>
        </w:rPr>
        <w:t xml:space="preserve">принцип интеграции, </w:t>
      </w:r>
      <w:r w:rsidRPr="00B73B39">
        <w:rPr>
          <w:rFonts w:ascii="Times New Roman" w:hAnsi="Times New Roman" w:cs="Times New Roman"/>
          <w:szCs w:val="24"/>
          <w:lang w:val="ru-RU"/>
        </w:rPr>
        <w:t xml:space="preserve">согласно которому для достижения устойчивого развития </w:t>
      </w:r>
      <w:r w:rsidR="00101874" w:rsidRPr="00B73B39">
        <w:rPr>
          <w:rFonts w:ascii="Times New Roman" w:hAnsi="Times New Roman" w:cs="Times New Roman"/>
          <w:szCs w:val="24"/>
          <w:lang w:val="ru-RU"/>
        </w:rPr>
        <w:t xml:space="preserve">государства </w:t>
      </w:r>
      <w:r w:rsidRPr="00B73B39">
        <w:rPr>
          <w:rFonts w:ascii="Times New Roman" w:hAnsi="Times New Roman" w:cs="Times New Roman"/>
          <w:szCs w:val="24"/>
          <w:lang w:val="ru-RU"/>
        </w:rPr>
        <w:t xml:space="preserve">охрана окружающей среды является неотъемлемой частью </w:t>
      </w:r>
      <w:r w:rsidR="00101874" w:rsidRPr="00B73B39">
        <w:rPr>
          <w:rFonts w:ascii="Times New Roman" w:hAnsi="Times New Roman" w:cs="Times New Roman"/>
          <w:szCs w:val="24"/>
          <w:lang w:val="ru-RU"/>
        </w:rPr>
        <w:t xml:space="preserve">такого </w:t>
      </w:r>
      <w:r w:rsidRPr="00B73B39">
        <w:rPr>
          <w:rFonts w:ascii="Times New Roman" w:hAnsi="Times New Roman" w:cs="Times New Roman"/>
          <w:szCs w:val="24"/>
          <w:lang w:val="ru-RU"/>
        </w:rPr>
        <w:t>развития и не может рассматриваться в отрыве от него (</w:t>
      </w:r>
      <w:r w:rsidR="00101874" w:rsidRPr="00B73B39">
        <w:rPr>
          <w:rFonts w:ascii="Times New Roman" w:hAnsi="Times New Roman" w:cs="Times New Roman"/>
          <w:szCs w:val="24"/>
          <w:lang w:val="ru-RU"/>
        </w:rPr>
        <w:t xml:space="preserve">например, </w:t>
      </w:r>
      <w:r w:rsidRPr="00B73B39">
        <w:rPr>
          <w:rFonts w:ascii="Times New Roman" w:hAnsi="Times New Roman" w:cs="Times New Roman"/>
          <w:szCs w:val="24"/>
          <w:lang w:val="ru-RU"/>
        </w:rPr>
        <w:t>одним из инструментов реализации данного принципа является стратегическая экологическая оценка);</w:t>
      </w:r>
    </w:p>
    <w:p w:rsidR="00736945" w:rsidRPr="00B73B39" w:rsidRDefault="0078557A" w:rsidP="00277F1F">
      <w:pPr>
        <w:pStyle w:val="a0"/>
        <w:numPr>
          <w:ilvl w:val="0"/>
          <w:numId w:val="12"/>
        </w:numPr>
        <w:spacing w:after="120" w:line="240" w:lineRule="auto"/>
        <w:ind w:left="0" w:firstLine="720"/>
        <w:contextualSpacing w:val="0"/>
        <w:rPr>
          <w:rFonts w:ascii="Times New Roman" w:hAnsi="Times New Roman" w:cs="Times New Roman"/>
          <w:szCs w:val="24"/>
          <w:lang w:val="ru-RU"/>
        </w:rPr>
      </w:pPr>
      <w:r w:rsidRPr="00B73B39">
        <w:rPr>
          <w:rFonts w:ascii="Times New Roman" w:hAnsi="Times New Roman" w:cs="Times New Roman"/>
          <w:i/>
          <w:szCs w:val="24"/>
          <w:lang w:val="ru-RU"/>
        </w:rPr>
        <w:t>принцип участия и вовлеченности</w:t>
      </w:r>
      <w:r w:rsidR="00101874" w:rsidRPr="00B73B39">
        <w:rPr>
          <w:rFonts w:ascii="Times New Roman" w:hAnsi="Times New Roman" w:cs="Times New Roman"/>
          <w:i/>
          <w:szCs w:val="24"/>
          <w:lang w:val="ru-RU"/>
        </w:rPr>
        <w:t xml:space="preserve"> общества</w:t>
      </w:r>
      <w:r w:rsidRPr="00B73B39">
        <w:rPr>
          <w:rFonts w:ascii="Times New Roman" w:hAnsi="Times New Roman" w:cs="Times New Roman"/>
          <w:szCs w:val="24"/>
          <w:lang w:val="ru-RU"/>
        </w:rPr>
        <w:t xml:space="preserve">, который требует, чтобы каждый имел доступ к экологической информации, включая информацию об </w:t>
      </w:r>
      <w:r w:rsidR="00220B65" w:rsidRPr="00B73B39">
        <w:rPr>
          <w:rFonts w:ascii="Times New Roman" w:hAnsi="Times New Roman" w:cs="Times New Roman"/>
          <w:szCs w:val="24"/>
          <w:lang w:val="ru-RU"/>
        </w:rPr>
        <w:t xml:space="preserve">экологически </w:t>
      </w:r>
      <w:r w:rsidRPr="00B73B39">
        <w:rPr>
          <w:rFonts w:ascii="Times New Roman" w:hAnsi="Times New Roman" w:cs="Times New Roman"/>
          <w:szCs w:val="24"/>
          <w:lang w:val="ru-RU"/>
        </w:rPr>
        <w:t xml:space="preserve">опасных веществах и видах деятельности, и по которому общественность </w:t>
      </w:r>
      <w:r w:rsidR="00C333E2" w:rsidRPr="00B73B39">
        <w:rPr>
          <w:rFonts w:ascii="Times New Roman" w:hAnsi="Times New Roman" w:cs="Times New Roman"/>
          <w:szCs w:val="24"/>
          <w:lang w:val="ru-RU"/>
        </w:rPr>
        <w:t xml:space="preserve">должна быть </w:t>
      </w:r>
      <w:r w:rsidRPr="00B73B39">
        <w:rPr>
          <w:rFonts w:ascii="Times New Roman" w:hAnsi="Times New Roman" w:cs="Times New Roman"/>
          <w:szCs w:val="24"/>
          <w:lang w:val="ru-RU"/>
        </w:rPr>
        <w:t>вовлечена в процессы</w:t>
      </w:r>
      <w:r w:rsidR="00220B65" w:rsidRPr="00B73B39">
        <w:rPr>
          <w:rFonts w:ascii="Times New Roman" w:hAnsi="Times New Roman" w:cs="Times New Roman"/>
          <w:szCs w:val="24"/>
          <w:lang w:val="ru-RU"/>
        </w:rPr>
        <w:t xml:space="preserve"> принятия решений</w:t>
      </w:r>
      <w:r w:rsidRPr="00B73B39">
        <w:rPr>
          <w:rFonts w:ascii="Times New Roman" w:hAnsi="Times New Roman" w:cs="Times New Roman"/>
          <w:szCs w:val="24"/>
          <w:lang w:val="ru-RU"/>
        </w:rPr>
        <w:t>, связанны</w:t>
      </w:r>
      <w:r w:rsidR="00220B65" w:rsidRPr="00B73B39">
        <w:rPr>
          <w:rFonts w:ascii="Times New Roman" w:hAnsi="Times New Roman" w:cs="Times New Roman"/>
          <w:szCs w:val="24"/>
          <w:lang w:val="ru-RU"/>
        </w:rPr>
        <w:t>х</w:t>
      </w:r>
      <w:r w:rsidRPr="00B73B39">
        <w:rPr>
          <w:rFonts w:ascii="Times New Roman" w:hAnsi="Times New Roman" w:cs="Times New Roman"/>
          <w:szCs w:val="24"/>
          <w:lang w:val="ru-RU"/>
        </w:rPr>
        <w:t xml:space="preserve"> с реализацией проектов, имеющих существенное воздействие на окружающую среду, в том числе при планировании населенных пунктов, производственных объекто</w:t>
      </w:r>
      <w:r w:rsidR="00C333E2" w:rsidRPr="00B73B39">
        <w:rPr>
          <w:rFonts w:ascii="Times New Roman" w:hAnsi="Times New Roman" w:cs="Times New Roman"/>
          <w:szCs w:val="24"/>
          <w:lang w:val="ru-RU"/>
        </w:rPr>
        <w:t>в</w:t>
      </w:r>
      <w:r w:rsidRPr="00B73B39">
        <w:rPr>
          <w:rFonts w:ascii="Times New Roman" w:hAnsi="Times New Roman" w:cs="Times New Roman"/>
          <w:szCs w:val="24"/>
          <w:lang w:val="ru-RU"/>
        </w:rPr>
        <w:t>, дорог и т.д.</w:t>
      </w:r>
      <w:r w:rsidR="00C333E2" w:rsidRPr="00B73B39">
        <w:rPr>
          <w:rFonts w:ascii="Times New Roman" w:hAnsi="Times New Roman" w:cs="Times New Roman"/>
          <w:szCs w:val="24"/>
          <w:lang w:val="ru-RU"/>
        </w:rPr>
        <w:t>)</w:t>
      </w:r>
      <w:r w:rsidR="00A37AB6" w:rsidRPr="00B73B39">
        <w:rPr>
          <w:rFonts w:ascii="Times New Roman" w:hAnsi="Times New Roman" w:cs="Times New Roman"/>
          <w:szCs w:val="24"/>
          <w:lang w:val="ru-RU"/>
        </w:rPr>
        <w:t>;</w:t>
      </w:r>
    </w:p>
    <w:p w:rsidR="0078557A" w:rsidRPr="00B73B39" w:rsidRDefault="00736945" w:rsidP="00277F1F">
      <w:pPr>
        <w:pStyle w:val="a0"/>
        <w:numPr>
          <w:ilvl w:val="0"/>
          <w:numId w:val="12"/>
        </w:numPr>
        <w:spacing w:after="120" w:line="240" w:lineRule="auto"/>
        <w:ind w:left="0" w:firstLine="720"/>
        <w:contextualSpacing w:val="0"/>
        <w:rPr>
          <w:rFonts w:ascii="Times New Roman" w:hAnsi="Times New Roman" w:cs="Times New Roman"/>
          <w:szCs w:val="24"/>
          <w:lang w:val="ru-RU"/>
        </w:rPr>
      </w:pPr>
      <w:r w:rsidRPr="00B73B39">
        <w:rPr>
          <w:rFonts w:ascii="Times New Roman" w:hAnsi="Times New Roman" w:cs="Times New Roman"/>
          <w:i/>
          <w:szCs w:val="24"/>
          <w:lang w:val="ru-RU"/>
        </w:rPr>
        <w:t xml:space="preserve">принцип </w:t>
      </w:r>
      <w:r w:rsidR="00A37AB6" w:rsidRPr="00B73B39">
        <w:rPr>
          <w:rFonts w:ascii="Times New Roman" w:hAnsi="Times New Roman" w:cs="Times New Roman"/>
          <w:i/>
          <w:szCs w:val="24"/>
          <w:lang w:val="ru-RU"/>
        </w:rPr>
        <w:t>неотвратимости ответственности за причинение экологического ущерба</w:t>
      </w:r>
      <w:r w:rsidR="00756760" w:rsidRPr="00B73B39">
        <w:rPr>
          <w:rFonts w:ascii="Times New Roman" w:hAnsi="Times New Roman" w:cs="Times New Roman"/>
          <w:i/>
          <w:szCs w:val="24"/>
          <w:lang w:val="ru-RU"/>
        </w:rPr>
        <w:t>,</w:t>
      </w:r>
      <w:r w:rsidR="00A37AB6" w:rsidRPr="00B73B39">
        <w:rPr>
          <w:rFonts w:ascii="Times New Roman" w:hAnsi="Times New Roman" w:cs="Times New Roman"/>
          <w:i/>
          <w:szCs w:val="24"/>
          <w:lang w:val="ru-RU"/>
        </w:rPr>
        <w:t xml:space="preserve"> </w:t>
      </w:r>
      <w:r w:rsidR="00756760" w:rsidRPr="00B73B39">
        <w:rPr>
          <w:rFonts w:ascii="Times New Roman" w:hAnsi="Times New Roman" w:cs="Times New Roman"/>
          <w:i/>
          <w:szCs w:val="24"/>
          <w:lang w:val="ru-RU"/>
        </w:rPr>
        <w:t xml:space="preserve">полноты </w:t>
      </w:r>
      <w:r w:rsidR="00A37AB6" w:rsidRPr="00B73B39">
        <w:rPr>
          <w:rFonts w:ascii="Times New Roman" w:hAnsi="Times New Roman" w:cs="Times New Roman"/>
          <w:i/>
          <w:szCs w:val="24"/>
          <w:lang w:val="ru-RU"/>
        </w:rPr>
        <w:t xml:space="preserve">и </w:t>
      </w:r>
      <w:r w:rsidRPr="00B73B39">
        <w:rPr>
          <w:rFonts w:ascii="Times New Roman" w:hAnsi="Times New Roman" w:cs="Times New Roman"/>
          <w:i/>
          <w:szCs w:val="24"/>
          <w:lang w:val="ru-RU"/>
        </w:rPr>
        <w:t>«близости»</w:t>
      </w:r>
      <w:r w:rsidR="00756760" w:rsidRPr="00B73B39">
        <w:rPr>
          <w:rFonts w:ascii="Times New Roman" w:hAnsi="Times New Roman" w:cs="Times New Roman"/>
          <w:i/>
          <w:szCs w:val="24"/>
          <w:lang w:val="ru-RU"/>
        </w:rPr>
        <w:t xml:space="preserve"> возмещения экологического ущерба</w:t>
      </w:r>
      <w:r w:rsidRPr="00B73B39">
        <w:rPr>
          <w:rFonts w:ascii="Times New Roman" w:hAnsi="Times New Roman" w:cs="Times New Roman"/>
          <w:i/>
          <w:szCs w:val="24"/>
          <w:lang w:val="ru-RU"/>
        </w:rPr>
        <w:t xml:space="preserve">, </w:t>
      </w:r>
      <w:r w:rsidRPr="00B73B39">
        <w:rPr>
          <w:rFonts w:ascii="Times New Roman" w:hAnsi="Times New Roman" w:cs="Times New Roman"/>
          <w:szCs w:val="24"/>
          <w:lang w:val="ru-RU"/>
        </w:rPr>
        <w:t xml:space="preserve">согласно которому </w:t>
      </w:r>
      <w:r w:rsidR="00756760" w:rsidRPr="00B73B39">
        <w:rPr>
          <w:rFonts w:ascii="Times New Roman" w:hAnsi="Times New Roman" w:cs="Times New Roman"/>
          <w:szCs w:val="24"/>
          <w:lang w:val="ru-RU"/>
        </w:rPr>
        <w:t xml:space="preserve">лицо, ответственное за </w:t>
      </w:r>
      <w:r w:rsidR="00A37AB6" w:rsidRPr="00B73B39">
        <w:rPr>
          <w:rFonts w:ascii="Times New Roman" w:hAnsi="Times New Roman" w:cs="Times New Roman"/>
          <w:szCs w:val="24"/>
          <w:lang w:val="ru-RU"/>
        </w:rPr>
        <w:t>причиненный экологический ущерб</w:t>
      </w:r>
      <w:r w:rsidR="00756760" w:rsidRPr="00B73B39">
        <w:rPr>
          <w:rFonts w:ascii="Times New Roman" w:hAnsi="Times New Roman" w:cs="Times New Roman"/>
          <w:szCs w:val="24"/>
          <w:lang w:val="ru-RU"/>
        </w:rPr>
        <w:t>,</w:t>
      </w:r>
      <w:r w:rsidR="00A37AB6" w:rsidRPr="00B73B39">
        <w:rPr>
          <w:rFonts w:ascii="Times New Roman" w:hAnsi="Times New Roman" w:cs="Times New Roman"/>
          <w:szCs w:val="24"/>
          <w:lang w:val="ru-RU"/>
        </w:rPr>
        <w:t xml:space="preserve"> долж</w:t>
      </w:r>
      <w:r w:rsidR="00756760" w:rsidRPr="00B73B39">
        <w:rPr>
          <w:rFonts w:ascii="Times New Roman" w:hAnsi="Times New Roman" w:cs="Times New Roman"/>
          <w:szCs w:val="24"/>
          <w:lang w:val="ru-RU"/>
        </w:rPr>
        <w:t>но</w:t>
      </w:r>
      <w:r w:rsidR="00A37AB6" w:rsidRPr="00B73B39">
        <w:rPr>
          <w:rFonts w:ascii="Times New Roman" w:hAnsi="Times New Roman" w:cs="Times New Roman"/>
          <w:szCs w:val="24"/>
          <w:lang w:val="ru-RU"/>
        </w:rPr>
        <w:t xml:space="preserve"> </w:t>
      </w:r>
      <w:r w:rsidR="00756760" w:rsidRPr="00B73B39">
        <w:rPr>
          <w:rFonts w:ascii="Times New Roman" w:hAnsi="Times New Roman" w:cs="Times New Roman"/>
          <w:szCs w:val="24"/>
          <w:lang w:val="ru-RU"/>
        </w:rPr>
        <w:t>устранить или возместить его в полном объеме и</w:t>
      </w:r>
      <w:r w:rsidR="00A37AB6" w:rsidRPr="00B73B39">
        <w:rPr>
          <w:rFonts w:ascii="Times New Roman" w:hAnsi="Times New Roman" w:cs="Times New Roman"/>
          <w:szCs w:val="24"/>
          <w:lang w:val="ru-RU"/>
        </w:rPr>
        <w:t>, в качестве приоритета, на самом источнике или, насколько это возможно, близко к нему</w:t>
      </w:r>
      <w:r w:rsidR="00C333E2" w:rsidRPr="00B73B39">
        <w:rPr>
          <w:rFonts w:ascii="Times New Roman" w:hAnsi="Times New Roman" w:cs="Times New Roman"/>
          <w:szCs w:val="24"/>
          <w:lang w:val="ru-RU"/>
        </w:rPr>
        <w:t>.</w:t>
      </w:r>
    </w:p>
    <w:p w:rsidR="000A30DA" w:rsidRPr="00B73B39" w:rsidRDefault="00FC3964" w:rsidP="00277F1F">
      <w:pPr>
        <w:spacing w:after="120" w:line="240" w:lineRule="auto"/>
        <w:ind w:firstLine="720"/>
        <w:jc w:val="both"/>
        <w:rPr>
          <w:rFonts w:ascii="Times New Roman" w:hAnsi="Times New Roman" w:cs="Times New Roman"/>
          <w:sz w:val="24"/>
          <w:szCs w:val="24"/>
        </w:rPr>
      </w:pPr>
      <w:r w:rsidRPr="00B73B39">
        <w:rPr>
          <w:rFonts w:ascii="Times New Roman" w:hAnsi="Times New Roman" w:cs="Times New Roman"/>
          <w:sz w:val="24"/>
          <w:szCs w:val="24"/>
        </w:rPr>
        <w:t xml:space="preserve">При определении принципов правового регулирования в сфере окружающей среды </w:t>
      </w:r>
      <w:r w:rsidR="00F22B10" w:rsidRPr="00B73B39">
        <w:rPr>
          <w:rFonts w:ascii="Times New Roman" w:hAnsi="Times New Roman" w:cs="Times New Roman"/>
          <w:sz w:val="24"/>
          <w:szCs w:val="24"/>
        </w:rPr>
        <w:t xml:space="preserve">в </w:t>
      </w:r>
      <w:r w:rsidR="008B3639" w:rsidRPr="00B73B39">
        <w:rPr>
          <w:rFonts w:ascii="Times New Roman" w:hAnsi="Times New Roman" w:cs="Times New Roman"/>
          <w:sz w:val="24"/>
          <w:szCs w:val="24"/>
        </w:rPr>
        <w:t>проект</w:t>
      </w:r>
      <w:r w:rsidR="00F22B10" w:rsidRPr="00B73B39">
        <w:rPr>
          <w:rFonts w:ascii="Times New Roman" w:hAnsi="Times New Roman" w:cs="Times New Roman"/>
          <w:sz w:val="24"/>
          <w:szCs w:val="24"/>
        </w:rPr>
        <w:t>е</w:t>
      </w:r>
      <w:r w:rsidR="008B3639" w:rsidRPr="00B73B39">
        <w:rPr>
          <w:rFonts w:ascii="Times New Roman" w:hAnsi="Times New Roman" w:cs="Times New Roman"/>
          <w:sz w:val="24"/>
          <w:szCs w:val="24"/>
        </w:rPr>
        <w:t xml:space="preserve"> Кодекса </w:t>
      </w:r>
      <w:r w:rsidRPr="00B73B39">
        <w:rPr>
          <w:rFonts w:ascii="Times New Roman" w:hAnsi="Times New Roman" w:cs="Times New Roman"/>
          <w:sz w:val="24"/>
          <w:szCs w:val="24"/>
        </w:rPr>
        <w:t xml:space="preserve">должны быть </w:t>
      </w:r>
      <w:r w:rsidR="00F44B8F" w:rsidRPr="00B73B39">
        <w:rPr>
          <w:rFonts w:ascii="Times New Roman" w:hAnsi="Times New Roman" w:cs="Times New Roman"/>
          <w:sz w:val="24"/>
          <w:szCs w:val="24"/>
        </w:rPr>
        <w:t xml:space="preserve">учтены общепринятые международные принципы (в т.ч. заложенные в Декларации </w:t>
      </w:r>
      <w:r w:rsidR="00E875FF" w:rsidRPr="00B73B39">
        <w:rPr>
          <w:rFonts w:ascii="Times New Roman" w:hAnsi="Times New Roman" w:cs="Times New Roman"/>
          <w:sz w:val="24"/>
          <w:szCs w:val="24"/>
        </w:rPr>
        <w:t>Рио-де-Жанейро по окружающей среде и развитию 1992 г.</w:t>
      </w:r>
      <w:r w:rsidR="00F44B8F" w:rsidRPr="00B73B39">
        <w:rPr>
          <w:rFonts w:ascii="Times New Roman" w:hAnsi="Times New Roman" w:cs="Times New Roman"/>
          <w:sz w:val="24"/>
          <w:szCs w:val="24"/>
        </w:rPr>
        <w:t xml:space="preserve">), а </w:t>
      </w:r>
      <w:r w:rsidRPr="00B73B39">
        <w:rPr>
          <w:rFonts w:ascii="Times New Roman" w:hAnsi="Times New Roman" w:cs="Times New Roman"/>
          <w:sz w:val="24"/>
          <w:szCs w:val="24"/>
        </w:rPr>
        <w:t xml:space="preserve">также </w:t>
      </w:r>
      <w:r w:rsidR="00F44B8F" w:rsidRPr="00B73B39">
        <w:rPr>
          <w:rFonts w:ascii="Times New Roman" w:hAnsi="Times New Roman" w:cs="Times New Roman"/>
          <w:sz w:val="24"/>
          <w:szCs w:val="24"/>
        </w:rPr>
        <w:t xml:space="preserve">выводы итогового документа Рио+20, </w:t>
      </w:r>
      <w:r w:rsidRPr="00B73B39">
        <w:rPr>
          <w:rFonts w:ascii="Times New Roman" w:hAnsi="Times New Roman" w:cs="Times New Roman"/>
          <w:sz w:val="24"/>
          <w:szCs w:val="24"/>
        </w:rPr>
        <w:t xml:space="preserve">направления </w:t>
      </w:r>
      <w:r w:rsidR="00F44B8F" w:rsidRPr="00B73B39">
        <w:rPr>
          <w:rFonts w:ascii="Times New Roman" w:hAnsi="Times New Roman" w:cs="Times New Roman"/>
          <w:sz w:val="24"/>
          <w:szCs w:val="24"/>
        </w:rPr>
        <w:t xml:space="preserve">Декларации ОЭСР </w:t>
      </w:r>
      <w:r w:rsidR="008B3639" w:rsidRPr="00B73B39">
        <w:rPr>
          <w:rFonts w:ascii="Times New Roman" w:hAnsi="Times New Roman" w:cs="Times New Roman"/>
          <w:sz w:val="24"/>
          <w:szCs w:val="24"/>
        </w:rPr>
        <w:t>«зелен</w:t>
      </w:r>
      <w:r w:rsidRPr="00B73B39">
        <w:rPr>
          <w:rFonts w:ascii="Times New Roman" w:hAnsi="Times New Roman" w:cs="Times New Roman"/>
          <w:sz w:val="24"/>
          <w:szCs w:val="24"/>
        </w:rPr>
        <w:t xml:space="preserve">ого </w:t>
      </w:r>
      <w:r w:rsidR="008B3639" w:rsidRPr="00B73B39">
        <w:rPr>
          <w:rFonts w:ascii="Times New Roman" w:hAnsi="Times New Roman" w:cs="Times New Roman"/>
          <w:sz w:val="24"/>
          <w:szCs w:val="24"/>
        </w:rPr>
        <w:t>рост</w:t>
      </w:r>
      <w:r w:rsidRPr="00B73B39">
        <w:rPr>
          <w:rFonts w:ascii="Times New Roman" w:hAnsi="Times New Roman" w:cs="Times New Roman"/>
          <w:sz w:val="24"/>
          <w:szCs w:val="24"/>
        </w:rPr>
        <w:t>а</w:t>
      </w:r>
      <w:r w:rsidR="008B3639" w:rsidRPr="00B73B39">
        <w:rPr>
          <w:rFonts w:ascii="Times New Roman" w:hAnsi="Times New Roman" w:cs="Times New Roman"/>
          <w:sz w:val="24"/>
          <w:szCs w:val="24"/>
        </w:rPr>
        <w:t>»</w:t>
      </w:r>
      <w:r w:rsidRPr="00B73B39">
        <w:rPr>
          <w:rFonts w:ascii="Times New Roman" w:hAnsi="Times New Roman" w:cs="Times New Roman"/>
          <w:sz w:val="24"/>
          <w:szCs w:val="24"/>
        </w:rPr>
        <w:t xml:space="preserve"> </w:t>
      </w:r>
      <w:r w:rsidR="00FF59B6" w:rsidRPr="00B73B39">
        <w:rPr>
          <w:rFonts w:ascii="Times New Roman" w:hAnsi="Times New Roman" w:cs="Times New Roman"/>
          <w:sz w:val="24"/>
          <w:szCs w:val="24"/>
        </w:rPr>
        <w:t>(</w:t>
      </w:r>
      <w:r w:rsidR="007722A3" w:rsidRPr="00B73B39">
        <w:rPr>
          <w:rFonts w:ascii="Times New Roman" w:hAnsi="Times New Roman" w:cs="Times New Roman"/>
          <w:sz w:val="24"/>
          <w:szCs w:val="24"/>
        </w:rPr>
        <w:t>‘</w:t>
      </w:r>
      <w:r w:rsidR="00FF59B6" w:rsidRPr="00B73B39">
        <w:rPr>
          <w:rFonts w:ascii="Times New Roman" w:hAnsi="Times New Roman" w:cs="Times New Roman"/>
          <w:i/>
          <w:sz w:val="24"/>
          <w:szCs w:val="24"/>
          <w:lang w:val="en-US"/>
        </w:rPr>
        <w:t>OECD</w:t>
      </w:r>
      <w:r w:rsidR="00FF59B6" w:rsidRPr="00B73B39">
        <w:rPr>
          <w:rFonts w:ascii="Times New Roman" w:hAnsi="Times New Roman" w:cs="Times New Roman"/>
          <w:i/>
          <w:sz w:val="24"/>
          <w:szCs w:val="24"/>
        </w:rPr>
        <w:t xml:space="preserve"> </w:t>
      </w:r>
      <w:r w:rsidR="00FF59B6" w:rsidRPr="00B73B39">
        <w:rPr>
          <w:rFonts w:ascii="Times New Roman" w:hAnsi="Times New Roman" w:cs="Times New Roman"/>
          <w:i/>
          <w:sz w:val="24"/>
          <w:szCs w:val="24"/>
          <w:lang w:val="en-US"/>
        </w:rPr>
        <w:t>Declaration</w:t>
      </w:r>
      <w:r w:rsidR="00FF59B6" w:rsidRPr="00B73B39">
        <w:rPr>
          <w:rFonts w:ascii="Times New Roman" w:hAnsi="Times New Roman" w:cs="Times New Roman"/>
          <w:i/>
          <w:sz w:val="24"/>
          <w:szCs w:val="24"/>
        </w:rPr>
        <w:t xml:space="preserve"> </w:t>
      </w:r>
      <w:r w:rsidR="00FF59B6" w:rsidRPr="00B73B39">
        <w:rPr>
          <w:rFonts w:ascii="Times New Roman" w:hAnsi="Times New Roman" w:cs="Times New Roman"/>
          <w:i/>
          <w:sz w:val="24"/>
          <w:szCs w:val="24"/>
          <w:lang w:val="en-US"/>
        </w:rPr>
        <w:t>on</w:t>
      </w:r>
      <w:r w:rsidR="00FF59B6" w:rsidRPr="00B73B39">
        <w:rPr>
          <w:rFonts w:ascii="Times New Roman" w:hAnsi="Times New Roman" w:cs="Times New Roman"/>
          <w:i/>
          <w:sz w:val="24"/>
          <w:szCs w:val="24"/>
        </w:rPr>
        <w:t xml:space="preserve"> </w:t>
      </w:r>
      <w:r w:rsidR="00FF59B6" w:rsidRPr="00B73B39">
        <w:rPr>
          <w:rFonts w:ascii="Times New Roman" w:hAnsi="Times New Roman" w:cs="Times New Roman"/>
          <w:i/>
          <w:sz w:val="24"/>
          <w:szCs w:val="24"/>
          <w:lang w:val="en-US"/>
        </w:rPr>
        <w:t>Green</w:t>
      </w:r>
      <w:r w:rsidR="00FF59B6" w:rsidRPr="00B73B39">
        <w:rPr>
          <w:rFonts w:ascii="Times New Roman" w:hAnsi="Times New Roman" w:cs="Times New Roman"/>
          <w:i/>
          <w:sz w:val="24"/>
          <w:szCs w:val="24"/>
        </w:rPr>
        <w:t xml:space="preserve"> </w:t>
      </w:r>
      <w:r w:rsidR="00FF59B6" w:rsidRPr="00B73B39">
        <w:rPr>
          <w:rFonts w:ascii="Times New Roman" w:hAnsi="Times New Roman" w:cs="Times New Roman"/>
          <w:i/>
          <w:sz w:val="24"/>
          <w:szCs w:val="24"/>
          <w:lang w:val="en-US"/>
        </w:rPr>
        <w:t>Growth</w:t>
      </w:r>
      <w:r w:rsidR="007722A3" w:rsidRPr="00B73B39">
        <w:rPr>
          <w:rFonts w:ascii="Times New Roman" w:hAnsi="Times New Roman" w:cs="Times New Roman"/>
          <w:sz w:val="24"/>
          <w:szCs w:val="24"/>
        </w:rPr>
        <w:t>’</w:t>
      </w:r>
      <w:r w:rsidR="00FF59B6" w:rsidRPr="00B73B39">
        <w:rPr>
          <w:rFonts w:ascii="Times New Roman" w:hAnsi="Times New Roman" w:cs="Times New Roman"/>
          <w:sz w:val="24"/>
          <w:szCs w:val="24"/>
        </w:rPr>
        <w:t>)</w:t>
      </w:r>
      <w:r w:rsidR="0035018D" w:rsidRPr="00B73B39">
        <w:rPr>
          <w:rFonts w:ascii="Times New Roman" w:hAnsi="Times New Roman" w:cs="Times New Roman"/>
          <w:sz w:val="24"/>
          <w:szCs w:val="24"/>
        </w:rPr>
        <w:t xml:space="preserve"> </w:t>
      </w:r>
      <w:r w:rsidR="00F44B8F" w:rsidRPr="00B73B39">
        <w:rPr>
          <w:rFonts w:ascii="Times New Roman" w:hAnsi="Times New Roman" w:cs="Times New Roman"/>
          <w:sz w:val="24"/>
          <w:szCs w:val="24"/>
        </w:rPr>
        <w:t>и Декларации о снижении рисков, вызываемых свинцом</w:t>
      </w:r>
      <w:r w:rsidRPr="00B73B39">
        <w:rPr>
          <w:rFonts w:ascii="Times New Roman" w:hAnsi="Times New Roman" w:cs="Times New Roman"/>
          <w:sz w:val="24"/>
          <w:szCs w:val="24"/>
        </w:rPr>
        <w:t>. Для этих целей, помимо прочего, н</w:t>
      </w:r>
      <w:r w:rsidR="000A30DA" w:rsidRPr="00B73B39">
        <w:rPr>
          <w:rFonts w:ascii="Times New Roman" w:hAnsi="Times New Roman" w:cs="Times New Roman"/>
          <w:sz w:val="24"/>
          <w:szCs w:val="24"/>
        </w:rPr>
        <w:t xml:space="preserve">еобходимо привести </w:t>
      </w:r>
      <w:r w:rsidRPr="00B73B39">
        <w:rPr>
          <w:rFonts w:ascii="Times New Roman" w:hAnsi="Times New Roman" w:cs="Times New Roman"/>
          <w:sz w:val="24"/>
          <w:szCs w:val="24"/>
        </w:rPr>
        <w:t xml:space="preserve">терминологию экологического законодательства </w:t>
      </w:r>
      <w:r w:rsidR="000A30DA" w:rsidRPr="00B73B39">
        <w:rPr>
          <w:rFonts w:ascii="Times New Roman" w:hAnsi="Times New Roman" w:cs="Times New Roman"/>
          <w:sz w:val="24"/>
          <w:szCs w:val="24"/>
        </w:rPr>
        <w:t>в соответствие с наилучшими международными практиками</w:t>
      </w:r>
      <w:r w:rsidRPr="00B73B39">
        <w:rPr>
          <w:rFonts w:ascii="Times New Roman" w:hAnsi="Times New Roman" w:cs="Times New Roman"/>
          <w:sz w:val="24"/>
          <w:szCs w:val="24"/>
        </w:rPr>
        <w:t>.</w:t>
      </w:r>
      <w:r w:rsidR="00736945" w:rsidRPr="00B73B39">
        <w:rPr>
          <w:rFonts w:ascii="Times New Roman" w:hAnsi="Times New Roman" w:cs="Times New Roman"/>
          <w:sz w:val="24"/>
          <w:szCs w:val="24"/>
        </w:rPr>
        <w:t xml:space="preserve"> Необходимо уточнить и детализировать принцип устойчивого развития с учетом современных международно-признанных подходов.</w:t>
      </w:r>
    </w:p>
    <w:p w:rsidR="006C78C6" w:rsidRPr="00B73B39" w:rsidRDefault="006C78C6" w:rsidP="00277F1F">
      <w:pPr>
        <w:spacing w:after="120" w:line="240" w:lineRule="auto"/>
        <w:ind w:firstLine="720"/>
        <w:jc w:val="both"/>
        <w:rPr>
          <w:rFonts w:ascii="Times New Roman" w:hAnsi="Times New Roman" w:cs="Times New Roman"/>
          <w:sz w:val="24"/>
          <w:szCs w:val="24"/>
        </w:rPr>
      </w:pPr>
      <w:r w:rsidRPr="00B73B39">
        <w:rPr>
          <w:rFonts w:ascii="Times New Roman" w:hAnsi="Times New Roman" w:cs="Times New Roman"/>
          <w:sz w:val="24"/>
          <w:szCs w:val="24"/>
        </w:rPr>
        <w:t xml:space="preserve">Закрепление четких, емких и понятных принципов в проекте Кодекса будет способствовать максимальной гармонизации правовых норм, ясности в правоприменении и, что наиболее важно, достижению долгосрочных целей по обеспечению благоприятной окружающей среды и устойчивому развитию страны и общества. </w:t>
      </w:r>
    </w:p>
    <w:p w:rsidR="007C35DA" w:rsidRPr="00B73B39" w:rsidRDefault="007C35DA" w:rsidP="00277F1F">
      <w:pPr>
        <w:pStyle w:val="2"/>
        <w:spacing w:after="120"/>
        <w:ind w:left="0" w:firstLine="720"/>
        <w:contextualSpacing w:val="0"/>
        <w:rPr>
          <w:sz w:val="24"/>
          <w:szCs w:val="24"/>
        </w:rPr>
      </w:pPr>
      <w:bookmarkStart w:id="9" w:name="_Toc515375074"/>
      <w:r w:rsidRPr="00B73B39">
        <w:rPr>
          <w:sz w:val="24"/>
          <w:szCs w:val="24"/>
        </w:rPr>
        <w:t>Приведение экологических норм в соответствие с принципом «</w:t>
      </w:r>
      <w:r w:rsidR="00C333E2" w:rsidRPr="00B73B39">
        <w:rPr>
          <w:sz w:val="24"/>
          <w:szCs w:val="24"/>
        </w:rPr>
        <w:t>з</w:t>
      </w:r>
      <w:r w:rsidRPr="00B73B39">
        <w:rPr>
          <w:sz w:val="24"/>
          <w:szCs w:val="24"/>
        </w:rPr>
        <w:t>агрязнитель платит»</w:t>
      </w:r>
      <w:bookmarkEnd w:id="9"/>
    </w:p>
    <w:p w:rsidR="00E875FF" w:rsidRPr="00B73B39" w:rsidRDefault="0078557A" w:rsidP="00277F1F">
      <w:pPr>
        <w:spacing w:after="120" w:line="240" w:lineRule="auto"/>
        <w:ind w:firstLine="720"/>
        <w:jc w:val="both"/>
        <w:rPr>
          <w:rFonts w:ascii="Times New Roman" w:hAnsi="Times New Roman" w:cs="Times New Roman"/>
          <w:sz w:val="24"/>
          <w:szCs w:val="24"/>
        </w:rPr>
      </w:pPr>
      <w:r w:rsidRPr="00B73B39">
        <w:rPr>
          <w:rFonts w:ascii="Times New Roman" w:hAnsi="Times New Roman" w:cs="Times New Roman"/>
          <w:sz w:val="24"/>
          <w:szCs w:val="24"/>
        </w:rPr>
        <w:t xml:space="preserve">Отдельное внимание в проекте Кодекса будет уделено </w:t>
      </w:r>
      <w:r w:rsidR="00DD6F4F" w:rsidRPr="00B73B39">
        <w:rPr>
          <w:rFonts w:ascii="Times New Roman" w:hAnsi="Times New Roman" w:cs="Times New Roman"/>
          <w:sz w:val="24"/>
          <w:szCs w:val="24"/>
        </w:rPr>
        <w:t>раскрыти</w:t>
      </w:r>
      <w:r w:rsidRPr="00B73B39">
        <w:rPr>
          <w:rFonts w:ascii="Times New Roman" w:hAnsi="Times New Roman" w:cs="Times New Roman"/>
          <w:sz w:val="24"/>
          <w:szCs w:val="24"/>
        </w:rPr>
        <w:t>ю и применению</w:t>
      </w:r>
      <w:r w:rsidR="00DD6F4F" w:rsidRPr="00B73B39">
        <w:rPr>
          <w:rFonts w:ascii="Times New Roman" w:hAnsi="Times New Roman" w:cs="Times New Roman"/>
          <w:sz w:val="24"/>
          <w:szCs w:val="24"/>
        </w:rPr>
        <w:t xml:space="preserve"> </w:t>
      </w:r>
      <w:r w:rsidRPr="00B73B39">
        <w:rPr>
          <w:rFonts w:ascii="Times New Roman" w:hAnsi="Times New Roman" w:cs="Times New Roman"/>
          <w:sz w:val="24"/>
          <w:szCs w:val="24"/>
        </w:rPr>
        <w:t xml:space="preserve">старейшего из принципов не только экологического регулирования, но и государственной и международной политики </w:t>
      </w:r>
      <w:r w:rsidR="00725478" w:rsidRPr="00B73B39">
        <w:rPr>
          <w:rFonts w:ascii="Times New Roman" w:hAnsi="Times New Roman" w:cs="Times New Roman"/>
          <w:sz w:val="24"/>
          <w:szCs w:val="24"/>
        </w:rPr>
        <w:t>в области охраны</w:t>
      </w:r>
      <w:r w:rsidRPr="00B73B39">
        <w:rPr>
          <w:rFonts w:ascii="Times New Roman" w:hAnsi="Times New Roman" w:cs="Times New Roman"/>
          <w:sz w:val="24"/>
          <w:szCs w:val="24"/>
        </w:rPr>
        <w:t xml:space="preserve"> окружающей среды в целом, - </w:t>
      </w:r>
      <w:r w:rsidR="00DD6F4F" w:rsidRPr="00B73B39">
        <w:rPr>
          <w:rFonts w:ascii="Times New Roman" w:hAnsi="Times New Roman" w:cs="Times New Roman"/>
          <w:i/>
          <w:sz w:val="24"/>
          <w:szCs w:val="24"/>
        </w:rPr>
        <w:t>принципа «загрязнитель платит»</w:t>
      </w:r>
      <w:r w:rsidR="00DD6F4F" w:rsidRPr="00B73B39">
        <w:rPr>
          <w:rFonts w:ascii="Times New Roman" w:hAnsi="Times New Roman" w:cs="Times New Roman"/>
          <w:sz w:val="24"/>
          <w:szCs w:val="24"/>
        </w:rPr>
        <w:t xml:space="preserve">. </w:t>
      </w:r>
    </w:p>
    <w:p w:rsidR="00904C09" w:rsidRPr="00B73B39" w:rsidRDefault="0081654F" w:rsidP="00277F1F">
      <w:pPr>
        <w:spacing w:after="120" w:line="240" w:lineRule="auto"/>
        <w:ind w:firstLine="720"/>
        <w:jc w:val="both"/>
        <w:rPr>
          <w:rFonts w:ascii="Times New Roman" w:hAnsi="Times New Roman" w:cs="Times New Roman"/>
          <w:sz w:val="24"/>
          <w:szCs w:val="24"/>
        </w:rPr>
      </w:pPr>
      <w:r w:rsidRPr="00B73B39">
        <w:rPr>
          <w:rFonts w:ascii="Times New Roman" w:hAnsi="Times New Roman" w:cs="Times New Roman"/>
          <w:sz w:val="24"/>
          <w:szCs w:val="24"/>
        </w:rPr>
        <w:t xml:space="preserve">Согласно Инициативе 5.19 Стратегического плана </w:t>
      </w:r>
      <w:r w:rsidR="00303295" w:rsidRPr="00B73B39">
        <w:rPr>
          <w:rFonts w:ascii="Times New Roman" w:hAnsi="Times New Roman" w:cs="Times New Roman"/>
          <w:sz w:val="24"/>
          <w:szCs w:val="24"/>
        </w:rPr>
        <w:t>до</w:t>
      </w:r>
      <w:r w:rsidRPr="00B73B39">
        <w:rPr>
          <w:rFonts w:ascii="Times New Roman" w:hAnsi="Times New Roman" w:cs="Times New Roman"/>
          <w:sz w:val="24"/>
          <w:szCs w:val="24"/>
        </w:rPr>
        <w:t xml:space="preserve"> 2025</w:t>
      </w:r>
      <w:r w:rsidR="00303295" w:rsidRPr="00B73B39">
        <w:rPr>
          <w:rFonts w:ascii="Times New Roman" w:hAnsi="Times New Roman" w:cs="Times New Roman"/>
          <w:sz w:val="24"/>
          <w:szCs w:val="24"/>
        </w:rPr>
        <w:t xml:space="preserve"> года</w:t>
      </w:r>
      <w:r w:rsidRPr="00B73B39">
        <w:rPr>
          <w:rFonts w:ascii="Times New Roman" w:hAnsi="Times New Roman" w:cs="Times New Roman"/>
          <w:sz w:val="24"/>
          <w:szCs w:val="24"/>
        </w:rPr>
        <w:t xml:space="preserve">: </w:t>
      </w:r>
      <w:r w:rsidR="00D62B1F" w:rsidRPr="00B73B39">
        <w:rPr>
          <w:rFonts w:ascii="Times New Roman" w:hAnsi="Times New Roman" w:cs="Times New Roman"/>
          <w:sz w:val="24"/>
          <w:szCs w:val="24"/>
        </w:rPr>
        <w:t>«</w:t>
      </w:r>
      <w:r w:rsidRPr="00B73B39">
        <w:rPr>
          <w:rFonts w:ascii="Times New Roman" w:hAnsi="Times New Roman" w:cs="Times New Roman"/>
          <w:i/>
          <w:sz w:val="24"/>
          <w:szCs w:val="24"/>
        </w:rPr>
        <w:t>Для предотвращения загрязнения охраны окружающей среды будет изучен и перенят лучший международный опыт по реализации принципа "загрязнитель платит", предполагающий компенсацию ущерба окружающей среде со стороны предприятия. Это создаст реальные стимулы предприятиям снижать эмиссии загрязняющих веществ, инвестировать в природоохранные мероприятия, а также позволит использовать наказания и штрафы как механизм государственного принуждения только в крайних случаях</w:t>
      </w:r>
      <w:r w:rsidR="00D62B1F" w:rsidRPr="00B73B39">
        <w:rPr>
          <w:rFonts w:ascii="Times New Roman" w:hAnsi="Times New Roman" w:cs="Times New Roman"/>
          <w:sz w:val="24"/>
          <w:szCs w:val="24"/>
        </w:rPr>
        <w:t>»</w:t>
      </w:r>
      <w:r w:rsidRPr="00B73B39">
        <w:rPr>
          <w:rFonts w:ascii="Times New Roman" w:hAnsi="Times New Roman" w:cs="Times New Roman"/>
          <w:sz w:val="24"/>
          <w:szCs w:val="24"/>
        </w:rPr>
        <w:t>.</w:t>
      </w:r>
    </w:p>
    <w:p w:rsidR="003E31A9" w:rsidRPr="00B73B39" w:rsidRDefault="00EE20AF" w:rsidP="00277F1F">
      <w:pPr>
        <w:spacing w:after="120" w:line="240" w:lineRule="auto"/>
        <w:ind w:firstLine="720"/>
        <w:jc w:val="both"/>
        <w:rPr>
          <w:rFonts w:ascii="Times New Roman" w:hAnsi="Times New Roman" w:cs="Times New Roman"/>
          <w:sz w:val="24"/>
          <w:szCs w:val="24"/>
        </w:rPr>
      </w:pPr>
      <w:r w:rsidRPr="00B73B39">
        <w:rPr>
          <w:rFonts w:ascii="Times New Roman" w:hAnsi="Times New Roman" w:cs="Times New Roman"/>
          <w:sz w:val="24"/>
          <w:szCs w:val="24"/>
        </w:rPr>
        <w:t xml:space="preserve">В подавляющем большинстве стран мира данный принцип признается как общий принцип экологического права (или, как минимум, как норма обычного международного </w:t>
      </w:r>
      <w:r w:rsidRPr="00B73B39">
        <w:rPr>
          <w:rFonts w:ascii="Times New Roman" w:hAnsi="Times New Roman" w:cs="Times New Roman"/>
          <w:sz w:val="24"/>
          <w:szCs w:val="24"/>
        </w:rPr>
        <w:lastRenderedPageBreak/>
        <w:t xml:space="preserve">права </w:t>
      </w:r>
      <w:r w:rsidR="00725478" w:rsidRPr="00B73B39">
        <w:rPr>
          <w:rFonts w:ascii="Times New Roman" w:hAnsi="Times New Roman" w:cs="Times New Roman"/>
          <w:sz w:val="24"/>
          <w:szCs w:val="24"/>
        </w:rPr>
        <w:t>в области охраны</w:t>
      </w:r>
      <w:r w:rsidRPr="00B73B39">
        <w:rPr>
          <w:rFonts w:ascii="Times New Roman" w:hAnsi="Times New Roman" w:cs="Times New Roman"/>
          <w:sz w:val="24"/>
          <w:szCs w:val="24"/>
        </w:rPr>
        <w:t xml:space="preserve"> окружающей среды), и он реализуется на национальном, региональном и международном уровне. В частности, данный принцип прямо закреплен в законодательстве ЕС и, соответственно, реализуется в национальном законодательстве всех стран-участниц. </w:t>
      </w:r>
    </w:p>
    <w:p w:rsidR="00EE20AF" w:rsidRPr="00B73B39" w:rsidRDefault="00EE20AF" w:rsidP="00277F1F">
      <w:pPr>
        <w:spacing w:after="120" w:line="240" w:lineRule="auto"/>
        <w:ind w:firstLine="720"/>
        <w:jc w:val="both"/>
        <w:rPr>
          <w:rFonts w:ascii="Times New Roman" w:hAnsi="Times New Roman" w:cs="Times New Roman"/>
          <w:sz w:val="24"/>
          <w:szCs w:val="24"/>
        </w:rPr>
      </w:pPr>
      <w:r w:rsidRPr="00B73B39">
        <w:rPr>
          <w:rFonts w:ascii="Times New Roman" w:hAnsi="Times New Roman" w:cs="Times New Roman"/>
          <w:sz w:val="24"/>
          <w:szCs w:val="24"/>
        </w:rPr>
        <w:t xml:space="preserve">Впервые этот принцип официально упомянут еще в 1972 году в Рекомендациях ОЭСР, в которых было указано, что основная его функция – распределение затрат на мероприятия по предотвращению и контролю загрязнений в целях поощрения рационального использования ограниченных </w:t>
      </w:r>
      <w:r w:rsidR="00101874" w:rsidRPr="00B73B39">
        <w:rPr>
          <w:rFonts w:ascii="Times New Roman" w:hAnsi="Times New Roman" w:cs="Times New Roman"/>
          <w:sz w:val="24"/>
          <w:szCs w:val="24"/>
        </w:rPr>
        <w:t xml:space="preserve">природных </w:t>
      </w:r>
      <w:r w:rsidRPr="00B73B39">
        <w:rPr>
          <w:rFonts w:ascii="Times New Roman" w:hAnsi="Times New Roman" w:cs="Times New Roman"/>
          <w:sz w:val="24"/>
          <w:szCs w:val="24"/>
        </w:rPr>
        <w:t>ресурсов и во избежание искажений в международной торговле и инвестициях. Загрязнитель должен нести расходы по выполнению мероприятий, предписанных государственными органами для обеспечения приемлемого состояния окружающей среды. Этот принцип также изложен под №16 в Декларации Рио-де-Жанейро по окружающей среде и развитию</w:t>
      </w:r>
      <w:r w:rsidR="003E31A9" w:rsidRPr="00B73B39">
        <w:rPr>
          <w:rFonts w:ascii="Times New Roman" w:hAnsi="Times New Roman" w:cs="Times New Roman"/>
          <w:sz w:val="24"/>
          <w:szCs w:val="24"/>
        </w:rPr>
        <w:t xml:space="preserve"> (1992 г.)</w:t>
      </w:r>
      <w:r w:rsidRPr="00B73B39">
        <w:rPr>
          <w:rFonts w:ascii="Times New Roman" w:hAnsi="Times New Roman" w:cs="Times New Roman"/>
          <w:sz w:val="24"/>
          <w:szCs w:val="24"/>
        </w:rPr>
        <w:t>: «</w:t>
      </w:r>
      <w:r w:rsidR="004B4EDE" w:rsidRPr="00B73B39">
        <w:rPr>
          <w:rFonts w:ascii="Times New Roman" w:hAnsi="Times New Roman" w:cs="Times New Roman"/>
          <w:i/>
          <w:sz w:val="24"/>
          <w:szCs w:val="24"/>
        </w:rPr>
        <w:t>Национальные власти должны стремиться содействовать интернализации экологических издержек и использованию экономических средств, принимая во внимание подход, согласно которому загрязнитель должен, в принципе, покрывать издержки, связанные с загрязнением, должным образом учитывая общественные интересы и не нарушая международную торговлю и инвестирование</w:t>
      </w:r>
      <w:r w:rsidR="00904C09" w:rsidRPr="00B73B39">
        <w:rPr>
          <w:rFonts w:ascii="Times New Roman" w:hAnsi="Times New Roman" w:cs="Times New Roman"/>
          <w:sz w:val="24"/>
          <w:szCs w:val="24"/>
        </w:rPr>
        <w:t>»</w:t>
      </w:r>
      <w:r w:rsidRPr="00B73B39">
        <w:rPr>
          <w:rFonts w:ascii="Times New Roman" w:hAnsi="Times New Roman" w:cs="Times New Roman"/>
          <w:sz w:val="24"/>
          <w:szCs w:val="24"/>
        </w:rPr>
        <w:t xml:space="preserve">. </w:t>
      </w:r>
      <w:r w:rsidR="00970415" w:rsidRPr="00B73B39">
        <w:rPr>
          <w:rFonts w:ascii="Times New Roman" w:hAnsi="Times New Roman" w:cs="Times New Roman"/>
          <w:sz w:val="24"/>
          <w:szCs w:val="24"/>
        </w:rPr>
        <w:t>Являясь страной, присоединившейся к Декларации Рио-де-Жанейро по окружающей среде и развитию, Республика Казахстан приняла на себя обязательство следовать заложенным в декларации принципам.</w:t>
      </w:r>
    </w:p>
    <w:p w:rsidR="007C35DA" w:rsidRPr="00B73B39" w:rsidRDefault="00B86A7D" w:rsidP="00277F1F">
      <w:pPr>
        <w:spacing w:after="120" w:line="240" w:lineRule="auto"/>
        <w:ind w:firstLine="720"/>
        <w:jc w:val="both"/>
        <w:rPr>
          <w:rFonts w:ascii="Times New Roman" w:hAnsi="Times New Roman" w:cs="Times New Roman"/>
          <w:bCs/>
          <w:sz w:val="24"/>
          <w:szCs w:val="24"/>
        </w:rPr>
      </w:pPr>
      <w:r w:rsidRPr="00B73B39">
        <w:rPr>
          <w:rFonts w:ascii="Times New Roman" w:hAnsi="Times New Roman" w:cs="Times New Roman"/>
          <w:sz w:val="24"/>
          <w:szCs w:val="24"/>
        </w:rPr>
        <w:t xml:space="preserve">В существующем </w:t>
      </w:r>
      <w:r w:rsidR="00CF61C0" w:rsidRPr="00B73B39">
        <w:rPr>
          <w:rFonts w:ascii="Times New Roman" w:hAnsi="Times New Roman" w:cs="Times New Roman"/>
          <w:sz w:val="24"/>
          <w:szCs w:val="24"/>
        </w:rPr>
        <w:t>законодательстве</w:t>
      </w:r>
      <w:r w:rsidRPr="00B73B39">
        <w:rPr>
          <w:rFonts w:ascii="Times New Roman" w:hAnsi="Times New Roman" w:cs="Times New Roman"/>
          <w:sz w:val="24"/>
          <w:szCs w:val="24"/>
        </w:rPr>
        <w:t xml:space="preserve"> Республики Казахстан принцип </w:t>
      </w:r>
      <w:r w:rsidR="00970415" w:rsidRPr="00B73B39">
        <w:rPr>
          <w:rFonts w:ascii="Times New Roman" w:hAnsi="Times New Roman" w:cs="Times New Roman"/>
          <w:sz w:val="24"/>
          <w:szCs w:val="24"/>
        </w:rPr>
        <w:t xml:space="preserve">«загрязнитель платит» </w:t>
      </w:r>
      <w:r w:rsidR="003E31A9" w:rsidRPr="00B73B39">
        <w:rPr>
          <w:rFonts w:ascii="Times New Roman" w:hAnsi="Times New Roman" w:cs="Times New Roman"/>
          <w:sz w:val="24"/>
          <w:szCs w:val="24"/>
        </w:rPr>
        <w:t>применяется весьма ограничен</w:t>
      </w:r>
      <w:r w:rsidR="00970415" w:rsidRPr="00B73B39">
        <w:rPr>
          <w:rFonts w:ascii="Times New Roman" w:hAnsi="Times New Roman" w:cs="Times New Roman"/>
          <w:sz w:val="24"/>
          <w:szCs w:val="24"/>
        </w:rPr>
        <w:t>н</w:t>
      </w:r>
      <w:r w:rsidR="003E31A9" w:rsidRPr="00B73B39">
        <w:rPr>
          <w:rFonts w:ascii="Times New Roman" w:hAnsi="Times New Roman" w:cs="Times New Roman"/>
          <w:sz w:val="24"/>
          <w:szCs w:val="24"/>
        </w:rPr>
        <w:t xml:space="preserve">о </w:t>
      </w:r>
      <w:r w:rsidR="00CF61C0" w:rsidRPr="00B73B39">
        <w:rPr>
          <w:rFonts w:ascii="Times New Roman" w:hAnsi="Times New Roman" w:cs="Times New Roman"/>
          <w:sz w:val="24"/>
          <w:szCs w:val="24"/>
        </w:rPr>
        <w:t xml:space="preserve">и не всегда в соответствии с интерпретацией данного принципа на международном уровне. </w:t>
      </w:r>
      <w:r w:rsidR="00B16BAC" w:rsidRPr="00B73B39">
        <w:rPr>
          <w:rFonts w:ascii="Times New Roman" w:hAnsi="Times New Roman" w:cs="Times New Roman"/>
          <w:sz w:val="24"/>
          <w:szCs w:val="24"/>
        </w:rPr>
        <w:t xml:space="preserve">О некорректном применении в Казахстане данного принципа, в частности, сделан вывод в </w:t>
      </w:r>
      <w:r w:rsidR="00B16BAC" w:rsidRPr="00B73B39">
        <w:rPr>
          <w:rFonts w:ascii="Times New Roman" w:hAnsi="Times New Roman" w:cs="Times New Roman"/>
          <w:bCs/>
          <w:sz w:val="24"/>
          <w:szCs w:val="24"/>
        </w:rPr>
        <w:t xml:space="preserve">Комплексном страновом обзоре ОЭСР (2017), в котором стране рекомендуется отказаться от «ошибочных концепций возмещения ущерба». </w:t>
      </w:r>
      <w:r w:rsidR="00CF61C0" w:rsidRPr="00B73B39">
        <w:rPr>
          <w:rFonts w:ascii="Times New Roman" w:hAnsi="Times New Roman" w:cs="Times New Roman"/>
          <w:sz w:val="24"/>
          <w:szCs w:val="24"/>
        </w:rPr>
        <w:t xml:space="preserve">Фактически, реализация данного принципа </w:t>
      </w:r>
      <w:r w:rsidR="003E31A9" w:rsidRPr="00B73B39">
        <w:rPr>
          <w:rFonts w:ascii="Times New Roman" w:hAnsi="Times New Roman" w:cs="Times New Roman"/>
          <w:sz w:val="24"/>
          <w:szCs w:val="24"/>
        </w:rPr>
        <w:t xml:space="preserve">в Казахстане </w:t>
      </w:r>
      <w:r w:rsidR="00CF61C0" w:rsidRPr="00B73B39">
        <w:rPr>
          <w:rFonts w:ascii="Times New Roman" w:hAnsi="Times New Roman" w:cs="Times New Roman"/>
          <w:sz w:val="24"/>
          <w:szCs w:val="24"/>
        </w:rPr>
        <w:t xml:space="preserve">сводится только к взиманию платы за эмиссии и взысканию </w:t>
      </w:r>
      <w:r w:rsidR="00D364F7" w:rsidRPr="00B73B39">
        <w:rPr>
          <w:rFonts w:ascii="Times New Roman" w:hAnsi="Times New Roman" w:cs="Times New Roman"/>
          <w:sz w:val="24"/>
          <w:szCs w:val="24"/>
        </w:rPr>
        <w:t xml:space="preserve">компенсации за </w:t>
      </w:r>
      <w:r w:rsidR="00CF61C0" w:rsidRPr="00B73B39">
        <w:rPr>
          <w:rFonts w:ascii="Times New Roman" w:hAnsi="Times New Roman" w:cs="Times New Roman"/>
          <w:sz w:val="24"/>
          <w:szCs w:val="24"/>
        </w:rPr>
        <w:t>ущерб, причиненн</w:t>
      </w:r>
      <w:r w:rsidR="00D364F7" w:rsidRPr="00B73B39">
        <w:rPr>
          <w:rFonts w:ascii="Times New Roman" w:hAnsi="Times New Roman" w:cs="Times New Roman"/>
          <w:sz w:val="24"/>
          <w:szCs w:val="24"/>
        </w:rPr>
        <w:t>ый</w:t>
      </w:r>
      <w:r w:rsidR="00CF61C0" w:rsidRPr="00B73B39">
        <w:rPr>
          <w:rFonts w:ascii="Times New Roman" w:hAnsi="Times New Roman" w:cs="Times New Roman"/>
          <w:sz w:val="24"/>
          <w:szCs w:val="24"/>
        </w:rPr>
        <w:t xml:space="preserve"> окружающей среде.</w:t>
      </w:r>
      <w:r w:rsidR="00313E6F" w:rsidRPr="00B73B39">
        <w:rPr>
          <w:rFonts w:ascii="Times New Roman" w:hAnsi="Times New Roman" w:cs="Times New Roman"/>
          <w:sz w:val="24"/>
          <w:szCs w:val="24"/>
        </w:rPr>
        <w:t xml:space="preserve"> При этом</w:t>
      </w:r>
      <w:r w:rsidR="00544372" w:rsidRPr="00B73B39">
        <w:rPr>
          <w:rFonts w:ascii="Times New Roman" w:hAnsi="Times New Roman" w:cs="Times New Roman"/>
          <w:sz w:val="24"/>
          <w:szCs w:val="24"/>
        </w:rPr>
        <w:t xml:space="preserve"> </w:t>
      </w:r>
      <w:r w:rsidR="00313E6F" w:rsidRPr="00B73B39">
        <w:rPr>
          <w:rFonts w:ascii="Times New Roman" w:hAnsi="Times New Roman" w:cs="Times New Roman"/>
          <w:sz w:val="24"/>
          <w:szCs w:val="24"/>
        </w:rPr>
        <w:t xml:space="preserve">средства, поступающие в бюджет </w:t>
      </w:r>
      <w:r w:rsidR="003E31A9" w:rsidRPr="00B73B39">
        <w:rPr>
          <w:rFonts w:ascii="Times New Roman" w:hAnsi="Times New Roman" w:cs="Times New Roman"/>
          <w:sz w:val="24"/>
          <w:szCs w:val="24"/>
        </w:rPr>
        <w:t xml:space="preserve">в виде </w:t>
      </w:r>
      <w:r w:rsidR="00313E6F" w:rsidRPr="00B73B39">
        <w:rPr>
          <w:rFonts w:ascii="Times New Roman" w:hAnsi="Times New Roman" w:cs="Times New Roman"/>
          <w:sz w:val="24"/>
          <w:szCs w:val="24"/>
        </w:rPr>
        <w:t>платы за эмиссии</w:t>
      </w:r>
      <w:r w:rsidR="003E31A9" w:rsidRPr="00B73B39">
        <w:rPr>
          <w:rFonts w:ascii="Times New Roman" w:hAnsi="Times New Roman" w:cs="Times New Roman"/>
          <w:sz w:val="24"/>
          <w:szCs w:val="24"/>
        </w:rPr>
        <w:t xml:space="preserve"> и компенсации за ущерб</w:t>
      </w:r>
      <w:r w:rsidR="00313E6F" w:rsidRPr="00B73B39">
        <w:rPr>
          <w:rFonts w:ascii="Times New Roman" w:hAnsi="Times New Roman" w:cs="Times New Roman"/>
          <w:sz w:val="24"/>
          <w:szCs w:val="24"/>
        </w:rPr>
        <w:t>, не имеют целевого назначения</w:t>
      </w:r>
      <w:r w:rsidR="00544372" w:rsidRPr="00B73B39">
        <w:rPr>
          <w:rFonts w:ascii="Times New Roman" w:hAnsi="Times New Roman" w:cs="Times New Roman"/>
          <w:sz w:val="24"/>
          <w:szCs w:val="24"/>
        </w:rPr>
        <w:t xml:space="preserve"> и в большей степени не расходуются на решение экологических </w:t>
      </w:r>
      <w:r w:rsidR="00D364F7" w:rsidRPr="00B73B39">
        <w:rPr>
          <w:rFonts w:ascii="Times New Roman" w:hAnsi="Times New Roman" w:cs="Times New Roman"/>
          <w:sz w:val="24"/>
          <w:szCs w:val="24"/>
        </w:rPr>
        <w:t>проблем</w:t>
      </w:r>
      <w:r w:rsidR="00313E6F" w:rsidRPr="00B73B39">
        <w:rPr>
          <w:rFonts w:ascii="Times New Roman" w:hAnsi="Times New Roman" w:cs="Times New Roman"/>
          <w:sz w:val="24"/>
          <w:szCs w:val="24"/>
        </w:rPr>
        <w:t xml:space="preserve">, </w:t>
      </w:r>
      <w:r w:rsidR="00D46180" w:rsidRPr="00B73B39">
        <w:rPr>
          <w:rFonts w:ascii="Times New Roman" w:hAnsi="Times New Roman" w:cs="Times New Roman"/>
          <w:sz w:val="24"/>
          <w:szCs w:val="24"/>
        </w:rPr>
        <w:t xml:space="preserve">в результате </w:t>
      </w:r>
      <w:r w:rsidR="00544372" w:rsidRPr="00B73B39">
        <w:rPr>
          <w:rFonts w:ascii="Times New Roman" w:hAnsi="Times New Roman" w:cs="Times New Roman"/>
          <w:sz w:val="24"/>
          <w:szCs w:val="24"/>
        </w:rPr>
        <w:t xml:space="preserve">чего </w:t>
      </w:r>
      <w:r w:rsidR="00D364F7" w:rsidRPr="00B73B39">
        <w:rPr>
          <w:rFonts w:ascii="Times New Roman" w:hAnsi="Times New Roman" w:cs="Times New Roman"/>
          <w:sz w:val="24"/>
          <w:szCs w:val="24"/>
        </w:rPr>
        <w:t xml:space="preserve">те </w:t>
      </w:r>
      <w:r w:rsidR="00D46180" w:rsidRPr="00B73B39">
        <w:rPr>
          <w:rFonts w:ascii="Times New Roman" w:hAnsi="Times New Roman" w:cs="Times New Roman"/>
          <w:sz w:val="24"/>
          <w:szCs w:val="24"/>
        </w:rPr>
        <w:t>цели, на достижение которых направлен принцип «загрязнитель платит»</w:t>
      </w:r>
      <w:r w:rsidR="0016269E" w:rsidRPr="00B73B39">
        <w:rPr>
          <w:rFonts w:ascii="Times New Roman" w:hAnsi="Times New Roman" w:cs="Times New Roman"/>
          <w:sz w:val="24"/>
          <w:szCs w:val="24"/>
        </w:rPr>
        <w:t xml:space="preserve"> (предотвращение</w:t>
      </w:r>
      <w:r w:rsidR="00D34709" w:rsidRPr="00B73B39">
        <w:rPr>
          <w:rFonts w:ascii="Times New Roman" w:hAnsi="Times New Roman" w:cs="Times New Roman"/>
          <w:sz w:val="24"/>
          <w:szCs w:val="24"/>
        </w:rPr>
        <w:t>, сокращение</w:t>
      </w:r>
      <w:r w:rsidR="0016269E" w:rsidRPr="00B73B39">
        <w:rPr>
          <w:rFonts w:ascii="Times New Roman" w:hAnsi="Times New Roman" w:cs="Times New Roman"/>
          <w:sz w:val="24"/>
          <w:szCs w:val="24"/>
        </w:rPr>
        <w:t xml:space="preserve"> и контроль загрязнений)</w:t>
      </w:r>
      <w:r w:rsidR="00D46180" w:rsidRPr="00B73B39">
        <w:rPr>
          <w:rFonts w:ascii="Times New Roman" w:hAnsi="Times New Roman" w:cs="Times New Roman"/>
          <w:sz w:val="24"/>
          <w:szCs w:val="24"/>
        </w:rPr>
        <w:t>, не достигаются.</w:t>
      </w:r>
      <w:r w:rsidR="0016269E" w:rsidRPr="00B73B39">
        <w:rPr>
          <w:rFonts w:ascii="Times New Roman" w:hAnsi="Times New Roman" w:cs="Times New Roman"/>
          <w:sz w:val="24"/>
          <w:szCs w:val="24"/>
        </w:rPr>
        <w:t xml:space="preserve"> </w:t>
      </w:r>
      <w:r w:rsidR="003A0263" w:rsidRPr="00B73B39">
        <w:rPr>
          <w:rFonts w:ascii="Times New Roman" w:hAnsi="Times New Roman" w:cs="Times New Roman"/>
          <w:sz w:val="24"/>
          <w:szCs w:val="24"/>
        </w:rPr>
        <w:t xml:space="preserve">В качестве наглядного примера нарушения данного принципа, можно </w:t>
      </w:r>
      <w:r w:rsidR="00B16BAC" w:rsidRPr="00B73B39">
        <w:rPr>
          <w:rFonts w:ascii="Times New Roman" w:hAnsi="Times New Roman" w:cs="Times New Roman"/>
          <w:sz w:val="24"/>
          <w:szCs w:val="24"/>
        </w:rPr>
        <w:t>отметить</w:t>
      </w:r>
      <w:r w:rsidR="0016269E" w:rsidRPr="00B73B39">
        <w:rPr>
          <w:rFonts w:ascii="Times New Roman" w:hAnsi="Times New Roman" w:cs="Times New Roman"/>
          <w:sz w:val="24"/>
          <w:szCs w:val="24"/>
        </w:rPr>
        <w:t>, что для субъектов естественных монополий за объем эмиссий, образуемый при оказании коммунальных услуг, и энергопроизводящих организаций Республики Казахстан (а это, в первую очередь, ТЭЦ и ТЭС, работающие на угле, которые</w:t>
      </w:r>
      <w:r w:rsidR="00B16BAC" w:rsidRPr="00B73B39">
        <w:rPr>
          <w:rFonts w:ascii="Times New Roman" w:hAnsi="Times New Roman" w:cs="Times New Roman"/>
          <w:sz w:val="24"/>
          <w:szCs w:val="24"/>
        </w:rPr>
        <w:t>, как правило,</w:t>
      </w:r>
      <w:r w:rsidR="0016269E" w:rsidRPr="00B73B39">
        <w:rPr>
          <w:rFonts w:ascii="Times New Roman" w:hAnsi="Times New Roman" w:cs="Times New Roman"/>
          <w:sz w:val="24"/>
          <w:szCs w:val="24"/>
        </w:rPr>
        <w:t xml:space="preserve"> являются одними из самых «грязных» производств) к ставкам платы применяются существенные понижающие коэффициенты от 0,43 до 0,05, что, с экономической точки зрения, является субсидированием загрязнителей</w:t>
      </w:r>
      <w:r w:rsidR="00904C09" w:rsidRPr="00B73B39">
        <w:rPr>
          <w:rFonts w:ascii="Times New Roman" w:hAnsi="Times New Roman" w:cs="Times New Roman"/>
          <w:sz w:val="24"/>
          <w:szCs w:val="24"/>
        </w:rPr>
        <w:t xml:space="preserve"> и не соответствует принципу «загрязнитель платит»</w:t>
      </w:r>
      <w:r w:rsidR="0016269E" w:rsidRPr="00B73B39">
        <w:rPr>
          <w:rFonts w:ascii="Times New Roman" w:hAnsi="Times New Roman" w:cs="Times New Roman"/>
          <w:sz w:val="24"/>
          <w:szCs w:val="24"/>
        </w:rPr>
        <w:t>.</w:t>
      </w:r>
      <w:r w:rsidR="007C35DA" w:rsidRPr="00B73B39">
        <w:rPr>
          <w:rFonts w:ascii="Times New Roman" w:hAnsi="Times New Roman" w:cs="Times New Roman"/>
          <w:bCs/>
          <w:sz w:val="24"/>
          <w:szCs w:val="24"/>
        </w:rPr>
        <w:t xml:space="preserve"> </w:t>
      </w:r>
    </w:p>
    <w:p w:rsidR="00E361AD" w:rsidRPr="00B73B39" w:rsidRDefault="00C56EB9" w:rsidP="00277F1F">
      <w:pPr>
        <w:spacing w:after="120" w:line="240" w:lineRule="auto"/>
        <w:ind w:firstLine="720"/>
        <w:jc w:val="both"/>
        <w:rPr>
          <w:rFonts w:ascii="Times New Roman" w:hAnsi="Times New Roman" w:cs="Times New Roman"/>
          <w:sz w:val="24"/>
          <w:szCs w:val="24"/>
        </w:rPr>
      </w:pPr>
      <w:r w:rsidRPr="00B73B39">
        <w:rPr>
          <w:rFonts w:ascii="Times New Roman" w:hAnsi="Times New Roman" w:cs="Times New Roman"/>
          <w:sz w:val="24"/>
          <w:szCs w:val="24"/>
        </w:rPr>
        <w:t xml:space="preserve">Сегодня принцип </w:t>
      </w:r>
      <w:r w:rsidR="003E31A9" w:rsidRPr="00B73B39">
        <w:rPr>
          <w:rFonts w:ascii="Times New Roman" w:hAnsi="Times New Roman" w:cs="Times New Roman"/>
          <w:sz w:val="24"/>
          <w:szCs w:val="24"/>
        </w:rPr>
        <w:t xml:space="preserve">«загрязнитель платит» </w:t>
      </w:r>
      <w:r w:rsidRPr="00B73B39">
        <w:rPr>
          <w:rFonts w:ascii="Times New Roman" w:hAnsi="Times New Roman" w:cs="Times New Roman"/>
          <w:sz w:val="24"/>
          <w:szCs w:val="24"/>
        </w:rPr>
        <w:t>во всем мире воспринимается гораздо шире</w:t>
      </w:r>
      <w:r w:rsidR="0071018D" w:rsidRPr="00B73B39">
        <w:rPr>
          <w:rFonts w:ascii="Times New Roman" w:hAnsi="Times New Roman" w:cs="Times New Roman"/>
          <w:sz w:val="24"/>
          <w:szCs w:val="24"/>
        </w:rPr>
        <w:t>,</w:t>
      </w:r>
      <w:r w:rsidR="00890E40" w:rsidRPr="00B73B39">
        <w:rPr>
          <w:rFonts w:ascii="Times New Roman" w:hAnsi="Times New Roman" w:cs="Times New Roman"/>
          <w:sz w:val="24"/>
          <w:szCs w:val="24"/>
        </w:rPr>
        <w:t xml:space="preserve"> как всеобъемлющий принцип экологической ответственности в целом</w:t>
      </w:r>
      <w:r w:rsidR="0093158A" w:rsidRPr="00B73B39">
        <w:rPr>
          <w:rFonts w:ascii="Times New Roman" w:hAnsi="Times New Roman" w:cs="Times New Roman"/>
          <w:sz w:val="24"/>
          <w:szCs w:val="24"/>
        </w:rPr>
        <w:t>. П</w:t>
      </w:r>
      <w:r w:rsidRPr="00B73B39">
        <w:rPr>
          <w:rFonts w:ascii="Times New Roman" w:hAnsi="Times New Roman" w:cs="Times New Roman"/>
          <w:sz w:val="24"/>
          <w:szCs w:val="24"/>
        </w:rPr>
        <w:t>омимо несения издержек на предотвращение</w:t>
      </w:r>
      <w:r w:rsidR="003A0263" w:rsidRPr="00B73B39">
        <w:rPr>
          <w:rFonts w:ascii="Times New Roman" w:hAnsi="Times New Roman" w:cs="Times New Roman"/>
          <w:sz w:val="24"/>
          <w:szCs w:val="24"/>
        </w:rPr>
        <w:t>, сокращение</w:t>
      </w:r>
      <w:r w:rsidRPr="00B73B39">
        <w:rPr>
          <w:rFonts w:ascii="Times New Roman" w:hAnsi="Times New Roman" w:cs="Times New Roman"/>
          <w:sz w:val="24"/>
          <w:szCs w:val="24"/>
        </w:rPr>
        <w:t xml:space="preserve"> и контроль загрязнений, </w:t>
      </w:r>
      <w:r w:rsidR="003A0263" w:rsidRPr="00B73B39">
        <w:rPr>
          <w:rFonts w:ascii="Times New Roman" w:hAnsi="Times New Roman" w:cs="Times New Roman"/>
          <w:sz w:val="24"/>
          <w:szCs w:val="24"/>
        </w:rPr>
        <w:t xml:space="preserve">принцип </w:t>
      </w:r>
      <w:r w:rsidRPr="00B73B39">
        <w:rPr>
          <w:rFonts w:ascii="Times New Roman" w:hAnsi="Times New Roman" w:cs="Times New Roman"/>
          <w:sz w:val="24"/>
          <w:szCs w:val="24"/>
        </w:rPr>
        <w:t xml:space="preserve">покрывает </w:t>
      </w:r>
      <w:r w:rsidR="00890E40" w:rsidRPr="00B73B39">
        <w:rPr>
          <w:rFonts w:ascii="Times New Roman" w:hAnsi="Times New Roman" w:cs="Times New Roman"/>
          <w:sz w:val="24"/>
          <w:szCs w:val="24"/>
        </w:rPr>
        <w:t xml:space="preserve">также и юридическую обязанность </w:t>
      </w:r>
      <w:r w:rsidR="003A0263" w:rsidRPr="00B73B39">
        <w:rPr>
          <w:rFonts w:ascii="Times New Roman" w:hAnsi="Times New Roman" w:cs="Times New Roman"/>
          <w:sz w:val="24"/>
          <w:szCs w:val="24"/>
        </w:rPr>
        <w:t xml:space="preserve">«загрязнителя» </w:t>
      </w:r>
      <w:r w:rsidRPr="00B73B39">
        <w:rPr>
          <w:rFonts w:ascii="Times New Roman" w:hAnsi="Times New Roman" w:cs="Times New Roman"/>
          <w:sz w:val="24"/>
          <w:szCs w:val="24"/>
        </w:rPr>
        <w:t>устран</w:t>
      </w:r>
      <w:r w:rsidR="00890E40" w:rsidRPr="00B73B39">
        <w:rPr>
          <w:rFonts w:ascii="Times New Roman" w:hAnsi="Times New Roman" w:cs="Times New Roman"/>
          <w:sz w:val="24"/>
          <w:szCs w:val="24"/>
        </w:rPr>
        <w:t>ить</w:t>
      </w:r>
      <w:r w:rsidRPr="00B73B39">
        <w:rPr>
          <w:rFonts w:ascii="Times New Roman" w:hAnsi="Times New Roman" w:cs="Times New Roman"/>
          <w:sz w:val="24"/>
          <w:szCs w:val="24"/>
        </w:rPr>
        <w:t xml:space="preserve"> </w:t>
      </w:r>
      <w:r w:rsidR="00890E40" w:rsidRPr="00B73B39">
        <w:rPr>
          <w:rFonts w:ascii="Times New Roman" w:hAnsi="Times New Roman" w:cs="Times New Roman"/>
          <w:sz w:val="24"/>
          <w:szCs w:val="24"/>
        </w:rPr>
        <w:t>ущерб, причиненный окружающей среде</w:t>
      </w:r>
      <w:r w:rsidRPr="00B73B39">
        <w:rPr>
          <w:rFonts w:ascii="Times New Roman" w:hAnsi="Times New Roman" w:cs="Times New Roman"/>
          <w:sz w:val="24"/>
          <w:szCs w:val="24"/>
        </w:rPr>
        <w:t xml:space="preserve">, </w:t>
      </w:r>
      <w:r w:rsidR="00890E40" w:rsidRPr="00B73B39">
        <w:rPr>
          <w:rFonts w:ascii="Times New Roman" w:hAnsi="Times New Roman" w:cs="Times New Roman"/>
          <w:sz w:val="24"/>
          <w:szCs w:val="24"/>
        </w:rPr>
        <w:t xml:space="preserve">а </w:t>
      </w:r>
      <w:r w:rsidRPr="00B73B39">
        <w:rPr>
          <w:rFonts w:ascii="Times New Roman" w:hAnsi="Times New Roman" w:cs="Times New Roman"/>
          <w:sz w:val="24"/>
          <w:szCs w:val="24"/>
        </w:rPr>
        <w:t>контрол</w:t>
      </w:r>
      <w:r w:rsidR="00890E40" w:rsidRPr="00B73B39">
        <w:rPr>
          <w:rFonts w:ascii="Times New Roman" w:hAnsi="Times New Roman" w:cs="Times New Roman"/>
          <w:sz w:val="24"/>
          <w:szCs w:val="24"/>
        </w:rPr>
        <w:t>ь</w:t>
      </w:r>
      <w:r w:rsidRPr="00B73B39">
        <w:rPr>
          <w:rFonts w:ascii="Times New Roman" w:hAnsi="Times New Roman" w:cs="Times New Roman"/>
          <w:sz w:val="24"/>
          <w:szCs w:val="24"/>
        </w:rPr>
        <w:t xml:space="preserve"> загрязнений на </w:t>
      </w:r>
      <w:r w:rsidR="00890E40" w:rsidRPr="00B73B39">
        <w:rPr>
          <w:rFonts w:ascii="Times New Roman" w:hAnsi="Times New Roman" w:cs="Times New Roman"/>
          <w:sz w:val="24"/>
          <w:szCs w:val="24"/>
        </w:rPr>
        <w:t xml:space="preserve">их </w:t>
      </w:r>
      <w:r w:rsidRPr="00B73B39">
        <w:rPr>
          <w:rFonts w:ascii="Times New Roman" w:hAnsi="Times New Roman" w:cs="Times New Roman"/>
          <w:sz w:val="24"/>
          <w:szCs w:val="24"/>
        </w:rPr>
        <w:t>источнике расширен до контроля воздействия продукции в течение всего ее жизненного цикла (</w:t>
      </w:r>
      <w:r w:rsidR="00BF3993" w:rsidRPr="00B73B39">
        <w:rPr>
          <w:rFonts w:ascii="Times New Roman" w:hAnsi="Times New Roman" w:cs="Times New Roman"/>
          <w:sz w:val="24"/>
          <w:szCs w:val="24"/>
        </w:rPr>
        <w:t xml:space="preserve">для этих целей используется, к примеру, такой инструмент как </w:t>
      </w:r>
      <w:r w:rsidRPr="00B73B39">
        <w:rPr>
          <w:rFonts w:ascii="Times New Roman" w:hAnsi="Times New Roman" w:cs="Times New Roman"/>
          <w:sz w:val="24"/>
          <w:szCs w:val="24"/>
        </w:rPr>
        <w:t xml:space="preserve">«расширенные обязательства производителя»). Превентивная функция </w:t>
      </w:r>
      <w:r w:rsidR="003E31A9" w:rsidRPr="00B73B39">
        <w:rPr>
          <w:rFonts w:ascii="Times New Roman" w:hAnsi="Times New Roman" w:cs="Times New Roman"/>
          <w:sz w:val="24"/>
          <w:szCs w:val="24"/>
        </w:rPr>
        <w:t xml:space="preserve">данного </w:t>
      </w:r>
      <w:r w:rsidRPr="00B73B39">
        <w:rPr>
          <w:rFonts w:ascii="Times New Roman" w:hAnsi="Times New Roman" w:cs="Times New Roman"/>
          <w:sz w:val="24"/>
          <w:szCs w:val="24"/>
        </w:rPr>
        <w:t xml:space="preserve">принципа основывается на допущении, что загрязнитель будет сокращать </w:t>
      </w:r>
      <w:r w:rsidR="00890E40" w:rsidRPr="00B73B39">
        <w:rPr>
          <w:rFonts w:ascii="Times New Roman" w:hAnsi="Times New Roman" w:cs="Times New Roman"/>
          <w:sz w:val="24"/>
          <w:szCs w:val="24"/>
        </w:rPr>
        <w:t xml:space="preserve">объемы </w:t>
      </w:r>
      <w:r w:rsidRPr="00B73B39">
        <w:rPr>
          <w:rFonts w:ascii="Times New Roman" w:hAnsi="Times New Roman" w:cs="Times New Roman"/>
          <w:sz w:val="24"/>
          <w:szCs w:val="24"/>
        </w:rPr>
        <w:t>загрязнени</w:t>
      </w:r>
      <w:r w:rsidR="00890E40" w:rsidRPr="00B73B39">
        <w:rPr>
          <w:rFonts w:ascii="Times New Roman" w:hAnsi="Times New Roman" w:cs="Times New Roman"/>
          <w:sz w:val="24"/>
          <w:szCs w:val="24"/>
        </w:rPr>
        <w:t>я</w:t>
      </w:r>
      <w:r w:rsidRPr="00B73B39">
        <w:rPr>
          <w:rFonts w:ascii="Times New Roman" w:hAnsi="Times New Roman" w:cs="Times New Roman"/>
          <w:sz w:val="24"/>
          <w:szCs w:val="24"/>
        </w:rPr>
        <w:t>, как только расходы, которые он вынужден нести</w:t>
      </w:r>
      <w:r w:rsidR="00890E40" w:rsidRPr="00B73B39">
        <w:rPr>
          <w:rFonts w:ascii="Times New Roman" w:hAnsi="Times New Roman" w:cs="Times New Roman"/>
          <w:sz w:val="24"/>
          <w:szCs w:val="24"/>
        </w:rPr>
        <w:t xml:space="preserve"> в связи с загрязнением (налоги, штрафы, возмещение ущерба и другие)</w:t>
      </w:r>
      <w:r w:rsidRPr="00B73B39">
        <w:rPr>
          <w:rFonts w:ascii="Times New Roman" w:hAnsi="Times New Roman" w:cs="Times New Roman"/>
          <w:sz w:val="24"/>
          <w:szCs w:val="24"/>
        </w:rPr>
        <w:t xml:space="preserve">, станут выше, чем выгоды от </w:t>
      </w:r>
      <w:r w:rsidR="00890E40" w:rsidRPr="00B73B39">
        <w:rPr>
          <w:rFonts w:ascii="Times New Roman" w:hAnsi="Times New Roman" w:cs="Times New Roman"/>
          <w:sz w:val="24"/>
          <w:szCs w:val="24"/>
        </w:rPr>
        <w:t xml:space="preserve">продолжения такого </w:t>
      </w:r>
      <w:r w:rsidRPr="00B73B39">
        <w:rPr>
          <w:rFonts w:ascii="Times New Roman" w:hAnsi="Times New Roman" w:cs="Times New Roman"/>
          <w:sz w:val="24"/>
          <w:szCs w:val="24"/>
        </w:rPr>
        <w:t>загрязнения</w:t>
      </w:r>
      <w:r w:rsidR="000F52F9" w:rsidRPr="00B73B39">
        <w:rPr>
          <w:rFonts w:ascii="Times New Roman" w:hAnsi="Times New Roman" w:cs="Times New Roman"/>
          <w:sz w:val="24"/>
          <w:szCs w:val="24"/>
        </w:rPr>
        <w:t xml:space="preserve"> и непринятия мер по их сокращению</w:t>
      </w:r>
      <w:r w:rsidRPr="00B73B39">
        <w:rPr>
          <w:rFonts w:ascii="Times New Roman" w:hAnsi="Times New Roman" w:cs="Times New Roman"/>
          <w:sz w:val="24"/>
          <w:szCs w:val="24"/>
        </w:rPr>
        <w:t xml:space="preserve">. </w:t>
      </w:r>
      <w:r w:rsidR="006A02BD" w:rsidRPr="00B73B39">
        <w:rPr>
          <w:rFonts w:ascii="Times New Roman" w:hAnsi="Times New Roman" w:cs="Times New Roman"/>
          <w:sz w:val="24"/>
          <w:szCs w:val="24"/>
        </w:rPr>
        <w:t xml:space="preserve">Учитывая то, что </w:t>
      </w:r>
      <w:r w:rsidRPr="00B73B39">
        <w:rPr>
          <w:rFonts w:ascii="Times New Roman" w:hAnsi="Times New Roman" w:cs="Times New Roman"/>
          <w:sz w:val="24"/>
          <w:szCs w:val="24"/>
        </w:rPr>
        <w:t xml:space="preserve">расходы на профилактические меры также несет сам </w:t>
      </w:r>
      <w:r w:rsidRPr="00B73B39">
        <w:rPr>
          <w:rFonts w:ascii="Times New Roman" w:hAnsi="Times New Roman" w:cs="Times New Roman"/>
          <w:sz w:val="24"/>
          <w:szCs w:val="24"/>
        </w:rPr>
        <w:lastRenderedPageBreak/>
        <w:t>потенциальный загрязнитель, он получает стимул снижать риски и инвестировать в надлежащую программу управления рисками.</w:t>
      </w:r>
      <w:r w:rsidR="0093158A" w:rsidRPr="00B73B39">
        <w:rPr>
          <w:rFonts w:ascii="Times New Roman" w:hAnsi="Times New Roman" w:cs="Times New Roman"/>
          <w:sz w:val="24"/>
          <w:szCs w:val="24"/>
        </w:rPr>
        <w:t xml:space="preserve"> Во исполнение данного принципа также в большинстве развитых стран введена система «интегрированного предотвращения и контроля загрязнений» (</w:t>
      </w:r>
      <w:r w:rsidR="0093158A" w:rsidRPr="00B73B39">
        <w:rPr>
          <w:rFonts w:ascii="Times New Roman" w:hAnsi="Times New Roman" w:cs="Times New Roman"/>
          <w:i/>
          <w:sz w:val="24"/>
          <w:szCs w:val="24"/>
          <w:lang w:val="en-US"/>
        </w:rPr>
        <w:t>IPPC</w:t>
      </w:r>
      <w:r w:rsidR="0071018D" w:rsidRPr="00B73B39">
        <w:rPr>
          <w:rFonts w:ascii="Times New Roman" w:hAnsi="Times New Roman" w:cs="Times New Roman"/>
          <w:i/>
          <w:sz w:val="24"/>
          <w:szCs w:val="24"/>
        </w:rPr>
        <w:t xml:space="preserve"> –</w:t>
      </w:r>
      <w:r w:rsidR="0071018D" w:rsidRPr="00B73B39">
        <w:rPr>
          <w:rFonts w:ascii="Times New Roman" w:hAnsi="Times New Roman" w:cs="Times New Roman"/>
          <w:sz w:val="24"/>
          <w:szCs w:val="24"/>
        </w:rPr>
        <w:t xml:space="preserve"> </w:t>
      </w:r>
      <w:r w:rsidR="0071018D" w:rsidRPr="00B73B39">
        <w:rPr>
          <w:rFonts w:ascii="Times New Roman" w:hAnsi="Times New Roman" w:cs="Times New Roman"/>
          <w:i/>
          <w:sz w:val="24"/>
          <w:szCs w:val="24"/>
          <w:lang w:val="en-US"/>
        </w:rPr>
        <w:t>Integrated</w:t>
      </w:r>
      <w:r w:rsidR="0071018D" w:rsidRPr="00B73B39">
        <w:rPr>
          <w:rFonts w:ascii="Times New Roman" w:hAnsi="Times New Roman" w:cs="Times New Roman"/>
          <w:i/>
          <w:sz w:val="24"/>
          <w:szCs w:val="24"/>
        </w:rPr>
        <w:t xml:space="preserve"> </w:t>
      </w:r>
      <w:r w:rsidR="0071018D" w:rsidRPr="00B73B39">
        <w:rPr>
          <w:rFonts w:ascii="Times New Roman" w:hAnsi="Times New Roman" w:cs="Times New Roman"/>
          <w:i/>
          <w:sz w:val="24"/>
          <w:szCs w:val="24"/>
          <w:lang w:val="en-US"/>
        </w:rPr>
        <w:t>Pollution</w:t>
      </w:r>
      <w:r w:rsidR="0071018D" w:rsidRPr="00B73B39">
        <w:rPr>
          <w:rFonts w:ascii="Times New Roman" w:hAnsi="Times New Roman" w:cs="Times New Roman"/>
          <w:i/>
          <w:sz w:val="24"/>
          <w:szCs w:val="24"/>
        </w:rPr>
        <w:t xml:space="preserve"> </w:t>
      </w:r>
      <w:r w:rsidR="0071018D" w:rsidRPr="00B73B39">
        <w:rPr>
          <w:rFonts w:ascii="Times New Roman" w:hAnsi="Times New Roman" w:cs="Times New Roman"/>
          <w:i/>
          <w:sz w:val="24"/>
          <w:szCs w:val="24"/>
          <w:lang w:val="en-US"/>
        </w:rPr>
        <w:t>Prevention</w:t>
      </w:r>
      <w:r w:rsidR="0071018D" w:rsidRPr="00B73B39">
        <w:rPr>
          <w:rFonts w:ascii="Times New Roman" w:hAnsi="Times New Roman" w:cs="Times New Roman"/>
          <w:i/>
          <w:sz w:val="24"/>
          <w:szCs w:val="24"/>
        </w:rPr>
        <w:t xml:space="preserve"> </w:t>
      </w:r>
      <w:r w:rsidR="0071018D" w:rsidRPr="00B73B39">
        <w:rPr>
          <w:rFonts w:ascii="Times New Roman" w:hAnsi="Times New Roman" w:cs="Times New Roman"/>
          <w:i/>
          <w:sz w:val="24"/>
          <w:szCs w:val="24"/>
          <w:lang w:val="en-US"/>
        </w:rPr>
        <w:t>and</w:t>
      </w:r>
      <w:r w:rsidR="0071018D" w:rsidRPr="00B73B39">
        <w:rPr>
          <w:rFonts w:ascii="Times New Roman" w:hAnsi="Times New Roman" w:cs="Times New Roman"/>
          <w:i/>
          <w:sz w:val="24"/>
          <w:szCs w:val="24"/>
        </w:rPr>
        <w:t xml:space="preserve"> </w:t>
      </w:r>
      <w:r w:rsidR="0071018D" w:rsidRPr="00B73B39">
        <w:rPr>
          <w:rFonts w:ascii="Times New Roman" w:hAnsi="Times New Roman" w:cs="Times New Roman"/>
          <w:i/>
          <w:sz w:val="24"/>
          <w:szCs w:val="24"/>
          <w:lang w:val="en-US"/>
        </w:rPr>
        <w:t>Control</w:t>
      </w:r>
      <w:r w:rsidR="0093158A" w:rsidRPr="00B73B39">
        <w:rPr>
          <w:rFonts w:ascii="Times New Roman" w:hAnsi="Times New Roman" w:cs="Times New Roman"/>
          <w:sz w:val="24"/>
          <w:szCs w:val="24"/>
        </w:rPr>
        <w:t>).</w:t>
      </w:r>
    </w:p>
    <w:p w:rsidR="0093158A" w:rsidRPr="00B73B39" w:rsidRDefault="001F2DE3" w:rsidP="00277F1F">
      <w:pPr>
        <w:spacing w:after="120" w:line="240" w:lineRule="auto"/>
        <w:ind w:firstLine="720"/>
        <w:jc w:val="both"/>
        <w:rPr>
          <w:rFonts w:ascii="Times New Roman" w:hAnsi="Times New Roman" w:cs="Times New Roman"/>
          <w:sz w:val="24"/>
          <w:szCs w:val="24"/>
        </w:rPr>
      </w:pPr>
      <w:r w:rsidRPr="00B73B39">
        <w:rPr>
          <w:rFonts w:ascii="Times New Roman" w:hAnsi="Times New Roman" w:cs="Times New Roman"/>
          <w:sz w:val="24"/>
          <w:szCs w:val="24"/>
        </w:rPr>
        <w:t xml:space="preserve">Большинство </w:t>
      </w:r>
      <w:r w:rsidR="006A02BD" w:rsidRPr="00B73B39">
        <w:rPr>
          <w:rFonts w:ascii="Times New Roman" w:hAnsi="Times New Roman" w:cs="Times New Roman"/>
          <w:sz w:val="24"/>
          <w:szCs w:val="24"/>
        </w:rPr>
        <w:t>стран ОЭСР</w:t>
      </w:r>
      <w:r w:rsidR="006C78C6" w:rsidRPr="00B73B39">
        <w:rPr>
          <w:rFonts w:ascii="Times New Roman" w:hAnsi="Times New Roman" w:cs="Times New Roman"/>
          <w:sz w:val="24"/>
          <w:szCs w:val="24"/>
        </w:rPr>
        <w:t>,</w:t>
      </w:r>
      <w:r w:rsidRPr="00B73B39">
        <w:rPr>
          <w:rFonts w:ascii="Times New Roman" w:hAnsi="Times New Roman" w:cs="Times New Roman"/>
          <w:sz w:val="24"/>
          <w:szCs w:val="24"/>
        </w:rPr>
        <w:t xml:space="preserve"> на основе другого важного принципа экологического регулирования – принципа «предосторожности», также </w:t>
      </w:r>
      <w:r w:rsidR="006C78C6" w:rsidRPr="00B73B39">
        <w:rPr>
          <w:rFonts w:ascii="Times New Roman" w:hAnsi="Times New Roman" w:cs="Times New Roman"/>
          <w:sz w:val="24"/>
          <w:szCs w:val="24"/>
        </w:rPr>
        <w:t xml:space="preserve">требует </w:t>
      </w:r>
      <w:r w:rsidRPr="00B73B39">
        <w:rPr>
          <w:rFonts w:ascii="Times New Roman" w:hAnsi="Times New Roman" w:cs="Times New Roman"/>
          <w:sz w:val="24"/>
          <w:szCs w:val="24"/>
        </w:rPr>
        <w:t>принятия мер для минимизации рисков даже в случае</w:t>
      </w:r>
      <w:r w:rsidR="00FE5DD0" w:rsidRPr="00B73B39">
        <w:rPr>
          <w:rFonts w:ascii="Times New Roman" w:hAnsi="Times New Roman" w:cs="Times New Roman"/>
          <w:sz w:val="24"/>
          <w:szCs w:val="24"/>
        </w:rPr>
        <w:t>, когда</w:t>
      </w:r>
      <w:r w:rsidRPr="00B73B39">
        <w:rPr>
          <w:rFonts w:ascii="Times New Roman" w:hAnsi="Times New Roman" w:cs="Times New Roman"/>
          <w:sz w:val="24"/>
          <w:szCs w:val="24"/>
        </w:rPr>
        <w:t xml:space="preserve"> отсутств</w:t>
      </w:r>
      <w:r w:rsidR="00FE5DD0" w:rsidRPr="00B73B39">
        <w:rPr>
          <w:rFonts w:ascii="Times New Roman" w:hAnsi="Times New Roman" w:cs="Times New Roman"/>
          <w:sz w:val="24"/>
          <w:szCs w:val="24"/>
        </w:rPr>
        <w:t>уют</w:t>
      </w:r>
      <w:r w:rsidRPr="00B73B39">
        <w:rPr>
          <w:rFonts w:ascii="Times New Roman" w:hAnsi="Times New Roman" w:cs="Times New Roman"/>
          <w:sz w:val="24"/>
          <w:szCs w:val="24"/>
        </w:rPr>
        <w:t xml:space="preserve"> необходимы</w:t>
      </w:r>
      <w:r w:rsidR="00FE5DD0" w:rsidRPr="00B73B39">
        <w:rPr>
          <w:rFonts w:ascii="Times New Roman" w:hAnsi="Times New Roman" w:cs="Times New Roman"/>
          <w:sz w:val="24"/>
          <w:szCs w:val="24"/>
        </w:rPr>
        <w:t>е</w:t>
      </w:r>
      <w:r w:rsidRPr="00B73B39">
        <w:rPr>
          <w:rFonts w:ascii="Times New Roman" w:hAnsi="Times New Roman" w:cs="Times New Roman"/>
          <w:sz w:val="24"/>
          <w:szCs w:val="24"/>
        </w:rPr>
        <w:t xml:space="preserve"> научны</w:t>
      </w:r>
      <w:r w:rsidR="00FE5DD0" w:rsidRPr="00B73B39">
        <w:rPr>
          <w:rFonts w:ascii="Times New Roman" w:hAnsi="Times New Roman" w:cs="Times New Roman"/>
          <w:sz w:val="24"/>
          <w:szCs w:val="24"/>
        </w:rPr>
        <w:t>е</w:t>
      </w:r>
      <w:r w:rsidRPr="00B73B39">
        <w:rPr>
          <w:rFonts w:ascii="Times New Roman" w:hAnsi="Times New Roman" w:cs="Times New Roman"/>
          <w:sz w:val="24"/>
          <w:szCs w:val="24"/>
        </w:rPr>
        <w:t xml:space="preserve"> знани</w:t>
      </w:r>
      <w:r w:rsidR="00FE5DD0" w:rsidRPr="00B73B39">
        <w:rPr>
          <w:rFonts w:ascii="Times New Roman" w:hAnsi="Times New Roman" w:cs="Times New Roman"/>
          <w:sz w:val="24"/>
          <w:szCs w:val="24"/>
        </w:rPr>
        <w:t>я</w:t>
      </w:r>
      <w:r w:rsidRPr="00B73B39">
        <w:rPr>
          <w:rFonts w:ascii="Times New Roman" w:hAnsi="Times New Roman" w:cs="Times New Roman"/>
          <w:sz w:val="24"/>
          <w:szCs w:val="24"/>
        </w:rPr>
        <w:t xml:space="preserve"> и </w:t>
      </w:r>
      <w:r w:rsidR="00FE5DD0" w:rsidRPr="00B73B39">
        <w:rPr>
          <w:rFonts w:ascii="Times New Roman" w:hAnsi="Times New Roman" w:cs="Times New Roman"/>
          <w:sz w:val="24"/>
          <w:szCs w:val="24"/>
        </w:rPr>
        <w:t xml:space="preserve">невозможно полностью установить </w:t>
      </w:r>
      <w:r w:rsidRPr="00B73B39">
        <w:rPr>
          <w:rFonts w:ascii="Times New Roman" w:hAnsi="Times New Roman" w:cs="Times New Roman"/>
          <w:sz w:val="24"/>
          <w:szCs w:val="24"/>
        </w:rPr>
        <w:t>научно обоснованн</w:t>
      </w:r>
      <w:r w:rsidR="00FE5DD0" w:rsidRPr="00B73B39">
        <w:rPr>
          <w:rFonts w:ascii="Times New Roman" w:hAnsi="Times New Roman" w:cs="Times New Roman"/>
          <w:sz w:val="24"/>
          <w:szCs w:val="24"/>
        </w:rPr>
        <w:t>ую</w:t>
      </w:r>
      <w:r w:rsidRPr="00B73B39">
        <w:rPr>
          <w:rFonts w:ascii="Times New Roman" w:hAnsi="Times New Roman" w:cs="Times New Roman"/>
          <w:sz w:val="24"/>
          <w:szCs w:val="24"/>
        </w:rPr>
        <w:t xml:space="preserve"> причинно-следственн</w:t>
      </w:r>
      <w:r w:rsidR="00FE5DD0" w:rsidRPr="00B73B39">
        <w:rPr>
          <w:rFonts w:ascii="Times New Roman" w:hAnsi="Times New Roman" w:cs="Times New Roman"/>
          <w:sz w:val="24"/>
          <w:szCs w:val="24"/>
        </w:rPr>
        <w:t>ую</w:t>
      </w:r>
      <w:r w:rsidRPr="00B73B39">
        <w:rPr>
          <w:rFonts w:ascii="Times New Roman" w:hAnsi="Times New Roman" w:cs="Times New Roman"/>
          <w:sz w:val="24"/>
          <w:szCs w:val="24"/>
        </w:rPr>
        <w:t xml:space="preserve"> связ</w:t>
      </w:r>
      <w:r w:rsidR="00FE5DD0" w:rsidRPr="00B73B39">
        <w:rPr>
          <w:rFonts w:ascii="Times New Roman" w:hAnsi="Times New Roman" w:cs="Times New Roman"/>
          <w:sz w:val="24"/>
          <w:szCs w:val="24"/>
        </w:rPr>
        <w:t>ь. Расходы на такие меры по минимизации рисков несет «потенциальный» загрязнитель.</w:t>
      </w:r>
    </w:p>
    <w:p w:rsidR="006C78C6" w:rsidRPr="00B73B39" w:rsidRDefault="006C78C6" w:rsidP="00277F1F">
      <w:pPr>
        <w:spacing w:after="120" w:line="240" w:lineRule="auto"/>
        <w:ind w:firstLine="720"/>
        <w:jc w:val="both"/>
        <w:rPr>
          <w:rFonts w:ascii="Times New Roman" w:hAnsi="Times New Roman" w:cs="Times New Roman"/>
          <w:sz w:val="24"/>
          <w:szCs w:val="24"/>
        </w:rPr>
      </w:pPr>
      <w:r w:rsidRPr="00B73B39">
        <w:rPr>
          <w:rFonts w:ascii="Times New Roman" w:hAnsi="Times New Roman" w:cs="Times New Roman"/>
          <w:sz w:val="24"/>
          <w:szCs w:val="24"/>
        </w:rPr>
        <w:t>Также, в</w:t>
      </w:r>
      <w:r w:rsidR="00FE5DD0" w:rsidRPr="00B73B39">
        <w:rPr>
          <w:rFonts w:ascii="Times New Roman" w:hAnsi="Times New Roman" w:cs="Times New Roman"/>
          <w:sz w:val="24"/>
          <w:szCs w:val="24"/>
        </w:rPr>
        <w:t xml:space="preserve"> свете существующего на сегодня широкого трактования принципа «загрязнитель платит», к загрязнителям относятся </w:t>
      </w:r>
      <w:r w:rsidR="0016269E" w:rsidRPr="00B73B39">
        <w:rPr>
          <w:rFonts w:ascii="Times New Roman" w:hAnsi="Times New Roman" w:cs="Times New Roman"/>
          <w:sz w:val="24"/>
          <w:szCs w:val="24"/>
        </w:rPr>
        <w:t xml:space="preserve">не только лица, фактически наносящие вред окружающей среде, но </w:t>
      </w:r>
      <w:r w:rsidR="00FE5DD0" w:rsidRPr="00B73B39">
        <w:rPr>
          <w:rFonts w:ascii="Times New Roman" w:hAnsi="Times New Roman" w:cs="Times New Roman"/>
          <w:sz w:val="24"/>
          <w:szCs w:val="24"/>
        </w:rPr>
        <w:t xml:space="preserve">также и те, кто </w:t>
      </w:r>
      <w:r w:rsidR="0016269E" w:rsidRPr="00B73B39">
        <w:rPr>
          <w:rFonts w:ascii="Times New Roman" w:hAnsi="Times New Roman" w:cs="Times New Roman"/>
          <w:sz w:val="24"/>
          <w:szCs w:val="24"/>
        </w:rPr>
        <w:t xml:space="preserve">только </w:t>
      </w:r>
      <w:r w:rsidR="00FE5DD0" w:rsidRPr="00B73B39">
        <w:rPr>
          <w:rFonts w:ascii="Times New Roman" w:hAnsi="Times New Roman" w:cs="Times New Roman"/>
          <w:sz w:val="24"/>
          <w:szCs w:val="24"/>
        </w:rPr>
        <w:t>создает риск для окружающей среды в условиях, когда загрязнений (пока) не произошло</w:t>
      </w:r>
      <w:r w:rsidR="00B86A7D" w:rsidRPr="00B73B39">
        <w:rPr>
          <w:rFonts w:ascii="Times New Roman" w:hAnsi="Times New Roman" w:cs="Times New Roman"/>
          <w:sz w:val="24"/>
          <w:szCs w:val="24"/>
        </w:rPr>
        <w:t xml:space="preserve"> (например, </w:t>
      </w:r>
      <w:r w:rsidR="00CF61C0" w:rsidRPr="00B73B39">
        <w:rPr>
          <w:rFonts w:ascii="Times New Roman" w:hAnsi="Times New Roman" w:cs="Times New Roman"/>
          <w:sz w:val="24"/>
          <w:szCs w:val="24"/>
        </w:rPr>
        <w:t xml:space="preserve">компании, занимающиеся производством и распространением </w:t>
      </w:r>
      <w:r w:rsidRPr="00B73B39">
        <w:rPr>
          <w:rFonts w:ascii="Times New Roman" w:hAnsi="Times New Roman" w:cs="Times New Roman"/>
          <w:sz w:val="24"/>
          <w:szCs w:val="24"/>
        </w:rPr>
        <w:t>потенциально вредной продукции</w:t>
      </w:r>
      <w:r w:rsidR="00CF61C0" w:rsidRPr="00B73B39">
        <w:rPr>
          <w:rFonts w:ascii="Times New Roman" w:hAnsi="Times New Roman" w:cs="Times New Roman"/>
          <w:sz w:val="24"/>
          <w:szCs w:val="24"/>
        </w:rPr>
        <w:t>)</w:t>
      </w:r>
      <w:r w:rsidR="00FE5DD0" w:rsidRPr="00B73B39">
        <w:rPr>
          <w:rFonts w:ascii="Times New Roman" w:hAnsi="Times New Roman" w:cs="Times New Roman"/>
          <w:sz w:val="24"/>
          <w:szCs w:val="24"/>
        </w:rPr>
        <w:t xml:space="preserve">. </w:t>
      </w:r>
    </w:p>
    <w:p w:rsidR="00FE5DD0" w:rsidRPr="00B73B39" w:rsidRDefault="00534626" w:rsidP="00277F1F">
      <w:pPr>
        <w:spacing w:after="120" w:line="240" w:lineRule="auto"/>
        <w:ind w:firstLine="720"/>
        <w:jc w:val="both"/>
        <w:rPr>
          <w:rFonts w:ascii="Times New Roman" w:hAnsi="Times New Roman" w:cs="Times New Roman"/>
          <w:sz w:val="24"/>
          <w:szCs w:val="24"/>
        </w:rPr>
      </w:pPr>
      <w:r w:rsidRPr="00B73B39">
        <w:rPr>
          <w:rFonts w:ascii="Times New Roman" w:hAnsi="Times New Roman" w:cs="Times New Roman"/>
          <w:sz w:val="24"/>
          <w:szCs w:val="24"/>
        </w:rPr>
        <w:t>Загрязнителем в определенных ситуациях является и конечный потребите</w:t>
      </w:r>
      <w:r w:rsidR="00F7026D" w:rsidRPr="00B73B39">
        <w:rPr>
          <w:rFonts w:ascii="Times New Roman" w:hAnsi="Times New Roman" w:cs="Times New Roman"/>
          <w:sz w:val="24"/>
          <w:szCs w:val="24"/>
        </w:rPr>
        <w:t xml:space="preserve">ль продукции, и в таком случае </w:t>
      </w:r>
      <w:r w:rsidRPr="00B73B39">
        <w:rPr>
          <w:rFonts w:ascii="Times New Roman" w:hAnsi="Times New Roman" w:cs="Times New Roman"/>
          <w:sz w:val="24"/>
          <w:szCs w:val="24"/>
        </w:rPr>
        <w:t xml:space="preserve">загрязнитель </w:t>
      </w:r>
      <w:r w:rsidR="00F7026D" w:rsidRPr="00B73B39">
        <w:rPr>
          <w:rFonts w:ascii="Times New Roman" w:hAnsi="Times New Roman" w:cs="Times New Roman"/>
          <w:sz w:val="24"/>
          <w:szCs w:val="24"/>
        </w:rPr>
        <w:t>«</w:t>
      </w:r>
      <w:r w:rsidRPr="00B73B39">
        <w:rPr>
          <w:rFonts w:ascii="Times New Roman" w:hAnsi="Times New Roman" w:cs="Times New Roman"/>
          <w:sz w:val="24"/>
          <w:szCs w:val="24"/>
        </w:rPr>
        <w:t xml:space="preserve">платит» косвенно, оплачивая расходы на предотвращение и контроль загрязнений в составе цены продукции. </w:t>
      </w:r>
      <w:r w:rsidR="005E55B7" w:rsidRPr="00B73B39">
        <w:rPr>
          <w:rFonts w:ascii="Times New Roman" w:hAnsi="Times New Roman" w:cs="Times New Roman"/>
          <w:sz w:val="24"/>
          <w:szCs w:val="24"/>
        </w:rPr>
        <w:t xml:space="preserve">Для увеличения экологической ответственности потребителя </w:t>
      </w:r>
      <w:r w:rsidRPr="00B73B39">
        <w:rPr>
          <w:rFonts w:ascii="Times New Roman" w:hAnsi="Times New Roman" w:cs="Times New Roman"/>
          <w:sz w:val="24"/>
          <w:szCs w:val="24"/>
        </w:rPr>
        <w:t>многие страны взимают экологический «налог на продукцию» (в дополнение к НДС и акцизам): например, в Чехии с 2008 года взимаются налоги на газ, ископаемое твердое топливо, электрическую энергию</w:t>
      </w:r>
      <w:r w:rsidR="005E55B7" w:rsidRPr="00B73B39">
        <w:rPr>
          <w:rFonts w:ascii="Times New Roman" w:hAnsi="Times New Roman" w:cs="Times New Roman"/>
          <w:sz w:val="24"/>
          <w:szCs w:val="24"/>
        </w:rPr>
        <w:t>; в Германии такие налоги взимаются с 1999 года; в Японии взимаются налоги на нефть, нефтепродукты, газ, уголь, дизельное и авиационное топливо, электроэнергию. О</w:t>
      </w:r>
      <w:r w:rsidRPr="00B73B39">
        <w:rPr>
          <w:rFonts w:ascii="Times New Roman" w:hAnsi="Times New Roman" w:cs="Times New Roman"/>
          <w:sz w:val="24"/>
          <w:szCs w:val="24"/>
        </w:rPr>
        <w:t xml:space="preserve">сновная цель </w:t>
      </w:r>
      <w:r w:rsidR="005E55B7" w:rsidRPr="00B73B39">
        <w:rPr>
          <w:rFonts w:ascii="Times New Roman" w:hAnsi="Times New Roman" w:cs="Times New Roman"/>
          <w:sz w:val="24"/>
          <w:szCs w:val="24"/>
        </w:rPr>
        <w:t xml:space="preserve">подобных налогов – </w:t>
      </w:r>
      <w:r w:rsidRPr="00B73B39">
        <w:rPr>
          <w:rFonts w:ascii="Times New Roman" w:hAnsi="Times New Roman" w:cs="Times New Roman"/>
          <w:sz w:val="24"/>
          <w:szCs w:val="24"/>
        </w:rPr>
        <w:t>не</w:t>
      </w:r>
      <w:r w:rsidR="005E55B7" w:rsidRPr="00B73B39">
        <w:rPr>
          <w:rFonts w:ascii="Times New Roman" w:hAnsi="Times New Roman" w:cs="Times New Roman"/>
          <w:sz w:val="24"/>
          <w:szCs w:val="24"/>
        </w:rPr>
        <w:t xml:space="preserve"> </w:t>
      </w:r>
      <w:r w:rsidRPr="00B73B39">
        <w:rPr>
          <w:rFonts w:ascii="Times New Roman" w:hAnsi="Times New Roman" w:cs="Times New Roman"/>
          <w:sz w:val="24"/>
          <w:szCs w:val="24"/>
        </w:rPr>
        <w:t xml:space="preserve">пополнение бюджета, а изменение </w:t>
      </w:r>
      <w:r w:rsidR="006C78C6" w:rsidRPr="00B73B39">
        <w:rPr>
          <w:rFonts w:ascii="Times New Roman" w:hAnsi="Times New Roman" w:cs="Times New Roman"/>
          <w:sz w:val="24"/>
          <w:szCs w:val="24"/>
        </w:rPr>
        <w:t>потребительского поведения</w:t>
      </w:r>
      <w:r w:rsidR="00D364F7" w:rsidRPr="00B73B39">
        <w:rPr>
          <w:rFonts w:ascii="Times New Roman" w:hAnsi="Times New Roman" w:cs="Times New Roman"/>
          <w:sz w:val="24"/>
          <w:szCs w:val="24"/>
        </w:rPr>
        <w:t xml:space="preserve"> путем</w:t>
      </w:r>
      <w:r w:rsidR="006C78C6" w:rsidRPr="00B73B39">
        <w:rPr>
          <w:rFonts w:ascii="Times New Roman" w:hAnsi="Times New Roman" w:cs="Times New Roman"/>
          <w:sz w:val="24"/>
          <w:szCs w:val="24"/>
        </w:rPr>
        <w:t xml:space="preserve"> </w:t>
      </w:r>
      <w:r w:rsidR="003A0263" w:rsidRPr="00B73B39">
        <w:rPr>
          <w:rFonts w:ascii="Times New Roman" w:hAnsi="Times New Roman" w:cs="Times New Roman"/>
          <w:sz w:val="24"/>
          <w:szCs w:val="24"/>
        </w:rPr>
        <w:t>стимулирования</w:t>
      </w:r>
      <w:r w:rsidR="00D364F7" w:rsidRPr="00B73B39">
        <w:rPr>
          <w:rFonts w:ascii="Times New Roman" w:hAnsi="Times New Roman" w:cs="Times New Roman"/>
          <w:sz w:val="24"/>
          <w:szCs w:val="24"/>
        </w:rPr>
        <w:t xml:space="preserve"> потребителя</w:t>
      </w:r>
      <w:r w:rsidR="003A0263" w:rsidRPr="00B73B39">
        <w:rPr>
          <w:rFonts w:ascii="Times New Roman" w:hAnsi="Times New Roman" w:cs="Times New Roman"/>
          <w:sz w:val="24"/>
          <w:szCs w:val="24"/>
        </w:rPr>
        <w:t xml:space="preserve"> к </w:t>
      </w:r>
      <w:r w:rsidR="006C78C6" w:rsidRPr="00B73B39">
        <w:rPr>
          <w:rFonts w:ascii="Times New Roman" w:hAnsi="Times New Roman" w:cs="Times New Roman"/>
          <w:sz w:val="24"/>
          <w:szCs w:val="24"/>
        </w:rPr>
        <w:t>переход</w:t>
      </w:r>
      <w:r w:rsidR="003A0263" w:rsidRPr="00B73B39">
        <w:rPr>
          <w:rFonts w:ascii="Times New Roman" w:hAnsi="Times New Roman" w:cs="Times New Roman"/>
          <w:sz w:val="24"/>
          <w:szCs w:val="24"/>
        </w:rPr>
        <w:t>у</w:t>
      </w:r>
      <w:r w:rsidR="006C78C6" w:rsidRPr="00B73B39">
        <w:rPr>
          <w:rFonts w:ascii="Times New Roman" w:hAnsi="Times New Roman" w:cs="Times New Roman"/>
          <w:sz w:val="24"/>
          <w:szCs w:val="24"/>
        </w:rPr>
        <w:t xml:space="preserve"> на более экологичную продукцию </w:t>
      </w:r>
      <w:r w:rsidRPr="00B73B39">
        <w:rPr>
          <w:rFonts w:ascii="Times New Roman" w:hAnsi="Times New Roman" w:cs="Times New Roman"/>
          <w:sz w:val="24"/>
          <w:szCs w:val="24"/>
        </w:rPr>
        <w:t xml:space="preserve">и ожидаемый </w:t>
      </w:r>
      <w:r w:rsidR="00D364F7" w:rsidRPr="00B73B39">
        <w:rPr>
          <w:rFonts w:ascii="Times New Roman" w:hAnsi="Times New Roman" w:cs="Times New Roman"/>
          <w:sz w:val="24"/>
          <w:szCs w:val="24"/>
        </w:rPr>
        <w:t xml:space="preserve">в результате этого </w:t>
      </w:r>
      <w:r w:rsidRPr="00B73B39">
        <w:rPr>
          <w:rFonts w:ascii="Times New Roman" w:hAnsi="Times New Roman" w:cs="Times New Roman"/>
          <w:sz w:val="24"/>
          <w:szCs w:val="24"/>
        </w:rPr>
        <w:t>позитивный эффект для состояния окружающей среды.</w:t>
      </w:r>
      <w:r w:rsidR="00F7026D" w:rsidRPr="00B73B39">
        <w:rPr>
          <w:rFonts w:ascii="Times New Roman" w:hAnsi="Times New Roman" w:cs="Times New Roman"/>
          <w:sz w:val="24"/>
          <w:szCs w:val="24"/>
        </w:rPr>
        <w:t xml:space="preserve"> При этом все собираемые «экологические налоги» направляются исключительно на финансирование охраны окружающей среды.</w:t>
      </w:r>
    </w:p>
    <w:p w:rsidR="00D34709" w:rsidRPr="00B73B39" w:rsidRDefault="00E148CA" w:rsidP="00277F1F">
      <w:pPr>
        <w:spacing w:after="120" w:line="240" w:lineRule="auto"/>
        <w:ind w:firstLine="720"/>
        <w:jc w:val="both"/>
        <w:rPr>
          <w:rFonts w:ascii="Times New Roman" w:hAnsi="Times New Roman" w:cs="Times New Roman"/>
          <w:sz w:val="24"/>
          <w:szCs w:val="24"/>
        </w:rPr>
      </w:pPr>
      <w:r w:rsidRPr="00B73B39">
        <w:rPr>
          <w:rFonts w:ascii="Times New Roman" w:hAnsi="Times New Roman" w:cs="Times New Roman"/>
          <w:sz w:val="24"/>
          <w:szCs w:val="24"/>
        </w:rPr>
        <w:t xml:space="preserve">Таким образом, рассматриваемый принцип </w:t>
      </w:r>
      <w:r w:rsidR="00EE62F8" w:rsidRPr="00B73B39">
        <w:rPr>
          <w:rFonts w:ascii="Times New Roman" w:hAnsi="Times New Roman" w:cs="Times New Roman"/>
          <w:sz w:val="24"/>
          <w:szCs w:val="24"/>
        </w:rPr>
        <w:t xml:space="preserve">предполагает пропорциональное распределение между </w:t>
      </w:r>
      <w:r w:rsidR="00D364F7" w:rsidRPr="00B73B39">
        <w:rPr>
          <w:rFonts w:ascii="Times New Roman" w:hAnsi="Times New Roman" w:cs="Times New Roman"/>
          <w:sz w:val="24"/>
          <w:szCs w:val="24"/>
        </w:rPr>
        <w:t xml:space="preserve">всей цепочкой </w:t>
      </w:r>
      <w:r w:rsidR="00EE62F8" w:rsidRPr="00B73B39">
        <w:rPr>
          <w:rFonts w:ascii="Times New Roman" w:hAnsi="Times New Roman" w:cs="Times New Roman"/>
          <w:sz w:val="24"/>
          <w:szCs w:val="24"/>
        </w:rPr>
        <w:t>загрязнител</w:t>
      </w:r>
      <w:r w:rsidR="00D364F7" w:rsidRPr="00B73B39">
        <w:rPr>
          <w:rFonts w:ascii="Times New Roman" w:hAnsi="Times New Roman" w:cs="Times New Roman"/>
          <w:sz w:val="24"/>
          <w:szCs w:val="24"/>
        </w:rPr>
        <w:t>ей</w:t>
      </w:r>
      <w:r w:rsidR="00EE62F8" w:rsidRPr="00B73B39">
        <w:rPr>
          <w:rFonts w:ascii="Times New Roman" w:hAnsi="Times New Roman" w:cs="Times New Roman"/>
          <w:sz w:val="24"/>
          <w:szCs w:val="24"/>
        </w:rPr>
        <w:t xml:space="preserve"> экономического бремени по поддержанию приемлемого состояния окружающей среды, в первую очередь, расходы на «меры предосторожности и предотвращения» загрязнения.</w:t>
      </w:r>
    </w:p>
    <w:p w:rsidR="00E148CA" w:rsidRPr="00B73B39" w:rsidRDefault="000034DA" w:rsidP="00277F1F">
      <w:pPr>
        <w:spacing w:after="120" w:line="240" w:lineRule="auto"/>
        <w:ind w:firstLine="720"/>
        <w:jc w:val="both"/>
        <w:rPr>
          <w:rFonts w:ascii="Times New Roman" w:hAnsi="Times New Roman" w:cs="Times New Roman"/>
          <w:sz w:val="24"/>
          <w:szCs w:val="24"/>
        </w:rPr>
      </w:pPr>
      <w:r w:rsidRPr="00B73B39">
        <w:rPr>
          <w:rFonts w:ascii="Times New Roman" w:hAnsi="Times New Roman" w:cs="Times New Roman"/>
          <w:sz w:val="24"/>
          <w:szCs w:val="24"/>
        </w:rPr>
        <w:t>В проекте Кодекса будет закреплен и раскрыт принцип «загрязнитель платит»</w:t>
      </w:r>
      <w:r w:rsidR="00D9362E" w:rsidRPr="00B73B39">
        <w:rPr>
          <w:rFonts w:ascii="Times New Roman" w:hAnsi="Times New Roman" w:cs="Times New Roman"/>
          <w:sz w:val="24"/>
          <w:szCs w:val="24"/>
        </w:rPr>
        <w:t>, согласно которому предприятия, оказывающие существенное негативное влияние на окружающую среду посредством осуществления своей хозяйственной деятельности</w:t>
      </w:r>
      <w:r w:rsidR="003A0263" w:rsidRPr="00B73B39">
        <w:rPr>
          <w:rFonts w:ascii="Times New Roman" w:hAnsi="Times New Roman" w:cs="Times New Roman"/>
          <w:sz w:val="24"/>
          <w:szCs w:val="24"/>
        </w:rPr>
        <w:t>,</w:t>
      </w:r>
      <w:r w:rsidR="00D9362E" w:rsidRPr="00B73B39">
        <w:rPr>
          <w:rFonts w:ascii="Times New Roman" w:hAnsi="Times New Roman" w:cs="Times New Roman"/>
          <w:sz w:val="24"/>
          <w:szCs w:val="24"/>
        </w:rPr>
        <w:t xml:space="preserve"> должны нести расходы по осуществлению мер по </w:t>
      </w:r>
      <w:r w:rsidR="003A0263" w:rsidRPr="00B73B39">
        <w:rPr>
          <w:rFonts w:ascii="Times New Roman" w:hAnsi="Times New Roman" w:cs="Times New Roman"/>
          <w:sz w:val="24"/>
          <w:szCs w:val="24"/>
        </w:rPr>
        <w:t xml:space="preserve">предотвращению, сокращению и контролю негативного воздействия на окружающую среду, по </w:t>
      </w:r>
      <w:r w:rsidR="00D364F7" w:rsidRPr="00B73B39">
        <w:rPr>
          <w:rFonts w:ascii="Times New Roman" w:hAnsi="Times New Roman" w:cs="Times New Roman"/>
          <w:sz w:val="24"/>
          <w:szCs w:val="24"/>
        </w:rPr>
        <w:t xml:space="preserve">устранению </w:t>
      </w:r>
      <w:r w:rsidR="00D9362E" w:rsidRPr="00B73B39">
        <w:rPr>
          <w:rFonts w:ascii="Times New Roman" w:hAnsi="Times New Roman" w:cs="Times New Roman"/>
          <w:sz w:val="24"/>
          <w:szCs w:val="24"/>
        </w:rPr>
        <w:t>экологического ущерба окружающей среде</w:t>
      </w:r>
      <w:r w:rsidR="00D364F7" w:rsidRPr="00B73B39">
        <w:rPr>
          <w:rFonts w:ascii="Times New Roman" w:hAnsi="Times New Roman" w:cs="Times New Roman"/>
          <w:sz w:val="24"/>
          <w:szCs w:val="24"/>
        </w:rPr>
        <w:t xml:space="preserve"> или, при невозможности такого устранения, принятию иных альтернативных, компенсационных мер, необходимых для восполнени</w:t>
      </w:r>
      <w:r w:rsidR="009948D7" w:rsidRPr="00B73B39">
        <w:rPr>
          <w:rFonts w:ascii="Times New Roman" w:hAnsi="Times New Roman" w:cs="Times New Roman"/>
          <w:sz w:val="24"/>
          <w:szCs w:val="24"/>
        </w:rPr>
        <w:t>я</w:t>
      </w:r>
      <w:r w:rsidR="00D364F7" w:rsidRPr="00B73B39">
        <w:rPr>
          <w:rFonts w:ascii="Times New Roman" w:hAnsi="Times New Roman" w:cs="Times New Roman"/>
          <w:sz w:val="24"/>
          <w:szCs w:val="24"/>
        </w:rPr>
        <w:t xml:space="preserve"> такого ущерба</w:t>
      </w:r>
      <w:r w:rsidR="009948D7" w:rsidRPr="00B73B39">
        <w:rPr>
          <w:rFonts w:ascii="Times New Roman" w:hAnsi="Times New Roman" w:cs="Times New Roman"/>
          <w:sz w:val="24"/>
          <w:szCs w:val="24"/>
        </w:rPr>
        <w:t>.</w:t>
      </w:r>
      <w:r w:rsidR="00D364F7" w:rsidRPr="00B73B39">
        <w:rPr>
          <w:rFonts w:ascii="Times New Roman" w:hAnsi="Times New Roman" w:cs="Times New Roman"/>
          <w:sz w:val="24"/>
          <w:szCs w:val="24"/>
        </w:rPr>
        <w:t xml:space="preserve"> </w:t>
      </w:r>
      <w:r w:rsidR="009948D7" w:rsidRPr="00B73B39">
        <w:rPr>
          <w:rFonts w:ascii="Times New Roman" w:hAnsi="Times New Roman" w:cs="Times New Roman"/>
          <w:sz w:val="24"/>
          <w:szCs w:val="24"/>
        </w:rPr>
        <w:t xml:space="preserve"> При этом данное бремя возлагается на загрязнителя </w:t>
      </w:r>
      <w:r w:rsidR="00D9362E" w:rsidRPr="00B73B39">
        <w:rPr>
          <w:rFonts w:ascii="Times New Roman" w:hAnsi="Times New Roman" w:cs="Times New Roman"/>
          <w:sz w:val="24"/>
          <w:szCs w:val="24"/>
        </w:rPr>
        <w:t>не только на стадии фактически причиненного вреда, но и в течение всего цикла производства, начиная со стадии планирования</w:t>
      </w:r>
      <w:r w:rsidR="009948D7" w:rsidRPr="00B73B39">
        <w:rPr>
          <w:rFonts w:ascii="Times New Roman" w:hAnsi="Times New Roman" w:cs="Times New Roman"/>
          <w:sz w:val="24"/>
          <w:szCs w:val="24"/>
        </w:rPr>
        <w:t xml:space="preserve"> и заканчивая стадией потребления произведенной продукции</w:t>
      </w:r>
      <w:r w:rsidR="00D9362E" w:rsidRPr="00B73B39">
        <w:rPr>
          <w:rFonts w:ascii="Times New Roman" w:hAnsi="Times New Roman" w:cs="Times New Roman"/>
          <w:sz w:val="24"/>
          <w:szCs w:val="24"/>
        </w:rPr>
        <w:t xml:space="preserve">. </w:t>
      </w:r>
      <w:r w:rsidR="006F5F61" w:rsidRPr="00B73B39">
        <w:rPr>
          <w:rFonts w:ascii="Times New Roman" w:hAnsi="Times New Roman" w:cs="Times New Roman"/>
          <w:sz w:val="24"/>
          <w:szCs w:val="24"/>
        </w:rPr>
        <w:t>Д</w:t>
      </w:r>
      <w:r w:rsidR="00D34709" w:rsidRPr="00B73B39">
        <w:rPr>
          <w:rFonts w:ascii="Times New Roman" w:hAnsi="Times New Roman" w:cs="Times New Roman"/>
          <w:sz w:val="24"/>
          <w:szCs w:val="24"/>
        </w:rPr>
        <w:t>анн</w:t>
      </w:r>
      <w:r w:rsidR="006F5F61" w:rsidRPr="00B73B39">
        <w:rPr>
          <w:rFonts w:ascii="Times New Roman" w:hAnsi="Times New Roman" w:cs="Times New Roman"/>
          <w:sz w:val="24"/>
          <w:szCs w:val="24"/>
        </w:rPr>
        <w:t>ый</w:t>
      </w:r>
      <w:r w:rsidR="00D34709" w:rsidRPr="00B73B39">
        <w:rPr>
          <w:rFonts w:ascii="Times New Roman" w:hAnsi="Times New Roman" w:cs="Times New Roman"/>
          <w:sz w:val="24"/>
          <w:szCs w:val="24"/>
        </w:rPr>
        <w:t xml:space="preserve"> принцип</w:t>
      </w:r>
      <w:r w:rsidR="006F5F61" w:rsidRPr="00B73B39">
        <w:rPr>
          <w:rFonts w:ascii="Times New Roman" w:hAnsi="Times New Roman" w:cs="Times New Roman"/>
          <w:sz w:val="24"/>
          <w:szCs w:val="24"/>
        </w:rPr>
        <w:t xml:space="preserve"> пронизывает </w:t>
      </w:r>
      <w:r w:rsidR="00D34709" w:rsidRPr="00B73B39">
        <w:rPr>
          <w:rFonts w:ascii="Times New Roman" w:hAnsi="Times New Roman" w:cs="Times New Roman"/>
          <w:sz w:val="24"/>
          <w:szCs w:val="24"/>
        </w:rPr>
        <w:t xml:space="preserve">широкий круг инструментов как прямого регулирования (экологические стандарты, нормирование, </w:t>
      </w:r>
      <w:r w:rsidR="00476A42" w:rsidRPr="00B73B39">
        <w:rPr>
          <w:rFonts w:ascii="Times New Roman" w:hAnsi="Times New Roman" w:cs="Times New Roman"/>
          <w:sz w:val="24"/>
          <w:szCs w:val="24"/>
        </w:rPr>
        <w:t>разрешения и др.</w:t>
      </w:r>
      <w:r w:rsidR="00D34709" w:rsidRPr="00B73B39">
        <w:rPr>
          <w:rFonts w:ascii="Times New Roman" w:hAnsi="Times New Roman" w:cs="Times New Roman"/>
          <w:sz w:val="24"/>
          <w:szCs w:val="24"/>
        </w:rPr>
        <w:t>), так и косвенно</w:t>
      </w:r>
      <w:r w:rsidR="006F5F61" w:rsidRPr="00B73B39">
        <w:rPr>
          <w:rFonts w:ascii="Times New Roman" w:hAnsi="Times New Roman" w:cs="Times New Roman"/>
          <w:sz w:val="24"/>
          <w:szCs w:val="24"/>
        </w:rPr>
        <w:t>го</w:t>
      </w:r>
      <w:r w:rsidR="00D34709" w:rsidRPr="00B73B39">
        <w:rPr>
          <w:rFonts w:ascii="Times New Roman" w:hAnsi="Times New Roman" w:cs="Times New Roman"/>
          <w:sz w:val="24"/>
          <w:szCs w:val="24"/>
        </w:rPr>
        <w:t xml:space="preserve"> (экономическ</w:t>
      </w:r>
      <w:r w:rsidR="006F5F61" w:rsidRPr="00B73B39">
        <w:rPr>
          <w:rFonts w:ascii="Times New Roman" w:hAnsi="Times New Roman" w:cs="Times New Roman"/>
          <w:sz w:val="24"/>
          <w:szCs w:val="24"/>
        </w:rPr>
        <w:t>и</w:t>
      </w:r>
      <w:r w:rsidR="00D34709" w:rsidRPr="00B73B39">
        <w:rPr>
          <w:rFonts w:ascii="Times New Roman" w:hAnsi="Times New Roman" w:cs="Times New Roman"/>
          <w:sz w:val="24"/>
          <w:szCs w:val="24"/>
        </w:rPr>
        <w:t xml:space="preserve">е </w:t>
      </w:r>
      <w:r w:rsidR="006F5F61" w:rsidRPr="00B73B39">
        <w:rPr>
          <w:rFonts w:ascii="Times New Roman" w:hAnsi="Times New Roman" w:cs="Times New Roman"/>
          <w:sz w:val="24"/>
          <w:szCs w:val="24"/>
        </w:rPr>
        <w:t xml:space="preserve">или рыночные инструменты </w:t>
      </w:r>
      <w:r w:rsidR="00D34709" w:rsidRPr="00B73B39">
        <w:rPr>
          <w:rFonts w:ascii="Times New Roman" w:hAnsi="Times New Roman" w:cs="Times New Roman"/>
          <w:sz w:val="24"/>
          <w:szCs w:val="24"/>
        </w:rPr>
        <w:t>–</w:t>
      </w:r>
      <w:r w:rsidR="0012751F" w:rsidRPr="00B73B39">
        <w:rPr>
          <w:rFonts w:ascii="Times New Roman" w:hAnsi="Times New Roman" w:cs="Times New Roman"/>
          <w:sz w:val="24"/>
          <w:szCs w:val="24"/>
        </w:rPr>
        <w:t xml:space="preserve"> </w:t>
      </w:r>
      <w:r w:rsidR="00D34709" w:rsidRPr="00B73B39">
        <w:rPr>
          <w:rFonts w:ascii="Times New Roman" w:hAnsi="Times New Roman" w:cs="Times New Roman"/>
          <w:sz w:val="24"/>
          <w:szCs w:val="24"/>
        </w:rPr>
        <w:t xml:space="preserve">экологические налоги и платежи, штрафы, льготы, возмещение экологического ущерба, </w:t>
      </w:r>
      <w:r w:rsidR="006F5F61" w:rsidRPr="00B73B39">
        <w:rPr>
          <w:rFonts w:ascii="Times New Roman" w:hAnsi="Times New Roman" w:cs="Times New Roman"/>
          <w:sz w:val="24"/>
          <w:szCs w:val="24"/>
        </w:rPr>
        <w:t>систему торговли лимитами и прочее), а также инструменты так называемого «мягкого» права (мониторинг, ОВОС, экологический менеджмент, аудит и т.д.)</w:t>
      </w:r>
      <w:r w:rsidR="00904C09" w:rsidRPr="00B73B39">
        <w:rPr>
          <w:rFonts w:ascii="Times New Roman" w:hAnsi="Times New Roman" w:cs="Times New Roman"/>
          <w:sz w:val="24"/>
          <w:szCs w:val="24"/>
        </w:rPr>
        <w:t>, что должно быть учтено в проекте Кодекса</w:t>
      </w:r>
      <w:r w:rsidR="006F5F61" w:rsidRPr="00B73B39">
        <w:rPr>
          <w:rFonts w:ascii="Times New Roman" w:hAnsi="Times New Roman" w:cs="Times New Roman"/>
          <w:sz w:val="24"/>
          <w:szCs w:val="24"/>
        </w:rPr>
        <w:t>.</w:t>
      </w:r>
      <w:r w:rsidR="00D63157" w:rsidRPr="00B73B39">
        <w:rPr>
          <w:rFonts w:ascii="Times New Roman" w:hAnsi="Times New Roman" w:cs="Times New Roman"/>
          <w:sz w:val="24"/>
          <w:szCs w:val="24"/>
        </w:rPr>
        <w:t xml:space="preserve"> Помимо этого, будет приведена в соответствие связанная с данным принципом терминология («загрязнение», «загрязняющее вещество» и др.)</w:t>
      </w:r>
      <w:r w:rsidR="006A02BD" w:rsidRPr="00B73B39">
        <w:rPr>
          <w:rFonts w:ascii="Times New Roman" w:hAnsi="Times New Roman" w:cs="Times New Roman"/>
          <w:sz w:val="24"/>
          <w:szCs w:val="24"/>
        </w:rPr>
        <w:t>.</w:t>
      </w:r>
    </w:p>
    <w:p w:rsidR="003E4B3A" w:rsidRPr="00B73B39" w:rsidRDefault="00491F3A" w:rsidP="00277F1F">
      <w:pPr>
        <w:pStyle w:val="2"/>
        <w:spacing w:after="120"/>
        <w:ind w:left="0" w:firstLine="720"/>
        <w:contextualSpacing w:val="0"/>
        <w:rPr>
          <w:sz w:val="24"/>
          <w:szCs w:val="24"/>
        </w:rPr>
      </w:pPr>
      <w:bookmarkStart w:id="10" w:name="z176"/>
      <w:bookmarkStart w:id="11" w:name="_Toc515375075"/>
      <w:bookmarkEnd w:id="10"/>
      <w:r w:rsidRPr="00B73B39">
        <w:rPr>
          <w:sz w:val="24"/>
          <w:szCs w:val="24"/>
        </w:rPr>
        <w:lastRenderedPageBreak/>
        <w:t>К</w:t>
      </w:r>
      <w:r w:rsidR="003E4B3A" w:rsidRPr="00B73B39">
        <w:rPr>
          <w:sz w:val="24"/>
          <w:szCs w:val="24"/>
        </w:rPr>
        <w:t>ачеств</w:t>
      </w:r>
      <w:r w:rsidRPr="00B73B39">
        <w:rPr>
          <w:sz w:val="24"/>
          <w:szCs w:val="24"/>
        </w:rPr>
        <w:t>о</w:t>
      </w:r>
      <w:r w:rsidR="003E4B3A" w:rsidRPr="00B73B39">
        <w:rPr>
          <w:sz w:val="24"/>
          <w:szCs w:val="24"/>
        </w:rPr>
        <w:t xml:space="preserve"> окружающей среды</w:t>
      </w:r>
      <w:bookmarkEnd w:id="11"/>
    </w:p>
    <w:p w:rsidR="00A755B9" w:rsidRPr="00B73B39" w:rsidRDefault="00A755B9" w:rsidP="00277F1F">
      <w:pPr>
        <w:widowControl w:val="0"/>
        <w:spacing w:after="120" w:line="240" w:lineRule="auto"/>
        <w:ind w:firstLine="720"/>
        <w:jc w:val="both"/>
        <w:rPr>
          <w:rFonts w:ascii="Times New Roman" w:eastAsia="Times New Roman" w:hAnsi="Times New Roman" w:cs="Times New Roman"/>
          <w:sz w:val="24"/>
          <w:szCs w:val="24"/>
          <w:lang w:eastAsia="ru-RU" w:bidi="ru-RU"/>
        </w:rPr>
      </w:pPr>
      <w:r w:rsidRPr="00B73B39">
        <w:rPr>
          <w:rFonts w:ascii="Times New Roman" w:eastAsia="Times New Roman" w:hAnsi="Times New Roman" w:cs="Times New Roman"/>
          <w:sz w:val="24"/>
          <w:szCs w:val="24"/>
          <w:lang w:eastAsia="ru-RU" w:bidi="ru-RU"/>
        </w:rPr>
        <w:t>В развитых зарубежных странах природоохранные нормы и правила, экологические стандарты и нормативы входят в систему природоохранного законодательства и подкрепляются серьезными правовыми гарантиями. В этих нормах четко определяются природные объекты и ресурсы, подлежащие охране, допустимые уровни воздействия и показатели допустимого техногенного угнетения, перечислены санкции за нарушение норм и нормативов, способы контроля и наблюдения за выполнением природоохранных требований. Такая нормативная база становится важным инструменто</w:t>
      </w:r>
      <w:r w:rsidR="00F7026D" w:rsidRPr="00B73B39">
        <w:rPr>
          <w:rFonts w:ascii="Times New Roman" w:eastAsia="Times New Roman" w:hAnsi="Times New Roman" w:cs="Times New Roman"/>
          <w:sz w:val="24"/>
          <w:szCs w:val="24"/>
          <w:lang w:eastAsia="ru-RU" w:bidi="ru-RU"/>
        </w:rPr>
        <w:t xml:space="preserve">м государственного управления </w:t>
      </w:r>
      <w:r w:rsidR="00725478" w:rsidRPr="00B73B39">
        <w:rPr>
          <w:rFonts w:ascii="Times New Roman" w:eastAsia="Times New Roman" w:hAnsi="Times New Roman" w:cs="Times New Roman"/>
          <w:sz w:val="24"/>
          <w:szCs w:val="24"/>
          <w:lang w:eastAsia="ru-RU" w:bidi="ru-RU"/>
        </w:rPr>
        <w:t>в области охраны</w:t>
      </w:r>
      <w:r w:rsidR="00F7026D" w:rsidRPr="00B73B39">
        <w:rPr>
          <w:rFonts w:ascii="Times New Roman" w:eastAsia="Times New Roman" w:hAnsi="Times New Roman" w:cs="Times New Roman"/>
          <w:sz w:val="24"/>
          <w:szCs w:val="24"/>
          <w:lang w:eastAsia="ru-RU" w:bidi="ru-RU"/>
        </w:rPr>
        <w:t xml:space="preserve"> окружающей среды.</w:t>
      </w:r>
    </w:p>
    <w:p w:rsidR="00F7026D" w:rsidRPr="00B73B39" w:rsidRDefault="005A0B64" w:rsidP="00277F1F">
      <w:pPr>
        <w:widowControl w:val="0"/>
        <w:spacing w:after="120" w:line="240" w:lineRule="auto"/>
        <w:ind w:firstLine="720"/>
        <w:jc w:val="both"/>
        <w:rPr>
          <w:rFonts w:ascii="Times New Roman" w:eastAsia="Times New Roman" w:hAnsi="Times New Roman" w:cs="Times New Roman"/>
          <w:sz w:val="24"/>
          <w:szCs w:val="24"/>
          <w:lang w:eastAsia="ru-RU" w:bidi="ru-RU"/>
        </w:rPr>
      </w:pPr>
      <w:r w:rsidRPr="00B73B39">
        <w:rPr>
          <w:rFonts w:ascii="Times New Roman" w:hAnsi="Times New Roman" w:cs="Times New Roman"/>
          <w:sz w:val="24"/>
          <w:szCs w:val="24"/>
        </w:rPr>
        <w:t>Несмотря на важные реформы, проведенные в рамках Экологического кодекса РК 2007 год</w:t>
      </w:r>
      <w:r w:rsidR="004F50F9" w:rsidRPr="00B73B39">
        <w:rPr>
          <w:rFonts w:ascii="Times New Roman" w:hAnsi="Times New Roman" w:cs="Times New Roman"/>
          <w:sz w:val="24"/>
          <w:szCs w:val="24"/>
        </w:rPr>
        <w:t>а</w:t>
      </w:r>
      <w:r w:rsidRPr="00B73B39">
        <w:rPr>
          <w:rFonts w:ascii="Times New Roman" w:hAnsi="Times New Roman" w:cs="Times New Roman"/>
          <w:sz w:val="24"/>
          <w:szCs w:val="24"/>
        </w:rPr>
        <w:t xml:space="preserve">, применение современных подходов, основанных на опыте стран-членов ОЭСР, </w:t>
      </w:r>
      <w:r w:rsidR="008474B5" w:rsidRPr="00B73B39">
        <w:rPr>
          <w:rFonts w:ascii="Times New Roman" w:hAnsi="Times New Roman" w:cs="Times New Roman"/>
          <w:sz w:val="24"/>
          <w:szCs w:val="24"/>
        </w:rPr>
        <w:t xml:space="preserve">в регулировании качества окружающей среды </w:t>
      </w:r>
      <w:r w:rsidRPr="00B73B39">
        <w:rPr>
          <w:rFonts w:ascii="Times New Roman" w:hAnsi="Times New Roman" w:cs="Times New Roman"/>
          <w:sz w:val="24"/>
          <w:szCs w:val="24"/>
        </w:rPr>
        <w:t>крайне ограничено.</w:t>
      </w:r>
      <w:r w:rsidR="00F7026D" w:rsidRPr="00B73B39">
        <w:rPr>
          <w:rFonts w:ascii="Times New Roman" w:eastAsia="Times New Roman" w:hAnsi="Times New Roman" w:cs="Times New Roman"/>
          <w:sz w:val="24"/>
          <w:szCs w:val="24"/>
          <w:lang w:eastAsia="ru-RU" w:bidi="ru-RU"/>
        </w:rPr>
        <w:t xml:space="preserve"> В Казахстане отсутствует система собственно экологических нормативов качества окружающей среды, поэтому используется, в основном, комплекс санитарно-гигиенических норм.</w:t>
      </w:r>
    </w:p>
    <w:p w:rsidR="005D6CDE" w:rsidRPr="00B73B39" w:rsidRDefault="005D6CDE" w:rsidP="00277F1F">
      <w:pPr>
        <w:widowControl w:val="0"/>
        <w:spacing w:after="120" w:line="240" w:lineRule="auto"/>
        <w:ind w:firstLine="720"/>
        <w:jc w:val="both"/>
        <w:rPr>
          <w:rFonts w:ascii="Times New Roman" w:eastAsia="Times New Roman" w:hAnsi="Times New Roman" w:cs="Times New Roman"/>
          <w:sz w:val="24"/>
          <w:szCs w:val="24"/>
          <w:lang w:eastAsia="ru-RU" w:bidi="ru-RU"/>
        </w:rPr>
      </w:pPr>
      <w:r w:rsidRPr="00B73B39">
        <w:rPr>
          <w:rFonts w:ascii="Times New Roman" w:eastAsia="Times New Roman" w:hAnsi="Times New Roman" w:cs="Times New Roman"/>
          <w:sz w:val="24"/>
          <w:szCs w:val="24"/>
          <w:lang w:eastAsia="ru-RU" w:bidi="ru-RU"/>
        </w:rPr>
        <w:t>Согласно Экологическому кодексу РК, п</w:t>
      </w:r>
      <w:r w:rsidR="00B41BDD" w:rsidRPr="00B73B39">
        <w:rPr>
          <w:rFonts w:ascii="Times New Roman" w:eastAsia="Times New Roman" w:hAnsi="Times New Roman" w:cs="Times New Roman"/>
          <w:sz w:val="24"/>
          <w:szCs w:val="24"/>
          <w:lang w:eastAsia="ru-RU" w:bidi="ru-RU"/>
        </w:rPr>
        <w:t xml:space="preserve">орядок установления нормативов </w:t>
      </w:r>
      <w:r w:rsidR="009E29A4" w:rsidRPr="00B73B39">
        <w:rPr>
          <w:rFonts w:ascii="Times New Roman" w:hAnsi="Times New Roman" w:cs="Times New Roman"/>
          <w:sz w:val="24"/>
          <w:szCs w:val="24"/>
        </w:rPr>
        <w:t>предельно допустимых концентраций (</w:t>
      </w:r>
      <w:r w:rsidRPr="00B73B39">
        <w:rPr>
          <w:rFonts w:ascii="Times New Roman" w:eastAsia="Times New Roman" w:hAnsi="Times New Roman" w:cs="Times New Roman"/>
          <w:sz w:val="24"/>
          <w:szCs w:val="24"/>
          <w:lang w:eastAsia="ru-RU" w:bidi="ru-RU"/>
        </w:rPr>
        <w:t>ПДК</w:t>
      </w:r>
      <w:r w:rsidR="009E29A4" w:rsidRPr="00B73B39">
        <w:rPr>
          <w:rFonts w:ascii="Times New Roman" w:eastAsia="Times New Roman" w:hAnsi="Times New Roman" w:cs="Times New Roman"/>
          <w:sz w:val="24"/>
          <w:szCs w:val="24"/>
          <w:lang w:eastAsia="ru-RU" w:bidi="ru-RU"/>
        </w:rPr>
        <w:t>)</w:t>
      </w:r>
      <w:r w:rsidR="00B41BDD" w:rsidRPr="00B73B39">
        <w:rPr>
          <w:rFonts w:ascii="Times New Roman" w:eastAsia="Times New Roman" w:hAnsi="Times New Roman" w:cs="Times New Roman"/>
          <w:sz w:val="24"/>
          <w:szCs w:val="24"/>
          <w:lang w:eastAsia="ru-RU" w:bidi="ru-RU"/>
        </w:rPr>
        <w:t xml:space="preserve"> и ориентировочно безопасных уровней веществ </w:t>
      </w:r>
      <w:r w:rsidRPr="00B73B39">
        <w:rPr>
          <w:rFonts w:ascii="Times New Roman" w:eastAsia="Times New Roman" w:hAnsi="Times New Roman" w:cs="Times New Roman"/>
          <w:sz w:val="24"/>
          <w:szCs w:val="24"/>
          <w:lang w:eastAsia="ru-RU" w:bidi="ru-RU"/>
        </w:rPr>
        <w:t xml:space="preserve">(ОБУВ) </w:t>
      </w:r>
      <w:r w:rsidR="00B41BDD" w:rsidRPr="00B73B39">
        <w:rPr>
          <w:rFonts w:ascii="Times New Roman" w:eastAsia="Times New Roman" w:hAnsi="Times New Roman" w:cs="Times New Roman"/>
          <w:sz w:val="24"/>
          <w:szCs w:val="24"/>
          <w:lang w:eastAsia="ru-RU" w:bidi="ru-RU"/>
        </w:rPr>
        <w:t>определяется законодательством Республики Казахстан о санитарно-эпидемиологическом благополучии населения, об охране, воспроизводстве и использовании животного мира, земельным законодательством.</w:t>
      </w:r>
      <w:r w:rsidRPr="00B73B39">
        <w:rPr>
          <w:rFonts w:ascii="Times New Roman" w:eastAsia="Times New Roman" w:hAnsi="Times New Roman" w:cs="Times New Roman"/>
          <w:sz w:val="24"/>
          <w:szCs w:val="24"/>
          <w:lang w:eastAsia="ru-RU" w:bidi="ru-RU"/>
        </w:rPr>
        <w:t xml:space="preserve"> Кроме того, нормативы состояния природных ресурсов устанавливаются в соответствии с законодательством Республики Казахстан по к</w:t>
      </w:r>
      <w:r w:rsidR="00F7026D" w:rsidRPr="00B73B39">
        <w:rPr>
          <w:rFonts w:ascii="Times New Roman" w:eastAsia="Times New Roman" w:hAnsi="Times New Roman" w:cs="Times New Roman"/>
          <w:sz w:val="24"/>
          <w:szCs w:val="24"/>
          <w:lang w:eastAsia="ru-RU" w:bidi="ru-RU"/>
        </w:rPr>
        <w:t xml:space="preserve">аждому виду природных ресурсов. </w:t>
      </w:r>
      <w:r w:rsidRPr="00B73B39">
        <w:rPr>
          <w:rFonts w:ascii="Times New Roman" w:eastAsia="Times New Roman" w:hAnsi="Times New Roman" w:cs="Times New Roman"/>
          <w:sz w:val="24"/>
          <w:szCs w:val="24"/>
          <w:lang w:eastAsia="ru-RU" w:bidi="ru-RU"/>
        </w:rPr>
        <w:t xml:space="preserve">В </w:t>
      </w:r>
      <w:r w:rsidR="00F7026D" w:rsidRPr="00B73B39">
        <w:rPr>
          <w:rFonts w:ascii="Times New Roman" w:eastAsia="Times New Roman" w:hAnsi="Times New Roman" w:cs="Times New Roman"/>
          <w:sz w:val="24"/>
          <w:szCs w:val="24"/>
          <w:lang w:eastAsia="ru-RU" w:bidi="ru-RU"/>
        </w:rPr>
        <w:t xml:space="preserve">частности, </w:t>
      </w:r>
      <w:r w:rsidRPr="00B73B39">
        <w:rPr>
          <w:rFonts w:ascii="Times New Roman" w:eastAsia="Times New Roman" w:hAnsi="Times New Roman" w:cs="Times New Roman"/>
          <w:sz w:val="24"/>
          <w:szCs w:val="24"/>
          <w:lang w:eastAsia="ru-RU" w:bidi="ru-RU"/>
        </w:rPr>
        <w:t xml:space="preserve">Республике Казахстан </w:t>
      </w:r>
      <w:r w:rsidR="008474B5" w:rsidRPr="00B73B39">
        <w:rPr>
          <w:rFonts w:ascii="Times New Roman" w:eastAsia="Times New Roman" w:hAnsi="Times New Roman" w:cs="Times New Roman"/>
          <w:sz w:val="24"/>
          <w:szCs w:val="24"/>
          <w:lang w:eastAsia="ru-RU" w:bidi="ru-RU"/>
        </w:rPr>
        <w:t xml:space="preserve">используются </w:t>
      </w:r>
      <w:r w:rsidR="00F7026D" w:rsidRPr="00B73B39">
        <w:rPr>
          <w:rFonts w:ascii="Times New Roman" w:eastAsia="Times New Roman" w:hAnsi="Times New Roman" w:cs="Times New Roman"/>
          <w:sz w:val="24"/>
          <w:szCs w:val="24"/>
          <w:lang w:eastAsia="ru-RU" w:bidi="ru-RU"/>
        </w:rPr>
        <w:t>следующие нормативы</w:t>
      </w:r>
      <w:r w:rsidRPr="00B73B39">
        <w:rPr>
          <w:rFonts w:ascii="Times New Roman" w:eastAsia="Times New Roman" w:hAnsi="Times New Roman" w:cs="Times New Roman"/>
          <w:sz w:val="24"/>
          <w:szCs w:val="24"/>
          <w:lang w:eastAsia="ru-RU" w:bidi="ru-RU"/>
        </w:rPr>
        <w:t>:</w:t>
      </w:r>
    </w:p>
    <w:p w:rsidR="005A0B64" w:rsidRPr="00B73B39" w:rsidRDefault="005D6CDE" w:rsidP="00277F1F">
      <w:pPr>
        <w:pStyle w:val="a0"/>
        <w:widowControl w:val="0"/>
        <w:numPr>
          <w:ilvl w:val="0"/>
          <w:numId w:val="20"/>
        </w:numPr>
        <w:spacing w:after="120" w:line="240" w:lineRule="auto"/>
        <w:ind w:left="0" w:firstLine="720"/>
        <w:contextualSpacing w:val="0"/>
        <w:rPr>
          <w:rFonts w:ascii="Times New Roman" w:eastAsia="Times New Roman" w:hAnsi="Times New Roman" w:cs="Times New Roman"/>
          <w:szCs w:val="24"/>
          <w:lang w:val="ru-RU" w:eastAsia="ru-RU" w:bidi="ru-RU"/>
        </w:rPr>
      </w:pPr>
      <w:r w:rsidRPr="00B73B39">
        <w:rPr>
          <w:rFonts w:ascii="Times New Roman" w:eastAsia="Times New Roman" w:hAnsi="Times New Roman" w:cs="Times New Roman"/>
          <w:szCs w:val="24"/>
          <w:lang w:val="ru-RU" w:eastAsia="ru-RU" w:bidi="ru-RU"/>
        </w:rPr>
        <w:t xml:space="preserve">ПДК загрязняющих веществ в атмосферном воздухе населенных мест </w:t>
      </w:r>
      <w:r w:rsidR="008474B5" w:rsidRPr="00B73B39">
        <w:rPr>
          <w:rFonts w:ascii="Times New Roman" w:eastAsia="Times New Roman" w:hAnsi="Times New Roman" w:cs="Times New Roman"/>
          <w:szCs w:val="24"/>
          <w:lang w:val="ru-RU" w:eastAsia="ru-RU" w:bidi="ru-RU"/>
        </w:rPr>
        <w:t>(</w:t>
      </w:r>
      <w:r w:rsidRPr="00B73B39">
        <w:rPr>
          <w:rFonts w:ascii="Times New Roman" w:eastAsia="Times New Roman" w:hAnsi="Times New Roman" w:cs="Times New Roman"/>
          <w:szCs w:val="24"/>
          <w:lang w:val="ru-RU" w:eastAsia="ru-RU" w:bidi="ru-RU"/>
        </w:rPr>
        <w:t>утверждены Санитарными правилами и нормами РК СанПин №168 от 28 февраля 2015 года «Гигиенический норматив к атмосферному воздуху в городских и сельских населенных пунктах»</w:t>
      </w:r>
      <w:r w:rsidR="008474B5" w:rsidRPr="00B73B39">
        <w:rPr>
          <w:rFonts w:ascii="Times New Roman" w:eastAsia="Times New Roman" w:hAnsi="Times New Roman" w:cs="Times New Roman"/>
          <w:szCs w:val="24"/>
          <w:lang w:val="ru-RU" w:eastAsia="ru-RU" w:bidi="ru-RU"/>
        </w:rPr>
        <w:t>)</w:t>
      </w:r>
      <w:r w:rsidR="005A0B64" w:rsidRPr="00B73B39">
        <w:rPr>
          <w:rFonts w:ascii="Times New Roman" w:eastAsia="Times New Roman" w:hAnsi="Times New Roman" w:cs="Times New Roman"/>
          <w:szCs w:val="24"/>
          <w:lang w:val="ru-RU" w:eastAsia="ru-RU" w:bidi="ru-RU"/>
        </w:rPr>
        <w:t>;</w:t>
      </w:r>
    </w:p>
    <w:p w:rsidR="005D6CDE" w:rsidRPr="00B73B39" w:rsidRDefault="005D6CDE" w:rsidP="00277F1F">
      <w:pPr>
        <w:pStyle w:val="a0"/>
        <w:widowControl w:val="0"/>
        <w:numPr>
          <w:ilvl w:val="0"/>
          <w:numId w:val="20"/>
        </w:numPr>
        <w:spacing w:after="120" w:line="240" w:lineRule="auto"/>
        <w:ind w:left="0" w:firstLine="720"/>
        <w:contextualSpacing w:val="0"/>
        <w:rPr>
          <w:rFonts w:ascii="Times New Roman" w:eastAsia="Times New Roman" w:hAnsi="Times New Roman" w:cs="Times New Roman"/>
          <w:szCs w:val="24"/>
          <w:lang w:val="ru-RU" w:eastAsia="ru-RU" w:bidi="ru-RU"/>
        </w:rPr>
      </w:pPr>
      <w:r w:rsidRPr="00B73B39">
        <w:rPr>
          <w:rFonts w:ascii="Times New Roman" w:eastAsia="Times New Roman" w:hAnsi="Times New Roman" w:cs="Times New Roman"/>
          <w:szCs w:val="24"/>
          <w:lang w:val="ru-RU" w:eastAsia="ru-RU" w:bidi="ru-RU"/>
        </w:rPr>
        <w:t xml:space="preserve">ПДК вредных веществ для рыбохозяйственных водоемов </w:t>
      </w:r>
      <w:r w:rsidR="008474B5" w:rsidRPr="00B73B39">
        <w:rPr>
          <w:rFonts w:ascii="Times New Roman" w:eastAsia="Times New Roman" w:hAnsi="Times New Roman" w:cs="Times New Roman"/>
          <w:szCs w:val="24"/>
          <w:lang w:val="ru-RU" w:eastAsia="ru-RU" w:bidi="ru-RU"/>
        </w:rPr>
        <w:t>(</w:t>
      </w:r>
      <w:r w:rsidRPr="00B73B39">
        <w:rPr>
          <w:rFonts w:ascii="Times New Roman" w:eastAsia="Times New Roman" w:hAnsi="Times New Roman" w:cs="Times New Roman"/>
          <w:szCs w:val="24"/>
          <w:lang w:val="ru-RU" w:eastAsia="ru-RU" w:bidi="ru-RU"/>
        </w:rPr>
        <w:t xml:space="preserve">утверждены </w:t>
      </w:r>
      <w:r w:rsidR="008474B5" w:rsidRPr="00B73B39">
        <w:rPr>
          <w:rFonts w:ascii="Times New Roman" w:eastAsia="Times New Roman" w:hAnsi="Times New Roman" w:cs="Times New Roman"/>
          <w:szCs w:val="24"/>
          <w:lang w:val="ru-RU" w:eastAsia="ru-RU" w:bidi="ru-RU"/>
        </w:rPr>
        <w:t>«Обобщенным перечнем предельно допустимых концентраций (ПДК) вредных веществ для воды рыбохозяйственных водоемов»</w:t>
      </w:r>
      <w:r w:rsidRPr="00B73B39">
        <w:rPr>
          <w:rFonts w:ascii="Times New Roman" w:eastAsia="Times New Roman" w:hAnsi="Times New Roman" w:cs="Times New Roman"/>
          <w:szCs w:val="24"/>
          <w:lang w:val="ru-RU" w:eastAsia="ru-RU" w:bidi="ru-RU"/>
        </w:rPr>
        <w:t xml:space="preserve"> (Москва, 1990 г.)</w:t>
      </w:r>
      <w:r w:rsidR="008474B5" w:rsidRPr="00B73B39">
        <w:rPr>
          <w:rFonts w:ascii="Times New Roman" w:eastAsia="Times New Roman" w:hAnsi="Times New Roman" w:cs="Times New Roman"/>
          <w:szCs w:val="24"/>
          <w:lang w:val="ru-RU" w:eastAsia="ru-RU" w:bidi="ru-RU"/>
        </w:rPr>
        <w:t>)</w:t>
      </w:r>
      <w:r w:rsidRPr="00B73B39">
        <w:rPr>
          <w:rFonts w:ascii="Times New Roman" w:eastAsia="Times New Roman" w:hAnsi="Times New Roman" w:cs="Times New Roman"/>
          <w:szCs w:val="24"/>
          <w:lang w:val="ru-RU" w:eastAsia="ru-RU" w:bidi="ru-RU"/>
        </w:rPr>
        <w:t>;</w:t>
      </w:r>
    </w:p>
    <w:p w:rsidR="005D6CDE" w:rsidRPr="00B73B39" w:rsidRDefault="005D6CDE" w:rsidP="00277F1F">
      <w:pPr>
        <w:pStyle w:val="a0"/>
        <w:widowControl w:val="0"/>
        <w:numPr>
          <w:ilvl w:val="0"/>
          <w:numId w:val="20"/>
        </w:numPr>
        <w:spacing w:after="120" w:line="240" w:lineRule="auto"/>
        <w:ind w:left="0" w:firstLine="720"/>
        <w:contextualSpacing w:val="0"/>
        <w:rPr>
          <w:rFonts w:ascii="Times New Roman" w:eastAsia="Times New Roman" w:hAnsi="Times New Roman" w:cs="Times New Roman"/>
          <w:szCs w:val="24"/>
          <w:lang w:val="ru-RU" w:eastAsia="ru-RU" w:bidi="ru-RU"/>
        </w:rPr>
      </w:pPr>
      <w:r w:rsidRPr="00B73B39">
        <w:rPr>
          <w:rFonts w:ascii="Times New Roman" w:eastAsia="Times New Roman" w:hAnsi="Times New Roman" w:cs="Times New Roman"/>
          <w:szCs w:val="24"/>
          <w:lang w:val="ru-RU" w:eastAsia="ru-RU" w:bidi="ru-RU"/>
        </w:rPr>
        <w:t xml:space="preserve">значения </w:t>
      </w:r>
      <w:r w:rsidR="005A0B64" w:rsidRPr="00B73B39">
        <w:rPr>
          <w:rFonts w:ascii="Times New Roman" w:eastAsia="Times New Roman" w:hAnsi="Times New Roman" w:cs="Times New Roman"/>
          <w:szCs w:val="24"/>
          <w:lang w:val="ru-RU" w:eastAsia="ru-RU" w:bidi="ru-RU"/>
        </w:rPr>
        <w:t xml:space="preserve">ПДК </w:t>
      </w:r>
      <w:r w:rsidRPr="00B73B39">
        <w:rPr>
          <w:rFonts w:ascii="Times New Roman" w:eastAsia="Times New Roman" w:hAnsi="Times New Roman" w:cs="Times New Roman"/>
          <w:szCs w:val="24"/>
          <w:lang w:val="ru-RU" w:eastAsia="ru-RU" w:bidi="ru-RU"/>
        </w:rPr>
        <w:t xml:space="preserve">веществ в воде водных объектов хозяйственно-питьевого и культурно-бытового водопользования по Республике Казахстан </w:t>
      </w:r>
      <w:r w:rsidR="008474B5" w:rsidRPr="00B73B39">
        <w:rPr>
          <w:rFonts w:ascii="Times New Roman" w:eastAsia="Times New Roman" w:hAnsi="Times New Roman" w:cs="Times New Roman"/>
          <w:szCs w:val="24"/>
          <w:lang w:val="ru-RU" w:eastAsia="ru-RU" w:bidi="ru-RU"/>
        </w:rPr>
        <w:t>(</w:t>
      </w:r>
      <w:r w:rsidRPr="00B73B39">
        <w:rPr>
          <w:rFonts w:ascii="Times New Roman" w:eastAsia="Times New Roman" w:hAnsi="Times New Roman" w:cs="Times New Roman"/>
          <w:szCs w:val="24"/>
          <w:lang w:val="ru-RU" w:eastAsia="ru-RU" w:bidi="ru-RU"/>
        </w:rPr>
        <w:t xml:space="preserve">утверждены Санитарными правилами </w:t>
      </w:r>
      <w:r w:rsidR="00E87624" w:rsidRPr="00B73B39">
        <w:rPr>
          <w:rFonts w:ascii="Times New Roman" w:eastAsia="Times New Roman" w:hAnsi="Times New Roman" w:cs="Times New Roman"/>
          <w:szCs w:val="24"/>
          <w:lang w:val="ru-RU" w:eastAsia="ru-RU" w:bidi="ru-RU"/>
        </w:rPr>
        <w:t>«Санитарно-эпидемиологические требования к водоисточникам, местам водозабора для хозяйственно-питьевых целей, хозяйственно-питьевому водоснабжению и местам культурно-бытового водопользования и безопасности водных объектов»</w:t>
      </w:r>
      <w:r w:rsidR="008474B5" w:rsidRPr="00B73B39">
        <w:rPr>
          <w:rFonts w:ascii="Times New Roman" w:eastAsia="Times New Roman" w:hAnsi="Times New Roman" w:cs="Times New Roman"/>
          <w:szCs w:val="24"/>
          <w:lang w:val="ru-RU" w:eastAsia="ru-RU" w:bidi="ru-RU"/>
        </w:rPr>
        <w:t xml:space="preserve">, </w:t>
      </w:r>
      <w:r w:rsidR="00E87624" w:rsidRPr="00B73B39">
        <w:rPr>
          <w:rFonts w:ascii="Times New Roman" w:eastAsia="Times New Roman" w:hAnsi="Times New Roman" w:cs="Times New Roman"/>
          <w:szCs w:val="24"/>
          <w:lang w:val="ru-RU" w:eastAsia="ru-RU" w:bidi="ru-RU"/>
        </w:rPr>
        <w:t>Приказ МНЭ РК от 16 марта 2015 года № 209</w:t>
      </w:r>
      <w:r w:rsidRPr="00B73B39">
        <w:rPr>
          <w:rFonts w:ascii="Times New Roman" w:eastAsia="Times New Roman" w:hAnsi="Times New Roman" w:cs="Times New Roman"/>
          <w:szCs w:val="24"/>
          <w:lang w:val="ru-RU" w:eastAsia="ru-RU" w:bidi="ru-RU"/>
        </w:rPr>
        <w:t xml:space="preserve">); </w:t>
      </w:r>
    </w:p>
    <w:p w:rsidR="005D6CDE" w:rsidRPr="00B73B39" w:rsidRDefault="005D6CDE" w:rsidP="00277F1F">
      <w:pPr>
        <w:pStyle w:val="a0"/>
        <w:widowControl w:val="0"/>
        <w:numPr>
          <w:ilvl w:val="0"/>
          <w:numId w:val="20"/>
        </w:numPr>
        <w:spacing w:after="120" w:line="240" w:lineRule="auto"/>
        <w:ind w:left="0" w:firstLine="720"/>
        <w:contextualSpacing w:val="0"/>
        <w:rPr>
          <w:rFonts w:ascii="Times New Roman" w:eastAsia="Times New Roman" w:hAnsi="Times New Roman" w:cs="Times New Roman"/>
          <w:szCs w:val="24"/>
          <w:lang w:val="ru-RU" w:eastAsia="ru-RU" w:bidi="ru-RU"/>
        </w:rPr>
      </w:pPr>
      <w:r w:rsidRPr="00B73B39">
        <w:rPr>
          <w:rFonts w:ascii="Times New Roman" w:eastAsia="Times New Roman" w:hAnsi="Times New Roman" w:cs="Times New Roman"/>
          <w:szCs w:val="24"/>
          <w:lang w:val="ru-RU" w:eastAsia="ru-RU" w:bidi="ru-RU"/>
        </w:rPr>
        <w:t xml:space="preserve">значения </w:t>
      </w:r>
      <w:r w:rsidR="005A0B64" w:rsidRPr="00B73B39">
        <w:rPr>
          <w:rFonts w:ascii="Times New Roman" w:eastAsia="Times New Roman" w:hAnsi="Times New Roman" w:cs="Times New Roman"/>
          <w:szCs w:val="24"/>
          <w:lang w:val="ru-RU" w:eastAsia="ru-RU" w:bidi="ru-RU"/>
        </w:rPr>
        <w:t xml:space="preserve">ПДК </w:t>
      </w:r>
      <w:r w:rsidRPr="00B73B39">
        <w:rPr>
          <w:rFonts w:ascii="Times New Roman" w:eastAsia="Times New Roman" w:hAnsi="Times New Roman" w:cs="Times New Roman"/>
          <w:szCs w:val="24"/>
          <w:lang w:val="ru-RU" w:eastAsia="ru-RU" w:bidi="ru-RU"/>
        </w:rPr>
        <w:t xml:space="preserve">веществ в морских водах </w:t>
      </w:r>
      <w:r w:rsidR="008474B5" w:rsidRPr="00B73B39">
        <w:rPr>
          <w:rFonts w:ascii="Times New Roman" w:eastAsia="Times New Roman" w:hAnsi="Times New Roman" w:cs="Times New Roman"/>
          <w:szCs w:val="24"/>
          <w:lang w:val="ru-RU" w:eastAsia="ru-RU" w:bidi="ru-RU"/>
        </w:rPr>
        <w:t>(</w:t>
      </w:r>
      <w:r w:rsidRPr="00B73B39">
        <w:rPr>
          <w:rFonts w:ascii="Times New Roman" w:eastAsia="Times New Roman" w:hAnsi="Times New Roman" w:cs="Times New Roman"/>
          <w:szCs w:val="24"/>
          <w:lang w:val="ru-RU" w:eastAsia="ru-RU" w:bidi="ru-RU"/>
        </w:rPr>
        <w:t>утверждены «Обобщенным перечнем предельно допустимых концентраций (ПДК) вредных веществ для в</w:t>
      </w:r>
      <w:r w:rsidR="008474B5" w:rsidRPr="00B73B39">
        <w:rPr>
          <w:rFonts w:ascii="Times New Roman" w:eastAsia="Times New Roman" w:hAnsi="Times New Roman" w:cs="Times New Roman"/>
          <w:szCs w:val="24"/>
          <w:lang w:val="ru-RU" w:eastAsia="ru-RU" w:bidi="ru-RU"/>
        </w:rPr>
        <w:t>оды рыбохозяйственных водоемов»</w:t>
      </w:r>
      <w:r w:rsidRPr="00B73B39">
        <w:rPr>
          <w:rFonts w:ascii="Times New Roman" w:eastAsia="Times New Roman" w:hAnsi="Times New Roman" w:cs="Times New Roman"/>
          <w:szCs w:val="24"/>
          <w:lang w:val="ru-RU" w:eastAsia="ru-RU" w:bidi="ru-RU"/>
        </w:rPr>
        <w:t xml:space="preserve"> (Москва 1990 г.)</w:t>
      </w:r>
      <w:r w:rsidR="008474B5" w:rsidRPr="00B73B39">
        <w:rPr>
          <w:rFonts w:ascii="Times New Roman" w:eastAsia="Times New Roman" w:hAnsi="Times New Roman" w:cs="Times New Roman"/>
          <w:szCs w:val="24"/>
          <w:lang w:val="ru-RU" w:eastAsia="ru-RU" w:bidi="ru-RU"/>
        </w:rPr>
        <w:t>)</w:t>
      </w:r>
      <w:r w:rsidRPr="00B73B39">
        <w:rPr>
          <w:rFonts w:ascii="Times New Roman" w:eastAsia="Times New Roman" w:hAnsi="Times New Roman" w:cs="Times New Roman"/>
          <w:szCs w:val="24"/>
          <w:lang w:val="ru-RU" w:eastAsia="ru-RU" w:bidi="ru-RU"/>
        </w:rPr>
        <w:t xml:space="preserve">; </w:t>
      </w:r>
    </w:p>
    <w:p w:rsidR="00B41BDD" w:rsidRPr="00B73B39" w:rsidRDefault="005D6CDE" w:rsidP="00277F1F">
      <w:pPr>
        <w:pStyle w:val="a0"/>
        <w:widowControl w:val="0"/>
        <w:numPr>
          <w:ilvl w:val="0"/>
          <w:numId w:val="20"/>
        </w:numPr>
        <w:spacing w:after="120" w:line="240" w:lineRule="auto"/>
        <w:ind w:left="0" w:firstLine="720"/>
        <w:contextualSpacing w:val="0"/>
        <w:rPr>
          <w:rFonts w:ascii="Times New Roman" w:eastAsia="Times New Roman" w:hAnsi="Times New Roman" w:cs="Times New Roman"/>
          <w:szCs w:val="24"/>
          <w:lang w:val="ru-RU" w:eastAsia="ru-RU" w:bidi="ru-RU"/>
        </w:rPr>
      </w:pPr>
      <w:r w:rsidRPr="00B73B39">
        <w:rPr>
          <w:rFonts w:ascii="Times New Roman" w:eastAsia="Times New Roman" w:hAnsi="Times New Roman" w:cs="Times New Roman"/>
          <w:szCs w:val="24"/>
          <w:lang w:val="ru-RU" w:eastAsia="ru-RU" w:bidi="ru-RU"/>
        </w:rPr>
        <w:t xml:space="preserve">нормативы </w:t>
      </w:r>
      <w:r w:rsidR="005A0B64" w:rsidRPr="00B73B39">
        <w:rPr>
          <w:rFonts w:ascii="Times New Roman" w:eastAsia="Times New Roman" w:hAnsi="Times New Roman" w:cs="Times New Roman"/>
          <w:szCs w:val="24"/>
          <w:lang w:val="ru-RU" w:eastAsia="ru-RU" w:bidi="ru-RU"/>
        </w:rPr>
        <w:t xml:space="preserve">ПДК </w:t>
      </w:r>
      <w:r w:rsidRPr="00B73B39">
        <w:rPr>
          <w:rFonts w:ascii="Times New Roman" w:eastAsia="Times New Roman" w:hAnsi="Times New Roman" w:cs="Times New Roman"/>
          <w:szCs w:val="24"/>
          <w:lang w:val="ru-RU" w:eastAsia="ru-RU" w:bidi="ru-RU"/>
        </w:rPr>
        <w:t xml:space="preserve">вредных веществ, </w:t>
      </w:r>
      <w:r w:rsidR="00911F39" w:rsidRPr="00B73B39">
        <w:rPr>
          <w:rFonts w:ascii="Times New Roman" w:eastAsia="Times New Roman" w:hAnsi="Times New Roman" w:cs="Times New Roman"/>
          <w:szCs w:val="24"/>
          <w:lang w:val="ru-RU" w:eastAsia="ru-RU" w:bidi="ru-RU"/>
        </w:rPr>
        <w:t xml:space="preserve">вредных микроорганизмов и других биологических веществ, </w:t>
      </w:r>
      <w:r w:rsidRPr="00B73B39">
        <w:rPr>
          <w:rFonts w:ascii="Times New Roman" w:eastAsia="Times New Roman" w:hAnsi="Times New Roman" w:cs="Times New Roman"/>
          <w:szCs w:val="24"/>
          <w:lang w:val="ru-RU" w:eastAsia="ru-RU" w:bidi="ru-RU"/>
        </w:rPr>
        <w:t>загрязняющих почву</w:t>
      </w:r>
      <w:r w:rsidR="008474B5" w:rsidRPr="00B73B39">
        <w:rPr>
          <w:rFonts w:ascii="Times New Roman" w:eastAsia="Times New Roman" w:hAnsi="Times New Roman" w:cs="Times New Roman"/>
          <w:szCs w:val="24"/>
          <w:lang w:val="ru-RU" w:eastAsia="ru-RU" w:bidi="ru-RU"/>
        </w:rPr>
        <w:t xml:space="preserve"> (</w:t>
      </w:r>
      <w:r w:rsidRPr="00B73B39">
        <w:rPr>
          <w:rFonts w:ascii="Times New Roman" w:eastAsia="Times New Roman" w:hAnsi="Times New Roman" w:cs="Times New Roman"/>
          <w:szCs w:val="24"/>
          <w:lang w:val="ru-RU" w:eastAsia="ru-RU" w:bidi="ru-RU"/>
        </w:rPr>
        <w:t>утверждены Совместным приказом Министерства здравоохранения РК от 30.01.2004 г. №99 и Министерства охраны окружающей среды РК от 27.01.2004 г. №21-п</w:t>
      </w:r>
      <w:r w:rsidR="008474B5" w:rsidRPr="00B73B39">
        <w:rPr>
          <w:rFonts w:ascii="Times New Roman" w:eastAsia="Times New Roman" w:hAnsi="Times New Roman" w:cs="Times New Roman"/>
          <w:szCs w:val="24"/>
          <w:lang w:val="ru-RU" w:eastAsia="ru-RU" w:bidi="ru-RU"/>
        </w:rPr>
        <w:t>)</w:t>
      </w:r>
      <w:r w:rsidR="005A0B64" w:rsidRPr="00B73B39">
        <w:rPr>
          <w:rFonts w:ascii="Times New Roman" w:eastAsia="Times New Roman" w:hAnsi="Times New Roman" w:cs="Times New Roman"/>
          <w:szCs w:val="24"/>
          <w:lang w:val="ru-RU" w:eastAsia="ru-RU" w:bidi="ru-RU"/>
        </w:rPr>
        <w:t>.</w:t>
      </w:r>
    </w:p>
    <w:p w:rsidR="00A755B9" w:rsidRPr="00B73B39" w:rsidRDefault="005A0B64" w:rsidP="00277F1F">
      <w:pPr>
        <w:widowControl w:val="0"/>
        <w:spacing w:after="120" w:line="240" w:lineRule="auto"/>
        <w:ind w:firstLine="720"/>
        <w:jc w:val="both"/>
        <w:rPr>
          <w:rFonts w:ascii="Times New Roman" w:eastAsia="Times New Roman" w:hAnsi="Times New Roman" w:cs="Times New Roman"/>
          <w:sz w:val="24"/>
          <w:szCs w:val="24"/>
          <w:lang w:eastAsia="ru-RU" w:bidi="ru-RU"/>
        </w:rPr>
      </w:pPr>
      <w:r w:rsidRPr="00B73B39">
        <w:rPr>
          <w:rFonts w:ascii="Times New Roman" w:eastAsia="Times New Roman" w:hAnsi="Times New Roman" w:cs="Times New Roman"/>
          <w:sz w:val="24"/>
          <w:szCs w:val="24"/>
          <w:lang w:eastAsia="ru-RU" w:bidi="ru-RU"/>
        </w:rPr>
        <w:t xml:space="preserve">Таким образом, </w:t>
      </w:r>
      <w:r w:rsidR="008474B5" w:rsidRPr="00B73B39">
        <w:rPr>
          <w:rFonts w:ascii="Times New Roman" w:eastAsia="Times New Roman" w:hAnsi="Times New Roman" w:cs="Times New Roman"/>
          <w:sz w:val="24"/>
          <w:szCs w:val="24"/>
          <w:lang w:eastAsia="ru-RU" w:bidi="ru-RU"/>
        </w:rPr>
        <w:t>в Казахстане не утверждены и официально не действуют собственные (национальные)</w:t>
      </w:r>
      <w:r w:rsidR="00202B4D" w:rsidRPr="00B73B39">
        <w:rPr>
          <w:rFonts w:ascii="Times New Roman" w:eastAsia="Times New Roman" w:hAnsi="Times New Roman" w:cs="Times New Roman"/>
          <w:sz w:val="24"/>
          <w:szCs w:val="24"/>
          <w:lang w:eastAsia="ru-RU" w:bidi="ru-RU"/>
        </w:rPr>
        <w:t xml:space="preserve"> и </w:t>
      </w:r>
      <w:r w:rsidRPr="00B73B39">
        <w:rPr>
          <w:rFonts w:ascii="Times New Roman" w:eastAsia="Times New Roman" w:hAnsi="Times New Roman" w:cs="Times New Roman"/>
          <w:sz w:val="24"/>
          <w:szCs w:val="24"/>
          <w:lang w:eastAsia="ru-RU" w:bidi="ru-RU"/>
        </w:rPr>
        <w:t>самостоятельные</w:t>
      </w:r>
      <w:r w:rsidR="00202B4D" w:rsidRPr="00B73B39">
        <w:rPr>
          <w:rFonts w:ascii="Times New Roman" w:eastAsia="Times New Roman" w:hAnsi="Times New Roman" w:cs="Times New Roman"/>
          <w:sz w:val="24"/>
          <w:szCs w:val="24"/>
          <w:lang w:eastAsia="ru-RU" w:bidi="ru-RU"/>
        </w:rPr>
        <w:t xml:space="preserve"> </w:t>
      </w:r>
      <w:r w:rsidR="00A755B9" w:rsidRPr="00B73B39">
        <w:rPr>
          <w:rFonts w:ascii="Times New Roman" w:eastAsia="Times New Roman" w:hAnsi="Times New Roman" w:cs="Times New Roman"/>
          <w:sz w:val="24"/>
          <w:szCs w:val="24"/>
          <w:lang w:eastAsia="ru-RU" w:bidi="ru-RU"/>
        </w:rPr>
        <w:t xml:space="preserve">экологические нормативы, регулирующие уровни антропогенного воздействия на природу и среду обитания, составляющие основу экологического нормирования. </w:t>
      </w:r>
      <w:r w:rsidR="008474B5" w:rsidRPr="00B73B39">
        <w:rPr>
          <w:rFonts w:ascii="Times New Roman" w:eastAsia="Times New Roman" w:hAnsi="Times New Roman" w:cs="Times New Roman"/>
          <w:sz w:val="24"/>
          <w:szCs w:val="24"/>
          <w:lang w:eastAsia="ru-RU" w:bidi="ru-RU"/>
        </w:rPr>
        <w:t>В</w:t>
      </w:r>
      <w:r w:rsidR="00A755B9" w:rsidRPr="00B73B39">
        <w:rPr>
          <w:rFonts w:ascii="Times New Roman" w:eastAsia="Times New Roman" w:hAnsi="Times New Roman" w:cs="Times New Roman"/>
          <w:sz w:val="24"/>
          <w:szCs w:val="24"/>
          <w:lang w:eastAsia="ru-RU" w:bidi="ru-RU"/>
        </w:rPr>
        <w:t>ся область экологического нормирования, связанная с техногенным загрязнением среды, так или иначе, опирается на гигиенические нормативы</w:t>
      </w:r>
      <w:r w:rsidR="008474B5" w:rsidRPr="00B73B39">
        <w:rPr>
          <w:rFonts w:ascii="Times New Roman" w:eastAsia="Times New Roman" w:hAnsi="Times New Roman" w:cs="Times New Roman"/>
          <w:sz w:val="24"/>
          <w:szCs w:val="24"/>
          <w:lang w:eastAsia="ru-RU" w:bidi="ru-RU"/>
        </w:rPr>
        <w:t>, установленные для целей соблюдения санитарно-гигиенических требований</w:t>
      </w:r>
      <w:r w:rsidR="00A755B9" w:rsidRPr="00B73B39">
        <w:rPr>
          <w:rFonts w:ascii="Times New Roman" w:eastAsia="Times New Roman" w:hAnsi="Times New Roman" w:cs="Times New Roman"/>
          <w:sz w:val="24"/>
          <w:szCs w:val="24"/>
          <w:lang w:eastAsia="ru-RU" w:bidi="ru-RU"/>
        </w:rPr>
        <w:t>. Однако санитарно-гигиенические нормативы ориентированы исключительно на здоровье человека и не учитывают условий сохранности и стабильности природных экосистем. Допустимое для человека загрязнение может привести к нарушению физиологического состояния многих видов растений, животных и всей экосистемы в целом.</w:t>
      </w:r>
    </w:p>
    <w:p w:rsidR="001F4141" w:rsidRPr="00B73B39" w:rsidRDefault="008E63FE" w:rsidP="00277F1F">
      <w:pPr>
        <w:spacing w:after="120" w:line="240" w:lineRule="auto"/>
        <w:ind w:firstLine="720"/>
        <w:jc w:val="both"/>
        <w:rPr>
          <w:rFonts w:ascii="Times New Roman" w:hAnsi="Times New Roman" w:cs="Times New Roman"/>
          <w:sz w:val="24"/>
          <w:szCs w:val="24"/>
        </w:rPr>
      </w:pPr>
      <w:r w:rsidRPr="00B73B39">
        <w:rPr>
          <w:rFonts w:ascii="Times New Roman" w:hAnsi="Times New Roman" w:cs="Times New Roman"/>
          <w:sz w:val="24"/>
          <w:szCs w:val="24"/>
        </w:rPr>
        <w:t xml:space="preserve">Кроме того, учет влияния загрязнений, использующий ПДК и теоретически обоснованный подход </w:t>
      </w:r>
      <w:r w:rsidR="00302721" w:rsidRPr="00B73B39">
        <w:rPr>
          <w:rFonts w:ascii="Times New Roman" w:hAnsi="Times New Roman" w:cs="Times New Roman"/>
          <w:sz w:val="24"/>
          <w:szCs w:val="24"/>
        </w:rPr>
        <w:t xml:space="preserve">относительно </w:t>
      </w:r>
      <w:r w:rsidRPr="00B73B39">
        <w:rPr>
          <w:rFonts w:ascii="Times New Roman" w:hAnsi="Times New Roman" w:cs="Times New Roman"/>
          <w:sz w:val="24"/>
          <w:szCs w:val="24"/>
        </w:rPr>
        <w:t xml:space="preserve">их атмосферной диффузии, основан на концепции нулевого риска для человека при наихудших возможных условиях. </w:t>
      </w:r>
      <w:r w:rsidR="00911F39" w:rsidRPr="00B73B39">
        <w:rPr>
          <w:rFonts w:ascii="Times New Roman" w:hAnsi="Times New Roman" w:cs="Times New Roman"/>
          <w:sz w:val="24"/>
          <w:szCs w:val="24"/>
        </w:rPr>
        <w:t xml:space="preserve">Применение этих научных подходов к законодательной и нормативной базе </w:t>
      </w:r>
      <w:r w:rsidR="00396F1B" w:rsidRPr="00B73B39">
        <w:rPr>
          <w:rFonts w:ascii="Times New Roman" w:hAnsi="Times New Roman" w:cs="Times New Roman"/>
          <w:sz w:val="24"/>
          <w:szCs w:val="24"/>
        </w:rPr>
        <w:t xml:space="preserve">в Казахстане обуславливает </w:t>
      </w:r>
      <w:r w:rsidR="00692E94" w:rsidRPr="00B73B39">
        <w:rPr>
          <w:rFonts w:ascii="Times New Roman" w:hAnsi="Times New Roman" w:cs="Times New Roman"/>
          <w:sz w:val="24"/>
          <w:szCs w:val="24"/>
        </w:rPr>
        <w:t xml:space="preserve">наличие неадекватно широкого </w:t>
      </w:r>
      <w:r w:rsidR="00031AA0" w:rsidRPr="00B73B39">
        <w:rPr>
          <w:rFonts w:ascii="Times New Roman" w:hAnsi="Times New Roman" w:cs="Times New Roman"/>
          <w:sz w:val="24"/>
          <w:szCs w:val="24"/>
        </w:rPr>
        <w:t>перечня</w:t>
      </w:r>
      <w:r w:rsidR="00692E94" w:rsidRPr="00B73B39">
        <w:rPr>
          <w:rFonts w:ascii="Times New Roman" w:hAnsi="Times New Roman" w:cs="Times New Roman"/>
          <w:sz w:val="24"/>
          <w:szCs w:val="24"/>
        </w:rPr>
        <w:t xml:space="preserve"> загрязняющих веществ,</w:t>
      </w:r>
      <w:r w:rsidR="00031AA0" w:rsidRPr="00B73B39">
        <w:rPr>
          <w:rFonts w:ascii="Times New Roman" w:hAnsi="Times New Roman" w:cs="Times New Roman"/>
          <w:sz w:val="24"/>
          <w:szCs w:val="24"/>
        </w:rPr>
        <w:t xml:space="preserve"> подлежающих экологическому нормированию, </w:t>
      </w:r>
      <w:r w:rsidR="00B66544" w:rsidRPr="00B73B39">
        <w:rPr>
          <w:rFonts w:ascii="Times New Roman" w:hAnsi="Times New Roman" w:cs="Times New Roman"/>
          <w:sz w:val="24"/>
          <w:szCs w:val="24"/>
        </w:rPr>
        <w:t xml:space="preserve">и требует крайне низких их концентраций в окружающей среде. </w:t>
      </w:r>
      <w:r w:rsidR="001F4141" w:rsidRPr="00B73B39">
        <w:rPr>
          <w:rFonts w:ascii="Times New Roman" w:hAnsi="Times New Roman" w:cs="Times New Roman"/>
          <w:sz w:val="24"/>
          <w:szCs w:val="24"/>
        </w:rPr>
        <w:t xml:space="preserve">В Казахстане количество регулируемых параметров (более 1 000) значительно превышает количество эквивалентных параметров, используемых в странах ЕС. Вместе с тем, большое количество регулируемых параметров и более строгие </w:t>
      </w:r>
      <w:r w:rsidR="00010447" w:rsidRPr="00B73B39">
        <w:rPr>
          <w:rFonts w:ascii="Times New Roman" w:hAnsi="Times New Roman" w:cs="Times New Roman"/>
          <w:sz w:val="24"/>
          <w:szCs w:val="24"/>
        </w:rPr>
        <w:t xml:space="preserve">требования к предельным концентрациям </w:t>
      </w:r>
      <w:r w:rsidR="001F4141" w:rsidRPr="00B73B39">
        <w:rPr>
          <w:rFonts w:ascii="Times New Roman" w:hAnsi="Times New Roman" w:cs="Times New Roman"/>
          <w:sz w:val="24"/>
          <w:szCs w:val="24"/>
        </w:rPr>
        <w:t xml:space="preserve">в Казахстане не гарантируют достижение более высокого качества окружающей среды. </w:t>
      </w:r>
      <w:r w:rsidR="006C348B" w:rsidRPr="00B73B39">
        <w:rPr>
          <w:rFonts w:ascii="Times New Roman" w:hAnsi="Times New Roman" w:cs="Times New Roman"/>
          <w:sz w:val="24"/>
          <w:szCs w:val="24"/>
        </w:rPr>
        <w:t xml:space="preserve">По мнению экспертов ОЭСР, чрезмерная </w:t>
      </w:r>
      <w:r w:rsidR="00B83832" w:rsidRPr="00B73B39">
        <w:rPr>
          <w:rFonts w:ascii="Times New Roman" w:hAnsi="Times New Roman" w:cs="Times New Roman"/>
          <w:sz w:val="24"/>
          <w:szCs w:val="24"/>
        </w:rPr>
        <w:t xml:space="preserve">обширность и </w:t>
      </w:r>
      <w:r w:rsidR="006C348B" w:rsidRPr="00B73B39">
        <w:rPr>
          <w:rFonts w:ascii="Times New Roman" w:hAnsi="Times New Roman" w:cs="Times New Roman"/>
          <w:sz w:val="24"/>
          <w:szCs w:val="24"/>
        </w:rPr>
        <w:t xml:space="preserve">строгость казахстанских нормативов </w:t>
      </w:r>
      <w:r w:rsidR="00B83832" w:rsidRPr="00B73B39">
        <w:rPr>
          <w:rFonts w:ascii="Times New Roman" w:hAnsi="Times New Roman" w:cs="Times New Roman"/>
          <w:sz w:val="24"/>
          <w:szCs w:val="24"/>
        </w:rPr>
        <w:t xml:space="preserve">основывается на заведомо нереалистичных предположениях и </w:t>
      </w:r>
      <w:r w:rsidR="006C348B" w:rsidRPr="00B73B39">
        <w:rPr>
          <w:rFonts w:ascii="Times New Roman" w:hAnsi="Times New Roman" w:cs="Times New Roman"/>
          <w:sz w:val="24"/>
          <w:szCs w:val="24"/>
        </w:rPr>
        <w:t xml:space="preserve">накладывает требования, которые, во многих случаях, не могут быть достигнуты даже при применении самых передовых </w:t>
      </w:r>
      <w:r w:rsidR="005877C4" w:rsidRPr="00B73B39">
        <w:rPr>
          <w:rFonts w:ascii="Times New Roman" w:hAnsi="Times New Roman" w:cs="Times New Roman"/>
          <w:sz w:val="24"/>
          <w:szCs w:val="24"/>
        </w:rPr>
        <w:t xml:space="preserve">доступных </w:t>
      </w:r>
      <w:r w:rsidR="00147C40" w:rsidRPr="00B73B39">
        <w:rPr>
          <w:rFonts w:ascii="Times New Roman" w:hAnsi="Times New Roman" w:cs="Times New Roman"/>
          <w:sz w:val="24"/>
          <w:szCs w:val="24"/>
        </w:rPr>
        <w:t>техник</w:t>
      </w:r>
      <w:r w:rsidR="006C348B" w:rsidRPr="00B73B39">
        <w:rPr>
          <w:rFonts w:ascii="Times New Roman" w:hAnsi="Times New Roman" w:cs="Times New Roman"/>
          <w:sz w:val="24"/>
          <w:szCs w:val="24"/>
        </w:rPr>
        <w:t>, обеспечивающих минимально возможные уровни эмиссий, либо требует финансовых вложений, неподъемных для большинства промышленных предприятий в стране.</w:t>
      </w:r>
      <w:r w:rsidR="00D86256" w:rsidRPr="00B73B39">
        <w:rPr>
          <w:rFonts w:ascii="Times New Roman" w:hAnsi="Times New Roman" w:cs="Times New Roman"/>
          <w:sz w:val="24"/>
          <w:szCs w:val="24"/>
        </w:rPr>
        <w:t xml:space="preserve"> Кроме того, н</w:t>
      </w:r>
      <w:r w:rsidR="001F4141" w:rsidRPr="00B73B39">
        <w:rPr>
          <w:rFonts w:ascii="Times New Roman" w:hAnsi="Times New Roman" w:cs="Times New Roman"/>
          <w:sz w:val="24"/>
          <w:szCs w:val="24"/>
        </w:rPr>
        <w:t>а практике, число параметров, которые возможно проконтролировать, остается небольшим. Токсичные загрязняющие вещества в текущих программах мониторинга Казахстана не полностью охвачены, а лаборатории не всегда оснащены для анализа контролируемых веществ. В то же время, вещества, подлежащие приоритетному контролю по водным ресурсам в странах ЕС, в Казахстане покрываются лишь примерно на одну треть параметров</w:t>
      </w:r>
      <w:r w:rsidR="00014E3B" w:rsidRPr="00B73B39">
        <w:rPr>
          <w:rFonts w:ascii="Times New Roman" w:hAnsi="Times New Roman" w:cs="Times New Roman"/>
          <w:sz w:val="24"/>
          <w:szCs w:val="24"/>
        </w:rPr>
        <w:t>. С</w:t>
      </w:r>
      <w:r w:rsidR="001F4141" w:rsidRPr="00B73B39">
        <w:rPr>
          <w:rFonts w:ascii="Times New Roman" w:hAnsi="Times New Roman" w:cs="Times New Roman"/>
          <w:sz w:val="24"/>
          <w:szCs w:val="24"/>
        </w:rPr>
        <w:t xml:space="preserve">уществуют также противоречия в </w:t>
      </w:r>
      <w:r w:rsidR="00014E3B" w:rsidRPr="00B73B39">
        <w:rPr>
          <w:rFonts w:ascii="Times New Roman" w:hAnsi="Times New Roman" w:cs="Times New Roman"/>
          <w:sz w:val="24"/>
          <w:szCs w:val="24"/>
        </w:rPr>
        <w:t xml:space="preserve">казахстанских </w:t>
      </w:r>
      <w:r w:rsidR="001F4141" w:rsidRPr="00B73B39">
        <w:rPr>
          <w:rFonts w:ascii="Times New Roman" w:hAnsi="Times New Roman" w:cs="Times New Roman"/>
          <w:sz w:val="24"/>
          <w:szCs w:val="24"/>
        </w:rPr>
        <w:t>ПДК по водным объектам.</w:t>
      </w:r>
    </w:p>
    <w:p w:rsidR="00BF38BA" w:rsidRPr="00B73B39" w:rsidRDefault="00BF38BA" w:rsidP="00277F1F">
      <w:pPr>
        <w:spacing w:after="120" w:line="240" w:lineRule="auto"/>
        <w:ind w:firstLine="720"/>
        <w:jc w:val="both"/>
        <w:rPr>
          <w:rFonts w:ascii="Times New Roman" w:hAnsi="Times New Roman" w:cs="Times New Roman"/>
          <w:sz w:val="24"/>
          <w:szCs w:val="24"/>
        </w:rPr>
      </w:pPr>
      <w:r w:rsidRPr="00B73B39">
        <w:rPr>
          <w:rFonts w:ascii="Times New Roman" w:hAnsi="Times New Roman" w:cs="Times New Roman"/>
          <w:sz w:val="24"/>
          <w:szCs w:val="24"/>
        </w:rPr>
        <w:t>В странах ОЭСР стандарты качества окружающей среды также основаны на надежных научных данных, но вытекают из научной оценки приемлемого уровня риска в условиях предосторожности</w:t>
      </w:r>
      <w:r w:rsidR="00396F1B" w:rsidRPr="00B73B39">
        <w:rPr>
          <w:rFonts w:ascii="Times New Roman" w:hAnsi="Times New Roman" w:cs="Times New Roman"/>
          <w:sz w:val="24"/>
          <w:szCs w:val="24"/>
        </w:rPr>
        <w:t>, с учетом экономических и социальных аспектов</w:t>
      </w:r>
      <w:r w:rsidRPr="00B73B39">
        <w:rPr>
          <w:rFonts w:ascii="Times New Roman" w:hAnsi="Times New Roman" w:cs="Times New Roman"/>
          <w:sz w:val="24"/>
          <w:szCs w:val="24"/>
        </w:rPr>
        <w:t xml:space="preserve">. </w:t>
      </w:r>
      <w:r w:rsidR="00396F1B" w:rsidRPr="00B73B39">
        <w:rPr>
          <w:rFonts w:ascii="Times New Roman" w:hAnsi="Times New Roman" w:cs="Times New Roman"/>
          <w:sz w:val="24"/>
          <w:szCs w:val="24"/>
        </w:rPr>
        <w:t xml:space="preserve">Стандарты ОЭСР предполагают, что </w:t>
      </w:r>
      <w:r w:rsidR="008D0B03" w:rsidRPr="00B73B39">
        <w:rPr>
          <w:rFonts w:ascii="Times New Roman" w:hAnsi="Times New Roman" w:cs="Times New Roman"/>
          <w:sz w:val="24"/>
          <w:szCs w:val="24"/>
        </w:rPr>
        <w:t>ж</w:t>
      </w:r>
      <w:r w:rsidRPr="00B73B39">
        <w:rPr>
          <w:rFonts w:ascii="Times New Roman" w:hAnsi="Times New Roman" w:cs="Times New Roman"/>
          <w:sz w:val="24"/>
          <w:szCs w:val="24"/>
        </w:rPr>
        <w:t>елаемый уровень «качества» окружающей среды – это не только рекомендации ученых, но также политическое и социальное решение. К тому же, в странах ОЭСР «требования к качеству»</w:t>
      </w:r>
      <w:r w:rsidR="001611AE" w:rsidRPr="00B73B39">
        <w:rPr>
          <w:rFonts w:ascii="Times New Roman" w:hAnsi="Times New Roman" w:cs="Times New Roman"/>
          <w:sz w:val="24"/>
          <w:szCs w:val="24"/>
        </w:rPr>
        <w:t xml:space="preserve"> (</w:t>
      </w:r>
      <w:r w:rsidR="001611AE" w:rsidRPr="00B73B39">
        <w:rPr>
          <w:rFonts w:ascii="Times New Roman" w:hAnsi="Times New Roman" w:cs="Times New Roman"/>
          <w:i/>
          <w:sz w:val="24"/>
          <w:szCs w:val="24"/>
        </w:rPr>
        <w:t>‘quality objectives</w:t>
      </w:r>
      <w:r w:rsidR="001611AE" w:rsidRPr="00B73B39">
        <w:rPr>
          <w:rFonts w:ascii="Times New Roman" w:hAnsi="Times New Roman" w:cs="Times New Roman"/>
          <w:sz w:val="24"/>
          <w:szCs w:val="24"/>
        </w:rPr>
        <w:t>’)</w:t>
      </w:r>
      <w:r w:rsidRPr="00B73B39">
        <w:rPr>
          <w:rFonts w:ascii="Times New Roman" w:hAnsi="Times New Roman" w:cs="Times New Roman"/>
          <w:sz w:val="24"/>
          <w:szCs w:val="24"/>
        </w:rPr>
        <w:t xml:space="preserve"> и «стандарты</w:t>
      </w:r>
      <w:r w:rsidR="001611AE" w:rsidRPr="00B73B39">
        <w:rPr>
          <w:rFonts w:ascii="Times New Roman" w:hAnsi="Times New Roman" w:cs="Times New Roman"/>
          <w:sz w:val="24"/>
          <w:szCs w:val="24"/>
        </w:rPr>
        <w:t xml:space="preserve"> качества</w:t>
      </w:r>
      <w:r w:rsidRPr="00B73B39">
        <w:rPr>
          <w:rFonts w:ascii="Times New Roman" w:hAnsi="Times New Roman" w:cs="Times New Roman"/>
          <w:sz w:val="24"/>
          <w:szCs w:val="24"/>
        </w:rPr>
        <w:t xml:space="preserve">» </w:t>
      </w:r>
      <w:r w:rsidR="001611AE" w:rsidRPr="00B73B39">
        <w:rPr>
          <w:rFonts w:ascii="Times New Roman" w:hAnsi="Times New Roman" w:cs="Times New Roman"/>
          <w:sz w:val="24"/>
          <w:szCs w:val="24"/>
        </w:rPr>
        <w:t>(</w:t>
      </w:r>
      <w:r w:rsidR="001611AE" w:rsidRPr="00B73B39">
        <w:rPr>
          <w:rFonts w:ascii="Times New Roman" w:hAnsi="Times New Roman" w:cs="Times New Roman"/>
          <w:i/>
          <w:sz w:val="24"/>
          <w:szCs w:val="24"/>
        </w:rPr>
        <w:t>‘</w:t>
      </w:r>
      <w:r w:rsidR="001611AE" w:rsidRPr="00B73B39">
        <w:rPr>
          <w:rFonts w:ascii="Times New Roman" w:hAnsi="Times New Roman" w:cs="Times New Roman"/>
          <w:i/>
          <w:sz w:val="24"/>
          <w:szCs w:val="24"/>
          <w:lang w:val="en-US"/>
        </w:rPr>
        <w:t>quality</w:t>
      </w:r>
      <w:r w:rsidR="001611AE" w:rsidRPr="00B73B39">
        <w:rPr>
          <w:rFonts w:ascii="Times New Roman" w:hAnsi="Times New Roman" w:cs="Times New Roman"/>
          <w:i/>
          <w:sz w:val="24"/>
          <w:szCs w:val="24"/>
        </w:rPr>
        <w:t xml:space="preserve"> </w:t>
      </w:r>
      <w:r w:rsidR="001611AE" w:rsidRPr="00B73B39">
        <w:rPr>
          <w:rFonts w:ascii="Times New Roman" w:hAnsi="Times New Roman" w:cs="Times New Roman"/>
          <w:i/>
          <w:sz w:val="24"/>
          <w:szCs w:val="24"/>
          <w:lang w:val="en-US"/>
        </w:rPr>
        <w:t>standards</w:t>
      </w:r>
      <w:r w:rsidR="001611AE" w:rsidRPr="00B73B39">
        <w:rPr>
          <w:rFonts w:ascii="Times New Roman" w:hAnsi="Times New Roman" w:cs="Times New Roman"/>
          <w:i/>
          <w:sz w:val="24"/>
          <w:szCs w:val="24"/>
        </w:rPr>
        <w:t>’</w:t>
      </w:r>
      <w:r w:rsidR="001611AE" w:rsidRPr="00B73B39">
        <w:rPr>
          <w:rFonts w:ascii="Times New Roman" w:hAnsi="Times New Roman" w:cs="Times New Roman"/>
          <w:sz w:val="24"/>
          <w:szCs w:val="24"/>
        </w:rPr>
        <w:t xml:space="preserve">) </w:t>
      </w:r>
      <w:r w:rsidR="003B5890" w:rsidRPr="00B73B39">
        <w:rPr>
          <w:rFonts w:ascii="Times New Roman" w:hAnsi="Times New Roman" w:cs="Times New Roman"/>
          <w:sz w:val="24"/>
          <w:szCs w:val="24"/>
        </w:rPr>
        <w:t>по атмосферному воздуху и</w:t>
      </w:r>
      <w:r w:rsidR="001611AE" w:rsidRPr="00B73B39">
        <w:rPr>
          <w:rFonts w:ascii="Times New Roman" w:hAnsi="Times New Roman" w:cs="Times New Roman"/>
          <w:sz w:val="24"/>
          <w:szCs w:val="24"/>
        </w:rPr>
        <w:t>ли</w:t>
      </w:r>
      <w:r w:rsidR="003B5890" w:rsidRPr="00B73B39">
        <w:rPr>
          <w:rFonts w:ascii="Times New Roman" w:hAnsi="Times New Roman" w:cs="Times New Roman"/>
          <w:sz w:val="24"/>
          <w:szCs w:val="24"/>
        </w:rPr>
        <w:t xml:space="preserve"> воде </w:t>
      </w:r>
      <w:r w:rsidRPr="00B73B39">
        <w:rPr>
          <w:rFonts w:ascii="Times New Roman" w:hAnsi="Times New Roman" w:cs="Times New Roman"/>
          <w:sz w:val="24"/>
          <w:szCs w:val="24"/>
        </w:rPr>
        <w:t>имеют разный смысл</w:t>
      </w:r>
      <w:r w:rsidR="001611AE" w:rsidRPr="00B73B39">
        <w:rPr>
          <w:rFonts w:ascii="Times New Roman" w:hAnsi="Times New Roman" w:cs="Times New Roman"/>
          <w:sz w:val="24"/>
          <w:szCs w:val="24"/>
        </w:rPr>
        <w:t xml:space="preserve">. Например, требования к качеству воды </w:t>
      </w:r>
      <w:r w:rsidRPr="00B73B39">
        <w:rPr>
          <w:rFonts w:ascii="Times New Roman" w:hAnsi="Times New Roman" w:cs="Times New Roman"/>
          <w:sz w:val="24"/>
          <w:szCs w:val="24"/>
        </w:rPr>
        <w:t>являются пороговыми значениями, которые следует поддерживать или достичь в течение определенного периода времени с помощью поэтапн</w:t>
      </w:r>
      <w:r w:rsidR="009948D7" w:rsidRPr="00B73B39">
        <w:rPr>
          <w:rFonts w:ascii="Times New Roman" w:hAnsi="Times New Roman" w:cs="Times New Roman"/>
          <w:sz w:val="24"/>
          <w:szCs w:val="24"/>
        </w:rPr>
        <w:t>ого выполнения</w:t>
      </w:r>
      <w:r w:rsidRPr="00B73B39">
        <w:rPr>
          <w:rFonts w:ascii="Times New Roman" w:hAnsi="Times New Roman" w:cs="Times New Roman"/>
          <w:sz w:val="24"/>
          <w:szCs w:val="24"/>
        </w:rPr>
        <w:t xml:space="preserve"> требований </w:t>
      </w:r>
      <w:r w:rsidR="009948D7" w:rsidRPr="00B73B39">
        <w:rPr>
          <w:rFonts w:ascii="Times New Roman" w:hAnsi="Times New Roman" w:cs="Times New Roman"/>
          <w:sz w:val="24"/>
          <w:szCs w:val="24"/>
        </w:rPr>
        <w:t xml:space="preserve">по </w:t>
      </w:r>
      <w:r w:rsidRPr="00B73B39">
        <w:rPr>
          <w:rFonts w:ascii="Times New Roman" w:hAnsi="Times New Roman" w:cs="Times New Roman"/>
          <w:sz w:val="24"/>
          <w:szCs w:val="24"/>
        </w:rPr>
        <w:t>контрол</w:t>
      </w:r>
      <w:r w:rsidR="009948D7" w:rsidRPr="00B73B39">
        <w:rPr>
          <w:rFonts w:ascii="Times New Roman" w:hAnsi="Times New Roman" w:cs="Times New Roman"/>
          <w:sz w:val="24"/>
          <w:szCs w:val="24"/>
        </w:rPr>
        <w:t>ю</w:t>
      </w:r>
      <w:r w:rsidR="00DE16FB" w:rsidRPr="00B73B39">
        <w:rPr>
          <w:rFonts w:ascii="Times New Roman" w:hAnsi="Times New Roman" w:cs="Times New Roman"/>
          <w:sz w:val="24"/>
          <w:szCs w:val="24"/>
        </w:rPr>
        <w:t xml:space="preserve"> </w:t>
      </w:r>
      <w:r w:rsidRPr="00B73B39">
        <w:rPr>
          <w:rFonts w:ascii="Times New Roman" w:hAnsi="Times New Roman" w:cs="Times New Roman"/>
          <w:sz w:val="24"/>
          <w:szCs w:val="24"/>
        </w:rPr>
        <w:t>загрязнени</w:t>
      </w:r>
      <w:r w:rsidR="009948D7" w:rsidRPr="00B73B39">
        <w:rPr>
          <w:rFonts w:ascii="Times New Roman" w:hAnsi="Times New Roman" w:cs="Times New Roman"/>
          <w:sz w:val="24"/>
          <w:szCs w:val="24"/>
        </w:rPr>
        <w:t>й</w:t>
      </w:r>
      <w:r w:rsidRPr="00B73B39">
        <w:rPr>
          <w:rFonts w:ascii="Times New Roman" w:hAnsi="Times New Roman" w:cs="Times New Roman"/>
          <w:sz w:val="24"/>
          <w:szCs w:val="24"/>
        </w:rPr>
        <w:t xml:space="preserve"> и мер по управлению </w:t>
      </w:r>
      <w:r w:rsidR="001611AE" w:rsidRPr="00B73B39">
        <w:rPr>
          <w:rFonts w:ascii="Times New Roman" w:hAnsi="Times New Roman" w:cs="Times New Roman"/>
          <w:sz w:val="24"/>
          <w:szCs w:val="24"/>
        </w:rPr>
        <w:t xml:space="preserve">водными </w:t>
      </w:r>
      <w:r w:rsidRPr="00B73B39">
        <w:rPr>
          <w:rFonts w:ascii="Times New Roman" w:hAnsi="Times New Roman" w:cs="Times New Roman"/>
          <w:sz w:val="24"/>
          <w:szCs w:val="24"/>
        </w:rPr>
        <w:t xml:space="preserve">ресурсами. </w:t>
      </w:r>
      <w:r w:rsidR="001611AE" w:rsidRPr="00B73B39">
        <w:rPr>
          <w:rFonts w:ascii="Times New Roman" w:hAnsi="Times New Roman" w:cs="Times New Roman"/>
          <w:sz w:val="24"/>
          <w:szCs w:val="24"/>
        </w:rPr>
        <w:t>Такие требования устанавливаются соответствующим государственным органом, ответственным за их выполнение, в контексте территориального планирования</w:t>
      </w:r>
      <w:r w:rsidR="00B142E2" w:rsidRPr="00B73B39">
        <w:rPr>
          <w:rFonts w:ascii="Times New Roman" w:hAnsi="Times New Roman" w:cs="Times New Roman"/>
          <w:sz w:val="24"/>
          <w:szCs w:val="24"/>
        </w:rPr>
        <w:t>, поэтому такой государственный орган заинтересован в том, чтобы установить достижимые параметры</w:t>
      </w:r>
      <w:r w:rsidR="001611AE" w:rsidRPr="00B73B39">
        <w:rPr>
          <w:rFonts w:ascii="Times New Roman" w:hAnsi="Times New Roman" w:cs="Times New Roman"/>
          <w:sz w:val="24"/>
          <w:szCs w:val="24"/>
        </w:rPr>
        <w:t xml:space="preserve">. Требования к качеству поверхностных вод </w:t>
      </w:r>
      <w:r w:rsidRPr="00B73B39">
        <w:rPr>
          <w:rFonts w:ascii="Times New Roman" w:hAnsi="Times New Roman" w:cs="Times New Roman"/>
          <w:sz w:val="24"/>
          <w:szCs w:val="24"/>
        </w:rPr>
        <w:t>могут быть выражены различными способами</w:t>
      </w:r>
      <w:r w:rsidR="001611AE" w:rsidRPr="00B73B39">
        <w:rPr>
          <w:rFonts w:ascii="Times New Roman" w:hAnsi="Times New Roman" w:cs="Times New Roman"/>
          <w:sz w:val="24"/>
          <w:szCs w:val="24"/>
        </w:rPr>
        <w:t>, например: (</w:t>
      </w:r>
      <w:r w:rsidR="001611AE" w:rsidRPr="00B73B39">
        <w:rPr>
          <w:rFonts w:ascii="Times New Roman" w:hAnsi="Times New Roman" w:cs="Times New Roman"/>
          <w:sz w:val="24"/>
          <w:szCs w:val="24"/>
          <w:lang w:val="en-US"/>
        </w:rPr>
        <w:t>i</w:t>
      </w:r>
      <w:r w:rsidR="001611AE" w:rsidRPr="00B73B39">
        <w:rPr>
          <w:rFonts w:ascii="Times New Roman" w:hAnsi="Times New Roman" w:cs="Times New Roman"/>
          <w:sz w:val="24"/>
          <w:szCs w:val="24"/>
        </w:rPr>
        <w:t xml:space="preserve">) качество воды должно быть </w:t>
      </w:r>
      <w:r w:rsidRPr="00B73B39">
        <w:rPr>
          <w:rFonts w:ascii="Times New Roman" w:hAnsi="Times New Roman" w:cs="Times New Roman"/>
          <w:sz w:val="24"/>
          <w:szCs w:val="24"/>
        </w:rPr>
        <w:t>пригодн</w:t>
      </w:r>
      <w:r w:rsidR="001611AE" w:rsidRPr="00B73B39">
        <w:rPr>
          <w:rFonts w:ascii="Times New Roman" w:hAnsi="Times New Roman" w:cs="Times New Roman"/>
          <w:sz w:val="24"/>
          <w:szCs w:val="24"/>
        </w:rPr>
        <w:t>ым</w:t>
      </w:r>
      <w:r w:rsidRPr="00B73B39">
        <w:rPr>
          <w:rFonts w:ascii="Times New Roman" w:hAnsi="Times New Roman" w:cs="Times New Roman"/>
          <w:sz w:val="24"/>
          <w:szCs w:val="24"/>
        </w:rPr>
        <w:t xml:space="preserve"> для</w:t>
      </w:r>
      <w:r w:rsidR="008D0B03" w:rsidRPr="00B73B39">
        <w:rPr>
          <w:rFonts w:ascii="Times New Roman" w:hAnsi="Times New Roman" w:cs="Times New Roman"/>
          <w:sz w:val="24"/>
          <w:szCs w:val="24"/>
        </w:rPr>
        <w:t xml:space="preserve"> конкретного использования</w:t>
      </w:r>
      <w:r w:rsidR="00EA7E42" w:rsidRPr="00B73B39">
        <w:rPr>
          <w:rFonts w:ascii="Times New Roman" w:hAnsi="Times New Roman" w:cs="Times New Roman"/>
          <w:sz w:val="24"/>
          <w:szCs w:val="24"/>
        </w:rPr>
        <w:t xml:space="preserve"> (питьевое, рекреационное и др.);</w:t>
      </w:r>
      <w:r w:rsidR="008D0B03" w:rsidRPr="00B73B39">
        <w:rPr>
          <w:rFonts w:ascii="Times New Roman" w:hAnsi="Times New Roman" w:cs="Times New Roman"/>
          <w:sz w:val="24"/>
          <w:szCs w:val="24"/>
        </w:rPr>
        <w:t xml:space="preserve"> </w:t>
      </w:r>
      <w:r w:rsidR="00EA7E42" w:rsidRPr="00B73B39">
        <w:rPr>
          <w:rFonts w:ascii="Times New Roman" w:hAnsi="Times New Roman" w:cs="Times New Roman"/>
          <w:sz w:val="24"/>
          <w:szCs w:val="24"/>
        </w:rPr>
        <w:t>(</w:t>
      </w:r>
      <w:r w:rsidR="00EA7E42" w:rsidRPr="00B73B39">
        <w:rPr>
          <w:rFonts w:ascii="Times New Roman" w:hAnsi="Times New Roman" w:cs="Times New Roman"/>
          <w:sz w:val="24"/>
          <w:szCs w:val="24"/>
          <w:lang w:val="en-US"/>
        </w:rPr>
        <w:t>ii</w:t>
      </w:r>
      <w:r w:rsidR="00EA7E42" w:rsidRPr="00B73B39">
        <w:rPr>
          <w:rFonts w:ascii="Times New Roman" w:hAnsi="Times New Roman" w:cs="Times New Roman"/>
          <w:sz w:val="24"/>
          <w:szCs w:val="24"/>
        </w:rPr>
        <w:t>) качество воды должно быть подходящим для поддержания и размножения определенных видов рыб; или (</w:t>
      </w:r>
      <w:r w:rsidR="00EA7E42" w:rsidRPr="00B73B39">
        <w:rPr>
          <w:rFonts w:ascii="Times New Roman" w:hAnsi="Times New Roman" w:cs="Times New Roman"/>
          <w:sz w:val="24"/>
          <w:szCs w:val="24"/>
          <w:lang w:val="en-US"/>
        </w:rPr>
        <w:t>iii</w:t>
      </w:r>
      <w:r w:rsidR="00EA7E42" w:rsidRPr="00B73B39">
        <w:rPr>
          <w:rFonts w:ascii="Times New Roman" w:hAnsi="Times New Roman" w:cs="Times New Roman"/>
          <w:sz w:val="24"/>
          <w:szCs w:val="24"/>
        </w:rPr>
        <w:t>) водный объект должен достичь заданного уровня/</w:t>
      </w:r>
      <w:r w:rsidRPr="00B73B39">
        <w:rPr>
          <w:rFonts w:ascii="Times New Roman" w:hAnsi="Times New Roman" w:cs="Times New Roman"/>
          <w:sz w:val="24"/>
          <w:szCs w:val="24"/>
        </w:rPr>
        <w:t>класса</w:t>
      </w:r>
      <w:r w:rsidR="008D0B03" w:rsidRPr="00B73B39">
        <w:rPr>
          <w:rFonts w:ascii="Times New Roman" w:hAnsi="Times New Roman" w:cs="Times New Roman"/>
          <w:sz w:val="24"/>
          <w:szCs w:val="24"/>
        </w:rPr>
        <w:t xml:space="preserve"> </w:t>
      </w:r>
      <w:r w:rsidR="00EA7E42" w:rsidRPr="00B73B39">
        <w:rPr>
          <w:rFonts w:ascii="Times New Roman" w:hAnsi="Times New Roman" w:cs="Times New Roman"/>
          <w:sz w:val="24"/>
          <w:szCs w:val="24"/>
        </w:rPr>
        <w:t>к определенной дате</w:t>
      </w:r>
      <w:r w:rsidR="008D0B03" w:rsidRPr="00B73B39">
        <w:rPr>
          <w:rFonts w:ascii="Times New Roman" w:hAnsi="Times New Roman" w:cs="Times New Roman"/>
          <w:sz w:val="24"/>
          <w:szCs w:val="24"/>
        </w:rPr>
        <w:t>.</w:t>
      </w:r>
      <w:r w:rsidRPr="00B73B39">
        <w:rPr>
          <w:rFonts w:ascii="Times New Roman" w:hAnsi="Times New Roman" w:cs="Times New Roman"/>
          <w:sz w:val="24"/>
          <w:szCs w:val="24"/>
        </w:rPr>
        <w:t xml:space="preserve">). </w:t>
      </w:r>
      <w:r w:rsidR="00DE16FB" w:rsidRPr="00B73B39">
        <w:rPr>
          <w:rFonts w:ascii="Times New Roman" w:hAnsi="Times New Roman" w:cs="Times New Roman"/>
          <w:sz w:val="24"/>
          <w:szCs w:val="24"/>
        </w:rPr>
        <w:t>В</w:t>
      </w:r>
      <w:r w:rsidR="00481F2F" w:rsidRPr="00B73B39">
        <w:rPr>
          <w:rFonts w:ascii="Times New Roman" w:hAnsi="Times New Roman" w:cs="Times New Roman"/>
          <w:sz w:val="24"/>
          <w:szCs w:val="24"/>
        </w:rPr>
        <w:t xml:space="preserve"> то же время «с</w:t>
      </w:r>
      <w:r w:rsidRPr="00B73B39">
        <w:rPr>
          <w:rFonts w:ascii="Times New Roman" w:hAnsi="Times New Roman" w:cs="Times New Roman"/>
          <w:sz w:val="24"/>
          <w:szCs w:val="24"/>
        </w:rPr>
        <w:t>тандарт качества</w:t>
      </w:r>
      <w:r w:rsidR="00EA7E42" w:rsidRPr="00B73B39">
        <w:rPr>
          <w:rFonts w:ascii="Times New Roman" w:hAnsi="Times New Roman" w:cs="Times New Roman"/>
          <w:sz w:val="24"/>
          <w:szCs w:val="24"/>
        </w:rPr>
        <w:t xml:space="preserve"> вод</w:t>
      </w:r>
      <w:r w:rsidR="00481F2F" w:rsidRPr="00B73B39">
        <w:rPr>
          <w:rFonts w:ascii="Times New Roman" w:hAnsi="Times New Roman" w:cs="Times New Roman"/>
          <w:sz w:val="24"/>
          <w:szCs w:val="24"/>
        </w:rPr>
        <w:t>»</w:t>
      </w:r>
      <w:r w:rsidRPr="00B73B39">
        <w:rPr>
          <w:rFonts w:ascii="Times New Roman" w:hAnsi="Times New Roman" w:cs="Times New Roman"/>
          <w:sz w:val="24"/>
          <w:szCs w:val="24"/>
        </w:rPr>
        <w:t xml:space="preserve"> является условием</w:t>
      </w:r>
      <w:r w:rsidR="00EA7E42" w:rsidRPr="00B73B39">
        <w:rPr>
          <w:rFonts w:ascii="Times New Roman" w:hAnsi="Times New Roman" w:cs="Times New Roman"/>
          <w:sz w:val="24"/>
          <w:szCs w:val="24"/>
        </w:rPr>
        <w:t xml:space="preserve"> (</w:t>
      </w:r>
      <w:r w:rsidRPr="00B73B39">
        <w:rPr>
          <w:rFonts w:ascii="Times New Roman" w:hAnsi="Times New Roman" w:cs="Times New Roman"/>
          <w:sz w:val="24"/>
          <w:szCs w:val="24"/>
        </w:rPr>
        <w:t>выраж</w:t>
      </w:r>
      <w:r w:rsidR="00EA7E42" w:rsidRPr="00B73B39">
        <w:rPr>
          <w:rFonts w:ascii="Times New Roman" w:hAnsi="Times New Roman" w:cs="Times New Roman"/>
          <w:sz w:val="24"/>
          <w:szCs w:val="24"/>
        </w:rPr>
        <w:t xml:space="preserve">енном в виде определенного лимитирующего показателя для индивидуальных загрязнителей) о том, что определенный параметр </w:t>
      </w:r>
      <w:r w:rsidR="00B142E2" w:rsidRPr="00B73B39">
        <w:rPr>
          <w:rFonts w:ascii="Times New Roman" w:hAnsi="Times New Roman" w:cs="Times New Roman"/>
          <w:sz w:val="24"/>
          <w:szCs w:val="24"/>
        </w:rPr>
        <w:t xml:space="preserve">должен быть соблюден для того, чтобы достичь </w:t>
      </w:r>
      <w:r w:rsidR="006D2F6D" w:rsidRPr="00B73B39">
        <w:rPr>
          <w:rFonts w:ascii="Times New Roman" w:hAnsi="Times New Roman" w:cs="Times New Roman"/>
          <w:sz w:val="24"/>
          <w:szCs w:val="24"/>
        </w:rPr>
        <w:t>«</w:t>
      </w:r>
      <w:r w:rsidR="00B142E2" w:rsidRPr="00B73B39">
        <w:rPr>
          <w:rFonts w:ascii="Times New Roman" w:hAnsi="Times New Roman" w:cs="Times New Roman"/>
          <w:sz w:val="24"/>
          <w:szCs w:val="24"/>
        </w:rPr>
        <w:t>требования к качеству</w:t>
      </w:r>
      <w:r w:rsidR="006D2F6D" w:rsidRPr="00B73B39">
        <w:rPr>
          <w:rFonts w:ascii="Times New Roman" w:hAnsi="Times New Roman" w:cs="Times New Roman"/>
          <w:sz w:val="24"/>
          <w:szCs w:val="24"/>
        </w:rPr>
        <w:t>»</w:t>
      </w:r>
      <w:r w:rsidR="00B142E2" w:rsidRPr="00B73B39">
        <w:rPr>
          <w:rFonts w:ascii="Times New Roman" w:hAnsi="Times New Roman" w:cs="Times New Roman"/>
          <w:sz w:val="24"/>
          <w:szCs w:val="24"/>
        </w:rPr>
        <w:t xml:space="preserve"> поверхностных вод</w:t>
      </w:r>
      <w:r w:rsidRPr="00B73B39">
        <w:rPr>
          <w:rFonts w:ascii="Times New Roman" w:hAnsi="Times New Roman" w:cs="Times New Roman"/>
          <w:sz w:val="24"/>
          <w:szCs w:val="24"/>
        </w:rPr>
        <w:t>.</w:t>
      </w:r>
      <w:r w:rsidR="00A1427F" w:rsidRPr="00B73B39">
        <w:rPr>
          <w:rFonts w:ascii="Times New Roman" w:hAnsi="Times New Roman" w:cs="Times New Roman"/>
          <w:sz w:val="24"/>
          <w:szCs w:val="24"/>
        </w:rPr>
        <w:t xml:space="preserve"> В Казахстане эти термины ошибочно воспринимаются как означающие одно и то же.</w:t>
      </w:r>
    </w:p>
    <w:p w:rsidR="00774FCD" w:rsidRPr="00B73B39" w:rsidRDefault="00774FCD" w:rsidP="00277F1F">
      <w:pPr>
        <w:spacing w:after="120" w:line="240" w:lineRule="auto"/>
        <w:ind w:firstLine="720"/>
        <w:jc w:val="both"/>
        <w:rPr>
          <w:rFonts w:ascii="Times New Roman" w:hAnsi="Times New Roman" w:cs="Times New Roman"/>
          <w:sz w:val="24"/>
          <w:szCs w:val="24"/>
        </w:rPr>
      </w:pPr>
      <w:r w:rsidRPr="00B73B39">
        <w:rPr>
          <w:rFonts w:ascii="Times New Roman" w:hAnsi="Times New Roman" w:cs="Times New Roman"/>
          <w:sz w:val="24"/>
          <w:szCs w:val="24"/>
        </w:rPr>
        <w:t>С учетом существующей на сегодня в Казахстане экологической ситуации во многих городах, ПДК (характеризуя нулевой риск для здоровья населения), по сути, представляют собой</w:t>
      </w:r>
      <w:r w:rsidR="00141AA9" w:rsidRPr="00B73B39">
        <w:rPr>
          <w:rFonts w:ascii="Times New Roman" w:hAnsi="Times New Roman" w:cs="Times New Roman"/>
          <w:sz w:val="24"/>
          <w:szCs w:val="24"/>
        </w:rPr>
        <w:t xml:space="preserve">, в лучшем случае, </w:t>
      </w:r>
      <w:r w:rsidRPr="00B73B39">
        <w:rPr>
          <w:rFonts w:ascii="Times New Roman" w:hAnsi="Times New Roman" w:cs="Times New Roman"/>
          <w:sz w:val="24"/>
          <w:szCs w:val="24"/>
        </w:rPr>
        <w:t>целевые показатели качества окружающей среды, к которым необходимо стремиться.</w:t>
      </w:r>
    </w:p>
    <w:p w:rsidR="009A35EA" w:rsidRPr="00B73B39" w:rsidRDefault="009A35EA" w:rsidP="00277F1F">
      <w:pPr>
        <w:spacing w:after="120" w:line="240" w:lineRule="auto"/>
        <w:ind w:firstLine="720"/>
        <w:jc w:val="both"/>
        <w:rPr>
          <w:rFonts w:ascii="Times New Roman" w:hAnsi="Times New Roman" w:cs="Times New Roman"/>
          <w:sz w:val="24"/>
          <w:szCs w:val="24"/>
        </w:rPr>
      </w:pPr>
      <w:r w:rsidRPr="00B73B39">
        <w:rPr>
          <w:rFonts w:ascii="Times New Roman" w:hAnsi="Times New Roman" w:cs="Times New Roman"/>
          <w:sz w:val="24"/>
          <w:szCs w:val="24"/>
        </w:rPr>
        <w:t>Отдельно необходимо отметить наличие в действующем экологическом законодательстве несогласованности в соответствующей терминологии, касающейся экологического нормирования. К примеру, в Экологическом кодексе РК, наряду с терминами «нормативы качества окружающей среды»</w:t>
      </w:r>
      <w:r w:rsidR="00DE3A4B" w:rsidRPr="00B73B39">
        <w:rPr>
          <w:rFonts w:ascii="Times New Roman" w:hAnsi="Times New Roman" w:cs="Times New Roman"/>
          <w:sz w:val="24"/>
          <w:szCs w:val="24"/>
        </w:rPr>
        <w:t>, «нормативы предельно допустимых концентраций»</w:t>
      </w:r>
      <w:r w:rsidR="00546280" w:rsidRPr="00B73B39">
        <w:rPr>
          <w:rFonts w:ascii="Times New Roman" w:hAnsi="Times New Roman" w:cs="Times New Roman"/>
          <w:sz w:val="24"/>
          <w:szCs w:val="24"/>
        </w:rPr>
        <w:t>, «</w:t>
      </w:r>
      <w:r w:rsidR="00864F0C" w:rsidRPr="00B73B39">
        <w:rPr>
          <w:rFonts w:ascii="Times New Roman" w:hAnsi="Times New Roman" w:cs="Times New Roman"/>
          <w:sz w:val="24"/>
          <w:szCs w:val="24"/>
        </w:rPr>
        <w:t>нормативы предельно допустимых уровней</w:t>
      </w:r>
      <w:r w:rsidR="00546280" w:rsidRPr="00B73B39">
        <w:rPr>
          <w:rFonts w:ascii="Times New Roman" w:hAnsi="Times New Roman" w:cs="Times New Roman"/>
          <w:sz w:val="24"/>
          <w:szCs w:val="24"/>
        </w:rPr>
        <w:t>»</w:t>
      </w:r>
      <w:r w:rsidRPr="00B73B39">
        <w:rPr>
          <w:rFonts w:ascii="Times New Roman" w:hAnsi="Times New Roman" w:cs="Times New Roman"/>
          <w:sz w:val="24"/>
          <w:szCs w:val="24"/>
        </w:rPr>
        <w:t xml:space="preserve"> и «нормативы эмиссий», используются такие термины, как «нормативы», «установленные нормативы», «сверхустановленные нормативы», «экологические нормативы», </w:t>
      </w:r>
      <w:r w:rsidR="00A33F07" w:rsidRPr="00B73B39">
        <w:rPr>
          <w:rFonts w:ascii="Times New Roman" w:hAnsi="Times New Roman" w:cs="Times New Roman"/>
          <w:sz w:val="24"/>
          <w:szCs w:val="24"/>
        </w:rPr>
        <w:t xml:space="preserve">«лимиты», </w:t>
      </w:r>
      <w:r w:rsidRPr="00B73B39">
        <w:rPr>
          <w:rFonts w:ascii="Times New Roman" w:hAnsi="Times New Roman" w:cs="Times New Roman"/>
          <w:sz w:val="24"/>
          <w:szCs w:val="24"/>
        </w:rPr>
        <w:t>«</w:t>
      </w:r>
      <w:r w:rsidR="007D41DB" w:rsidRPr="00B73B39">
        <w:rPr>
          <w:rFonts w:ascii="Times New Roman" w:hAnsi="Times New Roman" w:cs="Times New Roman"/>
          <w:sz w:val="24"/>
          <w:szCs w:val="24"/>
        </w:rPr>
        <w:t xml:space="preserve">экологические </w:t>
      </w:r>
      <w:r w:rsidRPr="00B73B39">
        <w:rPr>
          <w:rFonts w:ascii="Times New Roman" w:hAnsi="Times New Roman" w:cs="Times New Roman"/>
          <w:sz w:val="24"/>
          <w:szCs w:val="24"/>
        </w:rPr>
        <w:t>стандарты»</w:t>
      </w:r>
      <w:r w:rsidR="000270EA" w:rsidRPr="00B73B39">
        <w:rPr>
          <w:rFonts w:ascii="Times New Roman" w:hAnsi="Times New Roman" w:cs="Times New Roman"/>
          <w:sz w:val="24"/>
          <w:szCs w:val="24"/>
        </w:rPr>
        <w:t>, «контрольные показатели», «годовые нормативы»</w:t>
      </w:r>
      <w:r w:rsidR="00474625" w:rsidRPr="00B73B39">
        <w:rPr>
          <w:rFonts w:ascii="Times New Roman" w:hAnsi="Times New Roman" w:cs="Times New Roman"/>
          <w:sz w:val="24"/>
          <w:szCs w:val="24"/>
        </w:rPr>
        <w:t xml:space="preserve">, </w:t>
      </w:r>
      <w:r w:rsidR="007B7F38" w:rsidRPr="00B73B39">
        <w:rPr>
          <w:rFonts w:ascii="Times New Roman" w:hAnsi="Times New Roman" w:cs="Times New Roman"/>
          <w:sz w:val="24"/>
          <w:szCs w:val="24"/>
        </w:rPr>
        <w:t>«норматив</w:t>
      </w:r>
      <w:r w:rsidR="00D31ECE" w:rsidRPr="00B73B39">
        <w:rPr>
          <w:rFonts w:ascii="Times New Roman" w:hAnsi="Times New Roman" w:cs="Times New Roman"/>
          <w:sz w:val="24"/>
          <w:szCs w:val="24"/>
        </w:rPr>
        <w:t>ы</w:t>
      </w:r>
      <w:r w:rsidR="007B7F38" w:rsidRPr="00B73B39">
        <w:rPr>
          <w:rFonts w:ascii="Times New Roman" w:hAnsi="Times New Roman" w:cs="Times New Roman"/>
          <w:sz w:val="24"/>
          <w:szCs w:val="24"/>
        </w:rPr>
        <w:t xml:space="preserve"> предельно допустимого воздействия на окружающую среду»</w:t>
      </w:r>
      <w:r w:rsidR="00D31ECE" w:rsidRPr="00B73B39">
        <w:rPr>
          <w:rFonts w:ascii="Times New Roman" w:hAnsi="Times New Roman" w:cs="Times New Roman"/>
          <w:sz w:val="24"/>
          <w:szCs w:val="24"/>
        </w:rPr>
        <w:t xml:space="preserve">, </w:t>
      </w:r>
      <w:r w:rsidR="00474625" w:rsidRPr="00B73B39">
        <w:rPr>
          <w:rFonts w:ascii="Times New Roman" w:hAnsi="Times New Roman" w:cs="Times New Roman"/>
          <w:sz w:val="24"/>
          <w:szCs w:val="24"/>
        </w:rPr>
        <w:t>«норматив</w:t>
      </w:r>
      <w:r w:rsidR="0003171D" w:rsidRPr="00B73B39">
        <w:rPr>
          <w:rFonts w:ascii="Times New Roman" w:hAnsi="Times New Roman" w:cs="Times New Roman"/>
          <w:sz w:val="24"/>
          <w:szCs w:val="24"/>
        </w:rPr>
        <w:t>ы</w:t>
      </w:r>
      <w:r w:rsidR="00474625" w:rsidRPr="00B73B39">
        <w:rPr>
          <w:rFonts w:ascii="Times New Roman" w:hAnsi="Times New Roman" w:cs="Times New Roman"/>
          <w:sz w:val="24"/>
          <w:szCs w:val="24"/>
        </w:rPr>
        <w:t xml:space="preserve"> предельно допустимых вредных воздействий на водные объекты</w:t>
      </w:r>
      <w:r w:rsidR="0003171D" w:rsidRPr="00B73B39">
        <w:rPr>
          <w:rFonts w:ascii="Times New Roman" w:hAnsi="Times New Roman" w:cs="Times New Roman"/>
          <w:sz w:val="24"/>
          <w:szCs w:val="24"/>
        </w:rPr>
        <w:t>»</w:t>
      </w:r>
      <w:r w:rsidR="005C4701" w:rsidRPr="00B73B39">
        <w:rPr>
          <w:rFonts w:ascii="Times New Roman" w:hAnsi="Times New Roman" w:cs="Times New Roman"/>
          <w:sz w:val="24"/>
          <w:szCs w:val="24"/>
        </w:rPr>
        <w:t>, «нормативы концентрации загрязняющих веществ»</w:t>
      </w:r>
      <w:r w:rsidR="00DF4144" w:rsidRPr="00B73B39">
        <w:rPr>
          <w:rFonts w:ascii="Times New Roman" w:hAnsi="Times New Roman" w:cs="Times New Roman"/>
          <w:sz w:val="24"/>
          <w:szCs w:val="24"/>
        </w:rPr>
        <w:t>, «гигиенические нормативы»</w:t>
      </w:r>
      <w:r w:rsidR="007F0E76" w:rsidRPr="00B73B39">
        <w:rPr>
          <w:rFonts w:ascii="Times New Roman" w:hAnsi="Times New Roman" w:cs="Times New Roman"/>
          <w:sz w:val="24"/>
          <w:szCs w:val="24"/>
        </w:rPr>
        <w:t>, «нормативы предельно допустимых эмиссий»</w:t>
      </w:r>
      <w:r w:rsidR="00F61EA7" w:rsidRPr="00B73B39">
        <w:rPr>
          <w:rFonts w:ascii="Times New Roman" w:hAnsi="Times New Roman" w:cs="Times New Roman"/>
          <w:sz w:val="24"/>
          <w:szCs w:val="24"/>
        </w:rPr>
        <w:t>, «допустимый уровень»</w:t>
      </w:r>
      <w:r w:rsidR="00446622" w:rsidRPr="00B73B39">
        <w:rPr>
          <w:rFonts w:ascii="Times New Roman" w:hAnsi="Times New Roman" w:cs="Times New Roman"/>
          <w:sz w:val="24"/>
          <w:szCs w:val="24"/>
        </w:rPr>
        <w:t>, «допустимая конце</w:t>
      </w:r>
      <w:r w:rsidR="00A767BE" w:rsidRPr="00B73B39">
        <w:rPr>
          <w:rFonts w:ascii="Times New Roman" w:hAnsi="Times New Roman" w:cs="Times New Roman"/>
          <w:sz w:val="24"/>
          <w:szCs w:val="24"/>
        </w:rPr>
        <w:t>н</w:t>
      </w:r>
      <w:r w:rsidR="00446622" w:rsidRPr="00B73B39">
        <w:rPr>
          <w:rFonts w:ascii="Times New Roman" w:hAnsi="Times New Roman" w:cs="Times New Roman"/>
          <w:sz w:val="24"/>
          <w:szCs w:val="24"/>
        </w:rPr>
        <w:t>трация»</w:t>
      </w:r>
      <w:r w:rsidR="00A767BE" w:rsidRPr="00B73B39">
        <w:rPr>
          <w:rFonts w:ascii="Times New Roman" w:hAnsi="Times New Roman" w:cs="Times New Roman"/>
          <w:sz w:val="24"/>
          <w:szCs w:val="24"/>
        </w:rPr>
        <w:t>, «уровень допустимых воздействий»</w:t>
      </w:r>
      <w:r w:rsidR="001E57B0" w:rsidRPr="00B73B39">
        <w:rPr>
          <w:rFonts w:ascii="Times New Roman" w:hAnsi="Times New Roman" w:cs="Times New Roman"/>
          <w:sz w:val="24"/>
          <w:szCs w:val="24"/>
        </w:rPr>
        <w:t>, «нормативные показатели»</w:t>
      </w:r>
      <w:r w:rsidR="003A4D0C" w:rsidRPr="00B73B39">
        <w:rPr>
          <w:rFonts w:ascii="Times New Roman" w:hAnsi="Times New Roman" w:cs="Times New Roman"/>
          <w:sz w:val="24"/>
          <w:szCs w:val="24"/>
        </w:rPr>
        <w:t>, «нормативы качества веществ»</w:t>
      </w:r>
      <w:r w:rsidR="0083503E" w:rsidRPr="00B73B39">
        <w:rPr>
          <w:rFonts w:ascii="Times New Roman" w:hAnsi="Times New Roman" w:cs="Times New Roman"/>
          <w:sz w:val="24"/>
          <w:szCs w:val="24"/>
        </w:rPr>
        <w:t xml:space="preserve"> и другие</w:t>
      </w:r>
      <w:r w:rsidR="00C9061F" w:rsidRPr="00B73B39">
        <w:rPr>
          <w:rFonts w:ascii="Times New Roman" w:hAnsi="Times New Roman" w:cs="Times New Roman"/>
          <w:sz w:val="24"/>
          <w:szCs w:val="24"/>
        </w:rPr>
        <w:t xml:space="preserve">, что создает условия для возникновения правовых коллизий и </w:t>
      </w:r>
      <w:r w:rsidR="00D750AD" w:rsidRPr="00B73B39">
        <w:rPr>
          <w:rFonts w:ascii="Times New Roman" w:hAnsi="Times New Roman" w:cs="Times New Roman"/>
          <w:sz w:val="24"/>
          <w:szCs w:val="24"/>
        </w:rPr>
        <w:t>трудностей в правоприменении</w:t>
      </w:r>
      <w:r w:rsidR="00CB1307" w:rsidRPr="00B73B39">
        <w:rPr>
          <w:rFonts w:ascii="Times New Roman" w:hAnsi="Times New Roman" w:cs="Times New Roman"/>
          <w:sz w:val="24"/>
          <w:szCs w:val="24"/>
        </w:rPr>
        <w:t>, поэтому в проекте Кодекса терминология должна быть унифицирована</w:t>
      </w:r>
      <w:r w:rsidR="00161F3A" w:rsidRPr="00B73B39">
        <w:rPr>
          <w:rFonts w:ascii="Times New Roman" w:hAnsi="Times New Roman" w:cs="Times New Roman"/>
          <w:sz w:val="24"/>
          <w:szCs w:val="24"/>
        </w:rPr>
        <w:t xml:space="preserve"> и четко определена</w:t>
      </w:r>
      <w:r w:rsidR="0083503E" w:rsidRPr="00B73B39">
        <w:rPr>
          <w:rFonts w:ascii="Times New Roman" w:hAnsi="Times New Roman" w:cs="Times New Roman"/>
          <w:sz w:val="24"/>
          <w:szCs w:val="24"/>
        </w:rPr>
        <w:t>.</w:t>
      </w:r>
    </w:p>
    <w:p w:rsidR="00396F1B" w:rsidRPr="00B73B39" w:rsidRDefault="008E63FE" w:rsidP="00277F1F">
      <w:pPr>
        <w:spacing w:after="120" w:line="240" w:lineRule="auto"/>
        <w:ind w:firstLine="720"/>
        <w:jc w:val="both"/>
        <w:rPr>
          <w:rFonts w:ascii="Times New Roman" w:eastAsia="Times New Roman" w:hAnsi="Times New Roman" w:cs="Times New Roman"/>
          <w:sz w:val="24"/>
          <w:szCs w:val="24"/>
          <w:lang w:eastAsia="ru-RU" w:bidi="ru-RU"/>
        </w:rPr>
      </w:pPr>
      <w:r w:rsidRPr="00B73B39">
        <w:rPr>
          <w:rFonts w:ascii="Times New Roman" w:eastAsia="Times New Roman" w:hAnsi="Times New Roman" w:cs="Times New Roman"/>
          <w:sz w:val="24"/>
          <w:szCs w:val="24"/>
          <w:lang w:eastAsia="ru-RU" w:bidi="ru-RU"/>
        </w:rPr>
        <w:t xml:space="preserve">Признавая </w:t>
      </w:r>
      <w:r w:rsidR="00396F1B" w:rsidRPr="00B73B39">
        <w:rPr>
          <w:rFonts w:ascii="Times New Roman" w:eastAsia="Times New Roman" w:hAnsi="Times New Roman" w:cs="Times New Roman"/>
          <w:sz w:val="24"/>
          <w:szCs w:val="24"/>
          <w:lang w:eastAsia="ru-RU" w:bidi="ru-RU"/>
        </w:rPr>
        <w:t>значение существующей системы ПДК как вынужденной, но важной меры для сдерживания дальнейшего роста загрязнения, следует признать, что назрела практическая необходимость разработки новых подходов к экологическому регулированию и нормированию.</w:t>
      </w:r>
    </w:p>
    <w:p w:rsidR="006F6640" w:rsidRPr="00B73B39" w:rsidRDefault="006077E5" w:rsidP="00277F1F">
      <w:pPr>
        <w:spacing w:after="120" w:line="240" w:lineRule="auto"/>
        <w:ind w:firstLine="720"/>
        <w:jc w:val="both"/>
        <w:rPr>
          <w:rFonts w:ascii="Times New Roman" w:hAnsi="Times New Roman" w:cs="Times New Roman"/>
          <w:sz w:val="24"/>
          <w:szCs w:val="24"/>
        </w:rPr>
      </w:pPr>
      <w:r w:rsidRPr="00B73B39">
        <w:rPr>
          <w:rFonts w:ascii="Times New Roman" w:hAnsi="Times New Roman" w:cs="Times New Roman"/>
          <w:sz w:val="24"/>
          <w:szCs w:val="24"/>
        </w:rPr>
        <w:t xml:space="preserve">В проекте Кодекса подходы к нормативам </w:t>
      </w:r>
      <w:r w:rsidR="006F6640" w:rsidRPr="00B73B39">
        <w:rPr>
          <w:rFonts w:ascii="Times New Roman" w:hAnsi="Times New Roman" w:cs="Times New Roman"/>
          <w:sz w:val="24"/>
          <w:szCs w:val="24"/>
        </w:rPr>
        <w:t>качества окружающей среды должны быть пересмотрены в свете</w:t>
      </w:r>
      <w:r w:rsidR="004231FD" w:rsidRPr="00B73B39">
        <w:rPr>
          <w:rFonts w:ascii="Times New Roman" w:hAnsi="Times New Roman" w:cs="Times New Roman"/>
          <w:sz w:val="24"/>
          <w:szCs w:val="24"/>
        </w:rPr>
        <w:t xml:space="preserve"> </w:t>
      </w:r>
      <w:r w:rsidR="006F6640" w:rsidRPr="00B73B39">
        <w:rPr>
          <w:rFonts w:ascii="Times New Roman" w:hAnsi="Times New Roman" w:cs="Times New Roman"/>
          <w:sz w:val="24"/>
          <w:szCs w:val="24"/>
        </w:rPr>
        <w:t xml:space="preserve">международного опыта и </w:t>
      </w:r>
      <w:r w:rsidR="00CB1307" w:rsidRPr="00B73B39">
        <w:rPr>
          <w:rFonts w:ascii="Times New Roman" w:hAnsi="Times New Roman" w:cs="Times New Roman"/>
          <w:sz w:val="24"/>
          <w:szCs w:val="24"/>
        </w:rPr>
        <w:t xml:space="preserve">установлены на </w:t>
      </w:r>
      <w:r w:rsidR="006F6640" w:rsidRPr="00B73B39">
        <w:rPr>
          <w:rFonts w:ascii="Times New Roman" w:hAnsi="Times New Roman" w:cs="Times New Roman"/>
          <w:sz w:val="24"/>
          <w:szCs w:val="24"/>
        </w:rPr>
        <w:t>обоснованных</w:t>
      </w:r>
      <w:r w:rsidR="00CB1307" w:rsidRPr="00B73B39">
        <w:rPr>
          <w:rFonts w:ascii="Times New Roman" w:hAnsi="Times New Roman" w:cs="Times New Roman"/>
          <w:sz w:val="24"/>
          <w:szCs w:val="24"/>
        </w:rPr>
        <w:t xml:space="preserve"> и реалистичных уровнях</w:t>
      </w:r>
      <w:r w:rsidR="006F6640" w:rsidRPr="00B73B39">
        <w:rPr>
          <w:rFonts w:ascii="Times New Roman" w:hAnsi="Times New Roman" w:cs="Times New Roman"/>
          <w:sz w:val="24"/>
          <w:szCs w:val="24"/>
        </w:rPr>
        <w:t>,</w:t>
      </w:r>
      <w:r w:rsidR="00CB1307" w:rsidRPr="00B73B39">
        <w:rPr>
          <w:rFonts w:ascii="Times New Roman" w:hAnsi="Times New Roman" w:cs="Times New Roman"/>
          <w:sz w:val="24"/>
          <w:szCs w:val="24"/>
        </w:rPr>
        <w:t xml:space="preserve"> т.е.</w:t>
      </w:r>
      <w:r w:rsidR="006F6640" w:rsidRPr="00B73B39">
        <w:rPr>
          <w:rFonts w:ascii="Times New Roman" w:hAnsi="Times New Roman" w:cs="Times New Roman"/>
          <w:sz w:val="24"/>
          <w:szCs w:val="24"/>
        </w:rPr>
        <w:t xml:space="preserve"> </w:t>
      </w:r>
      <w:r w:rsidR="00CB1307" w:rsidRPr="00B73B39">
        <w:rPr>
          <w:rFonts w:ascii="Times New Roman" w:hAnsi="Times New Roman" w:cs="Times New Roman"/>
          <w:sz w:val="24"/>
          <w:szCs w:val="24"/>
        </w:rPr>
        <w:t xml:space="preserve">при соблюдении </w:t>
      </w:r>
      <w:r w:rsidR="006F6640" w:rsidRPr="00B73B39">
        <w:rPr>
          <w:rFonts w:ascii="Times New Roman" w:hAnsi="Times New Roman" w:cs="Times New Roman"/>
          <w:sz w:val="24"/>
          <w:szCs w:val="24"/>
        </w:rPr>
        <w:t>баланса между тем, что желательно с экологической точки зрения и тем, что</w:t>
      </w:r>
      <w:r w:rsidR="006C6B04" w:rsidRPr="00B73B39">
        <w:rPr>
          <w:rFonts w:ascii="Times New Roman" w:hAnsi="Times New Roman" w:cs="Times New Roman"/>
          <w:sz w:val="24"/>
          <w:szCs w:val="24"/>
        </w:rPr>
        <w:t xml:space="preserve"> </w:t>
      </w:r>
      <w:r w:rsidR="006F6640" w:rsidRPr="00B73B39">
        <w:rPr>
          <w:rFonts w:ascii="Times New Roman" w:hAnsi="Times New Roman" w:cs="Times New Roman"/>
          <w:sz w:val="24"/>
          <w:szCs w:val="24"/>
        </w:rPr>
        <w:t>осуществимо с технической и экономической точки зрения</w:t>
      </w:r>
      <w:r w:rsidR="00D570BF" w:rsidRPr="00B73B39">
        <w:rPr>
          <w:rFonts w:ascii="Times New Roman" w:hAnsi="Times New Roman" w:cs="Times New Roman"/>
          <w:sz w:val="24"/>
          <w:szCs w:val="24"/>
        </w:rPr>
        <w:t xml:space="preserve">. </w:t>
      </w:r>
      <w:r w:rsidR="00325883" w:rsidRPr="00B73B39">
        <w:rPr>
          <w:rFonts w:ascii="Times New Roman" w:hAnsi="Times New Roman" w:cs="Times New Roman"/>
          <w:sz w:val="24"/>
          <w:szCs w:val="24"/>
        </w:rPr>
        <w:t xml:space="preserve">Должно быть проведено более четкое различие между нормативами качества </w:t>
      </w:r>
      <w:r w:rsidR="00B4532D" w:rsidRPr="00B73B39">
        <w:rPr>
          <w:rFonts w:ascii="Times New Roman" w:hAnsi="Times New Roman" w:cs="Times New Roman"/>
          <w:sz w:val="24"/>
          <w:szCs w:val="24"/>
        </w:rPr>
        <w:t xml:space="preserve">окружающей среды </w:t>
      </w:r>
      <w:r w:rsidR="00325883" w:rsidRPr="00B73B39">
        <w:rPr>
          <w:rFonts w:ascii="Times New Roman" w:hAnsi="Times New Roman" w:cs="Times New Roman"/>
          <w:sz w:val="24"/>
          <w:szCs w:val="24"/>
        </w:rPr>
        <w:t xml:space="preserve">и нормативами допустимого воздействия </w:t>
      </w:r>
      <w:r w:rsidR="00B4532D" w:rsidRPr="00B73B39">
        <w:rPr>
          <w:rFonts w:ascii="Times New Roman" w:hAnsi="Times New Roman" w:cs="Times New Roman"/>
          <w:sz w:val="24"/>
          <w:szCs w:val="24"/>
        </w:rPr>
        <w:t xml:space="preserve">на окружающую среду </w:t>
      </w:r>
      <w:r w:rsidR="00325883" w:rsidRPr="00B73B39">
        <w:rPr>
          <w:rFonts w:ascii="Times New Roman" w:hAnsi="Times New Roman" w:cs="Times New Roman"/>
          <w:sz w:val="24"/>
          <w:szCs w:val="24"/>
        </w:rPr>
        <w:t>(в том числе</w:t>
      </w:r>
      <w:r w:rsidR="00264EBB" w:rsidRPr="00B73B39">
        <w:rPr>
          <w:rFonts w:ascii="Times New Roman" w:hAnsi="Times New Roman" w:cs="Times New Roman"/>
          <w:sz w:val="24"/>
          <w:szCs w:val="24"/>
        </w:rPr>
        <w:t xml:space="preserve"> </w:t>
      </w:r>
      <w:r w:rsidR="00325883" w:rsidRPr="00B73B39">
        <w:rPr>
          <w:rFonts w:ascii="Times New Roman" w:hAnsi="Times New Roman" w:cs="Times New Roman"/>
          <w:sz w:val="24"/>
          <w:szCs w:val="24"/>
        </w:rPr>
        <w:t xml:space="preserve">совокупного воздействия в пределах конкретных территорий, зон). </w:t>
      </w:r>
      <w:r w:rsidRPr="00B73B39">
        <w:rPr>
          <w:rFonts w:ascii="Times New Roman" w:hAnsi="Times New Roman" w:cs="Times New Roman"/>
          <w:sz w:val="24"/>
          <w:szCs w:val="24"/>
        </w:rPr>
        <w:t xml:space="preserve">Сокращение и оптимизация </w:t>
      </w:r>
      <w:r w:rsidR="00B4532D" w:rsidRPr="00B73B39">
        <w:rPr>
          <w:rFonts w:ascii="Times New Roman" w:hAnsi="Times New Roman" w:cs="Times New Roman"/>
          <w:sz w:val="24"/>
          <w:szCs w:val="24"/>
        </w:rPr>
        <w:t xml:space="preserve">нормируемых </w:t>
      </w:r>
      <w:r w:rsidRPr="00B73B39">
        <w:rPr>
          <w:rFonts w:ascii="Times New Roman" w:hAnsi="Times New Roman" w:cs="Times New Roman"/>
          <w:sz w:val="24"/>
          <w:szCs w:val="24"/>
        </w:rPr>
        <w:t xml:space="preserve">параметров </w:t>
      </w:r>
      <w:r w:rsidR="00325883" w:rsidRPr="00B73B39">
        <w:rPr>
          <w:rFonts w:ascii="Times New Roman" w:hAnsi="Times New Roman" w:cs="Times New Roman"/>
          <w:sz w:val="24"/>
          <w:szCs w:val="24"/>
        </w:rPr>
        <w:t xml:space="preserve">в проекте Кодекса </w:t>
      </w:r>
      <w:r w:rsidRPr="00B73B39">
        <w:rPr>
          <w:rFonts w:ascii="Times New Roman" w:hAnsi="Times New Roman" w:cs="Times New Roman"/>
          <w:sz w:val="24"/>
          <w:szCs w:val="24"/>
        </w:rPr>
        <w:t xml:space="preserve">позволит </w:t>
      </w:r>
      <w:r w:rsidR="006F6640" w:rsidRPr="00B73B39">
        <w:rPr>
          <w:rFonts w:ascii="Times New Roman" w:hAnsi="Times New Roman" w:cs="Times New Roman"/>
          <w:sz w:val="24"/>
          <w:szCs w:val="24"/>
        </w:rPr>
        <w:t>использовать ограниченные технические возможности</w:t>
      </w:r>
      <w:r w:rsidR="00B9299F" w:rsidRPr="00B73B39">
        <w:rPr>
          <w:rFonts w:ascii="Times New Roman" w:hAnsi="Times New Roman" w:cs="Times New Roman"/>
          <w:sz w:val="24"/>
          <w:szCs w:val="24"/>
        </w:rPr>
        <w:t xml:space="preserve">, </w:t>
      </w:r>
      <w:r w:rsidR="006F6640" w:rsidRPr="00B73B39">
        <w:rPr>
          <w:rFonts w:ascii="Times New Roman" w:hAnsi="Times New Roman" w:cs="Times New Roman"/>
          <w:sz w:val="24"/>
          <w:szCs w:val="24"/>
        </w:rPr>
        <w:t>финансовы</w:t>
      </w:r>
      <w:r w:rsidR="00B9299F" w:rsidRPr="00B73B39">
        <w:rPr>
          <w:rFonts w:ascii="Times New Roman" w:hAnsi="Times New Roman" w:cs="Times New Roman"/>
          <w:sz w:val="24"/>
          <w:szCs w:val="24"/>
        </w:rPr>
        <w:t>е</w:t>
      </w:r>
      <w:r w:rsidR="006F6640" w:rsidRPr="00B73B39">
        <w:rPr>
          <w:rFonts w:ascii="Times New Roman" w:hAnsi="Times New Roman" w:cs="Times New Roman"/>
          <w:sz w:val="24"/>
          <w:szCs w:val="24"/>
        </w:rPr>
        <w:t xml:space="preserve"> и </w:t>
      </w:r>
      <w:r w:rsidR="00325883" w:rsidRPr="00B73B39">
        <w:rPr>
          <w:rFonts w:ascii="Times New Roman" w:hAnsi="Times New Roman" w:cs="Times New Roman"/>
          <w:sz w:val="24"/>
          <w:szCs w:val="24"/>
        </w:rPr>
        <w:t xml:space="preserve">кадровые </w:t>
      </w:r>
      <w:r w:rsidR="006F6640" w:rsidRPr="00B73B39">
        <w:rPr>
          <w:rFonts w:ascii="Times New Roman" w:hAnsi="Times New Roman" w:cs="Times New Roman"/>
          <w:sz w:val="24"/>
          <w:szCs w:val="24"/>
        </w:rPr>
        <w:t>ресурс</w:t>
      </w:r>
      <w:r w:rsidR="00B9299F" w:rsidRPr="00B73B39">
        <w:rPr>
          <w:rFonts w:ascii="Times New Roman" w:hAnsi="Times New Roman" w:cs="Times New Roman"/>
          <w:sz w:val="24"/>
          <w:szCs w:val="24"/>
        </w:rPr>
        <w:t>ы</w:t>
      </w:r>
      <w:r w:rsidR="006F6640" w:rsidRPr="00B73B39">
        <w:rPr>
          <w:rFonts w:ascii="Times New Roman" w:hAnsi="Times New Roman" w:cs="Times New Roman"/>
          <w:sz w:val="24"/>
          <w:szCs w:val="24"/>
        </w:rPr>
        <w:t xml:space="preserve"> </w:t>
      </w:r>
      <w:r w:rsidR="00B9299F" w:rsidRPr="00B73B39">
        <w:rPr>
          <w:rFonts w:ascii="Times New Roman" w:hAnsi="Times New Roman" w:cs="Times New Roman"/>
          <w:sz w:val="24"/>
          <w:szCs w:val="24"/>
        </w:rPr>
        <w:t>с большей эффективностью</w:t>
      </w:r>
      <w:r w:rsidR="006F6640" w:rsidRPr="00B73B39">
        <w:rPr>
          <w:rFonts w:ascii="Times New Roman" w:hAnsi="Times New Roman" w:cs="Times New Roman"/>
          <w:sz w:val="24"/>
          <w:szCs w:val="24"/>
        </w:rPr>
        <w:t xml:space="preserve"> </w:t>
      </w:r>
      <w:r w:rsidR="00B9299F" w:rsidRPr="00B73B39">
        <w:rPr>
          <w:rFonts w:ascii="Times New Roman" w:hAnsi="Times New Roman" w:cs="Times New Roman"/>
          <w:sz w:val="24"/>
          <w:szCs w:val="24"/>
        </w:rPr>
        <w:t xml:space="preserve">в целях </w:t>
      </w:r>
      <w:r w:rsidR="006F6640" w:rsidRPr="00B73B39">
        <w:rPr>
          <w:rFonts w:ascii="Times New Roman" w:hAnsi="Times New Roman" w:cs="Times New Roman"/>
          <w:sz w:val="24"/>
          <w:szCs w:val="24"/>
        </w:rPr>
        <w:t>регулирования загрязняющих</w:t>
      </w:r>
      <w:r w:rsidR="006C6B04" w:rsidRPr="00B73B39">
        <w:rPr>
          <w:rFonts w:ascii="Times New Roman" w:hAnsi="Times New Roman" w:cs="Times New Roman"/>
          <w:sz w:val="24"/>
          <w:szCs w:val="24"/>
        </w:rPr>
        <w:t xml:space="preserve"> </w:t>
      </w:r>
      <w:r w:rsidR="006F6640" w:rsidRPr="00B73B39">
        <w:rPr>
          <w:rFonts w:ascii="Times New Roman" w:hAnsi="Times New Roman" w:cs="Times New Roman"/>
          <w:sz w:val="24"/>
          <w:szCs w:val="24"/>
        </w:rPr>
        <w:t>веществ, которые представляют наибольшую опасность для здоровья человека и/или</w:t>
      </w:r>
      <w:r w:rsidR="006C6B04" w:rsidRPr="00B73B39">
        <w:rPr>
          <w:rFonts w:ascii="Times New Roman" w:hAnsi="Times New Roman" w:cs="Times New Roman"/>
          <w:sz w:val="24"/>
          <w:szCs w:val="24"/>
        </w:rPr>
        <w:t xml:space="preserve"> </w:t>
      </w:r>
      <w:r w:rsidR="006F6640" w:rsidRPr="00B73B39">
        <w:rPr>
          <w:rFonts w:ascii="Times New Roman" w:hAnsi="Times New Roman" w:cs="Times New Roman"/>
          <w:sz w:val="24"/>
          <w:szCs w:val="24"/>
        </w:rPr>
        <w:t>окружающей среды</w:t>
      </w:r>
      <w:r w:rsidR="00D70F59" w:rsidRPr="00B73B39">
        <w:rPr>
          <w:rFonts w:ascii="Times New Roman" w:hAnsi="Times New Roman" w:cs="Times New Roman"/>
          <w:sz w:val="24"/>
          <w:szCs w:val="24"/>
        </w:rPr>
        <w:t xml:space="preserve">. </w:t>
      </w:r>
      <w:r w:rsidR="00BD11F9" w:rsidRPr="00B73B39">
        <w:rPr>
          <w:rFonts w:ascii="Times New Roman" w:hAnsi="Times New Roman" w:cs="Times New Roman"/>
          <w:sz w:val="24"/>
          <w:szCs w:val="24"/>
        </w:rPr>
        <w:t>Поэтому в</w:t>
      </w:r>
      <w:r w:rsidR="00B4532D" w:rsidRPr="00B73B39">
        <w:rPr>
          <w:rFonts w:ascii="Times New Roman" w:hAnsi="Times New Roman" w:cs="Times New Roman"/>
          <w:sz w:val="24"/>
          <w:szCs w:val="24"/>
        </w:rPr>
        <w:t xml:space="preserve"> проекте Кодекса</w:t>
      </w:r>
      <w:r w:rsidR="00BD11F9" w:rsidRPr="00B73B39">
        <w:rPr>
          <w:rFonts w:ascii="Times New Roman" w:hAnsi="Times New Roman" w:cs="Times New Roman"/>
          <w:sz w:val="24"/>
          <w:szCs w:val="24"/>
        </w:rPr>
        <w:t>, по результатам</w:t>
      </w:r>
      <w:r w:rsidR="00BD11F9" w:rsidRPr="00B73B39">
        <w:t xml:space="preserve"> </w:t>
      </w:r>
      <w:r w:rsidR="00BD11F9" w:rsidRPr="00B73B39">
        <w:rPr>
          <w:rFonts w:ascii="Times New Roman" w:hAnsi="Times New Roman" w:cs="Times New Roman"/>
          <w:sz w:val="24"/>
          <w:szCs w:val="24"/>
        </w:rPr>
        <w:t xml:space="preserve">всестороннего обсуждения с участием экологов, гигиенистов, токсикологов и других специалистов в области охраны окружающей среды и здоровья человека, необходимо </w:t>
      </w:r>
      <w:r w:rsidR="00D70F59" w:rsidRPr="00B73B39">
        <w:rPr>
          <w:rFonts w:ascii="Times New Roman" w:hAnsi="Times New Roman" w:cs="Times New Roman"/>
          <w:sz w:val="24"/>
          <w:szCs w:val="24"/>
        </w:rPr>
        <w:t>залож</w:t>
      </w:r>
      <w:r w:rsidR="00BD11F9" w:rsidRPr="00B73B39">
        <w:rPr>
          <w:rFonts w:ascii="Times New Roman" w:hAnsi="Times New Roman" w:cs="Times New Roman"/>
          <w:sz w:val="24"/>
          <w:szCs w:val="24"/>
        </w:rPr>
        <w:t>ить</w:t>
      </w:r>
      <w:r w:rsidR="00D70F59" w:rsidRPr="00B73B39">
        <w:rPr>
          <w:rFonts w:ascii="Times New Roman" w:hAnsi="Times New Roman" w:cs="Times New Roman"/>
          <w:sz w:val="24"/>
          <w:szCs w:val="24"/>
        </w:rPr>
        <w:t xml:space="preserve"> нормы о </w:t>
      </w:r>
      <w:r w:rsidR="006D4F20" w:rsidRPr="00B73B39">
        <w:rPr>
          <w:rFonts w:ascii="Times New Roman" w:hAnsi="Times New Roman" w:cs="Times New Roman"/>
          <w:sz w:val="24"/>
          <w:szCs w:val="24"/>
        </w:rPr>
        <w:t xml:space="preserve">поэтапном </w:t>
      </w:r>
      <w:r w:rsidR="00D70F59" w:rsidRPr="00B73B39">
        <w:rPr>
          <w:rFonts w:ascii="Times New Roman" w:hAnsi="Times New Roman" w:cs="Times New Roman"/>
          <w:sz w:val="24"/>
          <w:szCs w:val="24"/>
        </w:rPr>
        <w:t xml:space="preserve">переходе с санитарно-гигенических нормативов на экологические нормативы, принятые и используемые </w:t>
      </w:r>
      <w:r w:rsidR="00090405" w:rsidRPr="00B73B39">
        <w:rPr>
          <w:rFonts w:ascii="Times New Roman" w:hAnsi="Times New Roman" w:cs="Times New Roman"/>
          <w:sz w:val="24"/>
          <w:szCs w:val="24"/>
        </w:rPr>
        <w:t>в странах ЕС</w:t>
      </w:r>
      <w:r w:rsidR="004E0255" w:rsidRPr="00B73B39">
        <w:rPr>
          <w:rFonts w:ascii="Times New Roman" w:hAnsi="Times New Roman" w:cs="Times New Roman"/>
          <w:sz w:val="24"/>
          <w:szCs w:val="24"/>
        </w:rPr>
        <w:t xml:space="preserve"> и </w:t>
      </w:r>
      <w:r w:rsidR="00090405" w:rsidRPr="00B73B39">
        <w:rPr>
          <w:rFonts w:ascii="Times New Roman" w:hAnsi="Times New Roman" w:cs="Times New Roman"/>
          <w:sz w:val="24"/>
          <w:szCs w:val="24"/>
        </w:rPr>
        <w:t>ОЭСР</w:t>
      </w:r>
      <w:r w:rsidR="00D73F36" w:rsidRPr="00B73B39">
        <w:rPr>
          <w:rFonts w:ascii="Times New Roman" w:hAnsi="Times New Roman" w:cs="Times New Roman"/>
          <w:sz w:val="24"/>
          <w:szCs w:val="24"/>
        </w:rPr>
        <w:t xml:space="preserve"> (в качестве примера – Директива ЕС 2013/39/</w:t>
      </w:r>
      <w:r w:rsidR="00D73F36" w:rsidRPr="00B73B39">
        <w:rPr>
          <w:rFonts w:ascii="Times New Roman" w:hAnsi="Times New Roman" w:cs="Times New Roman"/>
          <w:sz w:val="24"/>
          <w:szCs w:val="24"/>
          <w:lang w:val="en-US"/>
        </w:rPr>
        <w:t>EU</w:t>
      </w:r>
      <w:r w:rsidR="00D73F36" w:rsidRPr="00B73B39">
        <w:rPr>
          <w:rFonts w:ascii="Times New Roman" w:hAnsi="Times New Roman" w:cs="Times New Roman"/>
          <w:sz w:val="24"/>
          <w:szCs w:val="24"/>
        </w:rPr>
        <w:t xml:space="preserve"> в отношении приоритетных веществ в сфере водной политики,</w:t>
      </w:r>
      <w:r w:rsidR="0056243F" w:rsidRPr="00B73B39">
        <w:rPr>
          <w:rFonts w:ascii="Times New Roman" w:hAnsi="Times New Roman" w:cs="Times New Roman"/>
          <w:sz w:val="24"/>
          <w:szCs w:val="24"/>
        </w:rPr>
        <w:t xml:space="preserve"> Директив</w:t>
      </w:r>
      <w:r w:rsidR="00D73F36" w:rsidRPr="00B73B39">
        <w:rPr>
          <w:rFonts w:ascii="Times New Roman" w:hAnsi="Times New Roman" w:cs="Times New Roman"/>
          <w:sz w:val="24"/>
          <w:szCs w:val="24"/>
        </w:rPr>
        <w:t>а</w:t>
      </w:r>
      <w:r w:rsidR="0056243F" w:rsidRPr="00B73B39">
        <w:rPr>
          <w:rFonts w:ascii="Times New Roman" w:hAnsi="Times New Roman" w:cs="Times New Roman"/>
          <w:sz w:val="24"/>
          <w:szCs w:val="24"/>
        </w:rPr>
        <w:t xml:space="preserve"> ЕС 2008/59/ЕС «О качестве атмосферного воздуха и более чистом воздухе для Европы»</w:t>
      </w:r>
      <w:r w:rsidR="00F44B8F" w:rsidRPr="00B73B39">
        <w:rPr>
          <w:rFonts w:ascii="Times New Roman" w:hAnsi="Times New Roman" w:cs="Times New Roman"/>
          <w:sz w:val="24"/>
          <w:szCs w:val="24"/>
        </w:rPr>
        <w:t>, Протоколы по тяжелым металлам, по СОЗ, по ЕМЭП (</w:t>
      </w:r>
      <w:r w:rsidR="00F44B8F" w:rsidRPr="00B73B39">
        <w:rPr>
          <w:rFonts w:ascii="Times New Roman" w:hAnsi="Times New Roman" w:cs="Times New Roman"/>
          <w:i/>
          <w:sz w:val="24"/>
          <w:szCs w:val="24"/>
        </w:rPr>
        <w:t>долгосрочное финансирование совместной программы наблюдения и оценки распространения загрязнителей воздуха на большие расстояния в Европе</w:t>
      </w:r>
      <w:r w:rsidR="00D73F36" w:rsidRPr="00B73B39">
        <w:rPr>
          <w:rFonts w:ascii="Times New Roman" w:hAnsi="Times New Roman" w:cs="Times New Roman"/>
          <w:sz w:val="24"/>
          <w:szCs w:val="24"/>
        </w:rPr>
        <w:t>)</w:t>
      </w:r>
      <w:r w:rsidR="00502DCC" w:rsidRPr="00B73B39">
        <w:rPr>
          <w:rFonts w:ascii="Times New Roman" w:hAnsi="Times New Roman" w:cs="Times New Roman"/>
          <w:sz w:val="24"/>
          <w:szCs w:val="24"/>
        </w:rPr>
        <w:t>, Гётеборгский протокол к Конвенции о трансграничном загрязнении воздуха на большие расстояния</w:t>
      </w:r>
      <w:r w:rsidR="0035018D" w:rsidRPr="00B73B39">
        <w:rPr>
          <w:rFonts w:ascii="Times New Roman" w:hAnsi="Times New Roman" w:cs="Times New Roman"/>
          <w:sz w:val="24"/>
          <w:szCs w:val="24"/>
        </w:rPr>
        <w:t xml:space="preserve"> и др.</w:t>
      </w:r>
      <w:r w:rsidR="00502DCC" w:rsidRPr="00B73B39">
        <w:rPr>
          <w:rFonts w:ascii="Times New Roman" w:hAnsi="Times New Roman" w:cs="Times New Roman"/>
          <w:sz w:val="24"/>
          <w:szCs w:val="24"/>
        </w:rPr>
        <w:t>)</w:t>
      </w:r>
      <w:r w:rsidR="0056243F" w:rsidRPr="00B73B39">
        <w:rPr>
          <w:rFonts w:ascii="Times New Roman" w:hAnsi="Times New Roman" w:cs="Times New Roman"/>
          <w:sz w:val="24"/>
          <w:szCs w:val="24"/>
        </w:rPr>
        <w:t>.</w:t>
      </w:r>
      <w:r w:rsidR="00D570BF" w:rsidRPr="00B73B39">
        <w:rPr>
          <w:rFonts w:ascii="Times New Roman" w:hAnsi="Times New Roman" w:cs="Times New Roman"/>
          <w:sz w:val="24"/>
          <w:szCs w:val="24"/>
        </w:rPr>
        <w:t xml:space="preserve"> При этом с учетом необходимости </w:t>
      </w:r>
      <w:r w:rsidR="00355182" w:rsidRPr="00B73B39">
        <w:rPr>
          <w:rFonts w:ascii="Times New Roman" w:hAnsi="Times New Roman" w:cs="Times New Roman"/>
          <w:sz w:val="24"/>
          <w:szCs w:val="24"/>
        </w:rPr>
        <w:t>постепенного улучшения качества окружающей среды</w:t>
      </w:r>
      <w:r w:rsidR="00A1427F" w:rsidRPr="00B73B39">
        <w:rPr>
          <w:rFonts w:ascii="Times New Roman" w:hAnsi="Times New Roman" w:cs="Times New Roman"/>
          <w:sz w:val="24"/>
          <w:szCs w:val="24"/>
        </w:rPr>
        <w:t xml:space="preserve"> (путем </w:t>
      </w:r>
      <w:r w:rsidR="00D570BF" w:rsidRPr="00B73B39">
        <w:rPr>
          <w:rFonts w:ascii="Times New Roman" w:hAnsi="Times New Roman" w:cs="Times New Roman"/>
          <w:sz w:val="24"/>
          <w:szCs w:val="24"/>
        </w:rPr>
        <w:t>достижения целевых параметров</w:t>
      </w:r>
      <w:r w:rsidR="00A1427F" w:rsidRPr="00B73B39">
        <w:rPr>
          <w:rFonts w:ascii="Times New Roman" w:hAnsi="Times New Roman" w:cs="Times New Roman"/>
          <w:sz w:val="24"/>
          <w:szCs w:val="24"/>
        </w:rPr>
        <w:t>) и развития зеленых технологий</w:t>
      </w:r>
      <w:r w:rsidR="00D570BF" w:rsidRPr="00B73B39">
        <w:rPr>
          <w:rFonts w:ascii="Times New Roman" w:hAnsi="Times New Roman" w:cs="Times New Roman"/>
          <w:sz w:val="24"/>
          <w:szCs w:val="24"/>
        </w:rPr>
        <w:t xml:space="preserve">, </w:t>
      </w:r>
      <w:r w:rsidR="00A1427F" w:rsidRPr="00B73B39">
        <w:rPr>
          <w:rFonts w:ascii="Times New Roman" w:hAnsi="Times New Roman" w:cs="Times New Roman"/>
          <w:sz w:val="24"/>
          <w:szCs w:val="24"/>
        </w:rPr>
        <w:t xml:space="preserve">не должна исключаться возможность </w:t>
      </w:r>
      <w:r w:rsidR="00D570BF" w:rsidRPr="00B73B39">
        <w:rPr>
          <w:rFonts w:ascii="Times New Roman" w:hAnsi="Times New Roman" w:cs="Times New Roman"/>
          <w:sz w:val="24"/>
          <w:szCs w:val="24"/>
        </w:rPr>
        <w:t xml:space="preserve">поэтапного введения в будущем новых нормативов с более строгими требованиями </w:t>
      </w:r>
      <w:r w:rsidR="00A1427F" w:rsidRPr="00B73B39">
        <w:rPr>
          <w:rFonts w:ascii="Times New Roman" w:hAnsi="Times New Roman" w:cs="Times New Roman"/>
          <w:sz w:val="24"/>
          <w:szCs w:val="24"/>
        </w:rPr>
        <w:t>в той мере, в какой это будет оправданно с технико-технологической, экологической и экономической точки зрения.</w:t>
      </w:r>
      <w:r w:rsidR="00D570BF" w:rsidRPr="00B73B39">
        <w:rPr>
          <w:rFonts w:ascii="Times New Roman" w:hAnsi="Times New Roman" w:cs="Times New Roman"/>
          <w:sz w:val="24"/>
          <w:szCs w:val="24"/>
        </w:rPr>
        <w:t xml:space="preserve"> Такой подход позволит поставить перед предприятиями конкретные средне- и долгосрочные задачи по сокращению эмиссий и </w:t>
      </w:r>
      <w:r w:rsidR="00A1427F" w:rsidRPr="00B73B39">
        <w:rPr>
          <w:rFonts w:ascii="Times New Roman" w:hAnsi="Times New Roman" w:cs="Times New Roman"/>
          <w:sz w:val="24"/>
          <w:szCs w:val="24"/>
        </w:rPr>
        <w:t xml:space="preserve">повышению экологической эффективности и </w:t>
      </w:r>
      <w:r w:rsidR="00D570BF" w:rsidRPr="00B73B39">
        <w:rPr>
          <w:rFonts w:ascii="Times New Roman" w:hAnsi="Times New Roman" w:cs="Times New Roman"/>
          <w:sz w:val="24"/>
          <w:szCs w:val="24"/>
        </w:rPr>
        <w:t>целенаправленно управлять этими процессами.</w:t>
      </w:r>
    </w:p>
    <w:p w:rsidR="00022598" w:rsidRPr="00B73B39" w:rsidRDefault="00A20E6F" w:rsidP="00277F1F">
      <w:pPr>
        <w:pStyle w:val="2"/>
        <w:spacing w:after="120"/>
        <w:ind w:left="0" w:firstLine="720"/>
        <w:contextualSpacing w:val="0"/>
        <w:rPr>
          <w:sz w:val="24"/>
          <w:szCs w:val="24"/>
        </w:rPr>
      </w:pPr>
      <w:bookmarkStart w:id="12" w:name="_Toc515375076"/>
      <w:r w:rsidRPr="00B73B39">
        <w:rPr>
          <w:sz w:val="24"/>
          <w:szCs w:val="24"/>
        </w:rPr>
        <w:t xml:space="preserve">Целевые показатели </w:t>
      </w:r>
      <w:r w:rsidR="00A63237" w:rsidRPr="00B73B39">
        <w:rPr>
          <w:sz w:val="24"/>
          <w:szCs w:val="24"/>
        </w:rPr>
        <w:t xml:space="preserve">качества окружающей среды </w:t>
      </w:r>
      <w:r w:rsidRPr="00B73B39">
        <w:rPr>
          <w:sz w:val="24"/>
          <w:szCs w:val="24"/>
        </w:rPr>
        <w:t xml:space="preserve">и </w:t>
      </w:r>
      <w:r w:rsidR="00B9299F" w:rsidRPr="00B73B39">
        <w:rPr>
          <w:sz w:val="24"/>
          <w:szCs w:val="24"/>
        </w:rPr>
        <w:t>ответственность местных исполнительных органов</w:t>
      </w:r>
      <w:bookmarkEnd w:id="12"/>
    </w:p>
    <w:p w:rsidR="00156519" w:rsidRPr="00B73B39" w:rsidRDefault="00156519" w:rsidP="00277F1F">
      <w:pPr>
        <w:spacing w:after="120" w:line="240" w:lineRule="auto"/>
        <w:ind w:firstLine="720"/>
        <w:jc w:val="both"/>
        <w:rPr>
          <w:rFonts w:ascii="Times New Roman" w:hAnsi="Times New Roman" w:cs="Times New Roman"/>
          <w:sz w:val="24"/>
          <w:szCs w:val="24"/>
        </w:rPr>
      </w:pPr>
      <w:r w:rsidRPr="00B73B39">
        <w:rPr>
          <w:rFonts w:ascii="Times New Roman" w:hAnsi="Times New Roman" w:cs="Times New Roman"/>
          <w:sz w:val="24"/>
          <w:szCs w:val="24"/>
        </w:rPr>
        <w:t xml:space="preserve">Целевые показатели качества окружающей среды (ЦПКОС) должны служить основой индикативного планирования и являться механизмом управления отраслями промышленности, обеспечения экологической безопасности регионов и страны в целом. </w:t>
      </w:r>
    </w:p>
    <w:p w:rsidR="001C3AB8" w:rsidRPr="00B73B39" w:rsidRDefault="00156519" w:rsidP="00277F1F">
      <w:pPr>
        <w:spacing w:after="120" w:line="240" w:lineRule="auto"/>
        <w:ind w:firstLine="720"/>
        <w:jc w:val="both"/>
        <w:rPr>
          <w:rFonts w:ascii="Times New Roman" w:hAnsi="Times New Roman" w:cs="Times New Roman"/>
          <w:sz w:val="24"/>
          <w:szCs w:val="24"/>
        </w:rPr>
      </w:pPr>
      <w:r w:rsidRPr="00B73B39">
        <w:rPr>
          <w:rFonts w:ascii="Times New Roman" w:hAnsi="Times New Roman" w:cs="Times New Roman"/>
          <w:sz w:val="24"/>
          <w:szCs w:val="24"/>
        </w:rPr>
        <w:t xml:space="preserve">При этом важную роль в обеспечении экологической безопасности играют региональные ЦПКОС. </w:t>
      </w:r>
      <w:r w:rsidR="001C3AB8" w:rsidRPr="00B73B39">
        <w:rPr>
          <w:rFonts w:ascii="Times New Roman" w:hAnsi="Times New Roman" w:cs="Times New Roman"/>
          <w:sz w:val="24"/>
          <w:szCs w:val="24"/>
        </w:rPr>
        <w:t>Согласно стать</w:t>
      </w:r>
      <w:r w:rsidR="00474E77" w:rsidRPr="00B73B39">
        <w:rPr>
          <w:rFonts w:ascii="Times New Roman" w:hAnsi="Times New Roman" w:cs="Times New Roman"/>
          <w:sz w:val="24"/>
          <w:szCs w:val="24"/>
        </w:rPr>
        <w:t>е</w:t>
      </w:r>
      <w:r w:rsidR="001C3AB8" w:rsidRPr="00B73B39">
        <w:rPr>
          <w:rFonts w:ascii="Times New Roman" w:hAnsi="Times New Roman" w:cs="Times New Roman"/>
          <w:sz w:val="24"/>
          <w:szCs w:val="24"/>
        </w:rPr>
        <w:t xml:space="preserve"> 24 </w:t>
      </w:r>
      <w:r w:rsidR="00474E77" w:rsidRPr="00B73B39">
        <w:rPr>
          <w:rFonts w:ascii="Times New Roman" w:hAnsi="Times New Roman" w:cs="Times New Roman"/>
          <w:sz w:val="24"/>
          <w:szCs w:val="24"/>
        </w:rPr>
        <w:t xml:space="preserve">Экологического кодекса РК </w:t>
      </w:r>
      <w:r w:rsidR="001C3AB8" w:rsidRPr="00B73B39">
        <w:rPr>
          <w:rFonts w:ascii="Times New Roman" w:hAnsi="Times New Roman" w:cs="Times New Roman"/>
          <w:sz w:val="24"/>
          <w:szCs w:val="24"/>
        </w:rPr>
        <w:t xml:space="preserve">предусмотрена </w:t>
      </w:r>
      <w:r w:rsidR="00A63237" w:rsidRPr="00B73B39">
        <w:rPr>
          <w:rFonts w:ascii="Times New Roman" w:hAnsi="Times New Roman" w:cs="Times New Roman"/>
          <w:sz w:val="24"/>
          <w:szCs w:val="24"/>
        </w:rPr>
        <w:t xml:space="preserve">возможность установления </w:t>
      </w:r>
      <w:r w:rsidRPr="00B73B39">
        <w:rPr>
          <w:rFonts w:ascii="Times New Roman" w:hAnsi="Times New Roman" w:cs="Times New Roman"/>
          <w:sz w:val="24"/>
          <w:szCs w:val="24"/>
        </w:rPr>
        <w:t xml:space="preserve">ЦПКОС </w:t>
      </w:r>
      <w:r w:rsidR="003E2A1B" w:rsidRPr="00B73B39">
        <w:rPr>
          <w:rFonts w:ascii="Times New Roman" w:hAnsi="Times New Roman" w:cs="Times New Roman"/>
          <w:sz w:val="24"/>
          <w:szCs w:val="24"/>
        </w:rPr>
        <w:t>для отдельных территорий</w:t>
      </w:r>
      <w:r w:rsidR="001C3AB8" w:rsidRPr="00B73B39">
        <w:rPr>
          <w:rFonts w:ascii="Times New Roman" w:hAnsi="Times New Roman" w:cs="Times New Roman"/>
          <w:sz w:val="24"/>
          <w:szCs w:val="24"/>
        </w:rPr>
        <w:t xml:space="preserve">. </w:t>
      </w:r>
      <w:r w:rsidR="003E2A1B" w:rsidRPr="00B73B39">
        <w:rPr>
          <w:rFonts w:ascii="Times New Roman" w:hAnsi="Times New Roman" w:cs="Times New Roman"/>
          <w:sz w:val="24"/>
          <w:szCs w:val="24"/>
        </w:rPr>
        <w:t xml:space="preserve">ЦПКОС </w:t>
      </w:r>
      <w:r w:rsidR="001C3AB8" w:rsidRPr="00B73B39">
        <w:rPr>
          <w:rFonts w:ascii="Times New Roman" w:hAnsi="Times New Roman" w:cs="Times New Roman"/>
          <w:sz w:val="24"/>
          <w:szCs w:val="24"/>
        </w:rPr>
        <w:t>регулируют предельный уровень нормируемых параметров окружающей среды, которые устанавливаются в документах Системы государственного планирования Республики Казахстан.</w:t>
      </w:r>
    </w:p>
    <w:p w:rsidR="001C3AB8" w:rsidRPr="00B73B39" w:rsidRDefault="003E2A1B" w:rsidP="00277F1F">
      <w:pPr>
        <w:spacing w:after="120" w:line="240" w:lineRule="auto"/>
        <w:ind w:firstLine="720"/>
        <w:jc w:val="both"/>
        <w:rPr>
          <w:rFonts w:ascii="Times New Roman" w:hAnsi="Times New Roman" w:cs="Times New Roman"/>
          <w:sz w:val="24"/>
          <w:szCs w:val="24"/>
        </w:rPr>
      </w:pPr>
      <w:r w:rsidRPr="00B73B39">
        <w:rPr>
          <w:rFonts w:ascii="Times New Roman" w:hAnsi="Times New Roman" w:cs="Times New Roman"/>
          <w:sz w:val="24"/>
          <w:szCs w:val="24"/>
        </w:rPr>
        <w:t>На сегодняший день ЦПКОС разработаны только для трех областей Казахстана (</w:t>
      </w:r>
      <w:r w:rsidR="00273075" w:rsidRPr="00B73B39">
        <w:rPr>
          <w:rFonts w:ascii="Times New Roman" w:hAnsi="Times New Roman" w:cs="Times New Roman"/>
          <w:sz w:val="24"/>
          <w:szCs w:val="24"/>
        </w:rPr>
        <w:t xml:space="preserve">Восточно-Казахстанской, </w:t>
      </w:r>
      <w:r w:rsidRPr="00B73B39">
        <w:rPr>
          <w:rFonts w:ascii="Times New Roman" w:hAnsi="Times New Roman" w:cs="Times New Roman"/>
          <w:sz w:val="24"/>
          <w:szCs w:val="24"/>
        </w:rPr>
        <w:t>Павлодарской</w:t>
      </w:r>
      <w:r w:rsidR="00273075" w:rsidRPr="00B73B39">
        <w:rPr>
          <w:rFonts w:ascii="Times New Roman" w:hAnsi="Times New Roman" w:cs="Times New Roman"/>
          <w:sz w:val="24"/>
          <w:szCs w:val="24"/>
        </w:rPr>
        <w:t xml:space="preserve"> и Жамбылской</w:t>
      </w:r>
      <w:r w:rsidR="00156519" w:rsidRPr="00B73B39">
        <w:rPr>
          <w:rFonts w:ascii="Times New Roman" w:hAnsi="Times New Roman" w:cs="Times New Roman"/>
          <w:sz w:val="24"/>
          <w:szCs w:val="24"/>
        </w:rPr>
        <w:t>).</w:t>
      </w:r>
    </w:p>
    <w:p w:rsidR="00156519" w:rsidRPr="00B73B39" w:rsidRDefault="00156519" w:rsidP="00277F1F">
      <w:pPr>
        <w:spacing w:after="120" w:line="240" w:lineRule="auto"/>
        <w:ind w:firstLine="720"/>
        <w:jc w:val="both"/>
        <w:rPr>
          <w:rFonts w:ascii="Times New Roman" w:hAnsi="Times New Roman" w:cs="Times New Roman"/>
          <w:sz w:val="24"/>
          <w:szCs w:val="24"/>
        </w:rPr>
      </w:pPr>
      <w:r w:rsidRPr="00B73B39">
        <w:rPr>
          <w:rFonts w:ascii="Times New Roman" w:hAnsi="Times New Roman" w:cs="Times New Roman"/>
          <w:sz w:val="24"/>
          <w:szCs w:val="24"/>
        </w:rPr>
        <w:t xml:space="preserve">Проект Кодекса должен предусматривать </w:t>
      </w:r>
      <w:r w:rsidR="009F2B10" w:rsidRPr="00B73B39">
        <w:rPr>
          <w:rFonts w:ascii="Times New Roman" w:hAnsi="Times New Roman" w:cs="Times New Roman"/>
          <w:sz w:val="24"/>
          <w:szCs w:val="24"/>
        </w:rPr>
        <w:t xml:space="preserve">обязательную разработку ЦПКОС на определенный срок местными исполнительными органами </w:t>
      </w:r>
      <w:r w:rsidRPr="00B73B39">
        <w:rPr>
          <w:rFonts w:ascii="Times New Roman" w:hAnsi="Times New Roman" w:cs="Times New Roman"/>
          <w:sz w:val="24"/>
          <w:szCs w:val="24"/>
        </w:rPr>
        <w:t xml:space="preserve">и регулярную </w:t>
      </w:r>
      <w:r w:rsidR="007E1CD8" w:rsidRPr="00B73B39">
        <w:rPr>
          <w:rFonts w:ascii="Times New Roman" w:hAnsi="Times New Roman" w:cs="Times New Roman"/>
          <w:sz w:val="24"/>
          <w:szCs w:val="24"/>
        </w:rPr>
        <w:t xml:space="preserve">их </w:t>
      </w:r>
      <w:r w:rsidRPr="00B73B39">
        <w:rPr>
          <w:rFonts w:ascii="Times New Roman" w:hAnsi="Times New Roman" w:cs="Times New Roman"/>
          <w:sz w:val="24"/>
          <w:szCs w:val="24"/>
        </w:rPr>
        <w:t>актуализацию для каждого региона (области, городов Астана</w:t>
      </w:r>
      <w:r w:rsidR="00124083" w:rsidRPr="00B73B39">
        <w:rPr>
          <w:rFonts w:ascii="Times New Roman" w:hAnsi="Times New Roman" w:cs="Times New Roman"/>
          <w:sz w:val="24"/>
          <w:szCs w:val="24"/>
        </w:rPr>
        <w:t>,</w:t>
      </w:r>
      <w:r w:rsidRPr="00B73B39">
        <w:rPr>
          <w:rFonts w:ascii="Times New Roman" w:hAnsi="Times New Roman" w:cs="Times New Roman"/>
          <w:sz w:val="24"/>
          <w:szCs w:val="24"/>
        </w:rPr>
        <w:t xml:space="preserve"> Алматы</w:t>
      </w:r>
      <w:r w:rsidR="00124083" w:rsidRPr="00B73B39">
        <w:rPr>
          <w:rFonts w:ascii="Times New Roman" w:hAnsi="Times New Roman" w:cs="Times New Roman"/>
          <w:sz w:val="24"/>
          <w:szCs w:val="24"/>
        </w:rPr>
        <w:t xml:space="preserve"> и Шымкент</w:t>
      </w:r>
      <w:r w:rsidRPr="00B73B39">
        <w:rPr>
          <w:rFonts w:ascii="Times New Roman" w:hAnsi="Times New Roman" w:cs="Times New Roman"/>
          <w:sz w:val="24"/>
          <w:szCs w:val="24"/>
        </w:rPr>
        <w:t xml:space="preserve">). ЦПКОС будут подлежать </w:t>
      </w:r>
      <w:r w:rsidR="007E1CD8" w:rsidRPr="00B73B39">
        <w:rPr>
          <w:rFonts w:ascii="Times New Roman" w:hAnsi="Times New Roman" w:cs="Times New Roman"/>
          <w:sz w:val="24"/>
          <w:szCs w:val="24"/>
        </w:rPr>
        <w:t xml:space="preserve">согласованию с уполномоченным органом в области охраны окружающей среды и </w:t>
      </w:r>
      <w:r w:rsidRPr="00B73B39">
        <w:rPr>
          <w:rFonts w:ascii="Times New Roman" w:hAnsi="Times New Roman" w:cs="Times New Roman"/>
          <w:sz w:val="24"/>
          <w:szCs w:val="24"/>
        </w:rPr>
        <w:t>утверждению на уровне областных маслихатов.</w:t>
      </w:r>
    </w:p>
    <w:p w:rsidR="001C3AB8" w:rsidRPr="00B73B39" w:rsidRDefault="00C07231" w:rsidP="00277F1F">
      <w:pPr>
        <w:spacing w:after="120" w:line="240" w:lineRule="auto"/>
        <w:ind w:firstLine="720"/>
        <w:jc w:val="both"/>
        <w:rPr>
          <w:rFonts w:ascii="Times New Roman" w:hAnsi="Times New Roman" w:cs="Times New Roman"/>
          <w:sz w:val="24"/>
          <w:szCs w:val="24"/>
        </w:rPr>
      </w:pPr>
      <w:r w:rsidRPr="00B73B39">
        <w:rPr>
          <w:rFonts w:ascii="Times New Roman" w:hAnsi="Times New Roman" w:cs="Times New Roman"/>
          <w:sz w:val="24"/>
          <w:szCs w:val="24"/>
        </w:rPr>
        <w:t xml:space="preserve">В проекте Кодекса будет предусмотрено, что </w:t>
      </w:r>
      <w:r w:rsidR="00156519" w:rsidRPr="00B73B39">
        <w:rPr>
          <w:rFonts w:ascii="Times New Roman" w:hAnsi="Times New Roman" w:cs="Times New Roman"/>
          <w:sz w:val="24"/>
          <w:szCs w:val="24"/>
        </w:rPr>
        <w:t>ЦПКОС должны быть установлены как для региона в целом, так и для отдельных зон (населенные пункты с количеством населения, превышающим определенный предел (</w:t>
      </w:r>
      <w:r w:rsidRPr="00B73B39">
        <w:rPr>
          <w:rFonts w:ascii="Times New Roman" w:hAnsi="Times New Roman" w:cs="Times New Roman"/>
          <w:sz w:val="24"/>
          <w:szCs w:val="24"/>
        </w:rPr>
        <w:t xml:space="preserve">ориентировочно, </w:t>
      </w:r>
      <w:r w:rsidR="00156519" w:rsidRPr="00B73B39">
        <w:rPr>
          <w:rFonts w:ascii="Times New Roman" w:hAnsi="Times New Roman" w:cs="Times New Roman"/>
          <w:sz w:val="24"/>
          <w:szCs w:val="24"/>
        </w:rPr>
        <w:t xml:space="preserve">от 50 тыс. человек) или при наличии определенных промышленных объектов в них/рядом с ними), для </w:t>
      </w:r>
      <w:r w:rsidR="0000362B" w:rsidRPr="00B73B39">
        <w:rPr>
          <w:rFonts w:ascii="Times New Roman" w:hAnsi="Times New Roman" w:cs="Times New Roman"/>
          <w:sz w:val="24"/>
          <w:szCs w:val="24"/>
        </w:rPr>
        <w:t xml:space="preserve">особо охраняемых природных территорий </w:t>
      </w:r>
      <w:r w:rsidR="00066E4F" w:rsidRPr="00B73B39">
        <w:rPr>
          <w:rFonts w:ascii="Times New Roman" w:hAnsi="Times New Roman" w:cs="Times New Roman"/>
          <w:sz w:val="24"/>
          <w:szCs w:val="24"/>
        </w:rPr>
        <w:t>(далее - «</w:t>
      </w:r>
      <w:r w:rsidR="00156519" w:rsidRPr="00B73B39">
        <w:rPr>
          <w:rFonts w:ascii="Times New Roman" w:hAnsi="Times New Roman" w:cs="Times New Roman"/>
          <w:b/>
          <w:sz w:val="24"/>
          <w:szCs w:val="24"/>
        </w:rPr>
        <w:t>ООПТ</w:t>
      </w:r>
      <w:r w:rsidR="0000362B" w:rsidRPr="00B73B39">
        <w:rPr>
          <w:rFonts w:ascii="Times New Roman" w:hAnsi="Times New Roman" w:cs="Times New Roman"/>
          <w:sz w:val="24"/>
          <w:szCs w:val="24"/>
        </w:rPr>
        <w:t>»)</w:t>
      </w:r>
      <w:r w:rsidR="00156519" w:rsidRPr="00B73B39">
        <w:rPr>
          <w:rFonts w:ascii="Times New Roman" w:hAnsi="Times New Roman" w:cs="Times New Roman"/>
          <w:sz w:val="24"/>
          <w:szCs w:val="24"/>
        </w:rPr>
        <w:t>, иных территорий с особой экологической ситуацией.</w:t>
      </w:r>
    </w:p>
    <w:p w:rsidR="00537649" w:rsidRPr="00B73B39" w:rsidRDefault="00537649" w:rsidP="00277F1F">
      <w:pPr>
        <w:spacing w:after="120" w:line="240" w:lineRule="auto"/>
        <w:ind w:firstLine="720"/>
        <w:jc w:val="both"/>
        <w:rPr>
          <w:rFonts w:ascii="Times New Roman" w:hAnsi="Times New Roman" w:cs="Times New Roman"/>
          <w:sz w:val="24"/>
          <w:szCs w:val="24"/>
        </w:rPr>
      </w:pPr>
      <w:r w:rsidRPr="00B73B39">
        <w:rPr>
          <w:rFonts w:ascii="Times New Roman" w:hAnsi="Times New Roman" w:cs="Times New Roman"/>
          <w:sz w:val="24"/>
          <w:szCs w:val="24"/>
        </w:rPr>
        <w:t xml:space="preserve">ЦПКОС </w:t>
      </w:r>
      <w:r w:rsidR="00C07231" w:rsidRPr="00B73B39">
        <w:rPr>
          <w:rFonts w:ascii="Times New Roman" w:hAnsi="Times New Roman" w:cs="Times New Roman"/>
          <w:sz w:val="24"/>
          <w:szCs w:val="24"/>
        </w:rPr>
        <w:t xml:space="preserve">должны стать </w:t>
      </w:r>
      <w:r w:rsidRPr="00B73B39">
        <w:rPr>
          <w:rFonts w:ascii="Times New Roman" w:hAnsi="Times New Roman" w:cs="Times New Roman"/>
          <w:sz w:val="24"/>
          <w:szCs w:val="24"/>
        </w:rPr>
        <w:t xml:space="preserve">показателями, обязательными для </w:t>
      </w:r>
      <w:r w:rsidR="00C07231" w:rsidRPr="00B73B39">
        <w:rPr>
          <w:rFonts w:ascii="Times New Roman" w:hAnsi="Times New Roman" w:cs="Times New Roman"/>
          <w:sz w:val="24"/>
          <w:szCs w:val="24"/>
        </w:rPr>
        <w:t xml:space="preserve">всех </w:t>
      </w:r>
      <w:r w:rsidRPr="00B73B39">
        <w:rPr>
          <w:rFonts w:ascii="Times New Roman" w:hAnsi="Times New Roman" w:cs="Times New Roman"/>
          <w:sz w:val="24"/>
          <w:szCs w:val="24"/>
        </w:rPr>
        <w:t xml:space="preserve">государственных органов при принятии решений. Любые решения, принимаемые на местном </w:t>
      </w:r>
      <w:r w:rsidR="005028AE" w:rsidRPr="00B73B39">
        <w:rPr>
          <w:rFonts w:ascii="Times New Roman" w:hAnsi="Times New Roman" w:cs="Times New Roman"/>
          <w:sz w:val="24"/>
          <w:szCs w:val="24"/>
        </w:rPr>
        <w:t xml:space="preserve">или центральном </w:t>
      </w:r>
      <w:r w:rsidRPr="00B73B39">
        <w:rPr>
          <w:rFonts w:ascii="Times New Roman" w:hAnsi="Times New Roman" w:cs="Times New Roman"/>
          <w:sz w:val="24"/>
          <w:szCs w:val="24"/>
        </w:rPr>
        <w:t xml:space="preserve">уровне и способные оказать </w:t>
      </w:r>
      <w:r w:rsidR="005028AE" w:rsidRPr="00B73B39">
        <w:rPr>
          <w:rFonts w:ascii="Times New Roman" w:hAnsi="Times New Roman" w:cs="Times New Roman"/>
          <w:sz w:val="24"/>
          <w:szCs w:val="24"/>
        </w:rPr>
        <w:t xml:space="preserve">существенное </w:t>
      </w:r>
      <w:r w:rsidRPr="00B73B39">
        <w:rPr>
          <w:rFonts w:ascii="Times New Roman" w:hAnsi="Times New Roman" w:cs="Times New Roman"/>
          <w:sz w:val="24"/>
          <w:szCs w:val="24"/>
        </w:rPr>
        <w:t>влияние на окружающую среду, как негативн</w:t>
      </w:r>
      <w:r w:rsidR="005028AE" w:rsidRPr="00B73B39">
        <w:rPr>
          <w:rFonts w:ascii="Times New Roman" w:hAnsi="Times New Roman" w:cs="Times New Roman"/>
          <w:sz w:val="24"/>
          <w:szCs w:val="24"/>
        </w:rPr>
        <w:t>о</w:t>
      </w:r>
      <w:r w:rsidRPr="00B73B39">
        <w:rPr>
          <w:rFonts w:ascii="Times New Roman" w:hAnsi="Times New Roman" w:cs="Times New Roman"/>
          <w:sz w:val="24"/>
          <w:szCs w:val="24"/>
        </w:rPr>
        <w:t>е, так и положительн</w:t>
      </w:r>
      <w:r w:rsidR="005028AE" w:rsidRPr="00B73B39">
        <w:rPr>
          <w:rFonts w:ascii="Times New Roman" w:hAnsi="Times New Roman" w:cs="Times New Roman"/>
          <w:sz w:val="24"/>
          <w:szCs w:val="24"/>
        </w:rPr>
        <w:t>о</w:t>
      </w:r>
      <w:r w:rsidRPr="00B73B39">
        <w:rPr>
          <w:rFonts w:ascii="Times New Roman" w:hAnsi="Times New Roman" w:cs="Times New Roman"/>
          <w:sz w:val="24"/>
          <w:szCs w:val="24"/>
        </w:rPr>
        <w:t xml:space="preserve">е (например, о зонировании, градостроительном проектировании, </w:t>
      </w:r>
      <w:r w:rsidR="005028AE" w:rsidRPr="00B73B39">
        <w:rPr>
          <w:rFonts w:ascii="Times New Roman" w:hAnsi="Times New Roman" w:cs="Times New Roman"/>
          <w:sz w:val="24"/>
          <w:szCs w:val="24"/>
        </w:rPr>
        <w:t xml:space="preserve">строительстве транспортных коридоров, </w:t>
      </w:r>
      <w:r w:rsidRPr="00B73B39">
        <w:rPr>
          <w:rFonts w:ascii="Times New Roman" w:hAnsi="Times New Roman" w:cs="Times New Roman"/>
          <w:sz w:val="24"/>
          <w:szCs w:val="24"/>
        </w:rPr>
        <w:t xml:space="preserve">выделении земельных участков под строительство новых </w:t>
      </w:r>
      <w:r w:rsidR="00AA1BBF" w:rsidRPr="00B73B39">
        <w:rPr>
          <w:rFonts w:ascii="Times New Roman" w:hAnsi="Times New Roman" w:cs="Times New Roman"/>
          <w:sz w:val="24"/>
          <w:szCs w:val="24"/>
        </w:rPr>
        <w:t xml:space="preserve">крупных </w:t>
      </w:r>
      <w:r w:rsidRPr="00B73B39">
        <w:rPr>
          <w:rFonts w:ascii="Times New Roman" w:hAnsi="Times New Roman" w:cs="Times New Roman"/>
          <w:sz w:val="24"/>
          <w:szCs w:val="24"/>
        </w:rPr>
        <w:t xml:space="preserve">объектов и т.д.), должны </w:t>
      </w:r>
      <w:r w:rsidR="005028AE" w:rsidRPr="00B73B39">
        <w:rPr>
          <w:rFonts w:ascii="Times New Roman" w:hAnsi="Times New Roman" w:cs="Times New Roman"/>
          <w:sz w:val="24"/>
          <w:szCs w:val="24"/>
        </w:rPr>
        <w:t xml:space="preserve">приниматься с учетом и </w:t>
      </w:r>
      <w:r w:rsidRPr="00B73B39">
        <w:rPr>
          <w:rFonts w:ascii="Times New Roman" w:hAnsi="Times New Roman" w:cs="Times New Roman"/>
          <w:sz w:val="24"/>
          <w:szCs w:val="24"/>
        </w:rPr>
        <w:t>быть направлен</w:t>
      </w:r>
      <w:r w:rsidR="005028AE" w:rsidRPr="00B73B39">
        <w:rPr>
          <w:rFonts w:ascii="Times New Roman" w:hAnsi="Times New Roman" w:cs="Times New Roman"/>
          <w:sz w:val="24"/>
          <w:szCs w:val="24"/>
        </w:rPr>
        <w:t>н</w:t>
      </w:r>
      <w:r w:rsidRPr="00B73B39">
        <w:rPr>
          <w:rFonts w:ascii="Times New Roman" w:hAnsi="Times New Roman" w:cs="Times New Roman"/>
          <w:sz w:val="24"/>
          <w:szCs w:val="24"/>
        </w:rPr>
        <w:t>ы</w:t>
      </w:r>
      <w:r w:rsidR="005028AE" w:rsidRPr="00B73B39">
        <w:rPr>
          <w:rFonts w:ascii="Times New Roman" w:hAnsi="Times New Roman" w:cs="Times New Roman"/>
          <w:sz w:val="24"/>
          <w:szCs w:val="24"/>
        </w:rPr>
        <w:t>ми</w:t>
      </w:r>
      <w:r w:rsidRPr="00B73B39">
        <w:rPr>
          <w:rFonts w:ascii="Times New Roman" w:hAnsi="Times New Roman" w:cs="Times New Roman"/>
          <w:sz w:val="24"/>
          <w:szCs w:val="24"/>
        </w:rPr>
        <w:t xml:space="preserve"> на достижение и поддержание ЦПКОС. К примеру, </w:t>
      </w:r>
      <w:bookmarkStart w:id="13" w:name="_Hlk514954198"/>
      <w:r w:rsidRPr="00B73B39">
        <w:rPr>
          <w:rFonts w:ascii="Times New Roman" w:hAnsi="Times New Roman" w:cs="Times New Roman"/>
          <w:sz w:val="24"/>
          <w:szCs w:val="24"/>
        </w:rPr>
        <w:t>в Чехии «предельные значения» загрязнений и допустимая частота их превышения закреплены на уровне закона и являются обязательными для всех государственных органов при осуществлении их компетенции.</w:t>
      </w:r>
    </w:p>
    <w:bookmarkEnd w:id="13"/>
    <w:p w:rsidR="00537649" w:rsidRPr="00B73B39" w:rsidRDefault="00537649" w:rsidP="00277F1F">
      <w:pPr>
        <w:spacing w:after="120" w:line="240" w:lineRule="auto"/>
        <w:ind w:firstLine="720"/>
        <w:jc w:val="both"/>
        <w:rPr>
          <w:rFonts w:ascii="Times New Roman" w:hAnsi="Times New Roman" w:cs="Times New Roman"/>
          <w:sz w:val="24"/>
          <w:szCs w:val="24"/>
        </w:rPr>
      </w:pPr>
      <w:r w:rsidRPr="00B73B39">
        <w:rPr>
          <w:rFonts w:ascii="Times New Roman" w:hAnsi="Times New Roman" w:cs="Times New Roman"/>
          <w:sz w:val="24"/>
          <w:szCs w:val="24"/>
        </w:rPr>
        <w:t xml:space="preserve">Для оптимизации процесса регулирования качества окружающей среды, в частности, для эффективного введения и функционирования системы ЦПКОС, в проекте Кодекса </w:t>
      </w:r>
      <w:r w:rsidR="007F4D6C" w:rsidRPr="00B73B39">
        <w:rPr>
          <w:rFonts w:ascii="Times New Roman" w:hAnsi="Times New Roman" w:cs="Times New Roman"/>
          <w:sz w:val="24"/>
          <w:szCs w:val="24"/>
        </w:rPr>
        <w:t xml:space="preserve">предполагается </w:t>
      </w:r>
      <w:r w:rsidRPr="00B73B39">
        <w:rPr>
          <w:rFonts w:ascii="Times New Roman" w:hAnsi="Times New Roman" w:cs="Times New Roman"/>
          <w:sz w:val="24"/>
          <w:szCs w:val="24"/>
        </w:rPr>
        <w:t xml:space="preserve">предусмотреть такой инструмент, как сводные тома </w:t>
      </w:r>
      <w:r w:rsidR="007F4D6C" w:rsidRPr="00B73B39">
        <w:rPr>
          <w:rFonts w:ascii="Times New Roman" w:hAnsi="Times New Roman" w:cs="Times New Roman"/>
          <w:sz w:val="24"/>
          <w:szCs w:val="24"/>
        </w:rPr>
        <w:t>предельно допустимых выбросов (</w:t>
      </w:r>
      <w:r w:rsidRPr="00B73B39">
        <w:rPr>
          <w:rFonts w:ascii="Times New Roman" w:hAnsi="Times New Roman" w:cs="Times New Roman"/>
          <w:sz w:val="24"/>
          <w:szCs w:val="24"/>
        </w:rPr>
        <w:t>ПДВ</w:t>
      </w:r>
      <w:r w:rsidR="007F4D6C" w:rsidRPr="00B73B39">
        <w:rPr>
          <w:rFonts w:ascii="Times New Roman" w:hAnsi="Times New Roman" w:cs="Times New Roman"/>
          <w:sz w:val="24"/>
          <w:szCs w:val="24"/>
        </w:rPr>
        <w:t>)</w:t>
      </w:r>
      <w:r w:rsidRPr="00B73B39">
        <w:rPr>
          <w:rFonts w:ascii="Times New Roman" w:hAnsi="Times New Roman" w:cs="Times New Roman"/>
          <w:sz w:val="24"/>
          <w:szCs w:val="24"/>
        </w:rPr>
        <w:t xml:space="preserve">, </w:t>
      </w:r>
      <w:r w:rsidR="007F4D6C" w:rsidRPr="00B73B39">
        <w:rPr>
          <w:rFonts w:ascii="Times New Roman" w:hAnsi="Times New Roman" w:cs="Times New Roman"/>
          <w:sz w:val="24"/>
          <w:szCs w:val="24"/>
        </w:rPr>
        <w:t>предельно допустимых сбросов (</w:t>
      </w:r>
      <w:r w:rsidRPr="00B73B39">
        <w:rPr>
          <w:rFonts w:ascii="Times New Roman" w:hAnsi="Times New Roman" w:cs="Times New Roman"/>
          <w:sz w:val="24"/>
          <w:szCs w:val="24"/>
        </w:rPr>
        <w:t>ПДС</w:t>
      </w:r>
      <w:r w:rsidR="007F4D6C" w:rsidRPr="00B73B39">
        <w:rPr>
          <w:rFonts w:ascii="Times New Roman" w:hAnsi="Times New Roman" w:cs="Times New Roman"/>
          <w:sz w:val="24"/>
          <w:szCs w:val="24"/>
        </w:rPr>
        <w:t>)</w:t>
      </w:r>
      <w:r w:rsidRPr="00B73B39">
        <w:rPr>
          <w:rFonts w:ascii="Times New Roman" w:hAnsi="Times New Roman" w:cs="Times New Roman"/>
          <w:sz w:val="24"/>
          <w:szCs w:val="24"/>
        </w:rPr>
        <w:t xml:space="preserve"> и </w:t>
      </w:r>
      <w:r w:rsidR="007F4D6C" w:rsidRPr="00B73B39">
        <w:rPr>
          <w:rFonts w:ascii="Times New Roman" w:hAnsi="Times New Roman" w:cs="Times New Roman"/>
          <w:sz w:val="24"/>
          <w:szCs w:val="24"/>
        </w:rPr>
        <w:t>нормативов размещения отходов (</w:t>
      </w:r>
      <w:r w:rsidRPr="00B73B39">
        <w:rPr>
          <w:rFonts w:ascii="Times New Roman" w:hAnsi="Times New Roman" w:cs="Times New Roman"/>
          <w:sz w:val="24"/>
          <w:szCs w:val="24"/>
        </w:rPr>
        <w:t>НРО</w:t>
      </w:r>
      <w:r w:rsidR="007F4D6C" w:rsidRPr="00B73B39">
        <w:rPr>
          <w:rFonts w:ascii="Times New Roman" w:hAnsi="Times New Roman" w:cs="Times New Roman"/>
          <w:sz w:val="24"/>
          <w:szCs w:val="24"/>
        </w:rPr>
        <w:t>)</w:t>
      </w:r>
      <w:r w:rsidRPr="00B73B39">
        <w:rPr>
          <w:rFonts w:ascii="Times New Roman" w:hAnsi="Times New Roman" w:cs="Times New Roman"/>
          <w:sz w:val="24"/>
          <w:szCs w:val="24"/>
        </w:rPr>
        <w:t xml:space="preserve">, основанных на </w:t>
      </w:r>
      <w:r w:rsidR="0056243F" w:rsidRPr="00B73B39">
        <w:rPr>
          <w:rFonts w:ascii="Times New Roman" w:hAnsi="Times New Roman" w:cs="Times New Roman"/>
          <w:sz w:val="24"/>
          <w:szCs w:val="24"/>
        </w:rPr>
        <w:t xml:space="preserve">суммарном </w:t>
      </w:r>
      <w:r w:rsidRPr="00B73B39">
        <w:rPr>
          <w:rFonts w:ascii="Times New Roman" w:hAnsi="Times New Roman" w:cs="Times New Roman"/>
          <w:sz w:val="24"/>
          <w:szCs w:val="24"/>
        </w:rPr>
        <w:t xml:space="preserve">учете </w:t>
      </w:r>
      <w:r w:rsidR="007F4D6C" w:rsidRPr="00B73B39">
        <w:rPr>
          <w:rFonts w:ascii="Times New Roman" w:hAnsi="Times New Roman" w:cs="Times New Roman"/>
          <w:sz w:val="24"/>
          <w:szCs w:val="24"/>
        </w:rPr>
        <w:t xml:space="preserve">каждого вида </w:t>
      </w:r>
      <w:r w:rsidRPr="00B73B39">
        <w:rPr>
          <w:rFonts w:ascii="Times New Roman" w:hAnsi="Times New Roman" w:cs="Times New Roman"/>
          <w:sz w:val="24"/>
          <w:szCs w:val="24"/>
        </w:rPr>
        <w:t xml:space="preserve">эмиссий </w:t>
      </w:r>
      <w:r w:rsidR="0056243F" w:rsidRPr="00B73B39">
        <w:rPr>
          <w:rFonts w:ascii="Times New Roman" w:hAnsi="Times New Roman" w:cs="Times New Roman"/>
          <w:sz w:val="24"/>
          <w:szCs w:val="24"/>
        </w:rPr>
        <w:t>в зоне охвата</w:t>
      </w:r>
      <w:r w:rsidR="007F4D6C" w:rsidRPr="00B73B39">
        <w:rPr>
          <w:rFonts w:ascii="Times New Roman" w:hAnsi="Times New Roman" w:cs="Times New Roman"/>
          <w:sz w:val="24"/>
          <w:szCs w:val="24"/>
        </w:rPr>
        <w:t xml:space="preserve"> (административно-территориальной единицы)</w:t>
      </w:r>
      <w:r w:rsidR="0056243F" w:rsidRPr="00B73B39">
        <w:rPr>
          <w:rFonts w:ascii="Times New Roman" w:hAnsi="Times New Roman" w:cs="Times New Roman"/>
          <w:sz w:val="24"/>
          <w:szCs w:val="24"/>
        </w:rPr>
        <w:t>.</w:t>
      </w:r>
      <w:r w:rsidRPr="00B73B39">
        <w:rPr>
          <w:rFonts w:ascii="Times New Roman" w:hAnsi="Times New Roman" w:cs="Times New Roman"/>
          <w:sz w:val="24"/>
          <w:szCs w:val="24"/>
        </w:rPr>
        <w:t xml:space="preserve"> Также необходимо пересмотреть и определить условия </w:t>
      </w:r>
      <w:r w:rsidR="007F4D6C" w:rsidRPr="00B73B39">
        <w:rPr>
          <w:rFonts w:ascii="Times New Roman" w:hAnsi="Times New Roman" w:cs="Times New Roman"/>
          <w:sz w:val="24"/>
          <w:szCs w:val="24"/>
        </w:rPr>
        <w:t xml:space="preserve">и критерии для </w:t>
      </w:r>
      <w:r w:rsidRPr="00B73B39">
        <w:rPr>
          <w:rFonts w:ascii="Times New Roman" w:hAnsi="Times New Roman" w:cs="Times New Roman"/>
          <w:sz w:val="24"/>
          <w:szCs w:val="24"/>
        </w:rPr>
        <w:t>применения различных систем мониторинга качества окружающей среды (</w:t>
      </w:r>
      <w:r w:rsidR="00B84695" w:rsidRPr="00B73B39">
        <w:rPr>
          <w:rFonts w:ascii="Times New Roman" w:hAnsi="Times New Roman" w:cs="Times New Roman"/>
          <w:sz w:val="24"/>
          <w:szCs w:val="24"/>
        </w:rPr>
        <w:t>стационарные</w:t>
      </w:r>
      <w:r w:rsidRPr="00B73B39">
        <w:rPr>
          <w:rFonts w:ascii="Times New Roman" w:hAnsi="Times New Roman" w:cs="Times New Roman"/>
          <w:sz w:val="24"/>
          <w:szCs w:val="24"/>
        </w:rPr>
        <w:t>/п</w:t>
      </w:r>
      <w:r w:rsidR="00B84695" w:rsidRPr="00B73B39">
        <w:rPr>
          <w:rFonts w:ascii="Times New Roman" w:hAnsi="Times New Roman" w:cs="Times New Roman"/>
          <w:sz w:val="24"/>
          <w:szCs w:val="24"/>
        </w:rPr>
        <w:t>ере</w:t>
      </w:r>
      <w:r w:rsidRPr="00B73B39">
        <w:rPr>
          <w:rFonts w:ascii="Times New Roman" w:hAnsi="Times New Roman" w:cs="Times New Roman"/>
          <w:sz w:val="24"/>
          <w:szCs w:val="24"/>
        </w:rPr>
        <w:t>движные станции, моделирование и т.п.)</w:t>
      </w:r>
      <w:r w:rsidR="007F4D6C" w:rsidRPr="00B73B39">
        <w:rPr>
          <w:rFonts w:ascii="Times New Roman" w:hAnsi="Times New Roman" w:cs="Times New Roman"/>
          <w:sz w:val="24"/>
          <w:szCs w:val="24"/>
        </w:rPr>
        <w:t xml:space="preserve"> на основе подходов, используемых в странах Евросоюза (к примеру, Директива ЕС 2008/59/ЕС «О качестве атмосферного воздуха и более чистом воздухе для Европы» закрепляет подобные критерии и условия для целей обеспечения качественного и эффективного мониторинга атмосферного воздуха)</w:t>
      </w:r>
      <w:r w:rsidRPr="00B73B39">
        <w:rPr>
          <w:rFonts w:ascii="Times New Roman" w:hAnsi="Times New Roman" w:cs="Times New Roman"/>
          <w:sz w:val="24"/>
          <w:szCs w:val="24"/>
        </w:rPr>
        <w:t>.</w:t>
      </w:r>
    </w:p>
    <w:p w:rsidR="00B765FF" w:rsidRPr="00B73B39" w:rsidRDefault="0056243F" w:rsidP="00277F1F">
      <w:pPr>
        <w:spacing w:after="120" w:line="240" w:lineRule="auto"/>
        <w:ind w:firstLine="720"/>
        <w:jc w:val="both"/>
        <w:rPr>
          <w:rFonts w:ascii="Times New Roman" w:hAnsi="Times New Roman" w:cs="Times New Roman"/>
          <w:sz w:val="24"/>
          <w:szCs w:val="24"/>
        </w:rPr>
      </w:pPr>
      <w:r w:rsidRPr="00B73B39">
        <w:rPr>
          <w:rFonts w:ascii="Times New Roman" w:hAnsi="Times New Roman" w:cs="Times New Roman"/>
          <w:sz w:val="24"/>
          <w:szCs w:val="24"/>
        </w:rPr>
        <w:t>Экологическая функция органов местного государственного управления должна выража</w:t>
      </w:r>
      <w:r w:rsidR="00B84695" w:rsidRPr="00B73B39">
        <w:rPr>
          <w:rFonts w:ascii="Times New Roman" w:hAnsi="Times New Roman" w:cs="Times New Roman"/>
          <w:sz w:val="24"/>
          <w:szCs w:val="24"/>
        </w:rPr>
        <w:t>ть</w:t>
      </w:r>
      <w:r w:rsidRPr="00B73B39">
        <w:rPr>
          <w:rFonts w:ascii="Times New Roman" w:hAnsi="Times New Roman" w:cs="Times New Roman"/>
          <w:sz w:val="24"/>
          <w:szCs w:val="24"/>
        </w:rPr>
        <w:t>ся в их обязанности в рамках своей компетенции организовывать и осуществлять комплекс мероприятий по обеспечению благоприятной окружающей среды на территории соответствующей административно-территориальной единицы</w:t>
      </w:r>
      <w:r w:rsidR="007F4D6C" w:rsidRPr="00B73B39">
        <w:rPr>
          <w:rFonts w:ascii="Times New Roman" w:hAnsi="Times New Roman" w:cs="Times New Roman"/>
          <w:sz w:val="24"/>
          <w:szCs w:val="24"/>
        </w:rPr>
        <w:t xml:space="preserve"> (за исключением </w:t>
      </w:r>
      <w:r w:rsidR="003757F0" w:rsidRPr="00B73B39">
        <w:rPr>
          <w:rFonts w:ascii="Times New Roman" w:hAnsi="Times New Roman" w:cs="Times New Roman"/>
          <w:sz w:val="24"/>
          <w:szCs w:val="24"/>
        </w:rPr>
        <w:t xml:space="preserve">определенной категории крупных </w:t>
      </w:r>
      <w:r w:rsidR="007F4D6C" w:rsidRPr="00B73B39">
        <w:rPr>
          <w:rFonts w:ascii="Times New Roman" w:hAnsi="Times New Roman" w:cs="Times New Roman"/>
          <w:sz w:val="24"/>
          <w:szCs w:val="24"/>
        </w:rPr>
        <w:t xml:space="preserve">промышленных предприятий, регулируемых </w:t>
      </w:r>
      <w:r w:rsidR="003757F0" w:rsidRPr="00B73B39">
        <w:rPr>
          <w:rFonts w:ascii="Times New Roman" w:hAnsi="Times New Roman" w:cs="Times New Roman"/>
          <w:sz w:val="24"/>
          <w:szCs w:val="24"/>
        </w:rPr>
        <w:t>на центральном уровне</w:t>
      </w:r>
      <w:r w:rsidR="007F4D6C" w:rsidRPr="00B73B39">
        <w:rPr>
          <w:rFonts w:ascii="Times New Roman" w:hAnsi="Times New Roman" w:cs="Times New Roman"/>
          <w:sz w:val="24"/>
          <w:szCs w:val="24"/>
        </w:rPr>
        <w:t>)</w:t>
      </w:r>
      <w:r w:rsidRPr="00B73B39">
        <w:rPr>
          <w:rFonts w:ascii="Times New Roman" w:hAnsi="Times New Roman" w:cs="Times New Roman"/>
          <w:sz w:val="24"/>
          <w:szCs w:val="24"/>
        </w:rPr>
        <w:t xml:space="preserve">. Для эффективной реализации вышеназванной функции </w:t>
      </w:r>
      <w:r w:rsidR="009A1380" w:rsidRPr="00B73B39">
        <w:rPr>
          <w:rFonts w:ascii="Times New Roman" w:hAnsi="Times New Roman" w:cs="Times New Roman"/>
          <w:sz w:val="24"/>
          <w:szCs w:val="24"/>
        </w:rPr>
        <w:t>местные исполнительные органы (МИО) должны нести ответственность (</w:t>
      </w:r>
      <w:r w:rsidR="0035018D" w:rsidRPr="00B73B39">
        <w:rPr>
          <w:rFonts w:ascii="Times New Roman" w:hAnsi="Times New Roman" w:cs="Times New Roman"/>
          <w:sz w:val="24"/>
          <w:szCs w:val="24"/>
        </w:rPr>
        <w:t xml:space="preserve">совместно </w:t>
      </w:r>
      <w:r w:rsidR="009A1380" w:rsidRPr="00B73B39">
        <w:rPr>
          <w:rFonts w:ascii="Times New Roman" w:hAnsi="Times New Roman" w:cs="Times New Roman"/>
          <w:sz w:val="24"/>
          <w:szCs w:val="24"/>
        </w:rPr>
        <w:t xml:space="preserve">с природоохранным ведомством, предприятиями и населением региона) </w:t>
      </w:r>
      <w:r w:rsidR="00537649" w:rsidRPr="00B73B39">
        <w:rPr>
          <w:rFonts w:ascii="Times New Roman" w:hAnsi="Times New Roman" w:cs="Times New Roman"/>
          <w:sz w:val="24"/>
          <w:szCs w:val="24"/>
        </w:rPr>
        <w:t xml:space="preserve">за </w:t>
      </w:r>
      <w:r w:rsidR="009A1380" w:rsidRPr="00B73B39">
        <w:rPr>
          <w:rFonts w:ascii="Times New Roman" w:hAnsi="Times New Roman" w:cs="Times New Roman"/>
          <w:sz w:val="24"/>
          <w:szCs w:val="24"/>
        </w:rPr>
        <w:t xml:space="preserve">организацию и проведение необходимых мероприятий в целях </w:t>
      </w:r>
      <w:r w:rsidR="00537649" w:rsidRPr="00B73B39">
        <w:rPr>
          <w:rFonts w:ascii="Times New Roman" w:hAnsi="Times New Roman" w:cs="Times New Roman"/>
          <w:sz w:val="24"/>
          <w:szCs w:val="24"/>
        </w:rPr>
        <w:t>достижени</w:t>
      </w:r>
      <w:r w:rsidR="009A1380" w:rsidRPr="00B73B39">
        <w:rPr>
          <w:rFonts w:ascii="Times New Roman" w:hAnsi="Times New Roman" w:cs="Times New Roman"/>
          <w:sz w:val="24"/>
          <w:szCs w:val="24"/>
        </w:rPr>
        <w:t>я</w:t>
      </w:r>
      <w:r w:rsidR="00537649" w:rsidRPr="00B73B39">
        <w:rPr>
          <w:rFonts w:ascii="Times New Roman" w:hAnsi="Times New Roman" w:cs="Times New Roman"/>
          <w:sz w:val="24"/>
          <w:szCs w:val="24"/>
        </w:rPr>
        <w:t xml:space="preserve"> и поддержания ЦПКОС </w:t>
      </w:r>
      <w:r w:rsidR="009A1380" w:rsidRPr="00B73B39">
        <w:rPr>
          <w:rFonts w:ascii="Times New Roman" w:hAnsi="Times New Roman" w:cs="Times New Roman"/>
          <w:sz w:val="24"/>
          <w:szCs w:val="24"/>
        </w:rPr>
        <w:t>в возглавляемых ими регионах</w:t>
      </w:r>
      <w:r w:rsidR="00537649" w:rsidRPr="00B73B39">
        <w:rPr>
          <w:rFonts w:ascii="Times New Roman" w:hAnsi="Times New Roman" w:cs="Times New Roman"/>
          <w:sz w:val="24"/>
          <w:szCs w:val="24"/>
        </w:rPr>
        <w:t xml:space="preserve">, и данный параметр должен быть обязательным элементом оценки эффективности деятельности МИО. </w:t>
      </w:r>
      <w:r w:rsidRPr="00B73B39">
        <w:rPr>
          <w:rFonts w:ascii="Times New Roman" w:hAnsi="Times New Roman" w:cs="Times New Roman"/>
          <w:sz w:val="24"/>
          <w:szCs w:val="24"/>
        </w:rPr>
        <w:t>Од</w:t>
      </w:r>
      <w:r w:rsidR="009A1380" w:rsidRPr="00B73B39">
        <w:rPr>
          <w:rFonts w:ascii="Times New Roman" w:hAnsi="Times New Roman" w:cs="Times New Roman"/>
          <w:sz w:val="24"/>
          <w:szCs w:val="24"/>
        </w:rPr>
        <w:t>ним</w:t>
      </w:r>
      <w:r w:rsidRPr="00B73B39">
        <w:rPr>
          <w:rFonts w:ascii="Times New Roman" w:hAnsi="Times New Roman" w:cs="Times New Roman"/>
          <w:sz w:val="24"/>
          <w:szCs w:val="24"/>
        </w:rPr>
        <w:t xml:space="preserve"> из путей, позволяющих внедрить данный механизм</w:t>
      </w:r>
      <w:r w:rsidR="00B84695" w:rsidRPr="00B73B39">
        <w:rPr>
          <w:rFonts w:ascii="Times New Roman" w:hAnsi="Times New Roman" w:cs="Times New Roman"/>
          <w:sz w:val="24"/>
          <w:szCs w:val="24"/>
        </w:rPr>
        <w:t>,</w:t>
      </w:r>
      <w:r w:rsidRPr="00B73B39">
        <w:rPr>
          <w:rFonts w:ascii="Times New Roman" w:hAnsi="Times New Roman" w:cs="Times New Roman"/>
          <w:sz w:val="24"/>
          <w:szCs w:val="24"/>
        </w:rPr>
        <w:t xml:space="preserve"> является введение в качестве обязательного целевого индикатора – индикатор качества окружающей среды (включая его субиндикаторы) в меморандумы МИО</w:t>
      </w:r>
      <w:r w:rsidR="007722A3" w:rsidRPr="00B73B39">
        <w:rPr>
          <w:rFonts w:ascii="Times New Roman" w:hAnsi="Times New Roman" w:cs="Times New Roman"/>
          <w:sz w:val="24"/>
          <w:szCs w:val="24"/>
        </w:rPr>
        <w:t>, а также в Программы развития территорий</w:t>
      </w:r>
      <w:r w:rsidRPr="00B73B39">
        <w:rPr>
          <w:rFonts w:ascii="Times New Roman" w:hAnsi="Times New Roman" w:cs="Times New Roman"/>
          <w:sz w:val="24"/>
          <w:szCs w:val="24"/>
        </w:rPr>
        <w:t xml:space="preserve">. В качестве экологических индикаторов можно выделить такие, как </w:t>
      </w:r>
      <w:r w:rsidR="009A1380" w:rsidRPr="00B73B39">
        <w:rPr>
          <w:rFonts w:ascii="Times New Roman" w:hAnsi="Times New Roman" w:cs="Times New Roman"/>
          <w:sz w:val="24"/>
          <w:szCs w:val="24"/>
        </w:rPr>
        <w:t xml:space="preserve">общая </w:t>
      </w:r>
      <w:r w:rsidRPr="00B73B39">
        <w:rPr>
          <w:rFonts w:ascii="Times New Roman" w:hAnsi="Times New Roman" w:cs="Times New Roman"/>
          <w:sz w:val="24"/>
          <w:szCs w:val="24"/>
        </w:rPr>
        <w:t xml:space="preserve">антропогенная нагрузка на территорию, уровень выбросов загрязняющих веществ в атмосферу, состояние поверхностных водоемов и запасов </w:t>
      </w:r>
      <w:r w:rsidR="009A1380" w:rsidRPr="00B73B39">
        <w:rPr>
          <w:rFonts w:ascii="Times New Roman" w:hAnsi="Times New Roman" w:cs="Times New Roman"/>
          <w:sz w:val="24"/>
          <w:szCs w:val="24"/>
        </w:rPr>
        <w:t xml:space="preserve">подземных вод, уровень сбросов </w:t>
      </w:r>
      <w:r w:rsidRPr="00B73B39">
        <w:rPr>
          <w:rFonts w:ascii="Times New Roman" w:hAnsi="Times New Roman" w:cs="Times New Roman"/>
          <w:sz w:val="24"/>
          <w:szCs w:val="24"/>
        </w:rPr>
        <w:t>сточных вод</w:t>
      </w:r>
      <w:r w:rsidR="00194F0E" w:rsidRPr="00B73B39">
        <w:rPr>
          <w:rFonts w:ascii="Times New Roman" w:hAnsi="Times New Roman" w:cs="Times New Roman"/>
          <w:sz w:val="24"/>
          <w:szCs w:val="24"/>
        </w:rPr>
        <w:t xml:space="preserve">, сокращение образования </w:t>
      </w:r>
      <w:r w:rsidR="00286A1B" w:rsidRPr="00B73B39">
        <w:rPr>
          <w:rFonts w:ascii="Times New Roman" w:hAnsi="Times New Roman" w:cs="Times New Roman"/>
          <w:sz w:val="24"/>
          <w:szCs w:val="24"/>
        </w:rPr>
        <w:t xml:space="preserve">твердых бытовых </w:t>
      </w:r>
      <w:r w:rsidR="00194F0E" w:rsidRPr="00B73B39">
        <w:rPr>
          <w:rFonts w:ascii="Times New Roman" w:hAnsi="Times New Roman" w:cs="Times New Roman"/>
          <w:sz w:val="24"/>
          <w:szCs w:val="24"/>
        </w:rPr>
        <w:t xml:space="preserve">отходов, </w:t>
      </w:r>
      <w:r w:rsidR="00124083" w:rsidRPr="00B73B39">
        <w:rPr>
          <w:rFonts w:ascii="Times New Roman" w:hAnsi="Times New Roman" w:cs="Times New Roman"/>
          <w:sz w:val="24"/>
          <w:szCs w:val="24"/>
        </w:rPr>
        <w:t xml:space="preserve">раздельный сбор, </w:t>
      </w:r>
      <w:r w:rsidR="009A1380" w:rsidRPr="00B73B39">
        <w:rPr>
          <w:rFonts w:ascii="Times New Roman" w:hAnsi="Times New Roman" w:cs="Times New Roman"/>
          <w:sz w:val="24"/>
          <w:szCs w:val="24"/>
        </w:rPr>
        <w:t xml:space="preserve">уровень </w:t>
      </w:r>
      <w:r w:rsidR="00194F0E" w:rsidRPr="00B73B39">
        <w:rPr>
          <w:rFonts w:ascii="Times New Roman" w:hAnsi="Times New Roman" w:cs="Times New Roman"/>
          <w:sz w:val="24"/>
          <w:szCs w:val="24"/>
        </w:rPr>
        <w:t>переработк</w:t>
      </w:r>
      <w:r w:rsidR="009A1380" w:rsidRPr="00B73B39">
        <w:rPr>
          <w:rFonts w:ascii="Times New Roman" w:hAnsi="Times New Roman" w:cs="Times New Roman"/>
          <w:sz w:val="24"/>
          <w:szCs w:val="24"/>
        </w:rPr>
        <w:t>и</w:t>
      </w:r>
      <w:r w:rsidR="00194F0E" w:rsidRPr="00B73B39">
        <w:rPr>
          <w:rFonts w:ascii="Times New Roman" w:hAnsi="Times New Roman" w:cs="Times New Roman"/>
          <w:sz w:val="24"/>
          <w:szCs w:val="24"/>
        </w:rPr>
        <w:t>/утилизаци</w:t>
      </w:r>
      <w:r w:rsidR="009A1380" w:rsidRPr="00B73B39">
        <w:rPr>
          <w:rFonts w:ascii="Times New Roman" w:hAnsi="Times New Roman" w:cs="Times New Roman"/>
          <w:sz w:val="24"/>
          <w:szCs w:val="24"/>
        </w:rPr>
        <w:t>и</w:t>
      </w:r>
      <w:r w:rsidR="00194F0E" w:rsidRPr="00B73B39">
        <w:rPr>
          <w:rFonts w:ascii="Times New Roman" w:hAnsi="Times New Roman" w:cs="Times New Roman"/>
          <w:sz w:val="24"/>
          <w:szCs w:val="24"/>
        </w:rPr>
        <w:t xml:space="preserve"> </w:t>
      </w:r>
      <w:r w:rsidR="00283096" w:rsidRPr="00B73B39">
        <w:rPr>
          <w:rFonts w:ascii="Times New Roman" w:hAnsi="Times New Roman" w:cs="Times New Roman"/>
          <w:sz w:val="24"/>
          <w:szCs w:val="24"/>
        </w:rPr>
        <w:t xml:space="preserve">отходов </w:t>
      </w:r>
      <w:r w:rsidRPr="00B73B39">
        <w:rPr>
          <w:rFonts w:ascii="Times New Roman" w:hAnsi="Times New Roman" w:cs="Times New Roman"/>
          <w:sz w:val="24"/>
          <w:szCs w:val="24"/>
        </w:rPr>
        <w:t>и другие.</w:t>
      </w:r>
      <w:r w:rsidR="00B765FF" w:rsidRPr="00B73B39">
        <w:rPr>
          <w:rFonts w:ascii="Times New Roman" w:hAnsi="Times New Roman" w:cs="Times New Roman"/>
          <w:sz w:val="24"/>
          <w:szCs w:val="24"/>
        </w:rPr>
        <w:t xml:space="preserve"> Также предполагается рассмотрение возможности внедрить индекс (рейтинг) экологической эффективности регионов Казахстан с оценкой эффективности деятельности МИО в части реа</w:t>
      </w:r>
      <w:r w:rsidR="0035018D" w:rsidRPr="00B73B39">
        <w:rPr>
          <w:rFonts w:ascii="Times New Roman" w:hAnsi="Times New Roman" w:cs="Times New Roman"/>
          <w:sz w:val="24"/>
          <w:szCs w:val="24"/>
        </w:rPr>
        <w:t>лизации экологической политики.</w:t>
      </w:r>
    </w:p>
    <w:p w:rsidR="00B765FF" w:rsidRPr="00B73B39" w:rsidRDefault="00B765FF" w:rsidP="00277F1F">
      <w:pPr>
        <w:spacing w:after="120" w:line="240" w:lineRule="auto"/>
        <w:ind w:firstLine="720"/>
        <w:jc w:val="both"/>
        <w:rPr>
          <w:rFonts w:ascii="Times New Roman" w:hAnsi="Times New Roman" w:cs="Times New Roman"/>
          <w:sz w:val="24"/>
          <w:szCs w:val="24"/>
        </w:rPr>
      </w:pPr>
      <w:r w:rsidRPr="00B73B39">
        <w:rPr>
          <w:rFonts w:ascii="Times New Roman" w:hAnsi="Times New Roman" w:cs="Times New Roman"/>
          <w:sz w:val="24"/>
          <w:szCs w:val="24"/>
        </w:rPr>
        <w:t xml:space="preserve">В </w:t>
      </w:r>
      <w:r w:rsidR="009A1380" w:rsidRPr="00B73B39">
        <w:rPr>
          <w:rFonts w:ascii="Times New Roman" w:hAnsi="Times New Roman" w:cs="Times New Roman"/>
          <w:sz w:val="24"/>
          <w:szCs w:val="24"/>
        </w:rPr>
        <w:t>целях обеспечения права граждан на получение своевременной, полной и достоверной экологическ</w:t>
      </w:r>
      <w:r w:rsidR="0035018D" w:rsidRPr="00B73B39">
        <w:rPr>
          <w:rFonts w:ascii="Times New Roman" w:hAnsi="Times New Roman" w:cs="Times New Roman"/>
          <w:sz w:val="24"/>
          <w:szCs w:val="24"/>
        </w:rPr>
        <w:t>ой</w:t>
      </w:r>
      <w:r w:rsidR="009A1380" w:rsidRPr="00B73B39">
        <w:rPr>
          <w:rFonts w:ascii="Times New Roman" w:hAnsi="Times New Roman" w:cs="Times New Roman"/>
          <w:sz w:val="24"/>
          <w:szCs w:val="24"/>
        </w:rPr>
        <w:t xml:space="preserve"> информаци</w:t>
      </w:r>
      <w:r w:rsidR="0035018D" w:rsidRPr="00B73B39">
        <w:rPr>
          <w:rFonts w:ascii="Times New Roman" w:hAnsi="Times New Roman" w:cs="Times New Roman"/>
          <w:sz w:val="24"/>
          <w:szCs w:val="24"/>
        </w:rPr>
        <w:t>и</w:t>
      </w:r>
      <w:r w:rsidR="009A1380" w:rsidRPr="00B73B39">
        <w:rPr>
          <w:rFonts w:ascii="Times New Roman" w:hAnsi="Times New Roman" w:cs="Times New Roman"/>
          <w:sz w:val="24"/>
          <w:szCs w:val="24"/>
        </w:rPr>
        <w:t xml:space="preserve">, </w:t>
      </w:r>
      <w:r w:rsidR="0027443E" w:rsidRPr="00B73B39">
        <w:rPr>
          <w:rFonts w:ascii="Times New Roman" w:hAnsi="Times New Roman" w:cs="Times New Roman"/>
          <w:sz w:val="24"/>
          <w:szCs w:val="24"/>
        </w:rPr>
        <w:t xml:space="preserve">будет предусмотрено обязательное включение в </w:t>
      </w:r>
      <w:r w:rsidRPr="00B73B39">
        <w:rPr>
          <w:rFonts w:ascii="Times New Roman" w:hAnsi="Times New Roman" w:cs="Times New Roman"/>
          <w:sz w:val="24"/>
          <w:szCs w:val="24"/>
        </w:rPr>
        <w:t>отчеты акимов</w:t>
      </w:r>
      <w:r w:rsidR="009A1380" w:rsidRPr="00B73B39">
        <w:rPr>
          <w:rFonts w:ascii="Times New Roman" w:hAnsi="Times New Roman" w:cs="Times New Roman"/>
          <w:sz w:val="24"/>
          <w:szCs w:val="24"/>
        </w:rPr>
        <w:t xml:space="preserve"> </w:t>
      </w:r>
      <w:r w:rsidRPr="00B73B39">
        <w:rPr>
          <w:rFonts w:ascii="Times New Roman" w:hAnsi="Times New Roman" w:cs="Times New Roman"/>
          <w:sz w:val="24"/>
          <w:szCs w:val="24"/>
        </w:rPr>
        <w:t>перед населением и общественностью информаци</w:t>
      </w:r>
      <w:r w:rsidR="0027443E" w:rsidRPr="00B73B39">
        <w:rPr>
          <w:rFonts w:ascii="Times New Roman" w:hAnsi="Times New Roman" w:cs="Times New Roman"/>
          <w:sz w:val="24"/>
          <w:szCs w:val="24"/>
        </w:rPr>
        <w:t>и</w:t>
      </w:r>
      <w:r w:rsidRPr="00B73B39">
        <w:rPr>
          <w:rFonts w:ascii="Times New Roman" w:hAnsi="Times New Roman" w:cs="Times New Roman"/>
          <w:sz w:val="24"/>
          <w:szCs w:val="24"/>
        </w:rPr>
        <w:t xml:space="preserve"> о состоянии качества окр</w:t>
      </w:r>
      <w:r w:rsidR="005601C1" w:rsidRPr="00B73B39">
        <w:rPr>
          <w:rFonts w:ascii="Times New Roman" w:hAnsi="Times New Roman" w:cs="Times New Roman"/>
          <w:sz w:val="24"/>
          <w:szCs w:val="24"/>
        </w:rPr>
        <w:t>ужающей среды в регионах</w:t>
      </w:r>
      <w:r w:rsidRPr="00B73B39">
        <w:rPr>
          <w:rFonts w:ascii="Times New Roman" w:hAnsi="Times New Roman" w:cs="Times New Roman"/>
          <w:sz w:val="24"/>
          <w:szCs w:val="24"/>
        </w:rPr>
        <w:t xml:space="preserve"> по следующим направлениям:</w:t>
      </w:r>
    </w:p>
    <w:p w:rsidR="00B765FF" w:rsidRPr="00B73B39" w:rsidRDefault="00F96BB0" w:rsidP="00277F1F">
      <w:pPr>
        <w:pStyle w:val="a0"/>
        <w:numPr>
          <w:ilvl w:val="0"/>
          <w:numId w:val="24"/>
        </w:numPr>
        <w:spacing w:after="120" w:line="240" w:lineRule="auto"/>
        <w:ind w:left="0" w:firstLine="720"/>
        <w:contextualSpacing w:val="0"/>
        <w:rPr>
          <w:rFonts w:ascii="Times New Roman" w:hAnsi="Times New Roman" w:cs="Times New Roman"/>
          <w:szCs w:val="24"/>
          <w:lang w:val="ru-RU"/>
        </w:rPr>
      </w:pPr>
      <w:r w:rsidRPr="00B73B39">
        <w:rPr>
          <w:rFonts w:ascii="Times New Roman" w:hAnsi="Times New Roman" w:cs="Times New Roman"/>
          <w:szCs w:val="24"/>
          <w:lang w:val="ru-RU"/>
        </w:rPr>
        <w:t xml:space="preserve">объемы </w:t>
      </w:r>
      <w:r w:rsidR="00B765FF" w:rsidRPr="00B73B39">
        <w:rPr>
          <w:rFonts w:ascii="Times New Roman" w:hAnsi="Times New Roman" w:cs="Times New Roman"/>
          <w:szCs w:val="24"/>
          <w:lang w:val="ru-RU"/>
        </w:rPr>
        <w:t>сокращени</w:t>
      </w:r>
      <w:r w:rsidRPr="00B73B39">
        <w:rPr>
          <w:rFonts w:ascii="Times New Roman" w:hAnsi="Times New Roman" w:cs="Times New Roman"/>
          <w:szCs w:val="24"/>
          <w:lang w:val="ru-RU"/>
        </w:rPr>
        <w:t>я</w:t>
      </w:r>
      <w:r w:rsidR="00B765FF" w:rsidRPr="00B73B39">
        <w:rPr>
          <w:rFonts w:ascii="Times New Roman" w:hAnsi="Times New Roman" w:cs="Times New Roman"/>
          <w:szCs w:val="24"/>
          <w:lang w:val="ru-RU"/>
        </w:rPr>
        <w:t xml:space="preserve"> </w:t>
      </w:r>
      <w:r w:rsidRPr="00B73B39">
        <w:rPr>
          <w:rFonts w:ascii="Times New Roman" w:hAnsi="Times New Roman" w:cs="Times New Roman"/>
          <w:szCs w:val="24"/>
          <w:lang w:val="ru-RU"/>
        </w:rPr>
        <w:t xml:space="preserve">образуемых </w:t>
      </w:r>
      <w:r w:rsidR="00B765FF" w:rsidRPr="00B73B39">
        <w:rPr>
          <w:rFonts w:ascii="Times New Roman" w:hAnsi="Times New Roman" w:cs="Times New Roman"/>
          <w:szCs w:val="24"/>
          <w:lang w:val="ru-RU"/>
        </w:rPr>
        <w:t>отходов;</w:t>
      </w:r>
    </w:p>
    <w:p w:rsidR="00062185" w:rsidRPr="00B73B39" w:rsidRDefault="00B765FF" w:rsidP="00277F1F">
      <w:pPr>
        <w:pStyle w:val="a0"/>
        <w:numPr>
          <w:ilvl w:val="0"/>
          <w:numId w:val="24"/>
        </w:numPr>
        <w:spacing w:after="120" w:line="240" w:lineRule="auto"/>
        <w:ind w:left="0" w:firstLine="720"/>
        <w:contextualSpacing w:val="0"/>
        <w:rPr>
          <w:rFonts w:ascii="Times New Roman" w:hAnsi="Times New Roman" w:cs="Times New Roman"/>
          <w:szCs w:val="24"/>
          <w:lang w:val="ru-RU"/>
        </w:rPr>
      </w:pPr>
      <w:r w:rsidRPr="00B73B39">
        <w:rPr>
          <w:rFonts w:ascii="Times New Roman" w:hAnsi="Times New Roman" w:cs="Times New Roman"/>
          <w:szCs w:val="24"/>
          <w:lang w:val="ru-RU"/>
        </w:rPr>
        <w:t>доля переработки отходов;</w:t>
      </w:r>
    </w:p>
    <w:p w:rsidR="00062185" w:rsidRPr="00B73B39" w:rsidRDefault="00062185" w:rsidP="00277F1F">
      <w:pPr>
        <w:pStyle w:val="a0"/>
        <w:numPr>
          <w:ilvl w:val="0"/>
          <w:numId w:val="24"/>
        </w:numPr>
        <w:spacing w:after="120" w:line="240" w:lineRule="auto"/>
        <w:ind w:left="0" w:firstLine="720"/>
        <w:contextualSpacing w:val="0"/>
        <w:rPr>
          <w:rFonts w:ascii="Times New Roman" w:hAnsi="Times New Roman" w:cs="Times New Roman"/>
          <w:szCs w:val="24"/>
          <w:lang w:val="ru-RU"/>
        </w:rPr>
      </w:pPr>
      <w:r w:rsidRPr="00B73B39">
        <w:rPr>
          <w:rFonts w:ascii="Times New Roman" w:hAnsi="Times New Roman" w:cs="Times New Roman"/>
          <w:szCs w:val="24"/>
          <w:lang w:val="ru-RU"/>
        </w:rPr>
        <w:t>создание инфраструктры по переработке/утилизации отходов;</w:t>
      </w:r>
    </w:p>
    <w:p w:rsidR="00B765FF" w:rsidRPr="00B73B39" w:rsidRDefault="00F96BB0" w:rsidP="00277F1F">
      <w:pPr>
        <w:pStyle w:val="a0"/>
        <w:numPr>
          <w:ilvl w:val="0"/>
          <w:numId w:val="24"/>
        </w:numPr>
        <w:spacing w:after="120" w:line="240" w:lineRule="auto"/>
        <w:ind w:left="0" w:firstLine="720"/>
        <w:contextualSpacing w:val="0"/>
        <w:rPr>
          <w:rFonts w:ascii="Times New Roman" w:hAnsi="Times New Roman" w:cs="Times New Roman"/>
          <w:szCs w:val="24"/>
          <w:lang w:val="ru-RU"/>
        </w:rPr>
      </w:pPr>
      <w:r w:rsidRPr="00B73B39">
        <w:rPr>
          <w:rFonts w:ascii="Times New Roman" w:hAnsi="Times New Roman" w:cs="Times New Roman"/>
          <w:szCs w:val="24"/>
          <w:lang w:val="ru-RU"/>
        </w:rPr>
        <w:t xml:space="preserve">объемы </w:t>
      </w:r>
      <w:r w:rsidR="00B765FF" w:rsidRPr="00B73B39">
        <w:rPr>
          <w:rFonts w:ascii="Times New Roman" w:hAnsi="Times New Roman" w:cs="Times New Roman"/>
          <w:szCs w:val="24"/>
          <w:lang w:val="ru-RU"/>
        </w:rPr>
        <w:t>сокращени</w:t>
      </w:r>
      <w:r w:rsidRPr="00B73B39">
        <w:rPr>
          <w:rFonts w:ascii="Times New Roman" w:hAnsi="Times New Roman" w:cs="Times New Roman"/>
          <w:szCs w:val="24"/>
          <w:lang w:val="ru-RU"/>
        </w:rPr>
        <w:t>я</w:t>
      </w:r>
      <w:r w:rsidR="00B765FF" w:rsidRPr="00B73B39">
        <w:rPr>
          <w:rFonts w:ascii="Times New Roman" w:hAnsi="Times New Roman" w:cs="Times New Roman"/>
          <w:szCs w:val="24"/>
          <w:lang w:val="ru-RU"/>
        </w:rPr>
        <w:t xml:space="preserve"> выбросов</w:t>
      </w:r>
      <w:r w:rsidR="0027443E" w:rsidRPr="00B73B39">
        <w:rPr>
          <w:rFonts w:ascii="Times New Roman" w:hAnsi="Times New Roman" w:cs="Times New Roman"/>
          <w:szCs w:val="24"/>
          <w:lang w:val="ru-RU"/>
        </w:rPr>
        <w:t>, сбросов</w:t>
      </w:r>
      <w:r w:rsidR="00B765FF" w:rsidRPr="00B73B39">
        <w:rPr>
          <w:rFonts w:ascii="Times New Roman" w:hAnsi="Times New Roman" w:cs="Times New Roman"/>
          <w:szCs w:val="24"/>
          <w:lang w:val="ru-RU"/>
        </w:rPr>
        <w:t xml:space="preserve"> определенных загрязняющих веществ в окружающую среду;</w:t>
      </w:r>
    </w:p>
    <w:p w:rsidR="00B765FF" w:rsidRPr="00B73B39" w:rsidRDefault="00F96BB0" w:rsidP="00277F1F">
      <w:pPr>
        <w:pStyle w:val="a0"/>
        <w:numPr>
          <w:ilvl w:val="0"/>
          <w:numId w:val="24"/>
        </w:numPr>
        <w:spacing w:after="120" w:line="240" w:lineRule="auto"/>
        <w:ind w:left="0" w:firstLine="720"/>
        <w:contextualSpacing w:val="0"/>
        <w:rPr>
          <w:rFonts w:ascii="Times New Roman" w:hAnsi="Times New Roman" w:cs="Times New Roman"/>
          <w:szCs w:val="24"/>
          <w:lang w:val="ru-RU"/>
        </w:rPr>
      </w:pPr>
      <w:r w:rsidRPr="00B73B39">
        <w:rPr>
          <w:rFonts w:ascii="Times New Roman" w:hAnsi="Times New Roman" w:cs="Times New Roman"/>
          <w:szCs w:val="24"/>
          <w:lang w:val="ru-RU"/>
        </w:rPr>
        <w:t xml:space="preserve">объемы </w:t>
      </w:r>
      <w:r w:rsidR="00B765FF" w:rsidRPr="00B73B39">
        <w:rPr>
          <w:rFonts w:ascii="Times New Roman" w:hAnsi="Times New Roman" w:cs="Times New Roman"/>
          <w:szCs w:val="24"/>
          <w:lang w:val="ru-RU"/>
        </w:rPr>
        <w:t>сокращени</w:t>
      </w:r>
      <w:r w:rsidRPr="00B73B39">
        <w:rPr>
          <w:rFonts w:ascii="Times New Roman" w:hAnsi="Times New Roman" w:cs="Times New Roman"/>
          <w:szCs w:val="24"/>
          <w:lang w:val="ru-RU"/>
        </w:rPr>
        <w:t>я</w:t>
      </w:r>
      <w:r w:rsidR="00B765FF" w:rsidRPr="00B73B39">
        <w:rPr>
          <w:rFonts w:ascii="Times New Roman" w:hAnsi="Times New Roman" w:cs="Times New Roman"/>
          <w:szCs w:val="24"/>
          <w:lang w:val="ru-RU"/>
        </w:rPr>
        <w:t xml:space="preserve"> выбросов парниковых газов по отдельным населенным пунктам, от определенных видов деятельности;</w:t>
      </w:r>
    </w:p>
    <w:p w:rsidR="00B765FF" w:rsidRPr="00B73B39" w:rsidRDefault="00F96BB0" w:rsidP="00277F1F">
      <w:pPr>
        <w:pStyle w:val="a0"/>
        <w:numPr>
          <w:ilvl w:val="0"/>
          <w:numId w:val="24"/>
        </w:numPr>
        <w:spacing w:after="120" w:line="240" w:lineRule="auto"/>
        <w:ind w:left="0" w:firstLine="720"/>
        <w:contextualSpacing w:val="0"/>
        <w:rPr>
          <w:rFonts w:ascii="Times New Roman" w:hAnsi="Times New Roman" w:cs="Times New Roman"/>
          <w:szCs w:val="24"/>
          <w:lang w:val="ru-RU"/>
        </w:rPr>
      </w:pPr>
      <w:r w:rsidRPr="00B73B39">
        <w:rPr>
          <w:rFonts w:ascii="Times New Roman" w:hAnsi="Times New Roman" w:cs="Times New Roman"/>
          <w:szCs w:val="24"/>
          <w:lang w:val="ru-RU"/>
        </w:rPr>
        <w:t xml:space="preserve">данные о </w:t>
      </w:r>
      <w:r w:rsidR="00B765FF" w:rsidRPr="00B73B39">
        <w:rPr>
          <w:rFonts w:ascii="Times New Roman" w:hAnsi="Times New Roman" w:cs="Times New Roman"/>
          <w:szCs w:val="24"/>
          <w:lang w:val="ru-RU"/>
        </w:rPr>
        <w:t>внедрени</w:t>
      </w:r>
      <w:r w:rsidRPr="00B73B39">
        <w:rPr>
          <w:rFonts w:ascii="Times New Roman" w:hAnsi="Times New Roman" w:cs="Times New Roman"/>
          <w:szCs w:val="24"/>
          <w:lang w:val="ru-RU"/>
        </w:rPr>
        <w:t>и предприятиями</w:t>
      </w:r>
      <w:r w:rsidR="00B765FF" w:rsidRPr="00B73B39">
        <w:rPr>
          <w:rFonts w:ascii="Times New Roman" w:hAnsi="Times New Roman" w:cs="Times New Roman"/>
          <w:szCs w:val="24"/>
          <w:lang w:val="ru-RU"/>
        </w:rPr>
        <w:t xml:space="preserve"> </w:t>
      </w:r>
      <w:r w:rsidR="009157BE" w:rsidRPr="00B73B39">
        <w:rPr>
          <w:rFonts w:ascii="Times New Roman" w:hAnsi="Times New Roman" w:cs="Times New Roman"/>
          <w:szCs w:val="24"/>
          <w:lang w:val="ru-RU"/>
        </w:rPr>
        <w:t xml:space="preserve">более экологически эффективных технологий, оборудования и методов </w:t>
      </w:r>
      <w:r w:rsidR="00B765FF" w:rsidRPr="00B73B39">
        <w:rPr>
          <w:rFonts w:ascii="Times New Roman" w:hAnsi="Times New Roman" w:cs="Times New Roman"/>
          <w:szCs w:val="24"/>
          <w:lang w:val="ru-RU"/>
        </w:rPr>
        <w:t>и др.</w:t>
      </w:r>
    </w:p>
    <w:p w:rsidR="00537649" w:rsidRPr="00B73B39" w:rsidRDefault="00F96BB0" w:rsidP="00277F1F">
      <w:pPr>
        <w:spacing w:after="120" w:line="240" w:lineRule="auto"/>
        <w:ind w:firstLine="720"/>
        <w:jc w:val="both"/>
        <w:rPr>
          <w:rFonts w:ascii="Times New Roman" w:hAnsi="Times New Roman" w:cs="Times New Roman"/>
          <w:sz w:val="24"/>
          <w:szCs w:val="24"/>
        </w:rPr>
      </w:pPr>
      <w:r w:rsidRPr="00B73B39">
        <w:rPr>
          <w:rFonts w:ascii="Times New Roman" w:hAnsi="Times New Roman" w:cs="Times New Roman"/>
          <w:sz w:val="24"/>
          <w:szCs w:val="24"/>
        </w:rPr>
        <w:t>В проекте Кодекса предполагается также закрепить обязанность МИО (в</w:t>
      </w:r>
      <w:r w:rsidR="00537649" w:rsidRPr="00B73B39">
        <w:rPr>
          <w:rFonts w:ascii="Times New Roman" w:hAnsi="Times New Roman" w:cs="Times New Roman"/>
          <w:sz w:val="24"/>
          <w:szCs w:val="24"/>
        </w:rPr>
        <w:t xml:space="preserve"> регионах, где качество окружающей среды хуже ПДК/ЦПКОС</w:t>
      </w:r>
      <w:r w:rsidRPr="00B73B39">
        <w:rPr>
          <w:rFonts w:ascii="Times New Roman" w:hAnsi="Times New Roman" w:cs="Times New Roman"/>
          <w:sz w:val="24"/>
          <w:szCs w:val="24"/>
        </w:rPr>
        <w:t>)</w:t>
      </w:r>
      <w:r w:rsidR="00537649" w:rsidRPr="00B73B39">
        <w:rPr>
          <w:rFonts w:ascii="Times New Roman" w:hAnsi="Times New Roman" w:cs="Times New Roman"/>
          <w:sz w:val="24"/>
          <w:szCs w:val="24"/>
        </w:rPr>
        <w:t xml:space="preserve"> </w:t>
      </w:r>
      <w:r w:rsidRPr="00B73B39">
        <w:rPr>
          <w:rFonts w:ascii="Times New Roman" w:hAnsi="Times New Roman" w:cs="Times New Roman"/>
          <w:sz w:val="24"/>
          <w:szCs w:val="24"/>
        </w:rPr>
        <w:t xml:space="preserve">разрабатывать </w:t>
      </w:r>
      <w:r w:rsidR="00537649" w:rsidRPr="00B73B39">
        <w:rPr>
          <w:rFonts w:ascii="Times New Roman" w:hAnsi="Times New Roman" w:cs="Times New Roman"/>
          <w:sz w:val="24"/>
          <w:szCs w:val="24"/>
        </w:rPr>
        <w:t xml:space="preserve">и выполнять соответствующие </w:t>
      </w:r>
      <w:r w:rsidRPr="00B73B39">
        <w:rPr>
          <w:rFonts w:ascii="Times New Roman" w:hAnsi="Times New Roman" w:cs="Times New Roman"/>
          <w:sz w:val="24"/>
          <w:szCs w:val="24"/>
        </w:rPr>
        <w:t>п</w:t>
      </w:r>
      <w:r w:rsidR="00537649" w:rsidRPr="00B73B39">
        <w:rPr>
          <w:rFonts w:ascii="Times New Roman" w:hAnsi="Times New Roman" w:cs="Times New Roman"/>
          <w:sz w:val="24"/>
          <w:szCs w:val="24"/>
        </w:rPr>
        <w:t xml:space="preserve">ланы мероприятий </w:t>
      </w:r>
      <w:r w:rsidRPr="00B73B39">
        <w:rPr>
          <w:rFonts w:ascii="Times New Roman" w:hAnsi="Times New Roman" w:cs="Times New Roman"/>
          <w:sz w:val="24"/>
          <w:szCs w:val="24"/>
        </w:rPr>
        <w:t xml:space="preserve">по поэтапному достижению ЦПКОС </w:t>
      </w:r>
      <w:r w:rsidR="00537649" w:rsidRPr="00B73B39">
        <w:rPr>
          <w:rFonts w:ascii="Times New Roman" w:hAnsi="Times New Roman" w:cs="Times New Roman"/>
          <w:sz w:val="24"/>
          <w:szCs w:val="24"/>
        </w:rPr>
        <w:t xml:space="preserve">(в законодательстве стран ЕС – </w:t>
      </w:r>
      <w:r w:rsidR="007870BA" w:rsidRPr="00B73B39">
        <w:rPr>
          <w:rFonts w:ascii="Times New Roman" w:hAnsi="Times New Roman" w:cs="Times New Roman"/>
          <w:sz w:val="24"/>
          <w:szCs w:val="24"/>
        </w:rPr>
        <w:t>‘</w:t>
      </w:r>
      <w:r w:rsidR="00537649" w:rsidRPr="00B73B39">
        <w:rPr>
          <w:rFonts w:ascii="Times New Roman" w:hAnsi="Times New Roman" w:cs="Times New Roman"/>
          <w:i/>
          <w:sz w:val="24"/>
          <w:szCs w:val="24"/>
        </w:rPr>
        <w:t>action plans</w:t>
      </w:r>
      <w:r w:rsidR="007870BA" w:rsidRPr="00B73B39">
        <w:rPr>
          <w:rFonts w:ascii="Times New Roman" w:hAnsi="Times New Roman" w:cs="Times New Roman"/>
          <w:sz w:val="24"/>
          <w:szCs w:val="24"/>
        </w:rPr>
        <w:t>’</w:t>
      </w:r>
      <w:r w:rsidR="00537649" w:rsidRPr="00B73B39">
        <w:rPr>
          <w:rFonts w:ascii="Times New Roman" w:hAnsi="Times New Roman" w:cs="Times New Roman"/>
          <w:sz w:val="24"/>
          <w:szCs w:val="24"/>
        </w:rPr>
        <w:t xml:space="preserve">, </w:t>
      </w:r>
      <w:r w:rsidR="007870BA" w:rsidRPr="00B73B39">
        <w:rPr>
          <w:rFonts w:ascii="Times New Roman" w:hAnsi="Times New Roman" w:cs="Times New Roman"/>
          <w:sz w:val="24"/>
          <w:szCs w:val="24"/>
        </w:rPr>
        <w:t>‘</w:t>
      </w:r>
      <w:r w:rsidR="00537649" w:rsidRPr="00B73B39">
        <w:rPr>
          <w:rFonts w:ascii="Times New Roman" w:hAnsi="Times New Roman" w:cs="Times New Roman"/>
          <w:i/>
          <w:sz w:val="24"/>
          <w:szCs w:val="24"/>
        </w:rPr>
        <w:t>air quality plans</w:t>
      </w:r>
      <w:r w:rsidR="007870BA" w:rsidRPr="00B73B39">
        <w:rPr>
          <w:rFonts w:ascii="Times New Roman" w:hAnsi="Times New Roman" w:cs="Times New Roman"/>
          <w:sz w:val="24"/>
          <w:szCs w:val="24"/>
        </w:rPr>
        <w:t>”</w:t>
      </w:r>
      <w:r w:rsidR="00537649" w:rsidRPr="00B73B39">
        <w:rPr>
          <w:rFonts w:ascii="Times New Roman" w:hAnsi="Times New Roman" w:cs="Times New Roman"/>
          <w:sz w:val="24"/>
          <w:szCs w:val="24"/>
        </w:rPr>
        <w:t>), которые будут подлежать утверждению маслихатами.</w:t>
      </w:r>
    </w:p>
    <w:p w:rsidR="00B765FF" w:rsidRPr="00B73B39" w:rsidRDefault="00B765FF" w:rsidP="00277F1F">
      <w:pPr>
        <w:spacing w:after="120" w:line="240" w:lineRule="auto"/>
        <w:ind w:firstLine="720"/>
        <w:jc w:val="both"/>
        <w:rPr>
          <w:rFonts w:ascii="Times New Roman" w:hAnsi="Times New Roman" w:cs="Times New Roman"/>
          <w:sz w:val="24"/>
          <w:szCs w:val="24"/>
        </w:rPr>
      </w:pPr>
      <w:r w:rsidRPr="00B73B39">
        <w:rPr>
          <w:rFonts w:ascii="Times New Roman" w:hAnsi="Times New Roman" w:cs="Times New Roman"/>
          <w:sz w:val="24"/>
          <w:szCs w:val="24"/>
        </w:rPr>
        <w:t xml:space="preserve">При этом, </w:t>
      </w:r>
      <w:r w:rsidR="00F96BB0" w:rsidRPr="00B73B39">
        <w:rPr>
          <w:rFonts w:ascii="Times New Roman" w:hAnsi="Times New Roman" w:cs="Times New Roman"/>
          <w:sz w:val="24"/>
          <w:szCs w:val="24"/>
        </w:rPr>
        <w:t xml:space="preserve">в проекте Кодекса </w:t>
      </w:r>
      <w:r w:rsidRPr="00B73B39">
        <w:rPr>
          <w:rFonts w:ascii="Times New Roman" w:hAnsi="Times New Roman" w:cs="Times New Roman"/>
          <w:sz w:val="24"/>
          <w:szCs w:val="24"/>
        </w:rPr>
        <w:t>необходимо проработать вопрос расширения полномочий МИО по реализации специальных и определенных в законе мероприятий и требований на местном уровне</w:t>
      </w:r>
      <w:r w:rsidR="005A658F" w:rsidRPr="00B73B39">
        <w:rPr>
          <w:rFonts w:ascii="Times New Roman" w:hAnsi="Times New Roman" w:cs="Times New Roman"/>
          <w:sz w:val="24"/>
          <w:szCs w:val="24"/>
        </w:rPr>
        <w:t>, направленных на улучшение состояния окружающей среды</w:t>
      </w:r>
      <w:r w:rsidRPr="00B73B39">
        <w:rPr>
          <w:rFonts w:ascii="Times New Roman" w:hAnsi="Times New Roman" w:cs="Times New Roman"/>
          <w:sz w:val="24"/>
          <w:szCs w:val="24"/>
        </w:rPr>
        <w:t xml:space="preserve"> (например, снижение выбросов в </w:t>
      </w:r>
      <w:r w:rsidR="00687591" w:rsidRPr="00B73B39">
        <w:rPr>
          <w:rFonts w:ascii="Times New Roman" w:hAnsi="Times New Roman" w:cs="Times New Roman"/>
          <w:sz w:val="24"/>
          <w:szCs w:val="24"/>
        </w:rPr>
        <w:t xml:space="preserve">случае </w:t>
      </w:r>
      <w:r w:rsidRPr="00B73B39">
        <w:rPr>
          <w:rFonts w:ascii="Times New Roman" w:hAnsi="Times New Roman" w:cs="Times New Roman"/>
          <w:sz w:val="24"/>
          <w:szCs w:val="24"/>
        </w:rPr>
        <w:t>неблагоприятных метеоусловий,</w:t>
      </w:r>
      <w:r w:rsidR="00687591" w:rsidRPr="00B73B39">
        <w:rPr>
          <w:rFonts w:ascii="Times New Roman" w:hAnsi="Times New Roman" w:cs="Times New Roman"/>
          <w:sz w:val="24"/>
          <w:szCs w:val="24"/>
        </w:rPr>
        <w:t xml:space="preserve"> требований в сфере городского автотранспорта</w:t>
      </w:r>
      <w:r w:rsidR="00194F0E" w:rsidRPr="00B73B39">
        <w:rPr>
          <w:rFonts w:ascii="Times New Roman" w:hAnsi="Times New Roman" w:cs="Times New Roman"/>
          <w:sz w:val="24"/>
          <w:szCs w:val="24"/>
        </w:rPr>
        <w:t>, раздельного сбора отходов</w:t>
      </w:r>
      <w:r w:rsidR="009617B8" w:rsidRPr="00B73B39">
        <w:rPr>
          <w:rFonts w:ascii="Times New Roman" w:hAnsi="Times New Roman" w:cs="Times New Roman"/>
          <w:sz w:val="24"/>
          <w:szCs w:val="24"/>
        </w:rPr>
        <w:t xml:space="preserve"> </w:t>
      </w:r>
      <w:r w:rsidR="00687591" w:rsidRPr="00B73B39">
        <w:rPr>
          <w:rFonts w:ascii="Times New Roman" w:hAnsi="Times New Roman" w:cs="Times New Roman"/>
          <w:sz w:val="24"/>
          <w:szCs w:val="24"/>
        </w:rPr>
        <w:t>и др.)</w:t>
      </w:r>
      <w:r w:rsidRPr="00B73B39">
        <w:rPr>
          <w:rFonts w:ascii="Times New Roman" w:hAnsi="Times New Roman" w:cs="Times New Roman"/>
          <w:sz w:val="24"/>
          <w:szCs w:val="24"/>
        </w:rPr>
        <w:t>.</w:t>
      </w:r>
    </w:p>
    <w:p w:rsidR="005525C9" w:rsidRPr="00B73B39" w:rsidRDefault="005525C9" w:rsidP="00277F1F">
      <w:pPr>
        <w:spacing w:after="120" w:line="240" w:lineRule="auto"/>
        <w:ind w:firstLine="720"/>
        <w:jc w:val="both"/>
        <w:rPr>
          <w:rFonts w:ascii="Times New Roman" w:hAnsi="Times New Roman" w:cs="Times New Roman"/>
          <w:sz w:val="24"/>
          <w:szCs w:val="24"/>
        </w:rPr>
      </w:pPr>
      <w:r w:rsidRPr="00B73B39">
        <w:rPr>
          <w:rFonts w:ascii="Times New Roman" w:hAnsi="Times New Roman" w:cs="Times New Roman"/>
          <w:sz w:val="24"/>
          <w:szCs w:val="24"/>
        </w:rPr>
        <w:t xml:space="preserve">Одновременно необходимо исключить из экологического законодательства ссылки на «стратегические планы местных исполнительных органов», так как согласно Системе государственной планирования, утвержденной постановлением Правительства РК от 29 ноября 2017 года №790, на региональном уровне стратегические планы не разрабатываются. </w:t>
      </w:r>
    </w:p>
    <w:p w:rsidR="003719A3" w:rsidRPr="00B73B39" w:rsidRDefault="00A20E6F" w:rsidP="00277F1F">
      <w:pPr>
        <w:pStyle w:val="2"/>
        <w:spacing w:after="120"/>
        <w:ind w:left="0" w:firstLine="720"/>
        <w:contextualSpacing w:val="0"/>
        <w:rPr>
          <w:sz w:val="24"/>
          <w:szCs w:val="24"/>
        </w:rPr>
      </w:pPr>
      <w:bookmarkStart w:id="14" w:name="_Toc515375077"/>
      <w:r w:rsidRPr="00B73B39">
        <w:rPr>
          <w:sz w:val="24"/>
          <w:szCs w:val="24"/>
        </w:rPr>
        <w:t>Экологическая оценка</w:t>
      </w:r>
      <w:bookmarkEnd w:id="14"/>
      <w:r w:rsidRPr="00B73B39">
        <w:rPr>
          <w:sz w:val="24"/>
          <w:szCs w:val="24"/>
        </w:rPr>
        <w:t xml:space="preserve"> </w:t>
      </w:r>
    </w:p>
    <w:p w:rsidR="00A20E6F" w:rsidRPr="00B73B39" w:rsidRDefault="003719A3" w:rsidP="00277F1F">
      <w:pPr>
        <w:pStyle w:val="a0"/>
        <w:numPr>
          <w:ilvl w:val="1"/>
          <w:numId w:val="15"/>
        </w:numPr>
        <w:spacing w:after="120" w:line="240" w:lineRule="auto"/>
        <w:ind w:left="0" w:firstLine="720"/>
        <w:contextualSpacing w:val="0"/>
        <w:rPr>
          <w:rFonts w:ascii="Times New Roman" w:hAnsi="Times New Roman" w:cs="Times New Roman"/>
          <w:i/>
          <w:szCs w:val="24"/>
          <w:lang w:val="ru-RU"/>
        </w:rPr>
      </w:pPr>
      <w:r w:rsidRPr="00B73B39">
        <w:rPr>
          <w:rFonts w:ascii="Times New Roman" w:hAnsi="Times New Roman" w:cs="Times New Roman"/>
          <w:i/>
          <w:szCs w:val="24"/>
          <w:lang w:val="ru-RU"/>
        </w:rPr>
        <w:t>Оценка воздействия на окружающую среду (</w:t>
      </w:r>
      <w:r w:rsidR="00A20E6F" w:rsidRPr="00B73B39">
        <w:rPr>
          <w:rFonts w:ascii="Times New Roman" w:hAnsi="Times New Roman" w:cs="Times New Roman"/>
          <w:i/>
          <w:szCs w:val="24"/>
          <w:lang w:val="ru-RU"/>
        </w:rPr>
        <w:t>ОВОС</w:t>
      </w:r>
      <w:r w:rsidRPr="00B73B39">
        <w:rPr>
          <w:rFonts w:ascii="Times New Roman" w:hAnsi="Times New Roman" w:cs="Times New Roman"/>
          <w:i/>
          <w:szCs w:val="24"/>
          <w:lang w:val="ru-RU"/>
        </w:rPr>
        <w:t>)</w:t>
      </w:r>
    </w:p>
    <w:p w:rsidR="00831E8E" w:rsidRPr="00B73B39" w:rsidRDefault="005A70C6" w:rsidP="00277F1F">
      <w:pPr>
        <w:spacing w:after="120" w:line="240" w:lineRule="auto"/>
        <w:ind w:firstLine="720"/>
        <w:jc w:val="both"/>
        <w:rPr>
          <w:rFonts w:ascii="Times New Roman" w:hAnsi="Times New Roman" w:cs="Times New Roman"/>
          <w:sz w:val="24"/>
          <w:szCs w:val="24"/>
        </w:rPr>
      </w:pPr>
      <w:r w:rsidRPr="00B73B39">
        <w:rPr>
          <w:rFonts w:ascii="Times New Roman" w:hAnsi="Times New Roman" w:cs="Times New Roman"/>
          <w:sz w:val="24"/>
          <w:szCs w:val="24"/>
        </w:rPr>
        <w:t xml:space="preserve">Текущия схема ОВОС в Казахстане основана на традиционной модели ОВОС/экспертизы, которая </w:t>
      </w:r>
      <w:r w:rsidR="00F96BB0" w:rsidRPr="00B73B39">
        <w:rPr>
          <w:rFonts w:ascii="Times New Roman" w:hAnsi="Times New Roman" w:cs="Times New Roman"/>
          <w:sz w:val="24"/>
          <w:szCs w:val="24"/>
        </w:rPr>
        <w:t>используется в большинстве стран СНГ и отличается от модели, используемой в странах ОЭСР</w:t>
      </w:r>
      <w:r w:rsidRPr="00B73B39">
        <w:rPr>
          <w:rFonts w:ascii="Times New Roman" w:hAnsi="Times New Roman" w:cs="Times New Roman"/>
          <w:sz w:val="24"/>
          <w:szCs w:val="24"/>
        </w:rPr>
        <w:t xml:space="preserve">. </w:t>
      </w:r>
      <w:r w:rsidR="0068671A" w:rsidRPr="00B73B39">
        <w:rPr>
          <w:rFonts w:ascii="Times New Roman" w:hAnsi="Times New Roman" w:cs="Times New Roman"/>
          <w:sz w:val="24"/>
          <w:szCs w:val="24"/>
        </w:rPr>
        <w:t>Несмотря на то, что требования к ОВОС в Казахстане неоднократно пересматривались, существующие процедуры остаются сложными</w:t>
      </w:r>
      <w:r w:rsidRPr="00B73B39">
        <w:rPr>
          <w:rFonts w:ascii="Times New Roman" w:hAnsi="Times New Roman" w:cs="Times New Roman"/>
          <w:sz w:val="24"/>
          <w:szCs w:val="24"/>
        </w:rPr>
        <w:t xml:space="preserve">, </w:t>
      </w:r>
      <w:r w:rsidR="00F96BB0" w:rsidRPr="00B73B39">
        <w:rPr>
          <w:rFonts w:ascii="Times New Roman" w:hAnsi="Times New Roman" w:cs="Times New Roman"/>
          <w:sz w:val="24"/>
          <w:szCs w:val="24"/>
        </w:rPr>
        <w:t xml:space="preserve">в некоторых случаях </w:t>
      </w:r>
      <w:r w:rsidRPr="00B73B39">
        <w:rPr>
          <w:rFonts w:ascii="Times New Roman" w:hAnsi="Times New Roman" w:cs="Times New Roman"/>
          <w:sz w:val="24"/>
          <w:szCs w:val="24"/>
        </w:rPr>
        <w:t>внутренне несогласованными</w:t>
      </w:r>
      <w:r w:rsidR="0068671A" w:rsidRPr="00B73B39">
        <w:rPr>
          <w:rFonts w:ascii="Times New Roman" w:hAnsi="Times New Roman" w:cs="Times New Roman"/>
          <w:sz w:val="24"/>
          <w:szCs w:val="24"/>
        </w:rPr>
        <w:t xml:space="preserve"> и</w:t>
      </w:r>
      <w:r w:rsidRPr="00B73B39">
        <w:rPr>
          <w:rFonts w:ascii="Times New Roman" w:hAnsi="Times New Roman" w:cs="Times New Roman"/>
          <w:sz w:val="24"/>
          <w:szCs w:val="24"/>
        </w:rPr>
        <w:t xml:space="preserve">, </w:t>
      </w:r>
      <w:r w:rsidR="00F96BB0" w:rsidRPr="00B73B39">
        <w:rPr>
          <w:rFonts w:ascii="Times New Roman" w:hAnsi="Times New Roman" w:cs="Times New Roman"/>
          <w:sz w:val="24"/>
          <w:szCs w:val="24"/>
        </w:rPr>
        <w:t>как показывают выводы экспертов ОЭСР</w:t>
      </w:r>
      <w:r w:rsidRPr="00B73B39">
        <w:rPr>
          <w:rFonts w:ascii="Times New Roman" w:hAnsi="Times New Roman" w:cs="Times New Roman"/>
          <w:sz w:val="24"/>
          <w:szCs w:val="24"/>
        </w:rPr>
        <w:t>,</w:t>
      </w:r>
      <w:r w:rsidR="0068671A" w:rsidRPr="00B73B39">
        <w:rPr>
          <w:rFonts w:ascii="Times New Roman" w:hAnsi="Times New Roman" w:cs="Times New Roman"/>
          <w:sz w:val="24"/>
          <w:szCs w:val="24"/>
        </w:rPr>
        <w:t xml:space="preserve"> </w:t>
      </w:r>
      <w:r w:rsidR="00F96BB0" w:rsidRPr="00B73B39">
        <w:rPr>
          <w:rFonts w:ascii="Times New Roman" w:hAnsi="Times New Roman" w:cs="Times New Roman"/>
          <w:sz w:val="24"/>
          <w:szCs w:val="24"/>
        </w:rPr>
        <w:t xml:space="preserve">недостаточно </w:t>
      </w:r>
      <w:r w:rsidR="0068671A" w:rsidRPr="00B73B39">
        <w:rPr>
          <w:rFonts w:ascii="Times New Roman" w:hAnsi="Times New Roman" w:cs="Times New Roman"/>
          <w:sz w:val="24"/>
          <w:szCs w:val="24"/>
        </w:rPr>
        <w:t>эффективными, с точки зрения охраны окружающей среды.</w:t>
      </w:r>
    </w:p>
    <w:p w:rsidR="0068671A" w:rsidRPr="00B73B39" w:rsidRDefault="005A70C6" w:rsidP="00277F1F">
      <w:pPr>
        <w:spacing w:after="120" w:line="240" w:lineRule="auto"/>
        <w:ind w:firstLine="720"/>
        <w:jc w:val="both"/>
        <w:rPr>
          <w:rFonts w:ascii="Times New Roman" w:hAnsi="Times New Roman" w:cs="Times New Roman"/>
          <w:sz w:val="24"/>
          <w:szCs w:val="24"/>
        </w:rPr>
      </w:pPr>
      <w:r w:rsidRPr="00B73B39">
        <w:rPr>
          <w:rFonts w:ascii="Times New Roman" w:hAnsi="Times New Roman" w:cs="Times New Roman"/>
          <w:sz w:val="24"/>
          <w:szCs w:val="24"/>
        </w:rPr>
        <w:t xml:space="preserve">Более того, имеющиеся в Казахстане нормативно-правовые требования по ОВОС не </w:t>
      </w:r>
      <w:r w:rsidR="00765494" w:rsidRPr="00B73B39">
        <w:rPr>
          <w:rFonts w:ascii="Times New Roman" w:hAnsi="Times New Roman" w:cs="Times New Roman"/>
          <w:sz w:val="24"/>
          <w:szCs w:val="24"/>
        </w:rPr>
        <w:t xml:space="preserve">в полной мере </w:t>
      </w:r>
      <w:r w:rsidRPr="00B73B39">
        <w:rPr>
          <w:rFonts w:ascii="Times New Roman" w:hAnsi="Times New Roman" w:cs="Times New Roman"/>
          <w:sz w:val="24"/>
          <w:szCs w:val="24"/>
        </w:rPr>
        <w:t xml:space="preserve">соответствуют </w:t>
      </w:r>
      <w:r w:rsidR="00765494" w:rsidRPr="00B73B39">
        <w:rPr>
          <w:rFonts w:ascii="Times New Roman" w:hAnsi="Times New Roman" w:cs="Times New Roman"/>
          <w:sz w:val="24"/>
          <w:szCs w:val="24"/>
        </w:rPr>
        <w:t xml:space="preserve">международным обязательствам Республики Казахстан, в частности, </w:t>
      </w:r>
      <w:r w:rsidRPr="00B73B39">
        <w:rPr>
          <w:rFonts w:ascii="Times New Roman" w:hAnsi="Times New Roman" w:cs="Times New Roman"/>
          <w:sz w:val="24"/>
          <w:szCs w:val="24"/>
        </w:rPr>
        <w:t>требованиям Конвенции Эспо об оценке воздействия на окружающую среду в трансграничном контексте (</w:t>
      </w:r>
      <w:r w:rsidR="00945652" w:rsidRPr="00B73B39">
        <w:rPr>
          <w:rFonts w:ascii="Times New Roman" w:hAnsi="Times New Roman" w:cs="Times New Roman"/>
          <w:sz w:val="24"/>
          <w:szCs w:val="24"/>
        </w:rPr>
        <w:t xml:space="preserve">далее – </w:t>
      </w:r>
      <w:r w:rsidR="005A658F" w:rsidRPr="00B73B39">
        <w:rPr>
          <w:rFonts w:ascii="Times New Roman" w:hAnsi="Times New Roman" w:cs="Times New Roman"/>
          <w:sz w:val="24"/>
          <w:szCs w:val="24"/>
        </w:rPr>
        <w:t>«</w:t>
      </w:r>
      <w:r w:rsidR="00945652" w:rsidRPr="00B73B39">
        <w:rPr>
          <w:rFonts w:ascii="Times New Roman" w:hAnsi="Times New Roman" w:cs="Times New Roman"/>
          <w:b/>
          <w:sz w:val="24"/>
          <w:szCs w:val="24"/>
        </w:rPr>
        <w:t>Конвенция Эспо</w:t>
      </w:r>
      <w:r w:rsidR="005A658F" w:rsidRPr="00B73B39">
        <w:rPr>
          <w:rFonts w:ascii="Times New Roman" w:hAnsi="Times New Roman" w:cs="Times New Roman"/>
          <w:sz w:val="24"/>
          <w:szCs w:val="24"/>
        </w:rPr>
        <w:t>»</w:t>
      </w:r>
      <w:r w:rsidRPr="00B73B39">
        <w:rPr>
          <w:rFonts w:ascii="Times New Roman" w:hAnsi="Times New Roman" w:cs="Times New Roman"/>
          <w:sz w:val="24"/>
          <w:szCs w:val="24"/>
        </w:rPr>
        <w:t>)</w:t>
      </w:r>
      <w:r w:rsidR="00945652" w:rsidRPr="00B73B39">
        <w:rPr>
          <w:rFonts w:ascii="Times New Roman" w:hAnsi="Times New Roman" w:cs="Times New Roman"/>
          <w:sz w:val="24"/>
          <w:szCs w:val="24"/>
        </w:rPr>
        <w:t xml:space="preserve"> и Орхусской Конвенции о доступе к информации, участии общественности в процессе принятия решений и доступе к правосудию по вопросам, касающимся окружающей среды (далее – </w:t>
      </w:r>
      <w:r w:rsidR="005A658F" w:rsidRPr="00B73B39">
        <w:rPr>
          <w:rFonts w:ascii="Times New Roman" w:hAnsi="Times New Roman" w:cs="Times New Roman"/>
          <w:sz w:val="24"/>
          <w:szCs w:val="24"/>
        </w:rPr>
        <w:t>«</w:t>
      </w:r>
      <w:r w:rsidR="00945652" w:rsidRPr="00B73B39">
        <w:rPr>
          <w:rFonts w:ascii="Times New Roman" w:hAnsi="Times New Roman" w:cs="Times New Roman"/>
          <w:b/>
          <w:sz w:val="24"/>
          <w:szCs w:val="24"/>
        </w:rPr>
        <w:t>Орхусская Конвенция</w:t>
      </w:r>
      <w:r w:rsidR="005A658F" w:rsidRPr="00B73B39">
        <w:rPr>
          <w:rFonts w:ascii="Times New Roman" w:hAnsi="Times New Roman" w:cs="Times New Roman"/>
          <w:sz w:val="24"/>
          <w:szCs w:val="24"/>
        </w:rPr>
        <w:t>»</w:t>
      </w:r>
      <w:r w:rsidR="00945652" w:rsidRPr="00B73B39">
        <w:rPr>
          <w:rFonts w:ascii="Times New Roman" w:hAnsi="Times New Roman" w:cs="Times New Roman"/>
          <w:sz w:val="24"/>
          <w:szCs w:val="24"/>
        </w:rPr>
        <w:t>)</w:t>
      </w:r>
      <w:r w:rsidR="00502DCC" w:rsidRPr="00B73B39">
        <w:rPr>
          <w:rFonts w:ascii="Times New Roman" w:hAnsi="Times New Roman" w:cs="Times New Roman"/>
          <w:sz w:val="24"/>
          <w:szCs w:val="24"/>
        </w:rPr>
        <w:t>, стороной которых является Республика Казахстан</w:t>
      </w:r>
      <w:r w:rsidRPr="00B73B39">
        <w:rPr>
          <w:rFonts w:ascii="Times New Roman" w:hAnsi="Times New Roman" w:cs="Times New Roman"/>
          <w:sz w:val="24"/>
          <w:szCs w:val="24"/>
        </w:rPr>
        <w:t xml:space="preserve">. </w:t>
      </w:r>
    </w:p>
    <w:p w:rsidR="00046B67" w:rsidRPr="00B73B39" w:rsidRDefault="00765494" w:rsidP="00277F1F">
      <w:pPr>
        <w:spacing w:after="120" w:line="240" w:lineRule="auto"/>
        <w:ind w:firstLine="720"/>
        <w:jc w:val="both"/>
        <w:rPr>
          <w:rFonts w:ascii="Times New Roman" w:hAnsi="Times New Roman" w:cs="Times New Roman"/>
          <w:sz w:val="24"/>
          <w:szCs w:val="24"/>
        </w:rPr>
      </w:pPr>
      <w:r w:rsidRPr="00B73B39">
        <w:rPr>
          <w:rFonts w:ascii="Times New Roman" w:hAnsi="Times New Roman" w:cs="Times New Roman"/>
          <w:sz w:val="24"/>
          <w:szCs w:val="24"/>
        </w:rPr>
        <w:t xml:space="preserve">В отличие от </w:t>
      </w:r>
      <w:r w:rsidR="0068671A" w:rsidRPr="00B73B39">
        <w:rPr>
          <w:rFonts w:ascii="Times New Roman" w:hAnsi="Times New Roman" w:cs="Times New Roman"/>
          <w:sz w:val="24"/>
          <w:szCs w:val="24"/>
        </w:rPr>
        <w:t>практик</w:t>
      </w:r>
      <w:r w:rsidRPr="00B73B39">
        <w:rPr>
          <w:rFonts w:ascii="Times New Roman" w:hAnsi="Times New Roman" w:cs="Times New Roman"/>
          <w:sz w:val="24"/>
          <w:szCs w:val="24"/>
        </w:rPr>
        <w:t>и</w:t>
      </w:r>
      <w:r w:rsidR="0068671A" w:rsidRPr="00B73B39">
        <w:rPr>
          <w:rFonts w:ascii="Times New Roman" w:hAnsi="Times New Roman" w:cs="Times New Roman"/>
          <w:sz w:val="24"/>
          <w:szCs w:val="24"/>
        </w:rPr>
        <w:t xml:space="preserve"> стран ОЭСР и </w:t>
      </w:r>
      <w:r w:rsidR="00A67CA7" w:rsidRPr="00B73B39">
        <w:rPr>
          <w:rFonts w:ascii="Times New Roman" w:hAnsi="Times New Roman" w:cs="Times New Roman"/>
          <w:sz w:val="24"/>
          <w:szCs w:val="24"/>
        </w:rPr>
        <w:t>ЕС</w:t>
      </w:r>
      <w:r w:rsidR="0068671A" w:rsidRPr="00B73B39">
        <w:rPr>
          <w:rFonts w:ascii="Times New Roman" w:hAnsi="Times New Roman" w:cs="Times New Roman"/>
          <w:sz w:val="24"/>
          <w:szCs w:val="24"/>
        </w:rPr>
        <w:t xml:space="preserve">, ОВОС в Казахстане является обязательным, хотя и в разной степени, для каждого проекта и объекта, независимо от его размеров и значимости его воздействия на окружающую среду. </w:t>
      </w:r>
      <w:r w:rsidR="00831E8E" w:rsidRPr="00B73B39">
        <w:rPr>
          <w:rFonts w:ascii="Times New Roman" w:hAnsi="Times New Roman" w:cs="Times New Roman"/>
          <w:sz w:val="24"/>
          <w:szCs w:val="24"/>
        </w:rPr>
        <w:t xml:space="preserve">В </w:t>
      </w:r>
      <w:r w:rsidR="00831E8E" w:rsidRPr="00B73B39">
        <w:rPr>
          <w:rFonts w:ascii="Times New Roman" w:eastAsia="Times New Roman" w:hAnsi="Times New Roman" w:cs="Times New Roman"/>
          <w:bCs/>
          <w:sz w:val="24"/>
          <w:szCs w:val="24"/>
          <w:lang w:eastAsia="ru-RU"/>
        </w:rPr>
        <w:t>большинстве развитых стран мира ОВОС</w:t>
      </w:r>
      <w:r w:rsidR="00B84695" w:rsidRPr="00B73B39">
        <w:rPr>
          <w:rFonts w:ascii="Times New Roman" w:eastAsia="Times New Roman" w:hAnsi="Times New Roman" w:cs="Times New Roman"/>
          <w:bCs/>
          <w:sz w:val="24"/>
          <w:szCs w:val="24"/>
          <w:lang w:eastAsia="ru-RU"/>
        </w:rPr>
        <w:t>,</w:t>
      </w:r>
      <w:r w:rsidR="00831E8E" w:rsidRPr="00B73B39">
        <w:rPr>
          <w:rFonts w:ascii="Times New Roman" w:eastAsia="Times New Roman" w:hAnsi="Times New Roman" w:cs="Times New Roman"/>
          <w:bCs/>
          <w:sz w:val="24"/>
          <w:szCs w:val="24"/>
          <w:lang w:eastAsia="ru-RU"/>
        </w:rPr>
        <w:t xml:space="preserve"> </w:t>
      </w:r>
      <w:r w:rsidR="00831E8E" w:rsidRPr="00B73B39">
        <w:rPr>
          <w:rFonts w:ascii="Times New Roman" w:eastAsia="Times New Roman" w:hAnsi="Times New Roman" w:cs="Times New Roman"/>
          <w:bCs/>
          <w:sz w:val="24"/>
          <w:szCs w:val="24"/>
        </w:rPr>
        <w:t>как одно из необходимых условий принятия решения о начале хозяйственной деятельности</w:t>
      </w:r>
      <w:r w:rsidR="00B84695" w:rsidRPr="00B73B39">
        <w:rPr>
          <w:rFonts w:ascii="Times New Roman" w:eastAsia="Times New Roman" w:hAnsi="Times New Roman" w:cs="Times New Roman"/>
          <w:bCs/>
          <w:sz w:val="24"/>
          <w:szCs w:val="24"/>
        </w:rPr>
        <w:t>,</w:t>
      </w:r>
      <w:r w:rsidR="00831E8E" w:rsidRPr="00B73B39">
        <w:rPr>
          <w:rFonts w:ascii="Times New Roman" w:eastAsia="Times New Roman" w:hAnsi="Times New Roman" w:cs="Times New Roman"/>
          <w:bCs/>
          <w:sz w:val="24"/>
          <w:szCs w:val="24"/>
          <w:lang w:eastAsia="ru-RU"/>
        </w:rPr>
        <w:t xml:space="preserve"> акцентирует внимание только на </w:t>
      </w:r>
      <w:r w:rsidR="001A483E" w:rsidRPr="00B73B39">
        <w:rPr>
          <w:rFonts w:ascii="Times New Roman" w:eastAsia="Times New Roman" w:hAnsi="Times New Roman" w:cs="Times New Roman"/>
          <w:bCs/>
          <w:sz w:val="24"/>
          <w:szCs w:val="24"/>
          <w:lang w:eastAsia="ru-RU"/>
        </w:rPr>
        <w:t>предприятиях</w:t>
      </w:r>
      <w:r w:rsidR="00831E8E" w:rsidRPr="00B73B39">
        <w:rPr>
          <w:rFonts w:ascii="Times New Roman" w:eastAsia="Times New Roman" w:hAnsi="Times New Roman" w:cs="Times New Roman"/>
          <w:bCs/>
          <w:sz w:val="24"/>
          <w:szCs w:val="24"/>
          <w:lang w:eastAsia="ru-RU"/>
        </w:rPr>
        <w:t>, осуществляющих наиболее опасные виды деятельности, и, как правило, это</w:t>
      </w:r>
      <w:r w:rsidR="00B84695" w:rsidRPr="00B73B39">
        <w:rPr>
          <w:rFonts w:ascii="Times New Roman" w:eastAsia="Times New Roman" w:hAnsi="Times New Roman" w:cs="Times New Roman"/>
          <w:bCs/>
          <w:sz w:val="24"/>
          <w:szCs w:val="24"/>
          <w:lang w:eastAsia="ru-RU"/>
        </w:rPr>
        <w:t xml:space="preserve"> –</w:t>
      </w:r>
      <w:r w:rsidR="00831E8E" w:rsidRPr="00B73B39">
        <w:rPr>
          <w:rFonts w:ascii="Times New Roman" w:eastAsia="Times New Roman" w:hAnsi="Times New Roman" w:cs="Times New Roman"/>
          <w:bCs/>
          <w:sz w:val="24"/>
          <w:szCs w:val="24"/>
          <w:lang w:eastAsia="ru-RU"/>
        </w:rPr>
        <w:t xml:space="preserve"> категория</w:t>
      </w:r>
      <w:r w:rsidR="00B84695" w:rsidRPr="00B73B39">
        <w:rPr>
          <w:rFonts w:ascii="Times New Roman" w:eastAsia="Times New Roman" w:hAnsi="Times New Roman" w:cs="Times New Roman"/>
          <w:bCs/>
          <w:sz w:val="24"/>
          <w:szCs w:val="24"/>
          <w:lang w:eastAsia="ru-RU"/>
        </w:rPr>
        <w:t xml:space="preserve"> </w:t>
      </w:r>
      <w:r w:rsidR="00831E8E" w:rsidRPr="00B73B39">
        <w:rPr>
          <w:rFonts w:ascii="Times New Roman" w:eastAsia="Times New Roman" w:hAnsi="Times New Roman" w:cs="Times New Roman"/>
          <w:bCs/>
          <w:sz w:val="24"/>
          <w:szCs w:val="24"/>
          <w:lang w:eastAsia="ru-RU"/>
        </w:rPr>
        <w:t>субъектов, которая составляет 15-20% от общего числа предприятий страны и ответственна за 80-90% всех загрязнений.</w:t>
      </w:r>
      <w:r w:rsidR="00DE3BD7" w:rsidRPr="00B73B39">
        <w:rPr>
          <w:rFonts w:ascii="Times New Roman" w:eastAsia="Times New Roman" w:hAnsi="Times New Roman" w:cs="Times New Roman"/>
          <w:bCs/>
          <w:sz w:val="24"/>
          <w:szCs w:val="24"/>
          <w:lang w:eastAsia="ru-RU"/>
        </w:rPr>
        <w:t xml:space="preserve"> Существующая в Казахстане система предполагает </w:t>
      </w:r>
      <w:r w:rsidRPr="00B73B39">
        <w:rPr>
          <w:rFonts w:ascii="Times New Roman" w:eastAsia="Times New Roman" w:hAnsi="Times New Roman" w:cs="Times New Roman"/>
          <w:bCs/>
          <w:sz w:val="24"/>
          <w:szCs w:val="24"/>
          <w:lang w:eastAsia="ru-RU"/>
        </w:rPr>
        <w:t xml:space="preserve">серьезную </w:t>
      </w:r>
      <w:r w:rsidR="00DE3BD7" w:rsidRPr="00B73B39">
        <w:rPr>
          <w:rFonts w:ascii="Times New Roman" w:eastAsia="Times New Roman" w:hAnsi="Times New Roman" w:cs="Times New Roman"/>
          <w:bCs/>
          <w:sz w:val="24"/>
          <w:szCs w:val="24"/>
          <w:lang w:eastAsia="ru-RU"/>
        </w:rPr>
        <w:t xml:space="preserve">нагрузку </w:t>
      </w:r>
      <w:r w:rsidR="0038247C" w:rsidRPr="00B73B39">
        <w:rPr>
          <w:rFonts w:ascii="Times New Roman" w:eastAsia="Times New Roman" w:hAnsi="Times New Roman" w:cs="Times New Roman"/>
          <w:bCs/>
          <w:sz w:val="24"/>
          <w:szCs w:val="24"/>
          <w:lang w:eastAsia="ru-RU"/>
        </w:rPr>
        <w:t xml:space="preserve">для </w:t>
      </w:r>
      <w:r w:rsidRPr="00B73B39">
        <w:rPr>
          <w:rFonts w:ascii="Times New Roman" w:eastAsia="Times New Roman" w:hAnsi="Times New Roman" w:cs="Times New Roman"/>
          <w:bCs/>
          <w:sz w:val="24"/>
          <w:szCs w:val="24"/>
          <w:lang w:eastAsia="ru-RU"/>
        </w:rPr>
        <w:t>субъект</w:t>
      </w:r>
      <w:r w:rsidR="0038247C" w:rsidRPr="00B73B39">
        <w:rPr>
          <w:rFonts w:ascii="Times New Roman" w:eastAsia="Times New Roman" w:hAnsi="Times New Roman" w:cs="Times New Roman"/>
          <w:bCs/>
          <w:sz w:val="24"/>
          <w:szCs w:val="24"/>
          <w:lang w:eastAsia="ru-RU"/>
        </w:rPr>
        <w:t>ов</w:t>
      </w:r>
      <w:r w:rsidRPr="00B73B39">
        <w:rPr>
          <w:rFonts w:ascii="Times New Roman" w:eastAsia="Times New Roman" w:hAnsi="Times New Roman" w:cs="Times New Roman"/>
          <w:bCs/>
          <w:sz w:val="24"/>
          <w:szCs w:val="24"/>
          <w:lang w:eastAsia="ru-RU"/>
        </w:rPr>
        <w:t xml:space="preserve"> предпринимательства, вносящи</w:t>
      </w:r>
      <w:r w:rsidR="0038247C" w:rsidRPr="00B73B39">
        <w:rPr>
          <w:rFonts w:ascii="Times New Roman" w:eastAsia="Times New Roman" w:hAnsi="Times New Roman" w:cs="Times New Roman"/>
          <w:bCs/>
          <w:sz w:val="24"/>
          <w:szCs w:val="24"/>
          <w:lang w:eastAsia="ru-RU"/>
        </w:rPr>
        <w:t>х</w:t>
      </w:r>
      <w:r w:rsidRPr="00B73B39">
        <w:rPr>
          <w:rFonts w:ascii="Times New Roman" w:eastAsia="Times New Roman" w:hAnsi="Times New Roman" w:cs="Times New Roman"/>
          <w:bCs/>
          <w:sz w:val="24"/>
          <w:szCs w:val="24"/>
          <w:lang w:eastAsia="ru-RU"/>
        </w:rPr>
        <w:t xml:space="preserve"> минимальный или незначительный вклад в загрязнения окружающей среды, в части выполнения сложной и дорогостоящей процедуры ОВОС, а также </w:t>
      </w:r>
      <w:r w:rsidR="0038247C" w:rsidRPr="00B73B39">
        <w:rPr>
          <w:rFonts w:ascii="Times New Roman" w:eastAsia="Times New Roman" w:hAnsi="Times New Roman" w:cs="Times New Roman"/>
          <w:bCs/>
          <w:sz w:val="24"/>
          <w:szCs w:val="24"/>
          <w:lang w:eastAsia="ru-RU"/>
        </w:rPr>
        <w:t xml:space="preserve">для </w:t>
      </w:r>
      <w:r w:rsidR="00DE3BD7" w:rsidRPr="00B73B39">
        <w:rPr>
          <w:rFonts w:ascii="Times New Roman" w:eastAsia="Times New Roman" w:hAnsi="Times New Roman" w:cs="Times New Roman"/>
          <w:bCs/>
          <w:sz w:val="24"/>
          <w:szCs w:val="24"/>
          <w:lang w:eastAsia="ru-RU"/>
        </w:rPr>
        <w:t>государственны</w:t>
      </w:r>
      <w:r w:rsidR="0038247C" w:rsidRPr="00B73B39">
        <w:rPr>
          <w:rFonts w:ascii="Times New Roman" w:eastAsia="Times New Roman" w:hAnsi="Times New Roman" w:cs="Times New Roman"/>
          <w:bCs/>
          <w:sz w:val="24"/>
          <w:szCs w:val="24"/>
          <w:lang w:eastAsia="ru-RU"/>
        </w:rPr>
        <w:t>х</w:t>
      </w:r>
      <w:r w:rsidR="00DE3BD7" w:rsidRPr="00B73B39">
        <w:rPr>
          <w:rFonts w:ascii="Times New Roman" w:eastAsia="Times New Roman" w:hAnsi="Times New Roman" w:cs="Times New Roman"/>
          <w:bCs/>
          <w:sz w:val="24"/>
          <w:szCs w:val="24"/>
          <w:lang w:eastAsia="ru-RU"/>
        </w:rPr>
        <w:t xml:space="preserve"> орган</w:t>
      </w:r>
      <w:r w:rsidR="0038247C" w:rsidRPr="00B73B39">
        <w:rPr>
          <w:rFonts w:ascii="Times New Roman" w:eastAsia="Times New Roman" w:hAnsi="Times New Roman" w:cs="Times New Roman"/>
          <w:bCs/>
          <w:sz w:val="24"/>
          <w:szCs w:val="24"/>
          <w:lang w:eastAsia="ru-RU"/>
        </w:rPr>
        <w:t>ов</w:t>
      </w:r>
      <w:r w:rsidR="00DE3BD7" w:rsidRPr="00B73B39">
        <w:rPr>
          <w:rFonts w:ascii="Times New Roman" w:eastAsia="Times New Roman" w:hAnsi="Times New Roman" w:cs="Times New Roman"/>
          <w:bCs/>
          <w:sz w:val="24"/>
          <w:szCs w:val="24"/>
          <w:lang w:eastAsia="ru-RU"/>
        </w:rPr>
        <w:t xml:space="preserve"> </w:t>
      </w:r>
      <w:r w:rsidRPr="00B73B39">
        <w:rPr>
          <w:rFonts w:ascii="Times New Roman" w:eastAsia="Times New Roman" w:hAnsi="Times New Roman" w:cs="Times New Roman"/>
          <w:bCs/>
          <w:sz w:val="24"/>
          <w:szCs w:val="24"/>
          <w:lang w:eastAsia="ru-RU"/>
        </w:rPr>
        <w:t xml:space="preserve">– в части </w:t>
      </w:r>
      <w:r w:rsidR="00DE3BD7" w:rsidRPr="00B73B39">
        <w:rPr>
          <w:rFonts w:ascii="Times New Roman" w:eastAsia="Times New Roman" w:hAnsi="Times New Roman" w:cs="Times New Roman"/>
          <w:bCs/>
          <w:sz w:val="24"/>
          <w:szCs w:val="24"/>
          <w:lang w:eastAsia="ru-RU"/>
        </w:rPr>
        <w:t>администрировани</w:t>
      </w:r>
      <w:r w:rsidRPr="00B73B39">
        <w:rPr>
          <w:rFonts w:ascii="Times New Roman" w:eastAsia="Times New Roman" w:hAnsi="Times New Roman" w:cs="Times New Roman"/>
          <w:bCs/>
          <w:sz w:val="24"/>
          <w:szCs w:val="24"/>
          <w:lang w:eastAsia="ru-RU"/>
        </w:rPr>
        <w:t>я</w:t>
      </w:r>
      <w:r w:rsidR="0038247C" w:rsidRPr="00B73B39">
        <w:rPr>
          <w:rFonts w:ascii="Times New Roman" w:eastAsia="Times New Roman" w:hAnsi="Times New Roman" w:cs="Times New Roman"/>
          <w:bCs/>
          <w:sz w:val="24"/>
          <w:szCs w:val="24"/>
          <w:lang w:eastAsia="ru-RU"/>
        </w:rPr>
        <w:t xml:space="preserve"> таких процедур</w:t>
      </w:r>
      <w:r w:rsidR="00DE3BD7" w:rsidRPr="00B73B39">
        <w:rPr>
          <w:rFonts w:ascii="Times New Roman" w:eastAsia="Times New Roman" w:hAnsi="Times New Roman" w:cs="Times New Roman"/>
          <w:bCs/>
          <w:sz w:val="24"/>
          <w:szCs w:val="24"/>
          <w:lang w:eastAsia="ru-RU"/>
        </w:rPr>
        <w:t xml:space="preserve">. Точные данные </w:t>
      </w:r>
      <w:r w:rsidR="0023599B" w:rsidRPr="00B73B39">
        <w:rPr>
          <w:rFonts w:ascii="Times New Roman" w:eastAsia="Times New Roman" w:hAnsi="Times New Roman" w:cs="Times New Roman"/>
          <w:bCs/>
          <w:sz w:val="24"/>
          <w:szCs w:val="24"/>
          <w:lang w:eastAsia="ru-RU"/>
        </w:rPr>
        <w:t>п</w:t>
      </w:r>
      <w:r w:rsidR="00DE3BD7" w:rsidRPr="00B73B39">
        <w:rPr>
          <w:rFonts w:ascii="Times New Roman" w:eastAsia="Times New Roman" w:hAnsi="Times New Roman" w:cs="Times New Roman"/>
          <w:bCs/>
          <w:sz w:val="24"/>
          <w:szCs w:val="24"/>
          <w:lang w:eastAsia="ru-RU"/>
        </w:rPr>
        <w:t xml:space="preserve">о количеству ежегодно проводимых ОВОС по стране отсутствуют, однако примерное понимание может быть сформировано путем анализа количества заключений </w:t>
      </w:r>
      <w:r w:rsidR="0023599B" w:rsidRPr="00B73B39">
        <w:rPr>
          <w:rFonts w:ascii="Times New Roman" w:eastAsia="Times New Roman" w:hAnsi="Times New Roman" w:cs="Times New Roman"/>
          <w:bCs/>
          <w:sz w:val="24"/>
          <w:szCs w:val="24"/>
          <w:lang w:eastAsia="ru-RU"/>
        </w:rPr>
        <w:t xml:space="preserve">государственной </w:t>
      </w:r>
      <w:r w:rsidR="00DE3BD7" w:rsidRPr="00B73B39">
        <w:rPr>
          <w:rFonts w:ascii="Times New Roman" w:eastAsia="Times New Roman" w:hAnsi="Times New Roman" w:cs="Times New Roman"/>
          <w:bCs/>
          <w:sz w:val="24"/>
          <w:szCs w:val="24"/>
          <w:lang w:eastAsia="ru-RU"/>
        </w:rPr>
        <w:t>экологической экспертизы</w:t>
      </w:r>
      <w:r w:rsidR="0023599B" w:rsidRPr="00B73B39">
        <w:rPr>
          <w:rFonts w:ascii="Times New Roman" w:eastAsia="Times New Roman" w:hAnsi="Times New Roman" w:cs="Times New Roman"/>
          <w:bCs/>
          <w:sz w:val="24"/>
          <w:szCs w:val="24"/>
          <w:lang w:eastAsia="ru-RU"/>
        </w:rPr>
        <w:t xml:space="preserve"> (ГЭЭ)</w:t>
      </w:r>
      <w:r w:rsidR="00DE3BD7" w:rsidRPr="00B73B39">
        <w:rPr>
          <w:rFonts w:ascii="Times New Roman" w:eastAsia="Times New Roman" w:hAnsi="Times New Roman" w:cs="Times New Roman"/>
          <w:bCs/>
          <w:sz w:val="24"/>
          <w:szCs w:val="24"/>
          <w:lang w:eastAsia="ru-RU"/>
        </w:rPr>
        <w:t xml:space="preserve">, выдаваемых ежегодно. Согласно </w:t>
      </w:r>
      <w:r w:rsidR="0023599B" w:rsidRPr="00B73B39">
        <w:rPr>
          <w:rFonts w:ascii="Times New Roman" w:eastAsia="Times New Roman" w:hAnsi="Times New Roman" w:cs="Times New Roman"/>
          <w:bCs/>
          <w:sz w:val="24"/>
          <w:szCs w:val="24"/>
          <w:lang w:eastAsia="ru-RU"/>
        </w:rPr>
        <w:t>Н</w:t>
      </w:r>
      <w:r w:rsidR="00DE3BD7" w:rsidRPr="00B73B39">
        <w:rPr>
          <w:rFonts w:ascii="Times New Roman" w:eastAsia="Times New Roman" w:hAnsi="Times New Roman" w:cs="Times New Roman"/>
          <w:bCs/>
          <w:sz w:val="24"/>
          <w:szCs w:val="24"/>
          <w:lang w:eastAsia="ru-RU"/>
        </w:rPr>
        <w:t>ациональному докладу о со</w:t>
      </w:r>
      <w:r w:rsidR="00B84695" w:rsidRPr="00B73B39">
        <w:rPr>
          <w:rFonts w:ascii="Times New Roman" w:eastAsia="Times New Roman" w:hAnsi="Times New Roman" w:cs="Times New Roman"/>
          <w:bCs/>
          <w:sz w:val="24"/>
          <w:szCs w:val="24"/>
          <w:lang w:eastAsia="ru-RU"/>
        </w:rPr>
        <w:t>с</w:t>
      </w:r>
      <w:r w:rsidR="00DE3BD7" w:rsidRPr="00B73B39">
        <w:rPr>
          <w:rFonts w:ascii="Times New Roman" w:eastAsia="Times New Roman" w:hAnsi="Times New Roman" w:cs="Times New Roman"/>
          <w:bCs/>
          <w:sz w:val="24"/>
          <w:szCs w:val="24"/>
          <w:lang w:eastAsia="ru-RU"/>
        </w:rPr>
        <w:t>тоянии окружающей среды за 2016 год</w:t>
      </w:r>
      <w:r w:rsidR="0023599B" w:rsidRPr="00B73B39">
        <w:rPr>
          <w:rFonts w:ascii="Times New Roman" w:eastAsia="Times New Roman" w:hAnsi="Times New Roman" w:cs="Times New Roman"/>
          <w:bCs/>
          <w:sz w:val="24"/>
          <w:szCs w:val="24"/>
          <w:lang w:eastAsia="ru-RU"/>
        </w:rPr>
        <w:t xml:space="preserve"> в стране выдано 19</w:t>
      </w:r>
      <w:r w:rsidR="0038247C" w:rsidRPr="00B73B39">
        <w:rPr>
          <w:rFonts w:ascii="Times New Roman" w:eastAsia="Times New Roman" w:hAnsi="Times New Roman" w:cs="Times New Roman"/>
          <w:bCs/>
          <w:sz w:val="24"/>
          <w:szCs w:val="24"/>
          <w:lang w:eastAsia="ru-RU"/>
        </w:rPr>
        <w:t> </w:t>
      </w:r>
      <w:r w:rsidR="0023599B" w:rsidRPr="00B73B39">
        <w:rPr>
          <w:rFonts w:ascii="Times New Roman" w:eastAsia="Times New Roman" w:hAnsi="Times New Roman" w:cs="Times New Roman"/>
          <w:bCs/>
          <w:sz w:val="24"/>
          <w:szCs w:val="24"/>
          <w:lang w:eastAsia="ru-RU"/>
        </w:rPr>
        <w:t xml:space="preserve">578 заключений ГЭЭ, </w:t>
      </w:r>
      <w:r w:rsidR="00264EBB" w:rsidRPr="00B73B39">
        <w:rPr>
          <w:rFonts w:ascii="Times New Roman" w:eastAsia="Times New Roman" w:hAnsi="Times New Roman" w:cs="Times New Roman"/>
          <w:bCs/>
          <w:sz w:val="24"/>
          <w:szCs w:val="24"/>
          <w:lang w:eastAsia="ru-RU"/>
        </w:rPr>
        <w:t>в том числе</w:t>
      </w:r>
      <w:r w:rsidR="0023599B" w:rsidRPr="00B73B39">
        <w:rPr>
          <w:rFonts w:ascii="Times New Roman" w:eastAsia="Times New Roman" w:hAnsi="Times New Roman" w:cs="Times New Roman"/>
          <w:bCs/>
          <w:sz w:val="24"/>
          <w:szCs w:val="24"/>
          <w:lang w:eastAsia="ru-RU"/>
        </w:rPr>
        <w:t xml:space="preserve"> 5</w:t>
      </w:r>
      <w:r w:rsidR="0038247C" w:rsidRPr="00B73B39">
        <w:rPr>
          <w:rFonts w:ascii="Times New Roman" w:eastAsia="Times New Roman" w:hAnsi="Times New Roman" w:cs="Times New Roman"/>
          <w:bCs/>
          <w:sz w:val="24"/>
          <w:szCs w:val="24"/>
          <w:lang w:eastAsia="ru-RU"/>
        </w:rPr>
        <w:t> </w:t>
      </w:r>
      <w:r w:rsidR="0023599B" w:rsidRPr="00B73B39">
        <w:rPr>
          <w:rFonts w:ascii="Times New Roman" w:eastAsia="Times New Roman" w:hAnsi="Times New Roman" w:cs="Times New Roman"/>
          <w:bCs/>
          <w:sz w:val="24"/>
          <w:szCs w:val="24"/>
          <w:lang w:eastAsia="ru-RU"/>
        </w:rPr>
        <w:t>216 в центральном органе и 14</w:t>
      </w:r>
      <w:r w:rsidR="0038247C" w:rsidRPr="00B73B39">
        <w:rPr>
          <w:rFonts w:ascii="Times New Roman" w:eastAsia="Times New Roman" w:hAnsi="Times New Roman" w:cs="Times New Roman"/>
          <w:bCs/>
          <w:sz w:val="24"/>
          <w:szCs w:val="24"/>
          <w:lang w:eastAsia="ru-RU"/>
        </w:rPr>
        <w:t> </w:t>
      </w:r>
      <w:r w:rsidR="0023599B" w:rsidRPr="00B73B39">
        <w:rPr>
          <w:rFonts w:ascii="Times New Roman" w:eastAsia="Times New Roman" w:hAnsi="Times New Roman" w:cs="Times New Roman"/>
          <w:bCs/>
          <w:sz w:val="24"/>
          <w:szCs w:val="24"/>
          <w:lang w:eastAsia="ru-RU"/>
        </w:rPr>
        <w:t>362 территориальными подразделениями.</w:t>
      </w:r>
      <w:r w:rsidR="007436EC" w:rsidRPr="00B73B39">
        <w:rPr>
          <w:rFonts w:ascii="Times New Roman" w:eastAsia="Times New Roman" w:hAnsi="Times New Roman" w:cs="Times New Roman"/>
          <w:bCs/>
          <w:sz w:val="24"/>
          <w:szCs w:val="24"/>
          <w:lang w:eastAsia="ru-RU"/>
        </w:rPr>
        <w:t xml:space="preserve"> </w:t>
      </w:r>
    </w:p>
    <w:p w:rsidR="0008230E" w:rsidRPr="00B73B39" w:rsidRDefault="0008230E" w:rsidP="00277F1F">
      <w:pPr>
        <w:spacing w:after="120" w:line="240" w:lineRule="auto"/>
        <w:ind w:firstLine="709"/>
        <w:jc w:val="both"/>
        <w:rPr>
          <w:rFonts w:ascii="Times New Roman" w:eastAsia="Times New Roman" w:hAnsi="Times New Roman" w:cs="Times New Roman"/>
          <w:sz w:val="24"/>
          <w:szCs w:val="24"/>
          <w:lang w:eastAsia="ru-RU"/>
        </w:rPr>
      </w:pPr>
      <w:bookmarkStart w:id="15" w:name="_Hlk517900606"/>
      <w:r w:rsidRPr="00B73B39">
        <w:rPr>
          <w:rFonts w:ascii="Times New Roman" w:eastAsia="Times New Roman" w:hAnsi="Times New Roman" w:cs="Times New Roman"/>
          <w:sz w:val="24"/>
          <w:szCs w:val="24"/>
          <w:lang w:eastAsia="ru-RU"/>
        </w:rPr>
        <w:t>В странах ОЭСР ОВОС регламентируется как комплексная процедура и предполагает: (1) новые для Казахстана механизмы, такие как «определение сферы охвата» отчета ОВОС (</w:t>
      </w:r>
      <w:r w:rsidRPr="00B73B39">
        <w:rPr>
          <w:rFonts w:ascii="Times New Roman" w:eastAsia="Times New Roman" w:hAnsi="Times New Roman" w:cs="Times New Roman"/>
          <w:i/>
          <w:sz w:val="24"/>
          <w:szCs w:val="24"/>
          <w:lang w:eastAsia="ru-RU"/>
        </w:rPr>
        <w:t>scoping</w:t>
      </w:r>
      <w:r w:rsidRPr="00B73B39">
        <w:rPr>
          <w:rFonts w:ascii="Times New Roman" w:eastAsia="Times New Roman" w:hAnsi="Times New Roman" w:cs="Times New Roman"/>
          <w:sz w:val="24"/>
          <w:szCs w:val="24"/>
          <w:lang w:eastAsia="ru-RU"/>
        </w:rPr>
        <w:t>) с привлечением всех заинтересованных лиц к определению компонентов, которые должны быть оценены в отчете ОВОС, а также процедура «скриннинга» (определение необходимости проведения полномасштабной ОВОС); (2) более активное участие уполномоченных государственных органов при организации процедуры ОВОС и разработке природоохранных условий реализации проекта (деятельности); (3) более широкое участие общественности (не только в форме общественных слушаний, но и в форме консультаций, запроса письменных предложений и др.); (4) более четкие нормы, определяющие трансграничную процедуру ОВОС; и другие особенности.</w:t>
      </w:r>
    </w:p>
    <w:p w:rsidR="00F73544" w:rsidRPr="00B73B39" w:rsidRDefault="0008230E" w:rsidP="00277F1F">
      <w:pPr>
        <w:spacing w:after="120" w:line="240" w:lineRule="auto"/>
        <w:ind w:firstLine="709"/>
        <w:jc w:val="both"/>
        <w:rPr>
          <w:rFonts w:ascii="Times New Roman" w:hAnsi="Times New Roman" w:cs="Times New Roman"/>
          <w:sz w:val="24"/>
          <w:szCs w:val="24"/>
        </w:rPr>
      </w:pPr>
      <w:r w:rsidRPr="00B73B39">
        <w:rPr>
          <w:rFonts w:ascii="Times New Roman" w:eastAsia="Times New Roman" w:hAnsi="Times New Roman" w:cs="Times New Roman"/>
          <w:sz w:val="24"/>
          <w:szCs w:val="24"/>
          <w:lang w:eastAsia="ru-RU"/>
        </w:rPr>
        <w:t xml:space="preserve">В настоящий момент в Казахстане ОВОС фактически воспринимаются не как комплексная процедура, проводимая в целях наиболее широкого охвата всех возможных рисков, а как некий документ, подлежащий экологической экспертизе, подготовку которого должен обеспечить заказчик. Это усугубляется еще и тем, что в действующем Экологическом кодексе РК и иных нормативных правовых актах используются фразы, предполагающие, что ОВОС «разрабатывается», т.е. является документом. Поэтому необходимо четкое законодательное закрепление ОВОС в качестве комплексной процедуры (а не документа), которая инициируется заказчиком на самом раннем этапе планирования намечаемой деятельности, проводится в тесном взаимодействии с государственными органами и общественностью и завершается принятием на основе ее результатов соответствующим уполномоченным государственным органом решения о разрешении намечаемой деятельности. При этом </w:t>
      </w:r>
      <w:r w:rsidRPr="00B73B39">
        <w:rPr>
          <w:rFonts w:ascii="Times New Roman" w:hAnsi="Times New Roman" w:cs="Times New Roman"/>
          <w:sz w:val="24"/>
          <w:szCs w:val="24"/>
        </w:rPr>
        <w:t>в</w:t>
      </w:r>
      <w:r w:rsidR="00F73544" w:rsidRPr="00B73B39">
        <w:rPr>
          <w:rFonts w:ascii="Times New Roman" w:hAnsi="Times New Roman" w:cs="Times New Roman"/>
          <w:sz w:val="24"/>
          <w:szCs w:val="24"/>
        </w:rPr>
        <w:t xml:space="preserve"> рамках проведения ОВОС разрабатывается соответствующая документация, в первую очередь, отчет об ОВОС.</w:t>
      </w:r>
    </w:p>
    <w:bookmarkEnd w:id="15"/>
    <w:p w:rsidR="00765494" w:rsidRPr="00B73B39" w:rsidRDefault="0008230E" w:rsidP="00277F1F">
      <w:pPr>
        <w:spacing w:after="120" w:line="240" w:lineRule="auto"/>
        <w:ind w:firstLine="720"/>
        <w:jc w:val="both"/>
        <w:rPr>
          <w:rFonts w:ascii="Times New Roman" w:hAnsi="Times New Roman" w:cs="Times New Roman"/>
          <w:sz w:val="24"/>
          <w:szCs w:val="24"/>
        </w:rPr>
      </w:pPr>
      <w:r w:rsidRPr="00B73B39">
        <w:rPr>
          <w:rFonts w:ascii="Times New Roman" w:hAnsi="Times New Roman" w:cs="Times New Roman"/>
          <w:sz w:val="24"/>
          <w:szCs w:val="24"/>
        </w:rPr>
        <w:t>П</w:t>
      </w:r>
      <w:r w:rsidR="00765494" w:rsidRPr="00B73B39">
        <w:rPr>
          <w:rFonts w:ascii="Times New Roman" w:hAnsi="Times New Roman" w:cs="Times New Roman"/>
          <w:sz w:val="24"/>
          <w:szCs w:val="24"/>
        </w:rPr>
        <w:t xml:space="preserve">одготавливаемая </w:t>
      </w:r>
      <w:r w:rsidRPr="00B73B39">
        <w:rPr>
          <w:rFonts w:ascii="Times New Roman" w:hAnsi="Times New Roman" w:cs="Times New Roman"/>
          <w:sz w:val="24"/>
          <w:szCs w:val="24"/>
        </w:rPr>
        <w:t xml:space="preserve">в Казахстане </w:t>
      </w:r>
      <w:r w:rsidR="00C3321E" w:rsidRPr="00B73B39">
        <w:rPr>
          <w:rFonts w:ascii="Times New Roman" w:hAnsi="Times New Roman" w:cs="Times New Roman"/>
          <w:sz w:val="24"/>
          <w:szCs w:val="24"/>
        </w:rPr>
        <w:t>документация ОВОС</w:t>
      </w:r>
      <w:r w:rsidR="00EE4073" w:rsidRPr="00B73B39">
        <w:rPr>
          <w:rFonts w:ascii="Times New Roman" w:hAnsi="Times New Roman" w:cs="Times New Roman"/>
          <w:sz w:val="24"/>
          <w:szCs w:val="24"/>
        </w:rPr>
        <w:t xml:space="preserve">, как правило, </w:t>
      </w:r>
      <w:r w:rsidR="00C3321E" w:rsidRPr="00B73B39">
        <w:rPr>
          <w:rFonts w:ascii="Times New Roman" w:hAnsi="Times New Roman" w:cs="Times New Roman"/>
          <w:sz w:val="24"/>
          <w:szCs w:val="24"/>
        </w:rPr>
        <w:t xml:space="preserve">является излишне </w:t>
      </w:r>
      <w:r w:rsidR="00EE4073" w:rsidRPr="00B73B39">
        <w:rPr>
          <w:rFonts w:ascii="Times New Roman" w:hAnsi="Times New Roman" w:cs="Times New Roman"/>
          <w:sz w:val="24"/>
          <w:szCs w:val="24"/>
        </w:rPr>
        <w:t>объемн</w:t>
      </w:r>
      <w:r w:rsidR="00C3321E" w:rsidRPr="00B73B39">
        <w:rPr>
          <w:rFonts w:ascii="Times New Roman" w:hAnsi="Times New Roman" w:cs="Times New Roman"/>
          <w:sz w:val="24"/>
          <w:szCs w:val="24"/>
        </w:rPr>
        <w:t>ой</w:t>
      </w:r>
      <w:r w:rsidR="00EE4073" w:rsidRPr="00B73B39">
        <w:rPr>
          <w:rFonts w:ascii="Times New Roman" w:hAnsi="Times New Roman" w:cs="Times New Roman"/>
          <w:sz w:val="24"/>
          <w:szCs w:val="24"/>
        </w:rPr>
        <w:t xml:space="preserve">, </w:t>
      </w:r>
      <w:r w:rsidR="00C3321E" w:rsidRPr="00B73B39">
        <w:rPr>
          <w:rFonts w:ascii="Times New Roman" w:hAnsi="Times New Roman" w:cs="Times New Roman"/>
          <w:sz w:val="24"/>
          <w:szCs w:val="24"/>
        </w:rPr>
        <w:t xml:space="preserve">изложена сложным и чрезмерно техническим языком, что весьма ухудшает связь результатов ОВОС с общественностью и уполномоченными органами. Содержащаяся в документации ОВОС информация часто </w:t>
      </w:r>
      <w:r w:rsidR="00EE4073" w:rsidRPr="00B73B39">
        <w:rPr>
          <w:rFonts w:ascii="Times New Roman" w:hAnsi="Times New Roman" w:cs="Times New Roman"/>
          <w:sz w:val="24"/>
          <w:szCs w:val="24"/>
        </w:rPr>
        <w:t>не име</w:t>
      </w:r>
      <w:r w:rsidR="00C3321E" w:rsidRPr="00B73B39">
        <w:rPr>
          <w:rFonts w:ascii="Times New Roman" w:hAnsi="Times New Roman" w:cs="Times New Roman"/>
          <w:sz w:val="24"/>
          <w:szCs w:val="24"/>
        </w:rPr>
        <w:t>е</w:t>
      </w:r>
      <w:r w:rsidR="00EE4073" w:rsidRPr="00B73B39">
        <w:rPr>
          <w:rFonts w:ascii="Times New Roman" w:hAnsi="Times New Roman" w:cs="Times New Roman"/>
          <w:sz w:val="24"/>
          <w:szCs w:val="24"/>
        </w:rPr>
        <w:t xml:space="preserve">т отношения к </w:t>
      </w:r>
      <w:r w:rsidR="00C3321E" w:rsidRPr="00B73B39">
        <w:rPr>
          <w:rFonts w:ascii="Times New Roman" w:hAnsi="Times New Roman" w:cs="Times New Roman"/>
          <w:sz w:val="24"/>
          <w:szCs w:val="24"/>
        </w:rPr>
        <w:t>запланированной деятельности,</w:t>
      </w:r>
      <w:r w:rsidR="00EE4073" w:rsidRPr="00B73B39">
        <w:rPr>
          <w:rFonts w:ascii="Times New Roman" w:hAnsi="Times New Roman" w:cs="Times New Roman"/>
          <w:sz w:val="24"/>
          <w:szCs w:val="24"/>
        </w:rPr>
        <w:t xml:space="preserve"> </w:t>
      </w:r>
      <w:r w:rsidR="00C3321E" w:rsidRPr="00B73B39">
        <w:rPr>
          <w:rFonts w:ascii="Times New Roman" w:hAnsi="Times New Roman" w:cs="Times New Roman"/>
          <w:sz w:val="24"/>
          <w:szCs w:val="24"/>
        </w:rPr>
        <w:t>многие выявленные риски не представляют реального значения, а определенные риски, связанные с намечаемой деятельностью, наоборот, остаются неучтенными</w:t>
      </w:r>
      <w:r w:rsidR="00EE4073" w:rsidRPr="00B73B39">
        <w:rPr>
          <w:rFonts w:ascii="Times New Roman" w:hAnsi="Times New Roman" w:cs="Times New Roman"/>
          <w:sz w:val="24"/>
          <w:szCs w:val="24"/>
        </w:rPr>
        <w:t xml:space="preserve">. </w:t>
      </w:r>
      <w:r w:rsidR="00C3321E" w:rsidRPr="00B73B39">
        <w:rPr>
          <w:rFonts w:ascii="Times New Roman" w:hAnsi="Times New Roman" w:cs="Times New Roman"/>
          <w:sz w:val="24"/>
          <w:szCs w:val="24"/>
        </w:rPr>
        <w:t xml:space="preserve">Оценка во многих случаях является довольно общей, проводится на основании теоретических изысканий, а не глубокого анализа с учетом фактических данных, полученных в результате изысканий, без учета локальных особенностей. </w:t>
      </w:r>
      <w:r w:rsidR="00EF0BF0" w:rsidRPr="00B73B39">
        <w:rPr>
          <w:rFonts w:ascii="Times New Roman" w:hAnsi="Times New Roman" w:cs="Times New Roman"/>
          <w:sz w:val="24"/>
          <w:szCs w:val="24"/>
        </w:rPr>
        <w:t>При этом т</w:t>
      </w:r>
      <w:r w:rsidR="00EE4073" w:rsidRPr="00B73B39">
        <w:rPr>
          <w:rFonts w:ascii="Times New Roman" w:hAnsi="Times New Roman" w:cs="Times New Roman"/>
          <w:sz w:val="24"/>
          <w:szCs w:val="24"/>
        </w:rPr>
        <w:t xml:space="preserve">ребование о привлечении лицензированных проектировщиков для объектов </w:t>
      </w:r>
      <w:r w:rsidR="00EE4073" w:rsidRPr="00B73B39">
        <w:rPr>
          <w:rFonts w:ascii="Times New Roman" w:hAnsi="Times New Roman" w:cs="Times New Roman"/>
          <w:sz w:val="24"/>
          <w:szCs w:val="24"/>
          <w:lang w:val="en-US"/>
        </w:rPr>
        <w:t>I</w:t>
      </w:r>
      <w:r w:rsidR="00EE4073" w:rsidRPr="00B73B39">
        <w:rPr>
          <w:rFonts w:ascii="Times New Roman" w:hAnsi="Times New Roman" w:cs="Times New Roman"/>
          <w:sz w:val="24"/>
          <w:szCs w:val="24"/>
        </w:rPr>
        <w:t xml:space="preserve"> категории далеко не всегда гарантирует качество ОВОС</w:t>
      </w:r>
      <w:r w:rsidR="00EF0BF0" w:rsidRPr="00B73B39">
        <w:rPr>
          <w:rFonts w:ascii="Times New Roman" w:hAnsi="Times New Roman" w:cs="Times New Roman"/>
          <w:sz w:val="24"/>
          <w:szCs w:val="24"/>
        </w:rPr>
        <w:t>, т.к. квалификация специалистов проектных организаций далеко не всегда соответствует уровню сложности и специфике крупных промышленных проектов</w:t>
      </w:r>
      <w:r w:rsidR="00EE4073" w:rsidRPr="00B73B39">
        <w:rPr>
          <w:rFonts w:ascii="Times New Roman" w:hAnsi="Times New Roman" w:cs="Times New Roman"/>
          <w:sz w:val="24"/>
          <w:szCs w:val="24"/>
        </w:rPr>
        <w:t>.</w:t>
      </w:r>
      <w:r w:rsidR="00EF0BF0" w:rsidRPr="00B73B39">
        <w:rPr>
          <w:rFonts w:ascii="Times New Roman" w:hAnsi="Times New Roman" w:cs="Times New Roman"/>
          <w:sz w:val="24"/>
          <w:szCs w:val="24"/>
        </w:rPr>
        <w:t xml:space="preserve"> Отдельно необходимо отметить, что, н</w:t>
      </w:r>
      <w:r w:rsidR="00EE4073" w:rsidRPr="00B73B39">
        <w:rPr>
          <w:rFonts w:ascii="Times New Roman" w:hAnsi="Times New Roman" w:cs="Times New Roman"/>
          <w:sz w:val="24"/>
          <w:szCs w:val="24"/>
        </w:rPr>
        <w:t>есмотря на определенный прогресс по вопросу вовлеченности общественности в процедуры ОВОС, публичные консультации не всегда являются систематическими и воспр</w:t>
      </w:r>
      <w:r w:rsidR="008E63FE" w:rsidRPr="00B73B39">
        <w:rPr>
          <w:rFonts w:ascii="Times New Roman" w:hAnsi="Times New Roman" w:cs="Times New Roman"/>
          <w:sz w:val="24"/>
          <w:szCs w:val="24"/>
        </w:rPr>
        <w:t>и</w:t>
      </w:r>
      <w:r w:rsidR="00EE4073" w:rsidRPr="00B73B39">
        <w:rPr>
          <w:rFonts w:ascii="Times New Roman" w:hAnsi="Times New Roman" w:cs="Times New Roman"/>
          <w:sz w:val="24"/>
          <w:szCs w:val="24"/>
        </w:rPr>
        <w:t xml:space="preserve">нимаются </w:t>
      </w:r>
      <w:r w:rsidR="00EF0BF0" w:rsidRPr="00B73B39">
        <w:rPr>
          <w:rFonts w:ascii="Times New Roman" w:hAnsi="Times New Roman" w:cs="Times New Roman"/>
          <w:sz w:val="24"/>
          <w:szCs w:val="24"/>
        </w:rPr>
        <w:t xml:space="preserve">субъектами предпринимательства </w:t>
      </w:r>
      <w:r w:rsidR="00EE4073" w:rsidRPr="00B73B39">
        <w:rPr>
          <w:rFonts w:ascii="Times New Roman" w:hAnsi="Times New Roman" w:cs="Times New Roman"/>
          <w:sz w:val="24"/>
          <w:szCs w:val="24"/>
        </w:rPr>
        <w:t xml:space="preserve">больше как процессуальное бремя, а не эффективный механизм </w:t>
      </w:r>
      <w:r w:rsidR="00C81DDB" w:rsidRPr="00B73B39">
        <w:rPr>
          <w:rFonts w:ascii="Times New Roman" w:hAnsi="Times New Roman" w:cs="Times New Roman"/>
          <w:sz w:val="24"/>
          <w:szCs w:val="24"/>
        </w:rPr>
        <w:t xml:space="preserve">планирования </w:t>
      </w:r>
      <w:r w:rsidR="00EE4073" w:rsidRPr="00B73B39">
        <w:rPr>
          <w:rFonts w:ascii="Times New Roman" w:hAnsi="Times New Roman" w:cs="Times New Roman"/>
          <w:sz w:val="24"/>
          <w:szCs w:val="24"/>
        </w:rPr>
        <w:t>для принятия взвешенных решений</w:t>
      </w:r>
      <w:r w:rsidR="00EF0BF0" w:rsidRPr="00B73B39">
        <w:rPr>
          <w:rFonts w:ascii="Times New Roman" w:hAnsi="Times New Roman" w:cs="Times New Roman"/>
          <w:sz w:val="24"/>
          <w:szCs w:val="24"/>
        </w:rPr>
        <w:t xml:space="preserve"> и минимизации инвестиционных рисков</w:t>
      </w:r>
      <w:r w:rsidR="00EE4073" w:rsidRPr="00B73B39">
        <w:rPr>
          <w:rFonts w:ascii="Times New Roman" w:hAnsi="Times New Roman" w:cs="Times New Roman"/>
          <w:sz w:val="24"/>
          <w:szCs w:val="24"/>
        </w:rPr>
        <w:t>.</w:t>
      </w:r>
    </w:p>
    <w:p w:rsidR="005A70C6" w:rsidRPr="00B73B39" w:rsidRDefault="00A20E6F" w:rsidP="00277F1F">
      <w:pPr>
        <w:spacing w:after="120" w:line="240" w:lineRule="auto"/>
        <w:ind w:firstLine="720"/>
        <w:jc w:val="both"/>
        <w:rPr>
          <w:rFonts w:ascii="Times New Roman" w:hAnsi="Times New Roman" w:cs="Times New Roman"/>
          <w:sz w:val="24"/>
          <w:szCs w:val="24"/>
        </w:rPr>
      </w:pPr>
      <w:r w:rsidRPr="00B73B39">
        <w:rPr>
          <w:rFonts w:ascii="Times New Roman" w:hAnsi="Times New Roman" w:cs="Times New Roman"/>
          <w:sz w:val="24"/>
          <w:szCs w:val="24"/>
        </w:rPr>
        <w:t xml:space="preserve">Опираясь на </w:t>
      </w:r>
      <w:r w:rsidR="00C81DDB" w:rsidRPr="00B73B39">
        <w:rPr>
          <w:rFonts w:ascii="Times New Roman" w:hAnsi="Times New Roman" w:cs="Times New Roman"/>
          <w:sz w:val="24"/>
          <w:szCs w:val="24"/>
        </w:rPr>
        <w:t xml:space="preserve">прошлые </w:t>
      </w:r>
      <w:r w:rsidRPr="00B73B39">
        <w:rPr>
          <w:rFonts w:ascii="Times New Roman" w:hAnsi="Times New Roman" w:cs="Times New Roman"/>
          <w:sz w:val="24"/>
          <w:szCs w:val="24"/>
        </w:rPr>
        <w:t xml:space="preserve">реформы и улучшения </w:t>
      </w:r>
      <w:r w:rsidR="005A70C6" w:rsidRPr="00B73B39">
        <w:rPr>
          <w:rFonts w:ascii="Times New Roman" w:hAnsi="Times New Roman" w:cs="Times New Roman"/>
          <w:sz w:val="24"/>
          <w:szCs w:val="24"/>
        </w:rPr>
        <w:t xml:space="preserve">процедуры </w:t>
      </w:r>
      <w:r w:rsidRPr="00B73B39">
        <w:rPr>
          <w:rFonts w:ascii="Times New Roman" w:hAnsi="Times New Roman" w:cs="Times New Roman"/>
          <w:sz w:val="24"/>
          <w:szCs w:val="24"/>
        </w:rPr>
        <w:t xml:space="preserve">ОВОС, </w:t>
      </w:r>
      <w:r w:rsidR="005A70C6" w:rsidRPr="00B73B39">
        <w:rPr>
          <w:rFonts w:ascii="Times New Roman" w:hAnsi="Times New Roman" w:cs="Times New Roman"/>
          <w:sz w:val="24"/>
          <w:szCs w:val="24"/>
        </w:rPr>
        <w:t xml:space="preserve">в проекте Кодекса </w:t>
      </w:r>
      <w:r w:rsidR="00982C73" w:rsidRPr="00B73B39">
        <w:rPr>
          <w:rFonts w:ascii="Times New Roman" w:hAnsi="Times New Roman" w:cs="Times New Roman"/>
          <w:sz w:val="24"/>
          <w:szCs w:val="24"/>
        </w:rPr>
        <w:t>будет заложена совершенно новая комплексная схема ОВОС, основанная на требованиях Конвенции Эспо</w:t>
      </w:r>
      <w:r w:rsidR="00945652" w:rsidRPr="00B73B39">
        <w:rPr>
          <w:rFonts w:ascii="Times New Roman" w:hAnsi="Times New Roman" w:cs="Times New Roman"/>
          <w:sz w:val="24"/>
          <w:szCs w:val="24"/>
        </w:rPr>
        <w:t>, Орхусской Конвенции</w:t>
      </w:r>
      <w:r w:rsidR="00982C73" w:rsidRPr="00B73B39">
        <w:rPr>
          <w:rFonts w:ascii="Times New Roman" w:hAnsi="Times New Roman" w:cs="Times New Roman"/>
          <w:sz w:val="24"/>
          <w:szCs w:val="24"/>
        </w:rPr>
        <w:t xml:space="preserve"> и современных подходах к ОВОС, применяемых в законодательстве развитых стран. В</w:t>
      </w:r>
      <w:r w:rsidR="003719A3" w:rsidRPr="00B73B39">
        <w:rPr>
          <w:rFonts w:ascii="Times New Roman" w:hAnsi="Times New Roman" w:cs="Times New Roman"/>
          <w:sz w:val="24"/>
          <w:szCs w:val="24"/>
        </w:rPr>
        <w:t xml:space="preserve"> частности, помимо прочего, будут предусмотрены</w:t>
      </w:r>
      <w:r w:rsidR="005A70C6" w:rsidRPr="00B73B39">
        <w:rPr>
          <w:rFonts w:ascii="Times New Roman" w:hAnsi="Times New Roman" w:cs="Times New Roman"/>
          <w:sz w:val="24"/>
          <w:szCs w:val="24"/>
        </w:rPr>
        <w:t>:</w:t>
      </w:r>
    </w:p>
    <w:p w:rsidR="007436EC" w:rsidRPr="00B73B39" w:rsidRDefault="00B80F07" w:rsidP="00277F1F">
      <w:pPr>
        <w:pStyle w:val="a0"/>
        <w:numPr>
          <w:ilvl w:val="0"/>
          <w:numId w:val="14"/>
        </w:numPr>
        <w:spacing w:after="120" w:line="240" w:lineRule="auto"/>
        <w:ind w:left="0" w:firstLine="720"/>
        <w:contextualSpacing w:val="0"/>
        <w:rPr>
          <w:rFonts w:ascii="Times New Roman" w:hAnsi="Times New Roman" w:cs="Times New Roman"/>
          <w:szCs w:val="24"/>
          <w:lang w:val="ru-RU"/>
        </w:rPr>
      </w:pPr>
      <w:bookmarkStart w:id="16" w:name="_Hlk517900681"/>
      <w:r w:rsidRPr="00B73B39">
        <w:rPr>
          <w:rFonts w:ascii="Times New Roman" w:hAnsi="Times New Roman" w:cs="Times New Roman"/>
          <w:szCs w:val="24"/>
          <w:lang w:val="ru-RU"/>
        </w:rPr>
        <w:t xml:space="preserve">четкое </w:t>
      </w:r>
      <w:r w:rsidR="00C81DDB" w:rsidRPr="00B73B39">
        <w:rPr>
          <w:rFonts w:ascii="Times New Roman" w:hAnsi="Times New Roman" w:cs="Times New Roman"/>
          <w:szCs w:val="24"/>
          <w:lang w:val="ru-RU"/>
        </w:rPr>
        <w:t>з</w:t>
      </w:r>
      <w:r w:rsidR="00386F98" w:rsidRPr="00B73B39">
        <w:rPr>
          <w:rFonts w:ascii="Times New Roman" w:hAnsi="Times New Roman" w:cs="Times New Roman"/>
          <w:szCs w:val="24"/>
          <w:lang w:val="ru-RU"/>
        </w:rPr>
        <w:t>акрепление ОВОС в качестве комплексной процедуры</w:t>
      </w:r>
      <w:r w:rsidR="00F73544" w:rsidRPr="00B73B39">
        <w:rPr>
          <w:rFonts w:ascii="Times New Roman" w:hAnsi="Times New Roman" w:cs="Times New Roman"/>
          <w:szCs w:val="24"/>
          <w:lang w:val="ru-RU"/>
        </w:rPr>
        <w:t xml:space="preserve"> (а не документа)</w:t>
      </w:r>
      <w:r w:rsidR="00C81DDB" w:rsidRPr="00B73B39">
        <w:rPr>
          <w:rFonts w:ascii="Times New Roman" w:hAnsi="Times New Roman" w:cs="Times New Roman"/>
          <w:szCs w:val="24"/>
          <w:lang w:val="ru-RU"/>
        </w:rPr>
        <w:t xml:space="preserve">, </w:t>
      </w:r>
      <w:r w:rsidR="00F73544" w:rsidRPr="00B73B39">
        <w:rPr>
          <w:rFonts w:ascii="Times New Roman" w:hAnsi="Times New Roman" w:cs="Times New Roman"/>
          <w:szCs w:val="24"/>
          <w:lang w:val="ru-RU"/>
        </w:rPr>
        <w:t xml:space="preserve">которая инициируется заказчиком </w:t>
      </w:r>
      <w:r w:rsidR="00C81DDB" w:rsidRPr="00B73B39">
        <w:rPr>
          <w:rFonts w:ascii="Times New Roman" w:hAnsi="Times New Roman" w:cs="Times New Roman"/>
          <w:szCs w:val="24"/>
          <w:lang w:val="ru-RU"/>
        </w:rPr>
        <w:t xml:space="preserve">на самом раннем этапе планирования </w:t>
      </w:r>
      <w:r w:rsidR="009A0E55" w:rsidRPr="00B73B39">
        <w:rPr>
          <w:rFonts w:ascii="Times New Roman" w:hAnsi="Times New Roman" w:cs="Times New Roman"/>
          <w:szCs w:val="24"/>
          <w:lang w:val="ru-RU"/>
        </w:rPr>
        <w:t xml:space="preserve">намечаемой </w:t>
      </w:r>
      <w:r w:rsidR="00C81DDB" w:rsidRPr="00B73B39">
        <w:rPr>
          <w:rFonts w:ascii="Times New Roman" w:hAnsi="Times New Roman" w:cs="Times New Roman"/>
          <w:szCs w:val="24"/>
          <w:lang w:val="ru-RU"/>
        </w:rPr>
        <w:t>деятельности</w:t>
      </w:r>
      <w:r w:rsidR="009A0E55" w:rsidRPr="00B73B39">
        <w:rPr>
          <w:rFonts w:ascii="Times New Roman" w:hAnsi="Times New Roman" w:cs="Times New Roman"/>
          <w:szCs w:val="24"/>
          <w:lang w:val="ru-RU"/>
        </w:rPr>
        <w:t>,</w:t>
      </w:r>
      <w:r w:rsidR="00F73544" w:rsidRPr="00B73B39">
        <w:rPr>
          <w:rFonts w:ascii="Times New Roman" w:hAnsi="Times New Roman" w:cs="Times New Roman"/>
          <w:szCs w:val="24"/>
          <w:lang w:val="ru-RU"/>
        </w:rPr>
        <w:t xml:space="preserve"> проводится в тесном взаимодействии с государственными органами и общественностью</w:t>
      </w:r>
      <w:r w:rsidR="009A0E55" w:rsidRPr="00B73B39">
        <w:rPr>
          <w:rFonts w:ascii="Times New Roman" w:hAnsi="Times New Roman" w:cs="Times New Roman"/>
          <w:szCs w:val="24"/>
          <w:lang w:val="ru-RU"/>
        </w:rPr>
        <w:t xml:space="preserve"> и завершается принятием на основе ее результатов соответствующим уполномоченным государственным органом решения о разрешении намечаемой деятельности</w:t>
      </w:r>
      <w:r w:rsidR="00F77A63" w:rsidRPr="00B73B39">
        <w:rPr>
          <w:rFonts w:ascii="Times New Roman" w:hAnsi="Times New Roman" w:cs="Times New Roman"/>
          <w:szCs w:val="24"/>
          <w:lang w:val="ru-RU"/>
        </w:rPr>
        <w:t xml:space="preserve"> (в том числе с учетом санитарно-эпидемиологических </w:t>
      </w:r>
      <w:r w:rsidR="001A2445" w:rsidRPr="00B73B39">
        <w:rPr>
          <w:rFonts w:ascii="Times New Roman" w:hAnsi="Times New Roman" w:cs="Times New Roman"/>
          <w:szCs w:val="24"/>
          <w:lang w:val="ru-RU"/>
        </w:rPr>
        <w:t>требований, если применимо)</w:t>
      </w:r>
      <w:r w:rsidR="00386F98" w:rsidRPr="00B73B39">
        <w:rPr>
          <w:rFonts w:ascii="Times New Roman" w:hAnsi="Times New Roman" w:cs="Times New Roman"/>
          <w:szCs w:val="24"/>
          <w:lang w:val="ru-RU"/>
        </w:rPr>
        <w:t>;</w:t>
      </w:r>
      <w:bookmarkEnd w:id="16"/>
    </w:p>
    <w:p w:rsidR="00982C73" w:rsidRPr="00B73B39" w:rsidRDefault="00C81DDB" w:rsidP="00277F1F">
      <w:pPr>
        <w:pStyle w:val="a0"/>
        <w:numPr>
          <w:ilvl w:val="0"/>
          <w:numId w:val="14"/>
        </w:numPr>
        <w:spacing w:after="120" w:line="240" w:lineRule="auto"/>
        <w:ind w:left="0" w:firstLine="720"/>
        <w:contextualSpacing w:val="0"/>
        <w:rPr>
          <w:rFonts w:ascii="Times New Roman" w:hAnsi="Times New Roman" w:cs="Times New Roman"/>
          <w:szCs w:val="24"/>
          <w:lang w:val="ru-RU"/>
        </w:rPr>
      </w:pPr>
      <w:r w:rsidRPr="00B73B39">
        <w:rPr>
          <w:rFonts w:ascii="Times New Roman" w:hAnsi="Times New Roman" w:cs="Times New Roman"/>
          <w:szCs w:val="24"/>
          <w:lang w:val="ru-RU"/>
        </w:rPr>
        <w:t>о</w:t>
      </w:r>
      <w:r w:rsidR="00982C73" w:rsidRPr="00B73B39">
        <w:rPr>
          <w:rFonts w:ascii="Times New Roman" w:hAnsi="Times New Roman" w:cs="Times New Roman"/>
          <w:szCs w:val="24"/>
          <w:lang w:val="ru-RU"/>
        </w:rPr>
        <w:t xml:space="preserve">бязательное применение новой схемы ОВОС к наиболее </w:t>
      </w:r>
      <w:r w:rsidR="0014562C" w:rsidRPr="00B73B39">
        <w:rPr>
          <w:rFonts w:ascii="Times New Roman" w:hAnsi="Times New Roman" w:cs="Times New Roman"/>
          <w:szCs w:val="24"/>
          <w:lang w:val="ru-RU"/>
        </w:rPr>
        <w:t xml:space="preserve">крупным, </w:t>
      </w:r>
      <w:r w:rsidR="00982C73" w:rsidRPr="00B73B39">
        <w:rPr>
          <w:rFonts w:ascii="Times New Roman" w:hAnsi="Times New Roman" w:cs="Times New Roman"/>
          <w:szCs w:val="24"/>
          <w:lang w:val="ru-RU"/>
        </w:rPr>
        <w:t>экологически опасным предприятиям (по перечню, который будет определен в проекте Кодекса, с учетом опыта стран ОЭСР и ЕС</w:t>
      </w:r>
      <w:r w:rsidR="007436EC" w:rsidRPr="00B73B39">
        <w:rPr>
          <w:rFonts w:ascii="Times New Roman" w:hAnsi="Times New Roman" w:cs="Times New Roman"/>
          <w:szCs w:val="24"/>
          <w:lang w:val="ru-RU"/>
        </w:rPr>
        <w:t xml:space="preserve">; при этом предполагается, что виды деятельности IV, III и частично II категории будут освобождены от обязательного проведения </w:t>
      </w:r>
      <w:r w:rsidR="0008230E" w:rsidRPr="00B73B39">
        <w:rPr>
          <w:rFonts w:ascii="Times New Roman" w:hAnsi="Times New Roman" w:cs="Times New Roman"/>
          <w:szCs w:val="24"/>
          <w:lang w:val="ru-RU"/>
        </w:rPr>
        <w:t xml:space="preserve">такой </w:t>
      </w:r>
      <w:r w:rsidR="007436EC" w:rsidRPr="00B73B39">
        <w:rPr>
          <w:rFonts w:ascii="Times New Roman" w:hAnsi="Times New Roman" w:cs="Times New Roman"/>
          <w:szCs w:val="24"/>
          <w:lang w:val="ru-RU"/>
        </w:rPr>
        <w:t>полномасштабной ОВОС (по II категории, возможно, частично будет применяться процедура «скриннинга»</w:t>
      </w:r>
      <w:r w:rsidR="00982C73" w:rsidRPr="00B73B39">
        <w:rPr>
          <w:rFonts w:ascii="Times New Roman" w:hAnsi="Times New Roman" w:cs="Times New Roman"/>
          <w:szCs w:val="24"/>
          <w:lang w:val="ru-RU"/>
        </w:rPr>
        <w:t>);</w:t>
      </w:r>
    </w:p>
    <w:p w:rsidR="00386F98" w:rsidRPr="00B73B39" w:rsidRDefault="00C81DDB" w:rsidP="00277F1F">
      <w:pPr>
        <w:pStyle w:val="a0"/>
        <w:numPr>
          <w:ilvl w:val="0"/>
          <w:numId w:val="14"/>
        </w:numPr>
        <w:spacing w:after="120" w:line="240" w:lineRule="auto"/>
        <w:ind w:left="0" w:firstLine="720"/>
        <w:contextualSpacing w:val="0"/>
        <w:rPr>
          <w:rFonts w:ascii="Times New Roman" w:hAnsi="Times New Roman" w:cs="Times New Roman"/>
          <w:szCs w:val="24"/>
          <w:lang w:val="ru-RU"/>
        </w:rPr>
      </w:pPr>
      <w:r w:rsidRPr="00B73B39">
        <w:rPr>
          <w:rFonts w:ascii="Times New Roman" w:hAnsi="Times New Roman" w:cs="Times New Roman"/>
          <w:szCs w:val="24"/>
          <w:lang w:val="ru-RU"/>
        </w:rPr>
        <w:t>у</w:t>
      </w:r>
      <w:r w:rsidR="00A20E6F" w:rsidRPr="00B73B39">
        <w:rPr>
          <w:rFonts w:ascii="Times New Roman" w:hAnsi="Times New Roman" w:cs="Times New Roman"/>
          <w:szCs w:val="24"/>
          <w:lang w:val="ru-RU"/>
        </w:rPr>
        <w:t>прощени</w:t>
      </w:r>
      <w:r w:rsidR="00982C73" w:rsidRPr="00B73B39">
        <w:rPr>
          <w:rFonts w:ascii="Times New Roman" w:hAnsi="Times New Roman" w:cs="Times New Roman"/>
          <w:szCs w:val="24"/>
          <w:lang w:val="ru-RU"/>
        </w:rPr>
        <w:t xml:space="preserve">е процедур ОВОС для </w:t>
      </w:r>
      <w:r w:rsidR="00386F98" w:rsidRPr="00B73B39">
        <w:rPr>
          <w:rFonts w:ascii="Times New Roman" w:hAnsi="Times New Roman" w:cs="Times New Roman"/>
          <w:szCs w:val="24"/>
          <w:lang w:val="ru-RU"/>
        </w:rPr>
        <w:t xml:space="preserve">определенных </w:t>
      </w:r>
      <w:r w:rsidR="00982C73" w:rsidRPr="00B73B39">
        <w:rPr>
          <w:rFonts w:ascii="Times New Roman" w:hAnsi="Times New Roman" w:cs="Times New Roman"/>
          <w:szCs w:val="24"/>
          <w:lang w:val="ru-RU"/>
        </w:rPr>
        <w:t xml:space="preserve">средних проектов </w:t>
      </w:r>
      <w:r w:rsidR="00386F98" w:rsidRPr="00B73B39">
        <w:rPr>
          <w:rFonts w:ascii="Times New Roman" w:hAnsi="Times New Roman" w:cs="Times New Roman"/>
          <w:szCs w:val="24"/>
          <w:lang w:val="ru-RU"/>
        </w:rPr>
        <w:t xml:space="preserve">(по перечню, который будет определен в проекте Кодекса, с учетом опыта стран ОЭСР и ЕС) </w:t>
      </w:r>
      <w:r w:rsidR="00982C73" w:rsidRPr="00B73B39">
        <w:rPr>
          <w:rFonts w:ascii="Times New Roman" w:hAnsi="Times New Roman" w:cs="Times New Roman"/>
          <w:szCs w:val="24"/>
          <w:lang w:val="ru-RU"/>
        </w:rPr>
        <w:t>на базе предварительной оценки</w:t>
      </w:r>
      <w:r w:rsidR="00A15E3E" w:rsidRPr="00B73B39">
        <w:rPr>
          <w:rFonts w:ascii="Times New Roman" w:hAnsi="Times New Roman" w:cs="Times New Roman"/>
          <w:szCs w:val="24"/>
          <w:lang w:val="ru-RU"/>
        </w:rPr>
        <w:t xml:space="preserve"> в индивидуальном порядке</w:t>
      </w:r>
      <w:r w:rsidR="00982C73" w:rsidRPr="00B73B39">
        <w:rPr>
          <w:rFonts w:ascii="Times New Roman" w:hAnsi="Times New Roman" w:cs="Times New Roman"/>
          <w:szCs w:val="24"/>
          <w:lang w:val="ru-RU"/>
        </w:rPr>
        <w:t>, так называемого «скрининга»;</w:t>
      </w:r>
    </w:p>
    <w:p w:rsidR="003719A3" w:rsidRPr="00B73B39" w:rsidRDefault="00A95554" w:rsidP="00277F1F">
      <w:pPr>
        <w:pStyle w:val="a0"/>
        <w:numPr>
          <w:ilvl w:val="0"/>
          <w:numId w:val="14"/>
        </w:numPr>
        <w:spacing w:after="120" w:line="240" w:lineRule="auto"/>
        <w:ind w:left="0" w:firstLine="720"/>
        <w:contextualSpacing w:val="0"/>
        <w:rPr>
          <w:rFonts w:ascii="Times New Roman" w:hAnsi="Times New Roman" w:cs="Times New Roman"/>
          <w:szCs w:val="24"/>
          <w:lang w:val="ru-RU"/>
        </w:rPr>
      </w:pPr>
      <w:r w:rsidRPr="00B73B39">
        <w:rPr>
          <w:rFonts w:ascii="Times New Roman" w:hAnsi="Times New Roman" w:cs="Times New Roman"/>
          <w:szCs w:val="24"/>
          <w:lang w:val="ru-RU"/>
        </w:rPr>
        <w:t>у</w:t>
      </w:r>
      <w:r w:rsidR="00982C73" w:rsidRPr="00B73B39">
        <w:rPr>
          <w:rFonts w:ascii="Times New Roman" w:hAnsi="Times New Roman" w:cs="Times New Roman"/>
          <w:szCs w:val="24"/>
          <w:lang w:val="ru-RU"/>
        </w:rPr>
        <w:t xml:space="preserve">празднение </w:t>
      </w:r>
      <w:r w:rsidR="00386F98" w:rsidRPr="00B73B39">
        <w:rPr>
          <w:rFonts w:ascii="Times New Roman" w:hAnsi="Times New Roman" w:cs="Times New Roman"/>
          <w:szCs w:val="24"/>
          <w:lang w:val="ru-RU"/>
        </w:rPr>
        <w:t xml:space="preserve">обязательного требования ОВОС </w:t>
      </w:r>
      <w:r w:rsidR="00982C73" w:rsidRPr="00B73B39">
        <w:rPr>
          <w:rFonts w:ascii="Times New Roman" w:hAnsi="Times New Roman" w:cs="Times New Roman"/>
          <w:szCs w:val="24"/>
          <w:lang w:val="ru-RU"/>
        </w:rPr>
        <w:t>для проектов</w:t>
      </w:r>
      <w:r w:rsidR="00386F98" w:rsidRPr="00B73B39">
        <w:rPr>
          <w:rFonts w:ascii="Times New Roman" w:hAnsi="Times New Roman" w:cs="Times New Roman"/>
          <w:szCs w:val="24"/>
          <w:lang w:val="ru-RU"/>
        </w:rPr>
        <w:t>, не входящих в перечни, упомянутые в пунктах б) и в) выше;</w:t>
      </w:r>
    </w:p>
    <w:p w:rsidR="00A15E3E" w:rsidRPr="00B73B39" w:rsidRDefault="001C6597" w:rsidP="00277F1F">
      <w:pPr>
        <w:pStyle w:val="a0"/>
        <w:numPr>
          <w:ilvl w:val="0"/>
          <w:numId w:val="14"/>
        </w:numPr>
        <w:spacing w:after="120" w:line="240" w:lineRule="auto"/>
        <w:ind w:left="0" w:firstLine="720"/>
        <w:contextualSpacing w:val="0"/>
        <w:rPr>
          <w:rFonts w:ascii="Times New Roman" w:hAnsi="Times New Roman" w:cs="Times New Roman"/>
          <w:szCs w:val="24"/>
          <w:lang w:val="ru-RU"/>
        </w:rPr>
      </w:pPr>
      <w:r w:rsidRPr="00B73B39">
        <w:rPr>
          <w:rFonts w:ascii="Times New Roman" w:hAnsi="Times New Roman" w:cs="Times New Roman"/>
          <w:szCs w:val="24"/>
          <w:lang w:val="ru-RU"/>
        </w:rPr>
        <w:t xml:space="preserve">оптимизация процедур </w:t>
      </w:r>
      <w:r w:rsidR="00945652" w:rsidRPr="00B73B39">
        <w:rPr>
          <w:rFonts w:ascii="Times New Roman" w:hAnsi="Times New Roman" w:cs="Times New Roman"/>
          <w:szCs w:val="24"/>
          <w:lang w:val="ru-RU"/>
        </w:rPr>
        <w:t>ОВОС</w:t>
      </w:r>
      <w:r w:rsidRPr="00B73B39">
        <w:rPr>
          <w:rFonts w:ascii="Times New Roman" w:hAnsi="Times New Roman" w:cs="Times New Roman"/>
          <w:szCs w:val="24"/>
          <w:lang w:val="ru-RU"/>
        </w:rPr>
        <w:t>,</w:t>
      </w:r>
      <w:r w:rsidR="00945652" w:rsidRPr="00B73B39">
        <w:rPr>
          <w:rFonts w:ascii="Times New Roman" w:hAnsi="Times New Roman" w:cs="Times New Roman"/>
          <w:szCs w:val="24"/>
          <w:lang w:val="ru-RU"/>
        </w:rPr>
        <w:t xml:space="preserve"> экологическ</w:t>
      </w:r>
      <w:r w:rsidR="003719A3" w:rsidRPr="00B73B39">
        <w:rPr>
          <w:rFonts w:ascii="Times New Roman" w:hAnsi="Times New Roman" w:cs="Times New Roman"/>
          <w:szCs w:val="24"/>
          <w:lang w:val="ru-RU"/>
        </w:rPr>
        <w:t>ой</w:t>
      </w:r>
      <w:r w:rsidR="00945652" w:rsidRPr="00B73B39">
        <w:rPr>
          <w:rFonts w:ascii="Times New Roman" w:hAnsi="Times New Roman" w:cs="Times New Roman"/>
          <w:szCs w:val="24"/>
          <w:lang w:val="ru-RU"/>
        </w:rPr>
        <w:t xml:space="preserve"> экспертиз</w:t>
      </w:r>
      <w:r w:rsidR="003719A3" w:rsidRPr="00B73B39">
        <w:rPr>
          <w:rFonts w:ascii="Times New Roman" w:hAnsi="Times New Roman" w:cs="Times New Roman"/>
          <w:szCs w:val="24"/>
          <w:lang w:val="ru-RU"/>
        </w:rPr>
        <w:t>ы</w:t>
      </w:r>
      <w:r w:rsidRPr="00B73B39">
        <w:rPr>
          <w:rFonts w:ascii="Times New Roman" w:hAnsi="Times New Roman" w:cs="Times New Roman"/>
          <w:szCs w:val="24"/>
          <w:lang w:val="ru-RU"/>
        </w:rPr>
        <w:t xml:space="preserve"> </w:t>
      </w:r>
      <w:r w:rsidR="0023599B" w:rsidRPr="00B73B39">
        <w:rPr>
          <w:rFonts w:ascii="Times New Roman" w:hAnsi="Times New Roman" w:cs="Times New Roman"/>
          <w:szCs w:val="24"/>
          <w:lang w:val="ru-RU"/>
        </w:rPr>
        <w:t xml:space="preserve">и, </w:t>
      </w:r>
      <w:r w:rsidR="003719A3" w:rsidRPr="00B73B39">
        <w:rPr>
          <w:rFonts w:ascii="Times New Roman" w:hAnsi="Times New Roman" w:cs="Times New Roman"/>
          <w:szCs w:val="24"/>
          <w:lang w:val="ru-RU"/>
        </w:rPr>
        <w:t xml:space="preserve">где </w:t>
      </w:r>
      <w:r w:rsidR="00443D91" w:rsidRPr="00B73B39">
        <w:rPr>
          <w:rFonts w:ascii="Times New Roman" w:hAnsi="Times New Roman" w:cs="Times New Roman"/>
          <w:szCs w:val="24"/>
          <w:lang w:val="ru-RU"/>
        </w:rPr>
        <w:t xml:space="preserve">возможно, </w:t>
      </w:r>
      <w:r w:rsidR="003719A3" w:rsidRPr="00B73B39">
        <w:rPr>
          <w:rFonts w:ascii="Times New Roman" w:hAnsi="Times New Roman" w:cs="Times New Roman"/>
          <w:szCs w:val="24"/>
          <w:lang w:val="ru-RU"/>
        </w:rPr>
        <w:t>выдач</w:t>
      </w:r>
      <w:r w:rsidRPr="00B73B39">
        <w:rPr>
          <w:rFonts w:ascii="Times New Roman" w:hAnsi="Times New Roman" w:cs="Times New Roman"/>
          <w:szCs w:val="24"/>
          <w:lang w:val="ru-RU"/>
        </w:rPr>
        <w:t>и</w:t>
      </w:r>
      <w:r w:rsidR="003719A3" w:rsidRPr="00B73B39">
        <w:rPr>
          <w:rFonts w:ascii="Times New Roman" w:hAnsi="Times New Roman" w:cs="Times New Roman"/>
          <w:szCs w:val="24"/>
          <w:lang w:val="ru-RU"/>
        </w:rPr>
        <w:t xml:space="preserve"> разрешений (например, комплексных экологических разрешений)</w:t>
      </w:r>
      <w:r w:rsidR="00443D91" w:rsidRPr="00B73B39">
        <w:rPr>
          <w:rFonts w:ascii="Times New Roman" w:hAnsi="Times New Roman" w:cs="Times New Roman"/>
          <w:szCs w:val="24"/>
          <w:lang w:val="ru-RU"/>
        </w:rPr>
        <w:t>;</w:t>
      </w:r>
      <w:r w:rsidR="007436EC" w:rsidRPr="00B73B39">
        <w:rPr>
          <w:rFonts w:ascii="Times New Roman" w:hAnsi="Times New Roman" w:cs="Times New Roman"/>
          <w:szCs w:val="24"/>
          <w:lang w:val="ru-RU"/>
        </w:rPr>
        <w:t xml:space="preserve"> </w:t>
      </w:r>
    </w:p>
    <w:p w:rsidR="00A15E3E" w:rsidRPr="00B73B39" w:rsidRDefault="00443D91" w:rsidP="00277F1F">
      <w:pPr>
        <w:pStyle w:val="a0"/>
        <w:numPr>
          <w:ilvl w:val="0"/>
          <w:numId w:val="14"/>
        </w:numPr>
        <w:spacing w:after="120" w:line="240" w:lineRule="auto"/>
        <w:ind w:left="0" w:firstLine="720"/>
        <w:contextualSpacing w:val="0"/>
        <w:rPr>
          <w:rFonts w:ascii="Times New Roman" w:hAnsi="Times New Roman" w:cs="Times New Roman"/>
          <w:szCs w:val="24"/>
          <w:lang w:val="ru-RU"/>
        </w:rPr>
      </w:pPr>
      <w:bookmarkStart w:id="17" w:name="_Hlk517901087"/>
      <w:r w:rsidRPr="00B73B39">
        <w:rPr>
          <w:rFonts w:ascii="Times New Roman" w:hAnsi="Times New Roman" w:cs="Times New Roman"/>
          <w:szCs w:val="24"/>
          <w:lang w:val="ru-RU"/>
        </w:rPr>
        <w:t>о</w:t>
      </w:r>
      <w:r w:rsidR="00A15E3E" w:rsidRPr="00B73B39">
        <w:rPr>
          <w:rFonts w:ascii="Times New Roman" w:hAnsi="Times New Roman" w:cs="Times New Roman"/>
          <w:szCs w:val="24"/>
          <w:lang w:val="ru-RU"/>
        </w:rPr>
        <w:t>бязательность использования механи</w:t>
      </w:r>
      <w:r w:rsidR="0060409F" w:rsidRPr="00B73B39">
        <w:rPr>
          <w:rFonts w:ascii="Times New Roman" w:hAnsi="Times New Roman" w:cs="Times New Roman"/>
          <w:szCs w:val="24"/>
          <w:lang w:val="ru-RU"/>
        </w:rPr>
        <w:t>з</w:t>
      </w:r>
      <w:r w:rsidR="00A15E3E" w:rsidRPr="00B73B39">
        <w:rPr>
          <w:rFonts w:ascii="Times New Roman" w:hAnsi="Times New Roman" w:cs="Times New Roman"/>
          <w:szCs w:val="24"/>
          <w:lang w:val="ru-RU"/>
        </w:rPr>
        <w:t>ма «определения сферы охвата»</w:t>
      </w:r>
      <w:r w:rsidR="0060409F" w:rsidRPr="00B73B39">
        <w:rPr>
          <w:rFonts w:ascii="Times New Roman" w:hAnsi="Times New Roman" w:cs="Times New Roman"/>
          <w:szCs w:val="24"/>
          <w:lang w:val="ru-RU"/>
        </w:rPr>
        <w:t xml:space="preserve"> отчета ОВОС</w:t>
      </w:r>
      <w:r w:rsidRPr="00B73B39">
        <w:rPr>
          <w:rFonts w:ascii="Times New Roman" w:hAnsi="Times New Roman" w:cs="Times New Roman"/>
          <w:szCs w:val="24"/>
          <w:lang w:val="ru-RU"/>
        </w:rPr>
        <w:t xml:space="preserve"> (процедура «</w:t>
      </w:r>
      <w:r w:rsidRPr="00B73B39">
        <w:rPr>
          <w:rFonts w:ascii="Times New Roman" w:hAnsi="Times New Roman" w:cs="Times New Roman"/>
          <w:i/>
          <w:szCs w:val="24"/>
          <w:lang w:val="en-US"/>
        </w:rPr>
        <w:t>scoping</w:t>
      </w:r>
      <w:r w:rsidRPr="00B73B39">
        <w:rPr>
          <w:rFonts w:ascii="Times New Roman" w:hAnsi="Times New Roman" w:cs="Times New Roman"/>
          <w:szCs w:val="24"/>
          <w:lang w:val="ru-RU"/>
        </w:rPr>
        <w:t>»)</w:t>
      </w:r>
      <w:r w:rsidR="00A15E3E" w:rsidRPr="00B73B39">
        <w:rPr>
          <w:rFonts w:ascii="Times New Roman" w:hAnsi="Times New Roman" w:cs="Times New Roman"/>
          <w:szCs w:val="24"/>
          <w:lang w:val="ru-RU"/>
        </w:rPr>
        <w:t>;</w:t>
      </w:r>
    </w:p>
    <w:p w:rsidR="00A15E3E" w:rsidRPr="00B73B39" w:rsidRDefault="00443D91" w:rsidP="00277F1F">
      <w:pPr>
        <w:pStyle w:val="a0"/>
        <w:numPr>
          <w:ilvl w:val="0"/>
          <w:numId w:val="14"/>
        </w:numPr>
        <w:spacing w:after="120" w:line="240" w:lineRule="auto"/>
        <w:ind w:left="0" w:firstLine="720"/>
        <w:contextualSpacing w:val="0"/>
        <w:rPr>
          <w:rFonts w:ascii="Times New Roman" w:hAnsi="Times New Roman" w:cs="Times New Roman"/>
          <w:szCs w:val="24"/>
          <w:lang w:val="ru-RU"/>
        </w:rPr>
      </w:pPr>
      <w:r w:rsidRPr="00B73B39">
        <w:rPr>
          <w:rFonts w:ascii="Times New Roman" w:hAnsi="Times New Roman" w:cs="Times New Roman"/>
          <w:szCs w:val="24"/>
          <w:lang w:val="ru-RU"/>
        </w:rPr>
        <w:t>у</w:t>
      </w:r>
      <w:r w:rsidR="00A15E3E" w:rsidRPr="00B73B39">
        <w:rPr>
          <w:rFonts w:ascii="Times New Roman" w:hAnsi="Times New Roman" w:cs="Times New Roman"/>
          <w:szCs w:val="24"/>
          <w:lang w:val="ru-RU"/>
        </w:rPr>
        <w:t>совершенствование требований к отчету ОВОС</w:t>
      </w:r>
      <w:r w:rsidRPr="00B73B39">
        <w:rPr>
          <w:rFonts w:ascii="Times New Roman" w:hAnsi="Times New Roman" w:cs="Times New Roman"/>
          <w:szCs w:val="24"/>
          <w:lang w:val="ru-RU"/>
        </w:rPr>
        <w:t xml:space="preserve"> в соответствии с </w:t>
      </w:r>
      <w:r w:rsidR="0008230E" w:rsidRPr="00B73B39">
        <w:rPr>
          <w:rFonts w:ascii="Times New Roman" w:hAnsi="Times New Roman" w:cs="Times New Roman"/>
          <w:szCs w:val="24"/>
          <w:lang w:val="ru-RU"/>
        </w:rPr>
        <w:t>рекомендациями экспертов ОЭСР, опытом ее стран-участниц и положениями международных конвенций</w:t>
      </w:r>
      <w:r w:rsidR="00A15E3E" w:rsidRPr="00B73B39">
        <w:rPr>
          <w:rFonts w:ascii="Times New Roman" w:hAnsi="Times New Roman" w:cs="Times New Roman"/>
          <w:szCs w:val="24"/>
          <w:lang w:val="ru-RU"/>
        </w:rPr>
        <w:t>;</w:t>
      </w:r>
    </w:p>
    <w:p w:rsidR="00945652" w:rsidRPr="00B73B39" w:rsidRDefault="00443D91" w:rsidP="00277F1F">
      <w:pPr>
        <w:pStyle w:val="a0"/>
        <w:numPr>
          <w:ilvl w:val="0"/>
          <w:numId w:val="14"/>
        </w:numPr>
        <w:spacing w:after="120" w:line="240" w:lineRule="auto"/>
        <w:ind w:left="0" w:firstLine="720"/>
        <w:contextualSpacing w:val="0"/>
        <w:rPr>
          <w:rFonts w:ascii="Times New Roman" w:hAnsi="Times New Roman" w:cs="Times New Roman"/>
          <w:szCs w:val="24"/>
          <w:lang w:val="ru-RU"/>
        </w:rPr>
      </w:pPr>
      <w:r w:rsidRPr="00B73B39">
        <w:rPr>
          <w:rFonts w:ascii="Times New Roman" w:hAnsi="Times New Roman" w:cs="Times New Roman"/>
          <w:szCs w:val="24"/>
          <w:lang w:val="ru-RU"/>
        </w:rPr>
        <w:t>оп</w:t>
      </w:r>
      <w:r w:rsidR="00945652" w:rsidRPr="00B73B39">
        <w:rPr>
          <w:rFonts w:ascii="Times New Roman" w:hAnsi="Times New Roman" w:cs="Times New Roman"/>
          <w:szCs w:val="24"/>
          <w:lang w:val="ru-RU"/>
        </w:rPr>
        <w:t xml:space="preserve">ределение </w:t>
      </w:r>
      <w:r w:rsidRPr="00B73B39">
        <w:rPr>
          <w:rFonts w:ascii="Times New Roman" w:hAnsi="Times New Roman" w:cs="Times New Roman"/>
          <w:szCs w:val="24"/>
          <w:lang w:val="ru-RU"/>
        </w:rPr>
        <w:t xml:space="preserve">компетенции </w:t>
      </w:r>
      <w:r w:rsidR="00945652" w:rsidRPr="00B73B39">
        <w:rPr>
          <w:rFonts w:ascii="Times New Roman" w:hAnsi="Times New Roman" w:cs="Times New Roman"/>
          <w:szCs w:val="24"/>
          <w:lang w:val="ru-RU"/>
        </w:rPr>
        <w:t xml:space="preserve">уполномоченных государственных органов </w:t>
      </w:r>
      <w:r w:rsidRPr="00B73B39">
        <w:rPr>
          <w:rFonts w:ascii="Times New Roman" w:hAnsi="Times New Roman" w:cs="Times New Roman"/>
          <w:szCs w:val="24"/>
          <w:lang w:val="ru-RU"/>
        </w:rPr>
        <w:t>в части</w:t>
      </w:r>
      <w:r w:rsidR="00A15E3E" w:rsidRPr="00B73B39">
        <w:rPr>
          <w:rFonts w:ascii="Times New Roman" w:hAnsi="Times New Roman" w:cs="Times New Roman"/>
          <w:szCs w:val="24"/>
          <w:lang w:val="ru-RU"/>
        </w:rPr>
        <w:t>:</w:t>
      </w:r>
      <w:r w:rsidR="00945652" w:rsidRPr="00B73B39">
        <w:rPr>
          <w:rFonts w:ascii="Times New Roman" w:hAnsi="Times New Roman" w:cs="Times New Roman"/>
          <w:szCs w:val="24"/>
          <w:lang w:val="ru-RU"/>
        </w:rPr>
        <w:t xml:space="preserve"> </w:t>
      </w:r>
      <w:r w:rsidR="0023599B" w:rsidRPr="00B73B39">
        <w:rPr>
          <w:rFonts w:ascii="Times New Roman" w:hAnsi="Times New Roman" w:cs="Times New Roman"/>
          <w:szCs w:val="24"/>
          <w:lang w:val="ru-RU"/>
        </w:rPr>
        <w:t>организаци</w:t>
      </w:r>
      <w:r w:rsidRPr="00B73B39">
        <w:rPr>
          <w:rFonts w:ascii="Times New Roman" w:hAnsi="Times New Roman" w:cs="Times New Roman"/>
          <w:szCs w:val="24"/>
          <w:lang w:val="ru-RU"/>
        </w:rPr>
        <w:t>и</w:t>
      </w:r>
      <w:r w:rsidR="0023599B" w:rsidRPr="00B73B39">
        <w:rPr>
          <w:rFonts w:ascii="Times New Roman" w:hAnsi="Times New Roman" w:cs="Times New Roman"/>
          <w:szCs w:val="24"/>
          <w:lang w:val="ru-RU"/>
        </w:rPr>
        <w:t xml:space="preserve"> процедуры </w:t>
      </w:r>
      <w:r w:rsidRPr="00B73B39">
        <w:rPr>
          <w:rFonts w:ascii="Times New Roman" w:hAnsi="Times New Roman" w:cs="Times New Roman"/>
          <w:szCs w:val="24"/>
          <w:lang w:val="ru-RU"/>
        </w:rPr>
        <w:t xml:space="preserve">ОВОС </w:t>
      </w:r>
      <w:r w:rsidR="0023599B" w:rsidRPr="00B73B39">
        <w:rPr>
          <w:rFonts w:ascii="Times New Roman" w:hAnsi="Times New Roman" w:cs="Times New Roman"/>
          <w:szCs w:val="24"/>
          <w:lang w:val="ru-RU"/>
        </w:rPr>
        <w:t xml:space="preserve">за счет заказчика; </w:t>
      </w:r>
      <w:r w:rsidR="00945652" w:rsidRPr="00B73B39">
        <w:rPr>
          <w:rFonts w:ascii="Times New Roman" w:hAnsi="Times New Roman" w:cs="Times New Roman"/>
          <w:szCs w:val="24"/>
          <w:lang w:val="ru-RU"/>
        </w:rPr>
        <w:t>обеспечени</w:t>
      </w:r>
      <w:r w:rsidRPr="00B73B39">
        <w:rPr>
          <w:rFonts w:ascii="Times New Roman" w:hAnsi="Times New Roman" w:cs="Times New Roman"/>
          <w:szCs w:val="24"/>
          <w:lang w:val="ru-RU"/>
        </w:rPr>
        <w:t>я</w:t>
      </w:r>
      <w:r w:rsidR="00945652" w:rsidRPr="00B73B39">
        <w:rPr>
          <w:rFonts w:ascii="Times New Roman" w:hAnsi="Times New Roman" w:cs="Times New Roman"/>
          <w:szCs w:val="24"/>
          <w:lang w:val="ru-RU"/>
        </w:rPr>
        <w:t xml:space="preserve"> участия общественности</w:t>
      </w:r>
      <w:r w:rsidR="0023599B" w:rsidRPr="00B73B39">
        <w:rPr>
          <w:rFonts w:ascii="Times New Roman" w:hAnsi="Times New Roman" w:cs="Times New Roman"/>
          <w:szCs w:val="24"/>
          <w:lang w:val="ru-RU"/>
        </w:rPr>
        <w:t>;</w:t>
      </w:r>
      <w:r w:rsidR="00945652" w:rsidRPr="00B73B39">
        <w:rPr>
          <w:rFonts w:ascii="Times New Roman" w:hAnsi="Times New Roman" w:cs="Times New Roman"/>
          <w:szCs w:val="24"/>
          <w:lang w:val="ru-RU"/>
        </w:rPr>
        <w:t xml:space="preserve"> проверк</w:t>
      </w:r>
      <w:r w:rsidRPr="00B73B39">
        <w:rPr>
          <w:rFonts w:ascii="Times New Roman" w:hAnsi="Times New Roman" w:cs="Times New Roman"/>
          <w:szCs w:val="24"/>
          <w:lang w:val="ru-RU"/>
        </w:rPr>
        <w:t>и</w:t>
      </w:r>
      <w:r w:rsidR="00945652" w:rsidRPr="00B73B39">
        <w:rPr>
          <w:rFonts w:ascii="Times New Roman" w:hAnsi="Times New Roman" w:cs="Times New Roman"/>
          <w:szCs w:val="24"/>
          <w:lang w:val="ru-RU"/>
        </w:rPr>
        <w:t xml:space="preserve"> результатов ОВОС на соответствие требованиям экологического законодательства</w:t>
      </w:r>
      <w:r w:rsidRPr="00B73B39">
        <w:rPr>
          <w:rFonts w:ascii="Times New Roman" w:hAnsi="Times New Roman" w:cs="Times New Roman"/>
          <w:szCs w:val="24"/>
          <w:lang w:val="ru-RU"/>
        </w:rPr>
        <w:t>, учета заказчиком полученых комментариев и замечаний</w:t>
      </w:r>
      <w:r w:rsidR="00BA295C" w:rsidRPr="00B73B39">
        <w:rPr>
          <w:rFonts w:ascii="Times New Roman" w:hAnsi="Times New Roman" w:cs="Times New Roman"/>
          <w:szCs w:val="24"/>
          <w:lang w:val="ru-RU"/>
        </w:rPr>
        <w:t xml:space="preserve"> либо </w:t>
      </w:r>
      <w:r w:rsidRPr="00B73B39">
        <w:rPr>
          <w:rFonts w:ascii="Times New Roman" w:hAnsi="Times New Roman" w:cs="Times New Roman"/>
          <w:szCs w:val="24"/>
          <w:lang w:val="ru-RU"/>
        </w:rPr>
        <w:t xml:space="preserve">обоснованности </w:t>
      </w:r>
      <w:r w:rsidR="00BA295C" w:rsidRPr="00B73B39">
        <w:rPr>
          <w:rFonts w:ascii="Times New Roman" w:hAnsi="Times New Roman" w:cs="Times New Roman"/>
          <w:szCs w:val="24"/>
          <w:lang w:val="ru-RU"/>
        </w:rPr>
        <w:t>их непринятия</w:t>
      </w:r>
      <w:r w:rsidR="0023599B" w:rsidRPr="00B73B39">
        <w:rPr>
          <w:rFonts w:ascii="Times New Roman" w:hAnsi="Times New Roman" w:cs="Times New Roman"/>
          <w:szCs w:val="24"/>
          <w:lang w:val="ru-RU"/>
        </w:rPr>
        <w:t>;</w:t>
      </w:r>
      <w:r w:rsidR="00945652" w:rsidRPr="00B73B39">
        <w:rPr>
          <w:rFonts w:ascii="Times New Roman" w:hAnsi="Times New Roman" w:cs="Times New Roman"/>
          <w:szCs w:val="24"/>
          <w:lang w:val="ru-RU"/>
        </w:rPr>
        <w:t xml:space="preserve"> </w:t>
      </w:r>
      <w:r w:rsidR="00A15E3E" w:rsidRPr="00B73B39">
        <w:rPr>
          <w:rFonts w:ascii="Times New Roman" w:hAnsi="Times New Roman" w:cs="Times New Roman"/>
          <w:szCs w:val="24"/>
          <w:lang w:val="ru-RU"/>
        </w:rPr>
        <w:t>участи</w:t>
      </w:r>
      <w:r w:rsidRPr="00B73B39">
        <w:rPr>
          <w:rFonts w:ascii="Times New Roman" w:hAnsi="Times New Roman" w:cs="Times New Roman"/>
          <w:szCs w:val="24"/>
          <w:lang w:val="ru-RU"/>
        </w:rPr>
        <w:t>я</w:t>
      </w:r>
      <w:r w:rsidR="00A15E3E" w:rsidRPr="00B73B39">
        <w:rPr>
          <w:rFonts w:ascii="Times New Roman" w:hAnsi="Times New Roman" w:cs="Times New Roman"/>
          <w:szCs w:val="24"/>
          <w:lang w:val="ru-RU"/>
        </w:rPr>
        <w:t xml:space="preserve"> в разработке </w:t>
      </w:r>
      <w:r w:rsidR="00945652" w:rsidRPr="00B73B39">
        <w:rPr>
          <w:rFonts w:ascii="Times New Roman" w:hAnsi="Times New Roman" w:cs="Times New Roman"/>
          <w:szCs w:val="24"/>
          <w:lang w:val="ru-RU"/>
        </w:rPr>
        <w:t>природоохранных условий реализации проекта (деятельности)</w:t>
      </w:r>
      <w:r w:rsidR="0023599B" w:rsidRPr="00B73B39">
        <w:rPr>
          <w:rFonts w:ascii="Times New Roman" w:hAnsi="Times New Roman" w:cs="Times New Roman"/>
          <w:szCs w:val="24"/>
          <w:lang w:val="ru-RU"/>
        </w:rPr>
        <w:t>;</w:t>
      </w:r>
      <w:r w:rsidR="00A15E3E" w:rsidRPr="00B73B39">
        <w:rPr>
          <w:rFonts w:ascii="Times New Roman" w:hAnsi="Times New Roman" w:cs="Times New Roman"/>
          <w:szCs w:val="24"/>
          <w:lang w:val="ru-RU"/>
        </w:rPr>
        <w:t xml:space="preserve"> обосновани</w:t>
      </w:r>
      <w:r w:rsidRPr="00B73B39">
        <w:rPr>
          <w:rFonts w:ascii="Times New Roman" w:hAnsi="Times New Roman" w:cs="Times New Roman"/>
          <w:szCs w:val="24"/>
          <w:lang w:val="ru-RU"/>
        </w:rPr>
        <w:t>я</w:t>
      </w:r>
      <w:r w:rsidR="00A15E3E" w:rsidRPr="00B73B39">
        <w:rPr>
          <w:rFonts w:ascii="Times New Roman" w:hAnsi="Times New Roman" w:cs="Times New Roman"/>
          <w:szCs w:val="24"/>
          <w:lang w:val="ru-RU"/>
        </w:rPr>
        <w:t xml:space="preserve"> (мотивировани</w:t>
      </w:r>
      <w:r w:rsidRPr="00B73B39">
        <w:rPr>
          <w:rFonts w:ascii="Times New Roman" w:hAnsi="Times New Roman" w:cs="Times New Roman"/>
          <w:szCs w:val="24"/>
          <w:lang w:val="ru-RU"/>
        </w:rPr>
        <w:t>я</w:t>
      </w:r>
      <w:r w:rsidR="00A15E3E" w:rsidRPr="00B73B39">
        <w:rPr>
          <w:rFonts w:ascii="Times New Roman" w:hAnsi="Times New Roman" w:cs="Times New Roman"/>
          <w:szCs w:val="24"/>
          <w:lang w:val="ru-RU"/>
        </w:rPr>
        <w:t>) принимаемых решений</w:t>
      </w:r>
      <w:r w:rsidR="0008230E" w:rsidRPr="00B73B39">
        <w:rPr>
          <w:rFonts w:ascii="Times New Roman" w:hAnsi="Times New Roman" w:cs="Times New Roman"/>
          <w:szCs w:val="24"/>
          <w:lang w:val="ru-RU"/>
        </w:rPr>
        <w:t xml:space="preserve"> и т.д.</w:t>
      </w:r>
      <w:r w:rsidR="00945652" w:rsidRPr="00B73B39">
        <w:rPr>
          <w:rFonts w:ascii="Times New Roman" w:hAnsi="Times New Roman" w:cs="Times New Roman"/>
          <w:szCs w:val="24"/>
          <w:lang w:val="ru-RU"/>
        </w:rPr>
        <w:t>;</w:t>
      </w:r>
    </w:p>
    <w:p w:rsidR="00A15E3E" w:rsidRPr="00B73B39" w:rsidRDefault="00443D91" w:rsidP="00277F1F">
      <w:pPr>
        <w:pStyle w:val="a0"/>
        <w:numPr>
          <w:ilvl w:val="0"/>
          <w:numId w:val="14"/>
        </w:numPr>
        <w:spacing w:after="120" w:line="240" w:lineRule="auto"/>
        <w:ind w:left="0" w:firstLine="720"/>
        <w:contextualSpacing w:val="0"/>
        <w:rPr>
          <w:rFonts w:ascii="Times New Roman" w:hAnsi="Times New Roman" w:cs="Times New Roman"/>
          <w:szCs w:val="24"/>
          <w:lang w:val="ru-RU"/>
        </w:rPr>
      </w:pPr>
      <w:r w:rsidRPr="00B73B39">
        <w:rPr>
          <w:rFonts w:ascii="Times New Roman" w:hAnsi="Times New Roman" w:cs="Times New Roman"/>
          <w:szCs w:val="24"/>
          <w:lang w:val="ru-RU"/>
        </w:rPr>
        <w:t>у</w:t>
      </w:r>
      <w:r w:rsidR="00A15E3E" w:rsidRPr="00B73B39">
        <w:rPr>
          <w:rFonts w:ascii="Times New Roman" w:hAnsi="Times New Roman" w:cs="Times New Roman"/>
          <w:szCs w:val="24"/>
          <w:lang w:val="ru-RU"/>
        </w:rPr>
        <w:t xml:space="preserve">совершенствование требований в целях обеспечения участия </w:t>
      </w:r>
      <w:r w:rsidR="0023599B" w:rsidRPr="00B73B39">
        <w:rPr>
          <w:rFonts w:ascii="Times New Roman" w:hAnsi="Times New Roman" w:cs="Times New Roman"/>
          <w:szCs w:val="24"/>
          <w:lang w:val="ru-RU"/>
        </w:rPr>
        <w:t>общественности в процедурах ОВОС</w:t>
      </w:r>
      <w:r w:rsidR="0008230E" w:rsidRPr="00B73B39">
        <w:rPr>
          <w:rFonts w:ascii="Times New Roman" w:hAnsi="Times New Roman" w:cs="Times New Roman"/>
          <w:szCs w:val="24"/>
          <w:lang w:val="ru-RU"/>
        </w:rPr>
        <w:t xml:space="preserve"> в соответствии с рекомендациями экспертов ОЭСР, опытом ее стран-участниц и положениями международных конвенций</w:t>
      </w:r>
      <w:r w:rsidR="00A15E3E" w:rsidRPr="00B73B39">
        <w:rPr>
          <w:rFonts w:ascii="Times New Roman" w:hAnsi="Times New Roman" w:cs="Times New Roman"/>
          <w:szCs w:val="24"/>
          <w:lang w:val="ru-RU"/>
        </w:rPr>
        <w:t>;</w:t>
      </w:r>
    </w:p>
    <w:p w:rsidR="0023599B" w:rsidRPr="00B73B39" w:rsidRDefault="00443D91" w:rsidP="00277F1F">
      <w:pPr>
        <w:pStyle w:val="a0"/>
        <w:numPr>
          <w:ilvl w:val="0"/>
          <w:numId w:val="14"/>
        </w:numPr>
        <w:spacing w:after="120" w:line="240" w:lineRule="auto"/>
        <w:ind w:left="0" w:firstLine="720"/>
        <w:contextualSpacing w:val="0"/>
        <w:rPr>
          <w:rFonts w:ascii="Times New Roman" w:hAnsi="Times New Roman" w:cs="Times New Roman"/>
          <w:szCs w:val="24"/>
          <w:lang w:val="ru-RU"/>
        </w:rPr>
      </w:pPr>
      <w:r w:rsidRPr="00B73B39">
        <w:rPr>
          <w:rFonts w:ascii="Times New Roman" w:hAnsi="Times New Roman" w:cs="Times New Roman"/>
          <w:szCs w:val="24"/>
          <w:lang w:val="ru-RU"/>
        </w:rPr>
        <w:t>о</w:t>
      </w:r>
      <w:r w:rsidR="0023599B" w:rsidRPr="00B73B39">
        <w:rPr>
          <w:rFonts w:ascii="Times New Roman" w:hAnsi="Times New Roman" w:cs="Times New Roman"/>
          <w:szCs w:val="24"/>
          <w:lang w:val="ru-RU"/>
        </w:rPr>
        <w:t>пределение требований к экспертам, привлекаемым для проведения ОВОС, обеспечивающих необходимый уровень из квалификации, опыта и профессионализма</w:t>
      </w:r>
      <w:r w:rsidRPr="00B73B39">
        <w:rPr>
          <w:rFonts w:ascii="Times New Roman" w:hAnsi="Times New Roman" w:cs="Times New Roman"/>
          <w:szCs w:val="24"/>
          <w:lang w:val="ru-RU"/>
        </w:rPr>
        <w:t>, усиление их ответственности</w:t>
      </w:r>
      <w:r w:rsidR="0023599B" w:rsidRPr="00B73B39">
        <w:rPr>
          <w:rFonts w:ascii="Times New Roman" w:hAnsi="Times New Roman" w:cs="Times New Roman"/>
          <w:szCs w:val="24"/>
          <w:lang w:val="ru-RU"/>
        </w:rPr>
        <w:t>;</w:t>
      </w:r>
    </w:p>
    <w:p w:rsidR="00A15E3E" w:rsidRPr="00B73B39" w:rsidRDefault="00443D91" w:rsidP="00277F1F">
      <w:pPr>
        <w:pStyle w:val="a0"/>
        <w:numPr>
          <w:ilvl w:val="0"/>
          <w:numId w:val="14"/>
        </w:numPr>
        <w:spacing w:after="120" w:line="240" w:lineRule="auto"/>
        <w:ind w:left="0" w:firstLine="720"/>
        <w:contextualSpacing w:val="0"/>
        <w:rPr>
          <w:rFonts w:ascii="Times New Roman" w:hAnsi="Times New Roman" w:cs="Times New Roman"/>
          <w:szCs w:val="24"/>
          <w:lang w:val="ru-RU"/>
        </w:rPr>
      </w:pPr>
      <w:r w:rsidRPr="00B73B39">
        <w:rPr>
          <w:rFonts w:ascii="Times New Roman" w:hAnsi="Times New Roman" w:cs="Times New Roman"/>
          <w:szCs w:val="24"/>
          <w:lang w:val="ru-RU"/>
        </w:rPr>
        <w:t>в</w:t>
      </w:r>
      <w:r w:rsidR="00A15E3E" w:rsidRPr="00B73B39">
        <w:rPr>
          <w:rFonts w:ascii="Times New Roman" w:hAnsi="Times New Roman" w:cs="Times New Roman"/>
          <w:szCs w:val="24"/>
          <w:lang w:val="ru-RU"/>
        </w:rPr>
        <w:t xml:space="preserve">ведение </w:t>
      </w:r>
      <w:r w:rsidRPr="00B73B39">
        <w:rPr>
          <w:rFonts w:ascii="Times New Roman" w:hAnsi="Times New Roman" w:cs="Times New Roman"/>
          <w:szCs w:val="24"/>
          <w:lang w:val="ru-RU"/>
        </w:rPr>
        <w:t xml:space="preserve">более </w:t>
      </w:r>
      <w:r w:rsidR="00A15E3E" w:rsidRPr="00B73B39">
        <w:rPr>
          <w:rFonts w:ascii="Times New Roman" w:hAnsi="Times New Roman" w:cs="Times New Roman"/>
          <w:szCs w:val="24"/>
          <w:lang w:val="ru-RU"/>
        </w:rPr>
        <w:t>четких норм, определяющих трансграничную процедуру ОВОС;</w:t>
      </w:r>
    </w:p>
    <w:p w:rsidR="003719A3" w:rsidRPr="00B73B39" w:rsidRDefault="006C4E2D" w:rsidP="00277F1F">
      <w:pPr>
        <w:pStyle w:val="a0"/>
        <w:numPr>
          <w:ilvl w:val="0"/>
          <w:numId w:val="14"/>
        </w:numPr>
        <w:spacing w:after="120" w:line="240" w:lineRule="auto"/>
        <w:ind w:left="0" w:firstLine="720"/>
        <w:contextualSpacing w:val="0"/>
        <w:rPr>
          <w:rFonts w:ascii="Times New Roman" w:hAnsi="Times New Roman" w:cs="Times New Roman"/>
          <w:szCs w:val="24"/>
          <w:lang w:val="ru-RU"/>
        </w:rPr>
      </w:pPr>
      <w:r w:rsidRPr="00B73B39">
        <w:rPr>
          <w:rFonts w:ascii="Times New Roman" w:hAnsi="Times New Roman" w:cs="Times New Roman"/>
          <w:szCs w:val="24"/>
          <w:lang w:val="ru-RU"/>
        </w:rPr>
        <w:t xml:space="preserve">для крупнейших загрязнителей - </w:t>
      </w:r>
      <w:r w:rsidR="00443D91" w:rsidRPr="00B73B39">
        <w:rPr>
          <w:rFonts w:ascii="Times New Roman" w:hAnsi="Times New Roman" w:cs="Times New Roman"/>
          <w:szCs w:val="24"/>
          <w:lang w:val="ru-RU"/>
        </w:rPr>
        <w:t>в</w:t>
      </w:r>
      <w:r w:rsidR="00A15E3E" w:rsidRPr="00B73B39">
        <w:rPr>
          <w:rFonts w:ascii="Times New Roman" w:hAnsi="Times New Roman" w:cs="Times New Roman"/>
          <w:szCs w:val="24"/>
          <w:lang w:val="ru-RU"/>
        </w:rPr>
        <w:t>озможность</w:t>
      </w:r>
      <w:r w:rsidR="003719A3" w:rsidRPr="00B73B39">
        <w:rPr>
          <w:rFonts w:ascii="Times New Roman" w:hAnsi="Times New Roman" w:cs="Times New Roman"/>
          <w:szCs w:val="24"/>
          <w:lang w:val="ru-RU"/>
        </w:rPr>
        <w:t xml:space="preserve"> (и обязательность, в определенных ситуациях)</w:t>
      </w:r>
      <w:r w:rsidR="00A15E3E" w:rsidRPr="00B73B39">
        <w:rPr>
          <w:rFonts w:ascii="Times New Roman" w:hAnsi="Times New Roman" w:cs="Times New Roman"/>
          <w:szCs w:val="24"/>
          <w:lang w:val="ru-RU"/>
        </w:rPr>
        <w:t xml:space="preserve"> послепроектного мониторинга</w:t>
      </w:r>
      <w:r w:rsidR="00443D91" w:rsidRPr="00B73B39">
        <w:rPr>
          <w:rFonts w:ascii="Times New Roman" w:hAnsi="Times New Roman" w:cs="Times New Roman"/>
          <w:szCs w:val="24"/>
          <w:lang w:val="ru-RU"/>
        </w:rPr>
        <w:t>, обеспечение прозрачности производственного экологического контроля</w:t>
      </w:r>
      <w:r w:rsidR="003719A3" w:rsidRPr="00B73B39">
        <w:rPr>
          <w:rFonts w:ascii="Times New Roman" w:hAnsi="Times New Roman" w:cs="Times New Roman"/>
          <w:szCs w:val="24"/>
          <w:lang w:val="ru-RU"/>
        </w:rPr>
        <w:t>;</w:t>
      </w:r>
    </w:p>
    <w:bookmarkEnd w:id="17"/>
    <w:p w:rsidR="005A70C6" w:rsidRPr="00B73B39" w:rsidRDefault="00BA295C" w:rsidP="00277F1F">
      <w:pPr>
        <w:pStyle w:val="a0"/>
        <w:numPr>
          <w:ilvl w:val="0"/>
          <w:numId w:val="14"/>
        </w:numPr>
        <w:spacing w:after="120" w:line="240" w:lineRule="auto"/>
        <w:ind w:left="0" w:firstLine="720"/>
        <w:contextualSpacing w:val="0"/>
        <w:rPr>
          <w:rFonts w:ascii="Times New Roman" w:hAnsi="Times New Roman" w:cs="Times New Roman"/>
          <w:szCs w:val="24"/>
          <w:lang w:val="ru-RU"/>
        </w:rPr>
      </w:pPr>
      <w:r w:rsidRPr="00B73B39">
        <w:rPr>
          <w:rFonts w:ascii="Times New Roman" w:hAnsi="Times New Roman" w:cs="Times New Roman"/>
          <w:szCs w:val="24"/>
          <w:lang w:val="ru-RU"/>
        </w:rPr>
        <w:t>о</w:t>
      </w:r>
      <w:r w:rsidR="003719A3" w:rsidRPr="00B73B39">
        <w:rPr>
          <w:rFonts w:ascii="Times New Roman" w:hAnsi="Times New Roman" w:cs="Times New Roman"/>
          <w:szCs w:val="24"/>
          <w:lang w:val="ru-RU"/>
        </w:rPr>
        <w:t>ткрытый доступ и цифровизация документации (электронный документооборот, электронный реестр ОВОС/решений, обеспечение открытого доступа для любых заинтересованных лиц)</w:t>
      </w:r>
      <w:r w:rsidR="00982C73" w:rsidRPr="00B73B39">
        <w:rPr>
          <w:rFonts w:ascii="Times New Roman" w:hAnsi="Times New Roman" w:cs="Times New Roman"/>
          <w:szCs w:val="24"/>
          <w:lang w:val="ru-RU"/>
        </w:rPr>
        <w:t>.</w:t>
      </w:r>
    </w:p>
    <w:p w:rsidR="007436EC" w:rsidRPr="00B73B39" w:rsidRDefault="007436EC" w:rsidP="00277F1F">
      <w:pPr>
        <w:spacing w:after="120" w:line="240" w:lineRule="auto"/>
        <w:ind w:firstLine="720"/>
        <w:jc w:val="both"/>
        <w:rPr>
          <w:rFonts w:ascii="Times New Roman" w:hAnsi="Times New Roman" w:cs="Times New Roman"/>
          <w:sz w:val="24"/>
          <w:szCs w:val="24"/>
        </w:rPr>
      </w:pPr>
      <w:r w:rsidRPr="00B73B39">
        <w:rPr>
          <w:rFonts w:ascii="Times New Roman" w:hAnsi="Times New Roman" w:cs="Times New Roman"/>
          <w:sz w:val="24"/>
          <w:szCs w:val="24"/>
        </w:rPr>
        <w:t>Конкретные подходы новой системы ОВОС и критерии определения субъектов, подпадающих под такую процедуру, будут обсуждены и зафиксированы при разработке проекта Экологического кодекса с учетом положений Конвеции Эспо, Орхусской конвенции и на примере законов об экологической оценке стран ОЭСР</w:t>
      </w:r>
    </w:p>
    <w:p w:rsidR="003719A3" w:rsidRPr="00B73B39" w:rsidRDefault="003719A3" w:rsidP="00277F1F">
      <w:pPr>
        <w:pStyle w:val="a0"/>
        <w:numPr>
          <w:ilvl w:val="1"/>
          <w:numId w:val="15"/>
        </w:numPr>
        <w:spacing w:after="120" w:line="240" w:lineRule="auto"/>
        <w:ind w:left="0" w:firstLine="720"/>
        <w:contextualSpacing w:val="0"/>
        <w:rPr>
          <w:rFonts w:ascii="Times New Roman" w:hAnsi="Times New Roman" w:cs="Times New Roman"/>
          <w:i/>
          <w:szCs w:val="24"/>
          <w:lang w:val="ru-RU"/>
        </w:rPr>
      </w:pPr>
      <w:r w:rsidRPr="00B73B39">
        <w:rPr>
          <w:rFonts w:ascii="Times New Roman" w:hAnsi="Times New Roman" w:cs="Times New Roman"/>
          <w:i/>
          <w:szCs w:val="24"/>
          <w:lang w:val="ru-RU"/>
        </w:rPr>
        <w:t xml:space="preserve">Стратегическая экологическая оценка (далее – </w:t>
      </w:r>
      <w:r w:rsidR="00066E4F" w:rsidRPr="00B73B39">
        <w:rPr>
          <w:rFonts w:ascii="Times New Roman" w:hAnsi="Times New Roman" w:cs="Times New Roman"/>
          <w:i/>
          <w:szCs w:val="24"/>
          <w:lang w:val="ru-RU"/>
        </w:rPr>
        <w:t>«</w:t>
      </w:r>
      <w:r w:rsidRPr="00B73B39">
        <w:rPr>
          <w:rFonts w:ascii="Times New Roman" w:hAnsi="Times New Roman" w:cs="Times New Roman"/>
          <w:i/>
          <w:szCs w:val="24"/>
          <w:lang w:val="ru-RU"/>
        </w:rPr>
        <w:t>СЭО</w:t>
      </w:r>
      <w:r w:rsidR="00066E4F" w:rsidRPr="00B73B39">
        <w:rPr>
          <w:rFonts w:ascii="Times New Roman" w:hAnsi="Times New Roman" w:cs="Times New Roman"/>
          <w:i/>
          <w:szCs w:val="24"/>
          <w:lang w:val="ru-RU"/>
        </w:rPr>
        <w:t>»</w:t>
      </w:r>
      <w:r w:rsidRPr="00B73B39">
        <w:rPr>
          <w:rFonts w:ascii="Times New Roman" w:hAnsi="Times New Roman" w:cs="Times New Roman"/>
          <w:i/>
          <w:szCs w:val="24"/>
          <w:lang w:val="ru-RU"/>
        </w:rPr>
        <w:t>)</w:t>
      </w:r>
    </w:p>
    <w:p w:rsidR="000F115E" w:rsidRPr="00B73B39" w:rsidRDefault="000F115E" w:rsidP="00277F1F">
      <w:pPr>
        <w:spacing w:after="120" w:line="240" w:lineRule="auto"/>
        <w:ind w:firstLine="720"/>
        <w:jc w:val="both"/>
        <w:rPr>
          <w:rFonts w:ascii="Times New Roman" w:hAnsi="Times New Roman" w:cs="Times New Roman"/>
          <w:sz w:val="24"/>
          <w:szCs w:val="24"/>
        </w:rPr>
      </w:pPr>
      <w:r w:rsidRPr="00B73B39">
        <w:rPr>
          <w:rFonts w:ascii="Times New Roman" w:hAnsi="Times New Roman" w:cs="Times New Roman"/>
          <w:sz w:val="24"/>
          <w:szCs w:val="24"/>
        </w:rPr>
        <w:t xml:space="preserve">В настоящее время Республика Казахстан, являясь стороной Конвенции Эспо, рассматривает возможность </w:t>
      </w:r>
      <w:r w:rsidR="00502DCC" w:rsidRPr="00B73B39">
        <w:rPr>
          <w:rFonts w:ascii="Times New Roman" w:hAnsi="Times New Roman" w:cs="Times New Roman"/>
          <w:sz w:val="24"/>
          <w:szCs w:val="24"/>
        </w:rPr>
        <w:t xml:space="preserve">гармонизации законодательства с принципами </w:t>
      </w:r>
      <w:r w:rsidRPr="00B73B39">
        <w:rPr>
          <w:rFonts w:ascii="Times New Roman" w:hAnsi="Times New Roman" w:cs="Times New Roman"/>
          <w:sz w:val="24"/>
          <w:szCs w:val="24"/>
        </w:rPr>
        <w:t>Протокол</w:t>
      </w:r>
      <w:r w:rsidR="00502DCC" w:rsidRPr="00B73B39">
        <w:rPr>
          <w:rFonts w:ascii="Times New Roman" w:hAnsi="Times New Roman" w:cs="Times New Roman"/>
          <w:sz w:val="24"/>
          <w:szCs w:val="24"/>
        </w:rPr>
        <w:t>а</w:t>
      </w:r>
      <w:r w:rsidRPr="00B73B39">
        <w:rPr>
          <w:rFonts w:ascii="Times New Roman" w:hAnsi="Times New Roman" w:cs="Times New Roman"/>
          <w:sz w:val="24"/>
          <w:szCs w:val="24"/>
        </w:rPr>
        <w:t xml:space="preserve"> по СЭО ЕЭК ООН </w:t>
      </w:r>
      <w:r w:rsidR="00D32785" w:rsidRPr="00B73B39">
        <w:rPr>
          <w:rFonts w:ascii="Times New Roman" w:hAnsi="Times New Roman" w:cs="Times New Roman"/>
          <w:sz w:val="24"/>
          <w:szCs w:val="24"/>
        </w:rPr>
        <w:t xml:space="preserve">к Конвенции Эспо (далее – </w:t>
      </w:r>
      <w:r w:rsidR="00DF0383" w:rsidRPr="00B73B39">
        <w:rPr>
          <w:rFonts w:ascii="Times New Roman" w:hAnsi="Times New Roman" w:cs="Times New Roman"/>
          <w:sz w:val="24"/>
          <w:szCs w:val="24"/>
        </w:rPr>
        <w:t>«</w:t>
      </w:r>
      <w:r w:rsidR="00D32785" w:rsidRPr="00B73B39">
        <w:rPr>
          <w:rFonts w:ascii="Times New Roman" w:hAnsi="Times New Roman" w:cs="Times New Roman"/>
          <w:b/>
          <w:sz w:val="24"/>
          <w:szCs w:val="24"/>
        </w:rPr>
        <w:t>Протокол по СЭО</w:t>
      </w:r>
      <w:r w:rsidR="00DF0383" w:rsidRPr="00B73B39">
        <w:rPr>
          <w:rFonts w:ascii="Times New Roman" w:hAnsi="Times New Roman" w:cs="Times New Roman"/>
          <w:sz w:val="24"/>
          <w:szCs w:val="24"/>
        </w:rPr>
        <w:t>»</w:t>
      </w:r>
      <w:r w:rsidR="00D32785" w:rsidRPr="00B73B39">
        <w:rPr>
          <w:rFonts w:ascii="Times New Roman" w:hAnsi="Times New Roman" w:cs="Times New Roman"/>
          <w:sz w:val="24"/>
          <w:szCs w:val="24"/>
        </w:rPr>
        <w:t xml:space="preserve">) </w:t>
      </w:r>
      <w:r w:rsidRPr="00B73B39">
        <w:rPr>
          <w:rFonts w:ascii="Times New Roman" w:hAnsi="Times New Roman" w:cs="Times New Roman"/>
          <w:sz w:val="24"/>
          <w:szCs w:val="24"/>
        </w:rPr>
        <w:t>в целях создания соврем</w:t>
      </w:r>
      <w:r w:rsidR="00D32785" w:rsidRPr="00B73B39">
        <w:rPr>
          <w:rFonts w:ascii="Times New Roman" w:hAnsi="Times New Roman" w:cs="Times New Roman"/>
          <w:sz w:val="24"/>
          <w:szCs w:val="24"/>
        </w:rPr>
        <w:t>енной национальной системы СЭО</w:t>
      </w:r>
      <w:r w:rsidR="00502DCC" w:rsidRPr="00B73B39">
        <w:rPr>
          <w:rFonts w:ascii="Times New Roman" w:hAnsi="Times New Roman" w:cs="Times New Roman"/>
          <w:sz w:val="24"/>
          <w:szCs w:val="24"/>
        </w:rPr>
        <w:t xml:space="preserve"> и последующего присоединения к нему</w:t>
      </w:r>
      <w:r w:rsidRPr="00B73B39">
        <w:rPr>
          <w:rFonts w:ascii="Times New Roman" w:hAnsi="Times New Roman" w:cs="Times New Roman"/>
          <w:sz w:val="24"/>
          <w:szCs w:val="24"/>
        </w:rPr>
        <w:t>.</w:t>
      </w:r>
      <w:r w:rsidR="00BA295C" w:rsidRPr="00B73B39">
        <w:rPr>
          <w:rFonts w:ascii="Times New Roman" w:hAnsi="Times New Roman" w:cs="Times New Roman"/>
          <w:sz w:val="24"/>
          <w:szCs w:val="24"/>
        </w:rPr>
        <w:t xml:space="preserve"> Поэтому в проекте Кодекса предполагается заложить нормы, необходимые для </w:t>
      </w:r>
      <w:r w:rsidR="00305946" w:rsidRPr="00B73B39">
        <w:rPr>
          <w:rFonts w:ascii="Times New Roman" w:hAnsi="Times New Roman" w:cs="Times New Roman"/>
          <w:sz w:val="24"/>
          <w:szCs w:val="24"/>
        </w:rPr>
        <w:t xml:space="preserve">выполнения </w:t>
      </w:r>
      <w:r w:rsidR="00DF0383" w:rsidRPr="00B73B39">
        <w:rPr>
          <w:rFonts w:ascii="Times New Roman" w:hAnsi="Times New Roman" w:cs="Times New Roman"/>
          <w:sz w:val="24"/>
          <w:szCs w:val="24"/>
        </w:rPr>
        <w:t xml:space="preserve">требований </w:t>
      </w:r>
      <w:r w:rsidR="00BA295C" w:rsidRPr="00B73B39">
        <w:rPr>
          <w:rFonts w:ascii="Times New Roman" w:hAnsi="Times New Roman" w:cs="Times New Roman"/>
          <w:sz w:val="24"/>
          <w:szCs w:val="24"/>
        </w:rPr>
        <w:t>Протокол</w:t>
      </w:r>
      <w:r w:rsidR="00DF0383" w:rsidRPr="00B73B39">
        <w:rPr>
          <w:rFonts w:ascii="Times New Roman" w:hAnsi="Times New Roman" w:cs="Times New Roman"/>
          <w:sz w:val="24"/>
          <w:szCs w:val="24"/>
        </w:rPr>
        <w:t>а</w:t>
      </w:r>
      <w:r w:rsidR="00BA295C" w:rsidRPr="00B73B39">
        <w:rPr>
          <w:rFonts w:ascii="Times New Roman" w:hAnsi="Times New Roman" w:cs="Times New Roman"/>
          <w:sz w:val="24"/>
          <w:szCs w:val="24"/>
        </w:rPr>
        <w:t xml:space="preserve"> по СЭО.</w:t>
      </w:r>
    </w:p>
    <w:p w:rsidR="003719A3" w:rsidRPr="00B73B39" w:rsidRDefault="003719A3" w:rsidP="00277F1F">
      <w:pPr>
        <w:spacing w:after="120" w:line="240" w:lineRule="auto"/>
        <w:ind w:firstLine="720"/>
        <w:jc w:val="both"/>
        <w:rPr>
          <w:rFonts w:ascii="Times New Roman" w:hAnsi="Times New Roman" w:cs="Times New Roman"/>
          <w:sz w:val="24"/>
          <w:szCs w:val="24"/>
        </w:rPr>
      </w:pPr>
      <w:r w:rsidRPr="00B73B39">
        <w:rPr>
          <w:rFonts w:ascii="Times New Roman" w:hAnsi="Times New Roman" w:cs="Times New Roman"/>
          <w:sz w:val="24"/>
          <w:szCs w:val="24"/>
        </w:rPr>
        <w:t>Протокол по СЭО определяет СЭО как «оценку вероятных экологи</w:t>
      </w:r>
      <w:r w:rsidR="00264EBB" w:rsidRPr="00B73B39">
        <w:rPr>
          <w:rFonts w:ascii="Times New Roman" w:hAnsi="Times New Roman" w:cs="Times New Roman"/>
          <w:sz w:val="24"/>
          <w:szCs w:val="24"/>
        </w:rPr>
        <w:t>ческих последствий, в том числе</w:t>
      </w:r>
      <w:r w:rsidRPr="00B73B39">
        <w:rPr>
          <w:rFonts w:ascii="Times New Roman" w:hAnsi="Times New Roman" w:cs="Times New Roman"/>
          <w:sz w:val="24"/>
          <w:szCs w:val="24"/>
        </w:rPr>
        <w:t xml:space="preserve"> связанных со здоровьем населения, которая включает в себя определение сферы охвата экологического отчета и его подготовку, обеспечение </w:t>
      </w:r>
      <w:r w:rsidR="0060409F" w:rsidRPr="00B73B39">
        <w:rPr>
          <w:rFonts w:ascii="Times New Roman" w:hAnsi="Times New Roman" w:cs="Times New Roman"/>
          <w:sz w:val="24"/>
          <w:szCs w:val="24"/>
        </w:rPr>
        <w:t>участия общественности и проведение консультаций, а также учет в плане или программ положений экологического отчета и результатов консультаций с общественностью</w:t>
      </w:r>
      <w:r w:rsidR="000F115E" w:rsidRPr="00B73B39">
        <w:rPr>
          <w:rFonts w:ascii="Times New Roman" w:hAnsi="Times New Roman" w:cs="Times New Roman"/>
          <w:sz w:val="24"/>
          <w:szCs w:val="24"/>
        </w:rPr>
        <w:t>»</w:t>
      </w:r>
      <w:r w:rsidR="0060409F" w:rsidRPr="00B73B39">
        <w:rPr>
          <w:rFonts w:ascii="Times New Roman" w:hAnsi="Times New Roman" w:cs="Times New Roman"/>
          <w:sz w:val="24"/>
          <w:szCs w:val="24"/>
        </w:rPr>
        <w:t>.</w:t>
      </w:r>
    </w:p>
    <w:p w:rsidR="000F115E" w:rsidRPr="00B73B39" w:rsidRDefault="000F115E" w:rsidP="00277F1F">
      <w:pPr>
        <w:spacing w:after="120" w:line="240" w:lineRule="auto"/>
        <w:ind w:firstLine="720"/>
        <w:jc w:val="both"/>
        <w:rPr>
          <w:rFonts w:ascii="Times New Roman" w:hAnsi="Times New Roman" w:cs="Times New Roman"/>
          <w:sz w:val="24"/>
          <w:szCs w:val="24"/>
        </w:rPr>
      </w:pPr>
      <w:r w:rsidRPr="00B73B39">
        <w:rPr>
          <w:rFonts w:ascii="Times New Roman" w:hAnsi="Times New Roman" w:cs="Times New Roman"/>
          <w:sz w:val="24"/>
          <w:szCs w:val="24"/>
        </w:rPr>
        <w:t>СЭО включается в процесс принятия решения на значительно более раннем этапе, чем ОВОС конкретного проекта, с тем чтобы предотвратить последствия неудачного планирования, которые могут быть необратимыми и порой дорогостоящими. Иными словами, СЭО применяется уже на этапе планирования и разработки утверждаемых государством документов, которые только закладывают основы будущих проектов, подлежащих ОВОС.</w:t>
      </w:r>
      <w:r w:rsidR="00454A40" w:rsidRPr="00B73B39">
        <w:rPr>
          <w:rFonts w:ascii="Times New Roman" w:hAnsi="Times New Roman" w:cs="Times New Roman"/>
          <w:sz w:val="24"/>
          <w:szCs w:val="24"/>
        </w:rPr>
        <w:t xml:space="preserve"> </w:t>
      </w:r>
      <w:r w:rsidRPr="00B73B39">
        <w:rPr>
          <w:rFonts w:ascii="Times New Roman" w:hAnsi="Times New Roman" w:cs="Times New Roman"/>
          <w:sz w:val="24"/>
          <w:szCs w:val="24"/>
        </w:rPr>
        <w:t>Например, СЭО может содействовать форм</w:t>
      </w:r>
      <w:r w:rsidR="008E63FE" w:rsidRPr="00B73B39">
        <w:rPr>
          <w:rFonts w:ascii="Times New Roman" w:hAnsi="Times New Roman" w:cs="Times New Roman"/>
          <w:sz w:val="24"/>
          <w:szCs w:val="24"/>
        </w:rPr>
        <w:t>и</w:t>
      </w:r>
      <w:r w:rsidRPr="00B73B39">
        <w:rPr>
          <w:rFonts w:ascii="Times New Roman" w:hAnsi="Times New Roman" w:cs="Times New Roman"/>
          <w:sz w:val="24"/>
          <w:szCs w:val="24"/>
        </w:rPr>
        <w:t xml:space="preserve">рования более устойчивой транспортной политики, в то время как ОВОС просто ослабит воздействие на окружающую среду, вызванное строительством конкретной дороги. </w:t>
      </w:r>
    </w:p>
    <w:p w:rsidR="000F115E" w:rsidRPr="00B73B39" w:rsidRDefault="000F115E" w:rsidP="00277F1F">
      <w:pPr>
        <w:spacing w:after="120" w:line="240" w:lineRule="auto"/>
        <w:ind w:firstLine="720"/>
        <w:jc w:val="both"/>
        <w:rPr>
          <w:rFonts w:ascii="Times New Roman" w:hAnsi="Times New Roman" w:cs="Times New Roman"/>
          <w:sz w:val="24"/>
          <w:szCs w:val="24"/>
        </w:rPr>
      </w:pPr>
      <w:r w:rsidRPr="00B73B39">
        <w:rPr>
          <w:rFonts w:ascii="Times New Roman" w:hAnsi="Times New Roman" w:cs="Times New Roman"/>
          <w:sz w:val="24"/>
          <w:szCs w:val="24"/>
        </w:rPr>
        <w:t xml:space="preserve">СЭО должна начинаться одновременно с процессом разработки </w:t>
      </w:r>
      <w:r w:rsidR="00BA295C" w:rsidRPr="00B73B39">
        <w:rPr>
          <w:rFonts w:ascii="Times New Roman" w:hAnsi="Times New Roman" w:cs="Times New Roman"/>
          <w:sz w:val="24"/>
          <w:szCs w:val="24"/>
        </w:rPr>
        <w:t xml:space="preserve">какого-либо государственного </w:t>
      </w:r>
      <w:r w:rsidRPr="00B73B39">
        <w:rPr>
          <w:rFonts w:ascii="Times New Roman" w:hAnsi="Times New Roman" w:cs="Times New Roman"/>
          <w:sz w:val="24"/>
          <w:szCs w:val="24"/>
        </w:rPr>
        <w:t>план</w:t>
      </w:r>
      <w:r w:rsidR="00BA295C" w:rsidRPr="00B73B39">
        <w:rPr>
          <w:rFonts w:ascii="Times New Roman" w:hAnsi="Times New Roman" w:cs="Times New Roman"/>
          <w:sz w:val="24"/>
          <w:szCs w:val="24"/>
        </w:rPr>
        <w:t>ового</w:t>
      </w:r>
      <w:r w:rsidRPr="00B73B39">
        <w:rPr>
          <w:rFonts w:ascii="Times New Roman" w:hAnsi="Times New Roman" w:cs="Times New Roman"/>
          <w:sz w:val="24"/>
          <w:szCs w:val="24"/>
        </w:rPr>
        <w:t xml:space="preserve"> или программ</w:t>
      </w:r>
      <w:r w:rsidR="00BA295C" w:rsidRPr="00B73B39">
        <w:rPr>
          <w:rFonts w:ascii="Times New Roman" w:hAnsi="Times New Roman" w:cs="Times New Roman"/>
          <w:sz w:val="24"/>
          <w:szCs w:val="24"/>
        </w:rPr>
        <w:t>ного документа</w:t>
      </w:r>
      <w:r w:rsidRPr="00B73B39">
        <w:rPr>
          <w:rFonts w:ascii="Times New Roman" w:hAnsi="Times New Roman" w:cs="Times New Roman"/>
          <w:sz w:val="24"/>
          <w:szCs w:val="24"/>
        </w:rPr>
        <w:t xml:space="preserve"> (или вскоре после его начала). Такой подход позволяет интегрировать выводы СЭ</w:t>
      </w:r>
      <w:r w:rsidR="00F06747" w:rsidRPr="00B73B39">
        <w:rPr>
          <w:rFonts w:ascii="Times New Roman" w:hAnsi="Times New Roman" w:cs="Times New Roman"/>
          <w:sz w:val="24"/>
          <w:szCs w:val="24"/>
        </w:rPr>
        <w:t>О</w:t>
      </w:r>
      <w:r w:rsidRPr="00B73B39">
        <w:rPr>
          <w:rFonts w:ascii="Times New Roman" w:hAnsi="Times New Roman" w:cs="Times New Roman"/>
          <w:sz w:val="24"/>
          <w:szCs w:val="24"/>
        </w:rPr>
        <w:t xml:space="preserve"> в </w:t>
      </w:r>
      <w:r w:rsidR="00BA295C" w:rsidRPr="00B73B39">
        <w:rPr>
          <w:rFonts w:ascii="Times New Roman" w:hAnsi="Times New Roman" w:cs="Times New Roman"/>
          <w:sz w:val="24"/>
          <w:szCs w:val="24"/>
        </w:rPr>
        <w:t xml:space="preserve">такие </w:t>
      </w:r>
      <w:r w:rsidRPr="00B73B39">
        <w:rPr>
          <w:rFonts w:ascii="Times New Roman" w:hAnsi="Times New Roman" w:cs="Times New Roman"/>
          <w:sz w:val="24"/>
          <w:szCs w:val="24"/>
        </w:rPr>
        <w:t>план</w:t>
      </w:r>
      <w:r w:rsidR="00BA295C" w:rsidRPr="00B73B39">
        <w:rPr>
          <w:rFonts w:ascii="Times New Roman" w:hAnsi="Times New Roman" w:cs="Times New Roman"/>
          <w:sz w:val="24"/>
          <w:szCs w:val="24"/>
        </w:rPr>
        <w:t>ы</w:t>
      </w:r>
      <w:r w:rsidRPr="00B73B39">
        <w:rPr>
          <w:rFonts w:ascii="Times New Roman" w:hAnsi="Times New Roman" w:cs="Times New Roman"/>
          <w:sz w:val="24"/>
          <w:szCs w:val="24"/>
        </w:rPr>
        <w:t xml:space="preserve"> или программ</w:t>
      </w:r>
      <w:r w:rsidR="00BA295C" w:rsidRPr="00B73B39">
        <w:rPr>
          <w:rFonts w:ascii="Times New Roman" w:hAnsi="Times New Roman" w:cs="Times New Roman"/>
          <w:sz w:val="24"/>
          <w:szCs w:val="24"/>
        </w:rPr>
        <w:t>ы</w:t>
      </w:r>
      <w:r w:rsidRPr="00B73B39">
        <w:rPr>
          <w:rFonts w:ascii="Times New Roman" w:hAnsi="Times New Roman" w:cs="Times New Roman"/>
          <w:sz w:val="24"/>
          <w:szCs w:val="24"/>
        </w:rPr>
        <w:t xml:space="preserve"> уже в процессе их разработки, обеспечивая таким образом адекватный учет результатов СЭО при принятии стратегического документа или даже до его принятия.</w:t>
      </w:r>
    </w:p>
    <w:p w:rsidR="000F115E" w:rsidRPr="00B73B39" w:rsidRDefault="000F115E" w:rsidP="00277F1F">
      <w:pPr>
        <w:spacing w:after="120" w:line="240" w:lineRule="auto"/>
        <w:ind w:firstLine="720"/>
        <w:jc w:val="both"/>
        <w:rPr>
          <w:rFonts w:ascii="Times New Roman" w:hAnsi="Times New Roman" w:cs="Times New Roman"/>
          <w:sz w:val="24"/>
          <w:szCs w:val="24"/>
        </w:rPr>
      </w:pPr>
      <w:r w:rsidRPr="00B73B39">
        <w:rPr>
          <w:rFonts w:ascii="Times New Roman" w:hAnsi="Times New Roman" w:cs="Times New Roman"/>
          <w:sz w:val="24"/>
          <w:szCs w:val="24"/>
        </w:rPr>
        <w:t xml:space="preserve">СЭО рекомендована для </w:t>
      </w:r>
      <w:r w:rsidR="00BA295C" w:rsidRPr="00B73B39">
        <w:rPr>
          <w:rFonts w:ascii="Times New Roman" w:hAnsi="Times New Roman" w:cs="Times New Roman"/>
          <w:sz w:val="24"/>
          <w:szCs w:val="24"/>
        </w:rPr>
        <w:t xml:space="preserve">государственных </w:t>
      </w:r>
      <w:r w:rsidRPr="00B73B39">
        <w:rPr>
          <w:rFonts w:ascii="Times New Roman" w:hAnsi="Times New Roman" w:cs="Times New Roman"/>
          <w:sz w:val="24"/>
          <w:szCs w:val="24"/>
        </w:rPr>
        <w:t>планов и програм</w:t>
      </w:r>
      <w:r w:rsidR="00BA295C" w:rsidRPr="00B73B39">
        <w:rPr>
          <w:rFonts w:ascii="Times New Roman" w:hAnsi="Times New Roman" w:cs="Times New Roman"/>
          <w:sz w:val="24"/>
          <w:szCs w:val="24"/>
        </w:rPr>
        <w:t>м</w:t>
      </w:r>
      <w:r w:rsidRPr="00B73B39">
        <w:rPr>
          <w:rFonts w:ascii="Times New Roman" w:hAnsi="Times New Roman" w:cs="Times New Roman"/>
          <w:sz w:val="24"/>
          <w:szCs w:val="24"/>
        </w:rPr>
        <w:t xml:space="preserve"> в следующих отраслях: сельское хозяйство, лесоводство, рыболовство, энергетика, промышленность (включая горнодобывающую), транспорт, региональное развитие, управление отходами, водное хозяйство, телекоммуникации, туризм, городское и сельское планирование, землепользование. </w:t>
      </w:r>
    </w:p>
    <w:p w:rsidR="00D32785" w:rsidRPr="00B73B39" w:rsidRDefault="00D32785" w:rsidP="00277F1F">
      <w:pPr>
        <w:spacing w:after="120" w:line="240" w:lineRule="auto"/>
        <w:ind w:firstLine="720"/>
        <w:jc w:val="both"/>
        <w:rPr>
          <w:rFonts w:ascii="Times New Roman" w:hAnsi="Times New Roman" w:cs="Times New Roman"/>
          <w:sz w:val="24"/>
          <w:szCs w:val="24"/>
        </w:rPr>
      </w:pPr>
      <w:r w:rsidRPr="00B73B39">
        <w:rPr>
          <w:rFonts w:ascii="Times New Roman" w:hAnsi="Times New Roman" w:cs="Times New Roman"/>
          <w:sz w:val="24"/>
          <w:szCs w:val="24"/>
        </w:rPr>
        <w:t xml:space="preserve">Министерство энергетики РК при поддержке и в сотрудничестве с ЕЭК ООН, Представительством </w:t>
      </w:r>
      <w:r w:rsidR="00A67CA7" w:rsidRPr="00B73B39">
        <w:rPr>
          <w:rFonts w:ascii="Times New Roman" w:hAnsi="Times New Roman" w:cs="Times New Roman"/>
          <w:sz w:val="24"/>
          <w:szCs w:val="24"/>
        </w:rPr>
        <w:t xml:space="preserve">ЕС </w:t>
      </w:r>
      <w:r w:rsidRPr="00B73B39">
        <w:rPr>
          <w:rFonts w:ascii="Times New Roman" w:hAnsi="Times New Roman" w:cs="Times New Roman"/>
          <w:sz w:val="24"/>
          <w:szCs w:val="24"/>
        </w:rPr>
        <w:t>в Казахстане, Офисом программ ОБСЕ в Астане и Представительством ПРООН в Казахстане реализует пилотный проект по применению процедуры СЭО в отношении «Концепции развития топливно-энергетического комплекса Республики Казахстан до 2030 года». Данный проект предусматривает практическую апробацию этого современного инструмента в целях экологической оптимизации Концепции развития ТЭК как часть мероприятий, направленных на продвижение принципов «зел</w:t>
      </w:r>
      <w:r w:rsidR="00454A40" w:rsidRPr="00B73B39">
        <w:rPr>
          <w:rFonts w:ascii="Times New Roman" w:hAnsi="Times New Roman" w:cs="Times New Roman"/>
          <w:sz w:val="24"/>
          <w:szCs w:val="24"/>
        </w:rPr>
        <w:t>ё</w:t>
      </w:r>
      <w:r w:rsidRPr="00B73B39">
        <w:rPr>
          <w:rFonts w:ascii="Times New Roman" w:hAnsi="Times New Roman" w:cs="Times New Roman"/>
          <w:sz w:val="24"/>
          <w:szCs w:val="24"/>
        </w:rPr>
        <w:t>ной» экономики в топливно-энергетическом комплексе страны. Планируемый срок завершения проекта – октябрь 2018 г., поэтому все уроки, извлеченные при реализации данного проекта</w:t>
      </w:r>
      <w:r w:rsidR="00D95365" w:rsidRPr="00B73B39">
        <w:rPr>
          <w:rFonts w:ascii="Times New Roman" w:hAnsi="Times New Roman" w:cs="Times New Roman"/>
          <w:sz w:val="24"/>
          <w:szCs w:val="24"/>
        </w:rPr>
        <w:t>,</w:t>
      </w:r>
      <w:r w:rsidRPr="00B73B39">
        <w:rPr>
          <w:rFonts w:ascii="Times New Roman" w:hAnsi="Times New Roman" w:cs="Times New Roman"/>
          <w:sz w:val="24"/>
          <w:szCs w:val="24"/>
        </w:rPr>
        <w:t xml:space="preserve"> </w:t>
      </w:r>
      <w:r w:rsidR="00BA295C" w:rsidRPr="00B73B39">
        <w:rPr>
          <w:rFonts w:ascii="Times New Roman" w:hAnsi="Times New Roman" w:cs="Times New Roman"/>
          <w:sz w:val="24"/>
          <w:szCs w:val="24"/>
        </w:rPr>
        <w:t xml:space="preserve">будут </w:t>
      </w:r>
      <w:r w:rsidRPr="00B73B39">
        <w:rPr>
          <w:rFonts w:ascii="Times New Roman" w:hAnsi="Times New Roman" w:cs="Times New Roman"/>
          <w:sz w:val="24"/>
          <w:szCs w:val="24"/>
        </w:rPr>
        <w:t>учтены при разработке проекта Кодекса.</w:t>
      </w:r>
    </w:p>
    <w:p w:rsidR="009B61EA" w:rsidRPr="00B73B39" w:rsidRDefault="006B3E5D" w:rsidP="00277F1F">
      <w:pPr>
        <w:pStyle w:val="2"/>
        <w:spacing w:after="120"/>
        <w:ind w:left="0" w:firstLine="720"/>
        <w:contextualSpacing w:val="0"/>
        <w:rPr>
          <w:sz w:val="24"/>
          <w:szCs w:val="24"/>
        </w:rPr>
      </w:pPr>
      <w:bookmarkStart w:id="18" w:name="_Toc515375078"/>
      <w:r w:rsidRPr="00B73B39">
        <w:rPr>
          <w:sz w:val="24"/>
          <w:szCs w:val="24"/>
        </w:rPr>
        <w:t>Внедрение системы интегрированного предотвращения и контроля загрязнений. Комплексные э</w:t>
      </w:r>
      <w:r w:rsidR="008E54CD" w:rsidRPr="00B73B39">
        <w:rPr>
          <w:sz w:val="24"/>
          <w:szCs w:val="24"/>
        </w:rPr>
        <w:t>кологические разрешения</w:t>
      </w:r>
      <w:r w:rsidR="00B963A8" w:rsidRPr="00B73B39">
        <w:rPr>
          <w:sz w:val="24"/>
          <w:szCs w:val="24"/>
        </w:rPr>
        <w:t xml:space="preserve"> и </w:t>
      </w:r>
      <w:r w:rsidRPr="00B73B39">
        <w:rPr>
          <w:sz w:val="24"/>
          <w:szCs w:val="24"/>
        </w:rPr>
        <w:t xml:space="preserve">система </w:t>
      </w:r>
      <w:r w:rsidR="001D0438" w:rsidRPr="00B73B39">
        <w:rPr>
          <w:sz w:val="24"/>
          <w:szCs w:val="24"/>
        </w:rPr>
        <w:t>нормировани</w:t>
      </w:r>
      <w:r w:rsidRPr="00B73B39">
        <w:rPr>
          <w:sz w:val="24"/>
          <w:szCs w:val="24"/>
        </w:rPr>
        <w:t>я</w:t>
      </w:r>
      <w:r w:rsidR="001D0438" w:rsidRPr="00B73B39">
        <w:rPr>
          <w:sz w:val="24"/>
          <w:szCs w:val="24"/>
        </w:rPr>
        <w:t xml:space="preserve"> </w:t>
      </w:r>
      <w:r w:rsidR="00B963A8" w:rsidRPr="00B73B39">
        <w:rPr>
          <w:sz w:val="24"/>
          <w:szCs w:val="24"/>
        </w:rPr>
        <w:t>эмисси</w:t>
      </w:r>
      <w:r w:rsidR="001D0438" w:rsidRPr="00B73B39">
        <w:rPr>
          <w:sz w:val="24"/>
          <w:szCs w:val="24"/>
        </w:rPr>
        <w:t>й</w:t>
      </w:r>
      <w:bookmarkEnd w:id="18"/>
      <w:r w:rsidRPr="00B73B39">
        <w:rPr>
          <w:sz w:val="24"/>
          <w:szCs w:val="24"/>
        </w:rPr>
        <w:t xml:space="preserve"> на базе НДТ</w:t>
      </w:r>
    </w:p>
    <w:p w:rsidR="00596218" w:rsidRPr="00B73B39" w:rsidRDefault="00FC3964" w:rsidP="00277F1F">
      <w:pPr>
        <w:spacing w:after="120" w:line="240" w:lineRule="auto"/>
        <w:ind w:firstLine="720"/>
        <w:jc w:val="both"/>
        <w:rPr>
          <w:rFonts w:ascii="Times New Roman" w:eastAsia="Times New Roman" w:hAnsi="Times New Roman" w:cs="Times New Roman"/>
          <w:sz w:val="24"/>
          <w:szCs w:val="24"/>
        </w:rPr>
      </w:pPr>
      <w:r w:rsidRPr="00B73B39">
        <w:rPr>
          <w:rFonts w:ascii="Times New Roman" w:eastAsia="Times New Roman" w:hAnsi="Times New Roman" w:cs="Times New Roman"/>
          <w:sz w:val="24"/>
          <w:szCs w:val="24"/>
        </w:rPr>
        <w:t>В Казахстане в настоящее время действу</w:t>
      </w:r>
      <w:r w:rsidR="00793F65" w:rsidRPr="00B73B39">
        <w:rPr>
          <w:rFonts w:ascii="Times New Roman" w:eastAsia="Times New Roman" w:hAnsi="Times New Roman" w:cs="Times New Roman"/>
          <w:sz w:val="24"/>
          <w:szCs w:val="24"/>
        </w:rPr>
        <w:t>е</w:t>
      </w:r>
      <w:r w:rsidRPr="00B73B39">
        <w:rPr>
          <w:rFonts w:ascii="Times New Roman" w:eastAsia="Times New Roman" w:hAnsi="Times New Roman" w:cs="Times New Roman"/>
          <w:sz w:val="24"/>
          <w:szCs w:val="24"/>
        </w:rPr>
        <w:t>т систем</w:t>
      </w:r>
      <w:r w:rsidR="00793F65" w:rsidRPr="00B73B39">
        <w:rPr>
          <w:rFonts w:ascii="Times New Roman" w:eastAsia="Times New Roman" w:hAnsi="Times New Roman" w:cs="Times New Roman"/>
          <w:sz w:val="24"/>
          <w:szCs w:val="24"/>
        </w:rPr>
        <w:t>а</w:t>
      </w:r>
      <w:r w:rsidRPr="00B73B39">
        <w:rPr>
          <w:rFonts w:ascii="Times New Roman" w:eastAsia="Times New Roman" w:hAnsi="Times New Roman" w:cs="Times New Roman"/>
          <w:sz w:val="24"/>
          <w:szCs w:val="24"/>
        </w:rPr>
        <w:t xml:space="preserve"> </w:t>
      </w:r>
      <w:r w:rsidR="00763FC3" w:rsidRPr="00B73B39">
        <w:rPr>
          <w:rFonts w:ascii="Times New Roman" w:eastAsia="Times New Roman" w:hAnsi="Times New Roman" w:cs="Times New Roman"/>
          <w:sz w:val="24"/>
          <w:szCs w:val="24"/>
        </w:rPr>
        <w:t xml:space="preserve">экологических </w:t>
      </w:r>
      <w:r w:rsidRPr="00B73B39">
        <w:rPr>
          <w:rFonts w:ascii="Times New Roman" w:eastAsia="Times New Roman" w:hAnsi="Times New Roman" w:cs="Times New Roman"/>
          <w:sz w:val="24"/>
          <w:szCs w:val="24"/>
        </w:rPr>
        <w:t>разрешений</w:t>
      </w:r>
      <w:r w:rsidR="00793F65" w:rsidRPr="00B73B39">
        <w:rPr>
          <w:rFonts w:ascii="Times New Roman" w:eastAsia="Times New Roman" w:hAnsi="Times New Roman" w:cs="Times New Roman"/>
          <w:sz w:val="24"/>
          <w:szCs w:val="24"/>
        </w:rPr>
        <w:t xml:space="preserve"> </w:t>
      </w:r>
      <w:r w:rsidRPr="00B73B39">
        <w:rPr>
          <w:rFonts w:ascii="Times New Roman" w:eastAsia="Times New Roman" w:hAnsi="Times New Roman" w:cs="Times New Roman"/>
          <w:sz w:val="24"/>
          <w:szCs w:val="24"/>
        </w:rPr>
        <w:t>на основе дифференцированного подхода к компонентам окружающей среды</w:t>
      </w:r>
      <w:r w:rsidR="00763FC3" w:rsidRPr="00B73B39">
        <w:rPr>
          <w:rFonts w:ascii="Times New Roman" w:eastAsia="Times New Roman" w:hAnsi="Times New Roman" w:cs="Times New Roman"/>
          <w:sz w:val="24"/>
          <w:szCs w:val="24"/>
        </w:rPr>
        <w:t xml:space="preserve"> </w:t>
      </w:r>
      <w:r w:rsidR="00995CEF" w:rsidRPr="00B73B39">
        <w:rPr>
          <w:rFonts w:ascii="Times New Roman" w:eastAsia="Times New Roman" w:hAnsi="Times New Roman" w:cs="Times New Roman"/>
          <w:sz w:val="24"/>
          <w:szCs w:val="24"/>
        </w:rPr>
        <w:t>(</w:t>
      </w:r>
      <w:r w:rsidR="00763FC3" w:rsidRPr="00B73B39">
        <w:rPr>
          <w:rFonts w:ascii="Times New Roman" w:eastAsia="Times New Roman" w:hAnsi="Times New Roman" w:cs="Times New Roman"/>
          <w:sz w:val="24"/>
          <w:szCs w:val="24"/>
        </w:rPr>
        <w:t>видам эмиссий</w:t>
      </w:r>
      <w:r w:rsidR="00995CEF" w:rsidRPr="00B73B39">
        <w:rPr>
          <w:rFonts w:ascii="Times New Roman" w:eastAsia="Times New Roman" w:hAnsi="Times New Roman" w:cs="Times New Roman"/>
          <w:sz w:val="24"/>
          <w:szCs w:val="24"/>
        </w:rPr>
        <w:t>)</w:t>
      </w:r>
      <w:r w:rsidRPr="00B73B39">
        <w:rPr>
          <w:rFonts w:ascii="Times New Roman" w:eastAsia="Times New Roman" w:hAnsi="Times New Roman" w:cs="Times New Roman"/>
          <w:sz w:val="24"/>
          <w:szCs w:val="24"/>
        </w:rPr>
        <w:t xml:space="preserve">. </w:t>
      </w:r>
      <w:r w:rsidR="00763FC3" w:rsidRPr="00B73B39">
        <w:rPr>
          <w:rFonts w:ascii="Times New Roman" w:eastAsia="Times New Roman" w:hAnsi="Times New Roman" w:cs="Times New Roman"/>
          <w:sz w:val="24"/>
          <w:szCs w:val="24"/>
        </w:rPr>
        <w:t xml:space="preserve">Так, </w:t>
      </w:r>
      <w:r w:rsidR="00C9571F" w:rsidRPr="00B73B39">
        <w:rPr>
          <w:rFonts w:ascii="Times New Roman" w:eastAsia="Times New Roman" w:hAnsi="Times New Roman" w:cs="Times New Roman"/>
          <w:sz w:val="24"/>
          <w:szCs w:val="24"/>
        </w:rPr>
        <w:t xml:space="preserve">согласно действующему Экологическому кодексу РК, </w:t>
      </w:r>
      <w:r w:rsidR="00763FC3" w:rsidRPr="00B73B39">
        <w:rPr>
          <w:rFonts w:ascii="Times New Roman" w:eastAsia="Times New Roman" w:hAnsi="Times New Roman" w:cs="Times New Roman"/>
          <w:sz w:val="24"/>
          <w:szCs w:val="24"/>
        </w:rPr>
        <w:t xml:space="preserve">экологическое разрешение – это документ, удостоверяющий право физических и юридических лиц на осуществление эмиссий в окружающую среду (выбросы, сбросы загрязняющих веществ, размещение отходов производства и потребления в окружающей среде, размещение и хранение серы в окружающей среде в открытом виде). </w:t>
      </w:r>
      <w:r w:rsidR="00793F65" w:rsidRPr="00B73B39">
        <w:rPr>
          <w:rFonts w:ascii="Times New Roman" w:eastAsia="Times New Roman" w:hAnsi="Times New Roman" w:cs="Times New Roman"/>
          <w:sz w:val="24"/>
          <w:szCs w:val="24"/>
        </w:rPr>
        <w:t>Как отметили эксперты ОЭСР, т</w:t>
      </w:r>
      <w:r w:rsidRPr="00B73B39">
        <w:rPr>
          <w:rFonts w:ascii="Times New Roman" w:eastAsia="Times New Roman" w:hAnsi="Times New Roman" w:cs="Times New Roman"/>
          <w:sz w:val="24"/>
          <w:szCs w:val="24"/>
        </w:rPr>
        <w:t xml:space="preserve">акие </w:t>
      </w:r>
      <w:r w:rsidR="002F6D70" w:rsidRPr="00B73B39">
        <w:rPr>
          <w:rFonts w:ascii="Times New Roman" w:eastAsia="Times New Roman" w:hAnsi="Times New Roman" w:cs="Times New Roman"/>
          <w:sz w:val="24"/>
          <w:szCs w:val="24"/>
        </w:rPr>
        <w:t xml:space="preserve">разрешительные </w:t>
      </w:r>
      <w:r w:rsidRPr="00B73B39">
        <w:rPr>
          <w:rFonts w:ascii="Times New Roman" w:eastAsia="Times New Roman" w:hAnsi="Times New Roman" w:cs="Times New Roman"/>
          <w:sz w:val="24"/>
          <w:szCs w:val="24"/>
        </w:rPr>
        <w:t xml:space="preserve">системы, как </w:t>
      </w:r>
      <w:r w:rsidR="00995CEF" w:rsidRPr="00B73B39">
        <w:rPr>
          <w:rFonts w:ascii="Times New Roman" w:eastAsia="Times New Roman" w:hAnsi="Times New Roman" w:cs="Times New Roman"/>
          <w:sz w:val="24"/>
          <w:szCs w:val="24"/>
        </w:rPr>
        <w:t>в Казахстане</w:t>
      </w:r>
      <w:r w:rsidRPr="00B73B39">
        <w:rPr>
          <w:rFonts w:ascii="Times New Roman" w:eastAsia="Times New Roman" w:hAnsi="Times New Roman" w:cs="Times New Roman"/>
          <w:sz w:val="24"/>
          <w:szCs w:val="24"/>
        </w:rPr>
        <w:t xml:space="preserve">, </w:t>
      </w:r>
      <w:r w:rsidR="00793F65" w:rsidRPr="00B73B39">
        <w:rPr>
          <w:rFonts w:ascii="Times New Roman" w:eastAsia="Times New Roman" w:hAnsi="Times New Roman" w:cs="Times New Roman"/>
          <w:sz w:val="24"/>
          <w:szCs w:val="24"/>
        </w:rPr>
        <w:t xml:space="preserve">недостаточно </w:t>
      </w:r>
      <w:r w:rsidRPr="00B73B39">
        <w:rPr>
          <w:rFonts w:ascii="Times New Roman" w:eastAsia="Times New Roman" w:hAnsi="Times New Roman" w:cs="Times New Roman"/>
          <w:sz w:val="24"/>
          <w:szCs w:val="24"/>
        </w:rPr>
        <w:t xml:space="preserve">эффективны, нередко сложны и противоречивы, </w:t>
      </w:r>
      <w:r w:rsidR="008E63FE" w:rsidRPr="00B73B39">
        <w:rPr>
          <w:rFonts w:ascii="Times New Roman" w:eastAsia="Times New Roman" w:hAnsi="Times New Roman" w:cs="Times New Roman"/>
          <w:sz w:val="24"/>
          <w:szCs w:val="24"/>
        </w:rPr>
        <w:t xml:space="preserve">не учитывают экосистемный подход, </w:t>
      </w:r>
      <w:r w:rsidR="00793F65" w:rsidRPr="00B73B39">
        <w:rPr>
          <w:rFonts w:ascii="Times New Roman" w:eastAsia="Times New Roman" w:hAnsi="Times New Roman" w:cs="Times New Roman"/>
          <w:sz w:val="24"/>
          <w:szCs w:val="24"/>
        </w:rPr>
        <w:t xml:space="preserve">не всегда содействуют реализации </w:t>
      </w:r>
      <w:r w:rsidRPr="00B73B39">
        <w:rPr>
          <w:rFonts w:ascii="Times New Roman" w:eastAsia="Times New Roman" w:hAnsi="Times New Roman" w:cs="Times New Roman"/>
          <w:sz w:val="24"/>
          <w:szCs w:val="24"/>
        </w:rPr>
        <w:t>принцип</w:t>
      </w:r>
      <w:r w:rsidR="00793F65" w:rsidRPr="00B73B39">
        <w:rPr>
          <w:rFonts w:ascii="Times New Roman" w:eastAsia="Times New Roman" w:hAnsi="Times New Roman" w:cs="Times New Roman"/>
          <w:sz w:val="24"/>
          <w:szCs w:val="24"/>
        </w:rPr>
        <w:t>а</w:t>
      </w:r>
      <w:r w:rsidRPr="00B73B39">
        <w:rPr>
          <w:rFonts w:ascii="Times New Roman" w:eastAsia="Times New Roman" w:hAnsi="Times New Roman" w:cs="Times New Roman"/>
          <w:sz w:val="24"/>
          <w:szCs w:val="24"/>
        </w:rPr>
        <w:t xml:space="preserve"> </w:t>
      </w:r>
      <w:r w:rsidR="002F6D70" w:rsidRPr="00B73B39">
        <w:rPr>
          <w:rFonts w:ascii="Times New Roman" w:eastAsia="Times New Roman" w:hAnsi="Times New Roman" w:cs="Times New Roman"/>
          <w:sz w:val="24"/>
          <w:szCs w:val="24"/>
        </w:rPr>
        <w:t xml:space="preserve">комплексного </w:t>
      </w:r>
      <w:r w:rsidR="00D95365" w:rsidRPr="00B73B39">
        <w:rPr>
          <w:rFonts w:ascii="Times New Roman" w:eastAsia="Times New Roman" w:hAnsi="Times New Roman" w:cs="Times New Roman"/>
          <w:sz w:val="24"/>
          <w:szCs w:val="24"/>
        </w:rPr>
        <w:t xml:space="preserve">предотвращения </w:t>
      </w:r>
      <w:r w:rsidR="002F6D70" w:rsidRPr="00B73B39">
        <w:rPr>
          <w:rFonts w:ascii="Times New Roman" w:eastAsia="Times New Roman" w:hAnsi="Times New Roman" w:cs="Times New Roman"/>
          <w:sz w:val="24"/>
          <w:szCs w:val="24"/>
        </w:rPr>
        <w:t xml:space="preserve">и контроля </w:t>
      </w:r>
      <w:r w:rsidR="00D95365" w:rsidRPr="00B73B39">
        <w:rPr>
          <w:rFonts w:ascii="Times New Roman" w:eastAsia="Times New Roman" w:hAnsi="Times New Roman" w:cs="Times New Roman"/>
          <w:sz w:val="24"/>
          <w:szCs w:val="24"/>
        </w:rPr>
        <w:t xml:space="preserve">загрязнения </w:t>
      </w:r>
      <w:r w:rsidRPr="00B73B39">
        <w:rPr>
          <w:rFonts w:ascii="Times New Roman" w:eastAsia="Times New Roman" w:hAnsi="Times New Roman" w:cs="Times New Roman"/>
          <w:sz w:val="24"/>
          <w:szCs w:val="24"/>
        </w:rPr>
        <w:t xml:space="preserve">окружающей среды и </w:t>
      </w:r>
      <w:r w:rsidR="00793F65" w:rsidRPr="00B73B39">
        <w:rPr>
          <w:rFonts w:ascii="Times New Roman" w:eastAsia="Times New Roman" w:hAnsi="Times New Roman" w:cs="Times New Roman"/>
          <w:sz w:val="24"/>
          <w:szCs w:val="24"/>
        </w:rPr>
        <w:t xml:space="preserve">не в полной мере учитывают </w:t>
      </w:r>
      <w:r w:rsidRPr="00B73B39">
        <w:rPr>
          <w:rFonts w:ascii="Times New Roman" w:eastAsia="Times New Roman" w:hAnsi="Times New Roman" w:cs="Times New Roman"/>
          <w:sz w:val="24"/>
          <w:szCs w:val="24"/>
        </w:rPr>
        <w:t xml:space="preserve">международные рекомендации, </w:t>
      </w:r>
      <w:r w:rsidR="00596218" w:rsidRPr="00B73B39">
        <w:rPr>
          <w:rFonts w:ascii="Times New Roman" w:eastAsia="Times New Roman" w:hAnsi="Times New Roman" w:cs="Times New Roman"/>
          <w:sz w:val="24"/>
          <w:szCs w:val="24"/>
        </w:rPr>
        <w:t>в первую очередь</w:t>
      </w:r>
      <w:r w:rsidRPr="00B73B39">
        <w:rPr>
          <w:rFonts w:ascii="Times New Roman" w:eastAsia="Times New Roman" w:hAnsi="Times New Roman" w:cs="Times New Roman"/>
          <w:sz w:val="24"/>
          <w:szCs w:val="24"/>
        </w:rPr>
        <w:t xml:space="preserve">, опыт </w:t>
      </w:r>
      <w:r w:rsidR="00596218" w:rsidRPr="00B73B39">
        <w:rPr>
          <w:rFonts w:ascii="Times New Roman" w:eastAsia="Times New Roman" w:hAnsi="Times New Roman" w:cs="Times New Roman"/>
          <w:sz w:val="24"/>
          <w:szCs w:val="24"/>
        </w:rPr>
        <w:t>стран ЕС</w:t>
      </w:r>
      <w:r w:rsidRPr="00B73B39">
        <w:rPr>
          <w:rFonts w:ascii="Times New Roman" w:eastAsia="Times New Roman" w:hAnsi="Times New Roman" w:cs="Times New Roman"/>
          <w:sz w:val="24"/>
          <w:szCs w:val="24"/>
        </w:rPr>
        <w:t xml:space="preserve">. </w:t>
      </w:r>
    </w:p>
    <w:p w:rsidR="00763FC3" w:rsidRPr="00B73B39" w:rsidRDefault="00763FC3" w:rsidP="00277F1F">
      <w:pPr>
        <w:spacing w:after="120" w:line="240" w:lineRule="auto"/>
        <w:ind w:firstLine="720"/>
        <w:jc w:val="both"/>
        <w:rPr>
          <w:rFonts w:ascii="Times New Roman" w:hAnsi="Times New Roman" w:cs="Times New Roman"/>
          <w:sz w:val="24"/>
          <w:szCs w:val="24"/>
        </w:rPr>
      </w:pPr>
      <w:r w:rsidRPr="00B73B39">
        <w:rPr>
          <w:rFonts w:ascii="Times New Roman" w:eastAsia="Times New Roman" w:hAnsi="Times New Roman" w:cs="Times New Roman"/>
          <w:sz w:val="24"/>
          <w:szCs w:val="24"/>
        </w:rPr>
        <w:t>Н</w:t>
      </w:r>
      <w:r w:rsidR="00793F65" w:rsidRPr="00B73B39">
        <w:rPr>
          <w:rFonts w:ascii="Times New Roman" w:eastAsia="Times New Roman" w:hAnsi="Times New Roman" w:cs="Times New Roman"/>
          <w:sz w:val="24"/>
          <w:szCs w:val="24"/>
        </w:rPr>
        <w:t xml:space="preserve">еобходимо отметить, что </w:t>
      </w:r>
      <w:r w:rsidR="00793F65" w:rsidRPr="00B73B39">
        <w:rPr>
          <w:rFonts w:ascii="Times New Roman" w:eastAsia="Times New Roman" w:hAnsi="Times New Roman" w:cs="Times New Roman"/>
          <w:bCs/>
          <w:sz w:val="24"/>
          <w:szCs w:val="24"/>
          <w:lang w:eastAsia="ru-RU"/>
        </w:rPr>
        <w:t>р</w:t>
      </w:r>
      <w:r w:rsidR="00FC3964" w:rsidRPr="00B73B39">
        <w:rPr>
          <w:rFonts w:ascii="Times New Roman" w:eastAsia="Times New Roman" w:hAnsi="Times New Roman" w:cs="Times New Roman"/>
          <w:bCs/>
          <w:sz w:val="24"/>
          <w:szCs w:val="24"/>
          <w:lang w:eastAsia="ru-RU"/>
        </w:rPr>
        <w:t xml:space="preserve">еформирование (оптимизация) разрешительной системы, сокращение административной нагрузки на бизнес, в том числе в области </w:t>
      </w:r>
      <w:r w:rsidR="00793F65" w:rsidRPr="00B73B39">
        <w:rPr>
          <w:rFonts w:ascii="Times New Roman" w:eastAsia="Times New Roman" w:hAnsi="Times New Roman" w:cs="Times New Roman"/>
          <w:bCs/>
          <w:sz w:val="24"/>
          <w:szCs w:val="24"/>
          <w:lang w:eastAsia="ru-RU"/>
        </w:rPr>
        <w:t>охраны окружающей среды</w:t>
      </w:r>
      <w:r w:rsidR="002F6D70" w:rsidRPr="00B73B39">
        <w:rPr>
          <w:rFonts w:ascii="Times New Roman" w:eastAsia="Times New Roman" w:hAnsi="Times New Roman" w:cs="Times New Roman"/>
          <w:bCs/>
          <w:sz w:val="24"/>
          <w:szCs w:val="24"/>
          <w:lang w:eastAsia="ru-RU"/>
        </w:rPr>
        <w:t>,</w:t>
      </w:r>
      <w:r w:rsidR="00793F65" w:rsidRPr="00B73B39">
        <w:rPr>
          <w:rFonts w:ascii="Times New Roman" w:eastAsia="Times New Roman" w:hAnsi="Times New Roman" w:cs="Times New Roman"/>
          <w:bCs/>
          <w:sz w:val="24"/>
          <w:szCs w:val="24"/>
          <w:lang w:eastAsia="ru-RU"/>
        </w:rPr>
        <w:t xml:space="preserve"> </w:t>
      </w:r>
      <w:r w:rsidR="00FC3964" w:rsidRPr="00B73B39">
        <w:rPr>
          <w:rFonts w:ascii="Times New Roman" w:eastAsia="Times New Roman" w:hAnsi="Times New Roman" w:cs="Times New Roman"/>
          <w:bCs/>
          <w:sz w:val="24"/>
          <w:szCs w:val="24"/>
          <w:lang w:eastAsia="ru-RU"/>
        </w:rPr>
        <w:t xml:space="preserve">проводится </w:t>
      </w:r>
      <w:r w:rsidR="00793F65" w:rsidRPr="00B73B39">
        <w:rPr>
          <w:rFonts w:ascii="Times New Roman" w:eastAsia="Times New Roman" w:hAnsi="Times New Roman" w:cs="Times New Roman"/>
          <w:bCs/>
          <w:sz w:val="24"/>
          <w:szCs w:val="24"/>
          <w:lang w:eastAsia="ru-RU"/>
        </w:rPr>
        <w:t xml:space="preserve">в </w:t>
      </w:r>
      <w:r w:rsidR="00FC3964" w:rsidRPr="00B73B39">
        <w:rPr>
          <w:rFonts w:ascii="Times New Roman" w:eastAsia="Times New Roman" w:hAnsi="Times New Roman" w:cs="Times New Roman"/>
          <w:bCs/>
          <w:sz w:val="24"/>
          <w:szCs w:val="24"/>
          <w:lang w:eastAsia="ru-RU"/>
        </w:rPr>
        <w:t>Казахстан</w:t>
      </w:r>
      <w:r w:rsidR="00793F65" w:rsidRPr="00B73B39">
        <w:rPr>
          <w:rFonts w:ascii="Times New Roman" w:eastAsia="Times New Roman" w:hAnsi="Times New Roman" w:cs="Times New Roman"/>
          <w:bCs/>
          <w:sz w:val="24"/>
          <w:szCs w:val="24"/>
          <w:lang w:eastAsia="ru-RU"/>
        </w:rPr>
        <w:t>е</w:t>
      </w:r>
      <w:r w:rsidR="00FC3964" w:rsidRPr="00B73B39">
        <w:rPr>
          <w:rFonts w:ascii="Times New Roman" w:eastAsia="Times New Roman" w:hAnsi="Times New Roman" w:cs="Times New Roman"/>
          <w:bCs/>
          <w:sz w:val="24"/>
          <w:szCs w:val="24"/>
          <w:lang w:eastAsia="ru-RU"/>
        </w:rPr>
        <w:t xml:space="preserve"> на постоянно</w:t>
      </w:r>
      <w:r w:rsidR="00793F65" w:rsidRPr="00B73B39">
        <w:rPr>
          <w:rFonts w:ascii="Times New Roman" w:eastAsia="Times New Roman" w:hAnsi="Times New Roman" w:cs="Times New Roman"/>
          <w:bCs/>
          <w:sz w:val="24"/>
          <w:szCs w:val="24"/>
          <w:lang w:eastAsia="ru-RU"/>
        </w:rPr>
        <w:t>й основе.</w:t>
      </w:r>
      <w:r w:rsidRPr="00B73B39">
        <w:rPr>
          <w:rFonts w:ascii="Times New Roman" w:hAnsi="Times New Roman" w:cs="Times New Roman"/>
          <w:sz w:val="24"/>
          <w:szCs w:val="24"/>
        </w:rPr>
        <w:t xml:space="preserve"> </w:t>
      </w:r>
      <w:r w:rsidR="00A20E6F" w:rsidRPr="00B73B39">
        <w:rPr>
          <w:rFonts w:ascii="Times New Roman" w:hAnsi="Times New Roman" w:cs="Times New Roman"/>
          <w:sz w:val="24"/>
          <w:szCs w:val="24"/>
        </w:rPr>
        <w:t xml:space="preserve">Несмотря на </w:t>
      </w:r>
      <w:r w:rsidRPr="00B73B39">
        <w:rPr>
          <w:rFonts w:ascii="Times New Roman" w:hAnsi="Times New Roman" w:cs="Times New Roman"/>
          <w:sz w:val="24"/>
          <w:szCs w:val="24"/>
        </w:rPr>
        <w:t xml:space="preserve">определенные </w:t>
      </w:r>
      <w:r w:rsidR="00F252B4" w:rsidRPr="00B73B39">
        <w:rPr>
          <w:rFonts w:ascii="Times New Roman" w:hAnsi="Times New Roman" w:cs="Times New Roman"/>
          <w:sz w:val="24"/>
          <w:szCs w:val="24"/>
        </w:rPr>
        <w:t xml:space="preserve">улучшения в части снижения административной нагрузки при </w:t>
      </w:r>
      <w:r w:rsidR="00A20E6F" w:rsidRPr="00B73B39">
        <w:rPr>
          <w:rFonts w:ascii="Times New Roman" w:hAnsi="Times New Roman" w:cs="Times New Roman"/>
          <w:sz w:val="24"/>
          <w:szCs w:val="24"/>
        </w:rPr>
        <w:t>получени</w:t>
      </w:r>
      <w:r w:rsidR="00F252B4" w:rsidRPr="00B73B39">
        <w:rPr>
          <w:rFonts w:ascii="Times New Roman" w:hAnsi="Times New Roman" w:cs="Times New Roman"/>
          <w:sz w:val="24"/>
          <w:szCs w:val="24"/>
        </w:rPr>
        <w:t>и</w:t>
      </w:r>
      <w:r w:rsidR="00A20E6F" w:rsidRPr="00B73B39">
        <w:rPr>
          <w:rFonts w:ascii="Times New Roman" w:hAnsi="Times New Roman" w:cs="Times New Roman"/>
          <w:sz w:val="24"/>
          <w:szCs w:val="24"/>
        </w:rPr>
        <w:t xml:space="preserve"> экологических разрешений</w:t>
      </w:r>
      <w:r w:rsidR="00831E8E" w:rsidRPr="00B73B39">
        <w:rPr>
          <w:rFonts w:ascii="Times New Roman" w:hAnsi="Times New Roman" w:cs="Times New Roman"/>
          <w:sz w:val="24"/>
          <w:szCs w:val="24"/>
        </w:rPr>
        <w:t xml:space="preserve"> за последние годы</w:t>
      </w:r>
      <w:r w:rsidR="00A20E6F" w:rsidRPr="00B73B39">
        <w:rPr>
          <w:rFonts w:ascii="Times New Roman" w:hAnsi="Times New Roman" w:cs="Times New Roman"/>
          <w:sz w:val="24"/>
          <w:szCs w:val="24"/>
        </w:rPr>
        <w:t>, существующие процедуры все еще остаются админ</w:t>
      </w:r>
      <w:r w:rsidR="00D95365" w:rsidRPr="00B73B39">
        <w:rPr>
          <w:rFonts w:ascii="Times New Roman" w:hAnsi="Times New Roman" w:cs="Times New Roman"/>
          <w:sz w:val="24"/>
          <w:szCs w:val="24"/>
        </w:rPr>
        <w:t>и</w:t>
      </w:r>
      <w:r w:rsidR="00A20E6F" w:rsidRPr="00B73B39">
        <w:rPr>
          <w:rFonts w:ascii="Times New Roman" w:hAnsi="Times New Roman" w:cs="Times New Roman"/>
          <w:sz w:val="24"/>
          <w:szCs w:val="24"/>
        </w:rPr>
        <w:t xml:space="preserve">стративно </w:t>
      </w:r>
      <w:r w:rsidR="00793F65" w:rsidRPr="00B73B39">
        <w:rPr>
          <w:rFonts w:ascii="Times New Roman" w:hAnsi="Times New Roman" w:cs="Times New Roman"/>
          <w:sz w:val="24"/>
          <w:szCs w:val="24"/>
        </w:rPr>
        <w:t xml:space="preserve">достаточно сложным </w:t>
      </w:r>
      <w:r w:rsidR="00A20E6F" w:rsidRPr="00B73B39">
        <w:rPr>
          <w:rFonts w:ascii="Times New Roman" w:hAnsi="Times New Roman" w:cs="Times New Roman"/>
          <w:sz w:val="24"/>
          <w:szCs w:val="24"/>
        </w:rPr>
        <w:t xml:space="preserve">процессом, </w:t>
      </w:r>
      <w:r w:rsidR="00793F65" w:rsidRPr="00B73B39">
        <w:rPr>
          <w:rFonts w:ascii="Times New Roman" w:hAnsi="Times New Roman" w:cs="Times New Roman"/>
          <w:sz w:val="24"/>
          <w:szCs w:val="24"/>
        </w:rPr>
        <w:t xml:space="preserve">а условия </w:t>
      </w:r>
      <w:r w:rsidR="00F252B4" w:rsidRPr="00B73B39">
        <w:rPr>
          <w:rFonts w:ascii="Times New Roman" w:hAnsi="Times New Roman" w:cs="Times New Roman"/>
          <w:sz w:val="24"/>
          <w:szCs w:val="24"/>
        </w:rPr>
        <w:t xml:space="preserve">экологических </w:t>
      </w:r>
      <w:r w:rsidR="00793F65" w:rsidRPr="00B73B39">
        <w:rPr>
          <w:rFonts w:ascii="Times New Roman" w:hAnsi="Times New Roman" w:cs="Times New Roman"/>
          <w:sz w:val="24"/>
          <w:szCs w:val="24"/>
        </w:rPr>
        <w:t>разрешений</w:t>
      </w:r>
      <w:r w:rsidR="00F252B4" w:rsidRPr="00B73B39">
        <w:rPr>
          <w:rFonts w:ascii="Times New Roman" w:hAnsi="Times New Roman" w:cs="Times New Roman"/>
          <w:sz w:val="24"/>
          <w:szCs w:val="24"/>
        </w:rPr>
        <w:t xml:space="preserve"> ника</w:t>
      </w:r>
      <w:r w:rsidR="00B31910" w:rsidRPr="00B73B39">
        <w:rPr>
          <w:rFonts w:ascii="Times New Roman" w:hAnsi="Times New Roman" w:cs="Times New Roman"/>
          <w:sz w:val="24"/>
          <w:szCs w:val="24"/>
        </w:rPr>
        <w:t>к</w:t>
      </w:r>
      <w:r w:rsidR="00F252B4" w:rsidRPr="00B73B39">
        <w:rPr>
          <w:rFonts w:ascii="Times New Roman" w:hAnsi="Times New Roman" w:cs="Times New Roman"/>
          <w:sz w:val="24"/>
          <w:szCs w:val="24"/>
        </w:rPr>
        <w:t xml:space="preserve">им образом не </w:t>
      </w:r>
      <w:r w:rsidR="00793F65" w:rsidRPr="00B73B39">
        <w:rPr>
          <w:rFonts w:ascii="Times New Roman" w:hAnsi="Times New Roman" w:cs="Times New Roman"/>
          <w:sz w:val="24"/>
          <w:szCs w:val="24"/>
        </w:rPr>
        <w:t xml:space="preserve">стимулируют предприятия к сокращению загрязнений и проведению мероприятий по </w:t>
      </w:r>
      <w:r w:rsidR="00A20E6F" w:rsidRPr="00B73B39">
        <w:rPr>
          <w:rFonts w:ascii="Times New Roman" w:hAnsi="Times New Roman" w:cs="Times New Roman"/>
          <w:sz w:val="24"/>
          <w:szCs w:val="24"/>
        </w:rPr>
        <w:t>охран</w:t>
      </w:r>
      <w:r w:rsidR="00793F65" w:rsidRPr="00B73B39">
        <w:rPr>
          <w:rFonts w:ascii="Times New Roman" w:hAnsi="Times New Roman" w:cs="Times New Roman"/>
          <w:sz w:val="24"/>
          <w:szCs w:val="24"/>
        </w:rPr>
        <w:t>е</w:t>
      </w:r>
      <w:r w:rsidR="00A20E6F" w:rsidRPr="00B73B39">
        <w:rPr>
          <w:rFonts w:ascii="Times New Roman" w:hAnsi="Times New Roman" w:cs="Times New Roman"/>
          <w:sz w:val="24"/>
          <w:szCs w:val="24"/>
        </w:rPr>
        <w:t xml:space="preserve"> </w:t>
      </w:r>
      <w:r w:rsidR="00793F65" w:rsidRPr="00B73B39">
        <w:rPr>
          <w:rFonts w:ascii="Times New Roman" w:hAnsi="Times New Roman" w:cs="Times New Roman"/>
          <w:sz w:val="24"/>
          <w:szCs w:val="24"/>
        </w:rPr>
        <w:t xml:space="preserve">и восстановлению </w:t>
      </w:r>
      <w:r w:rsidR="00A20E6F" w:rsidRPr="00B73B39">
        <w:rPr>
          <w:rFonts w:ascii="Times New Roman" w:hAnsi="Times New Roman" w:cs="Times New Roman"/>
          <w:sz w:val="24"/>
          <w:szCs w:val="24"/>
        </w:rPr>
        <w:t>окружающей среды.</w:t>
      </w:r>
    </w:p>
    <w:p w:rsidR="00995CEF" w:rsidRPr="00B73B39" w:rsidRDefault="00995CEF" w:rsidP="00277F1F">
      <w:pPr>
        <w:spacing w:after="120" w:line="240" w:lineRule="auto"/>
        <w:ind w:firstLine="720"/>
        <w:jc w:val="both"/>
        <w:rPr>
          <w:rFonts w:ascii="Times New Roman" w:hAnsi="Times New Roman" w:cs="Times New Roman"/>
          <w:sz w:val="24"/>
          <w:szCs w:val="24"/>
        </w:rPr>
      </w:pPr>
      <w:r w:rsidRPr="00B73B39">
        <w:rPr>
          <w:rFonts w:ascii="Times New Roman" w:hAnsi="Times New Roman" w:cs="Times New Roman"/>
          <w:sz w:val="24"/>
          <w:szCs w:val="24"/>
        </w:rPr>
        <w:t>На сегодняшний день Экологический кодекс РК предусматривает возможность получения КЭР, однако за прошедшие с момента введения данного инструмента более 10 лет не поступило ни одной заявки на его выдачу, что свидетельствует о недостаточности имеющихся законодательных норм для стимулирования предприятий к получению КЭР. В частности, положения действующего Экологического кодекса РК содержат некорректный понятийный аппарат (например, определение термина «комплексное экологическое разрешение» в качестве документа, удостоверяющего право природопользователя осуществлять эмиссии, а не разрешения на эксплуатацию экологически опасного объекта), отсутствие четкой процедуры получения и действенной системы стимулирования, утвержденных нормативно-технических документов и др.</w:t>
      </w:r>
    </w:p>
    <w:p w:rsidR="0081654F" w:rsidRPr="00B73B39" w:rsidRDefault="0081654F" w:rsidP="00277F1F">
      <w:pPr>
        <w:spacing w:after="120" w:line="240" w:lineRule="auto"/>
        <w:ind w:firstLine="720"/>
        <w:jc w:val="both"/>
        <w:rPr>
          <w:rFonts w:ascii="Times New Roman" w:hAnsi="Times New Roman" w:cs="Times New Roman"/>
          <w:sz w:val="24"/>
          <w:szCs w:val="24"/>
        </w:rPr>
      </w:pPr>
      <w:r w:rsidRPr="00B73B39">
        <w:rPr>
          <w:rFonts w:ascii="Times New Roman" w:hAnsi="Times New Roman" w:cs="Times New Roman"/>
          <w:sz w:val="24"/>
          <w:szCs w:val="24"/>
        </w:rPr>
        <w:t xml:space="preserve">Стратегическим планом </w:t>
      </w:r>
      <w:r w:rsidR="00303295" w:rsidRPr="00B73B39">
        <w:rPr>
          <w:rFonts w:ascii="Times New Roman" w:hAnsi="Times New Roman" w:cs="Times New Roman"/>
          <w:sz w:val="24"/>
          <w:szCs w:val="24"/>
        </w:rPr>
        <w:t>до 2025 года</w:t>
      </w:r>
      <w:r w:rsidRPr="00B73B39">
        <w:rPr>
          <w:rFonts w:ascii="Times New Roman" w:hAnsi="Times New Roman" w:cs="Times New Roman"/>
          <w:sz w:val="24"/>
          <w:szCs w:val="24"/>
        </w:rPr>
        <w:t xml:space="preserve"> предусматривается</w:t>
      </w:r>
      <w:r w:rsidR="00D62B1F" w:rsidRPr="00B73B39">
        <w:rPr>
          <w:rFonts w:ascii="Times New Roman" w:hAnsi="Times New Roman" w:cs="Times New Roman"/>
          <w:sz w:val="24"/>
          <w:szCs w:val="24"/>
        </w:rPr>
        <w:t>, что вместо существующей системы экологического регулирования воздействия предприятий, основанного на нормировании предельно допустимых концентраций загрязняющих веществ на границах санитарных защитных зон, будет изучена и внедрена система выдачи комплексных экологических разрешений, основанных на применении наилучших доступных технологий</w:t>
      </w:r>
      <w:r w:rsidRPr="00B73B39">
        <w:rPr>
          <w:rFonts w:ascii="Times New Roman" w:hAnsi="Times New Roman" w:cs="Times New Roman"/>
          <w:sz w:val="24"/>
          <w:szCs w:val="24"/>
        </w:rPr>
        <w:t xml:space="preserve"> (Инициатива 5.20).</w:t>
      </w:r>
    </w:p>
    <w:p w:rsidR="00070E24" w:rsidRPr="00B73B39" w:rsidRDefault="00687591" w:rsidP="00277F1F">
      <w:pPr>
        <w:spacing w:after="120" w:line="240" w:lineRule="auto"/>
        <w:ind w:firstLine="720"/>
        <w:jc w:val="both"/>
        <w:rPr>
          <w:rFonts w:ascii="Times New Roman" w:hAnsi="Times New Roman" w:cs="Times New Roman"/>
          <w:sz w:val="24"/>
          <w:szCs w:val="24"/>
        </w:rPr>
      </w:pPr>
      <w:r w:rsidRPr="00B73B39">
        <w:rPr>
          <w:rFonts w:ascii="Times New Roman" w:hAnsi="Times New Roman" w:cs="Times New Roman"/>
          <w:sz w:val="24"/>
          <w:szCs w:val="24"/>
        </w:rPr>
        <w:t>В проекте Кодекса о</w:t>
      </w:r>
      <w:r w:rsidR="00B963A8" w:rsidRPr="00B73B39">
        <w:rPr>
          <w:rFonts w:ascii="Times New Roman" w:hAnsi="Times New Roman" w:cs="Times New Roman"/>
          <w:sz w:val="24"/>
          <w:szCs w:val="24"/>
        </w:rPr>
        <w:t xml:space="preserve">сновные направления для оптимизации нынешних требований к выдаче </w:t>
      </w:r>
      <w:r w:rsidR="00995CEF" w:rsidRPr="00B73B39">
        <w:rPr>
          <w:rFonts w:ascii="Times New Roman" w:hAnsi="Times New Roman" w:cs="Times New Roman"/>
          <w:sz w:val="24"/>
          <w:szCs w:val="24"/>
        </w:rPr>
        <w:t xml:space="preserve">комплексных </w:t>
      </w:r>
      <w:r w:rsidR="00B963A8" w:rsidRPr="00B73B39">
        <w:rPr>
          <w:rFonts w:ascii="Times New Roman" w:hAnsi="Times New Roman" w:cs="Times New Roman"/>
          <w:sz w:val="24"/>
          <w:szCs w:val="24"/>
        </w:rPr>
        <w:t>экологических разрешений и контролю за их соблюдением должны включать</w:t>
      </w:r>
      <w:r w:rsidR="001A2E83" w:rsidRPr="00B73B39">
        <w:rPr>
          <w:rFonts w:ascii="Times New Roman" w:hAnsi="Times New Roman" w:cs="Times New Roman"/>
          <w:sz w:val="24"/>
          <w:szCs w:val="24"/>
        </w:rPr>
        <w:t>, в отношении самых крупных (значительных) предприятий-загрязнителей,</w:t>
      </w:r>
      <w:r w:rsidR="00B963A8" w:rsidRPr="00B73B39">
        <w:rPr>
          <w:rFonts w:ascii="Times New Roman" w:hAnsi="Times New Roman" w:cs="Times New Roman"/>
          <w:sz w:val="24"/>
          <w:szCs w:val="24"/>
        </w:rPr>
        <w:t xml:space="preserve"> перенос а</w:t>
      </w:r>
      <w:r w:rsidR="006F6640" w:rsidRPr="00B73B39">
        <w:rPr>
          <w:rFonts w:ascii="Times New Roman" w:hAnsi="Times New Roman" w:cs="Times New Roman"/>
          <w:sz w:val="24"/>
          <w:szCs w:val="24"/>
        </w:rPr>
        <w:t>кцент</w:t>
      </w:r>
      <w:r w:rsidR="00B963A8" w:rsidRPr="00B73B39">
        <w:rPr>
          <w:rFonts w:ascii="Times New Roman" w:hAnsi="Times New Roman" w:cs="Times New Roman"/>
          <w:sz w:val="24"/>
          <w:szCs w:val="24"/>
        </w:rPr>
        <w:t>а</w:t>
      </w:r>
      <w:r w:rsidR="006F6640" w:rsidRPr="00B73B39">
        <w:rPr>
          <w:rFonts w:ascii="Times New Roman" w:hAnsi="Times New Roman" w:cs="Times New Roman"/>
          <w:sz w:val="24"/>
          <w:szCs w:val="24"/>
        </w:rPr>
        <w:t xml:space="preserve"> экологических </w:t>
      </w:r>
      <w:r w:rsidR="00B963A8" w:rsidRPr="00B73B39">
        <w:rPr>
          <w:rFonts w:ascii="Times New Roman" w:hAnsi="Times New Roman" w:cs="Times New Roman"/>
          <w:sz w:val="24"/>
          <w:szCs w:val="24"/>
        </w:rPr>
        <w:t xml:space="preserve">требований с </w:t>
      </w:r>
      <w:r w:rsidR="00F47132" w:rsidRPr="00B73B39">
        <w:rPr>
          <w:rFonts w:ascii="Times New Roman" w:hAnsi="Times New Roman" w:cs="Times New Roman"/>
          <w:sz w:val="24"/>
          <w:szCs w:val="24"/>
        </w:rPr>
        <w:t>решения проблем в конце производственного цикла на комплексное предотвращение и контроль загрязнений с самого начала</w:t>
      </w:r>
      <w:r w:rsidR="006F6640" w:rsidRPr="00B73B39">
        <w:rPr>
          <w:rFonts w:ascii="Times New Roman" w:hAnsi="Times New Roman" w:cs="Times New Roman"/>
          <w:sz w:val="24"/>
          <w:szCs w:val="24"/>
        </w:rPr>
        <w:t xml:space="preserve">. </w:t>
      </w:r>
      <w:r w:rsidR="001A2E83" w:rsidRPr="00B73B39">
        <w:rPr>
          <w:rFonts w:ascii="Times New Roman" w:hAnsi="Times New Roman" w:cs="Times New Roman"/>
          <w:sz w:val="24"/>
          <w:szCs w:val="24"/>
        </w:rPr>
        <w:t>С</w:t>
      </w:r>
      <w:r w:rsidR="00CA0D51" w:rsidRPr="00B73B39">
        <w:rPr>
          <w:rFonts w:ascii="Times New Roman" w:hAnsi="Times New Roman" w:cs="Times New Roman"/>
          <w:sz w:val="24"/>
          <w:szCs w:val="24"/>
        </w:rPr>
        <w:t>ледует отказаться от административного регулирования</w:t>
      </w:r>
      <w:r w:rsidR="001A2E83" w:rsidRPr="00B73B39">
        <w:rPr>
          <w:rFonts w:ascii="Times New Roman" w:hAnsi="Times New Roman" w:cs="Times New Roman"/>
          <w:sz w:val="24"/>
          <w:szCs w:val="24"/>
        </w:rPr>
        <w:t xml:space="preserve"> таких предприятий</w:t>
      </w:r>
      <w:r w:rsidR="00CA0D51" w:rsidRPr="00B73B39">
        <w:rPr>
          <w:rFonts w:ascii="Times New Roman" w:hAnsi="Times New Roman" w:cs="Times New Roman"/>
          <w:sz w:val="24"/>
          <w:szCs w:val="24"/>
        </w:rPr>
        <w:t>, котор</w:t>
      </w:r>
      <w:r w:rsidR="00D95365" w:rsidRPr="00B73B39">
        <w:rPr>
          <w:rFonts w:ascii="Times New Roman" w:hAnsi="Times New Roman" w:cs="Times New Roman"/>
          <w:sz w:val="24"/>
          <w:szCs w:val="24"/>
        </w:rPr>
        <w:t>ое</w:t>
      </w:r>
      <w:r w:rsidR="00CA0D51" w:rsidRPr="00B73B39">
        <w:rPr>
          <w:rFonts w:ascii="Times New Roman" w:hAnsi="Times New Roman" w:cs="Times New Roman"/>
          <w:sz w:val="24"/>
          <w:szCs w:val="24"/>
        </w:rPr>
        <w:t xml:space="preserve"> только предполагает </w:t>
      </w:r>
      <w:r w:rsidR="001A2E83" w:rsidRPr="00B73B39">
        <w:rPr>
          <w:rFonts w:ascii="Times New Roman" w:hAnsi="Times New Roman" w:cs="Times New Roman"/>
          <w:sz w:val="24"/>
          <w:szCs w:val="24"/>
        </w:rPr>
        <w:t>«продажу</w:t>
      </w:r>
      <w:r w:rsidR="002262D9" w:rsidRPr="00B73B39">
        <w:rPr>
          <w:rFonts w:ascii="Times New Roman" w:hAnsi="Times New Roman" w:cs="Times New Roman"/>
          <w:sz w:val="24"/>
          <w:szCs w:val="24"/>
        </w:rPr>
        <w:t>»</w:t>
      </w:r>
      <w:r w:rsidR="001A2E83" w:rsidRPr="00B73B39">
        <w:rPr>
          <w:rFonts w:ascii="Times New Roman" w:hAnsi="Times New Roman" w:cs="Times New Roman"/>
          <w:sz w:val="24"/>
          <w:szCs w:val="24"/>
        </w:rPr>
        <w:t xml:space="preserve"> права на эмиссии </w:t>
      </w:r>
      <w:r w:rsidR="00995CEF" w:rsidRPr="00B73B39">
        <w:rPr>
          <w:rFonts w:ascii="Times New Roman" w:hAnsi="Times New Roman" w:cs="Times New Roman"/>
          <w:sz w:val="24"/>
          <w:szCs w:val="24"/>
        </w:rPr>
        <w:t>(</w:t>
      </w:r>
      <w:r w:rsidR="002262D9" w:rsidRPr="00B73B39">
        <w:rPr>
          <w:rFonts w:ascii="Times New Roman" w:hAnsi="Times New Roman" w:cs="Times New Roman"/>
          <w:sz w:val="24"/>
          <w:szCs w:val="24"/>
        </w:rPr>
        <w:t>«</w:t>
      </w:r>
      <w:r w:rsidR="00995CEF" w:rsidRPr="00B73B39">
        <w:rPr>
          <w:rFonts w:ascii="Times New Roman" w:hAnsi="Times New Roman" w:cs="Times New Roman"/>
          <w:sz w:val="24"/>
          <w:szCs w:val="24"/>
        </w:rPr>
        <w:t>плата за право загрязнять</w:t>
      </w:r>
      <w:r w:rsidR="002262D9" w:rsidRPr="00B73B39">
        <w:rPr>
          <w:rFonts w:ascii="Times New Roman" w:hAnsi="Times New Roman" w:cs="Times New Roman"/>
          <w:sz w:val="24"/>
          <w:szCs w:val="24"/>
        </w:rPr>
        <w:t>»</w:t>
      </w:r>
      <w:r w:rsidR="00995CEF" w:rsidRPr="00B73B39">
        <w:rPr>
          <w:rFonts w:ascii="Times New Roman" w:hAnsi="Times New Roman" w:cs="Times New Roman"/>
          <w:sz w:val="24"/>
          <w:szCs w:val="24"/>
        </w:rPr>
        <w:t xml:space="preserve">) </w:t>
      </w:r>
      <w:r w:rsidR="001A2E83" w:rsidRPr="00B73B39">
        <w:rPr>
          <w:rFonts w:ascii="Times New Roman" w:hAnsi="Times New Roman" w:cs="Times New Roman"/>
          <w:sz w:val="24"/>
          <w:szCs w:val="24"/>
        </w:rPr>
        <w:t xml:space="preserve">и </w:t>
      </w:r>
      <w:r w:rsidR="00CA0D51" w:rsidRPr="00B73B39">
        <w:rPr>
          <w:rFonts w:ascii="Times New Roman" w:hAnsi="Times New Roman" w:cs="Times New Roman"/>
          <w:sz w:val="24"/>
          <w:szCs w:val="24"/>
        </w:rPr>
        <w:t>наказание за несоблюдение</w:t>
      </w:r>
      <w:r w:rsidR="001A2E83" w:rsidRPr="00B73B39">
        <w:rPr>
          <w:rFonts w:ascii="Times New Roman" w:hAnsi="Times New Roman" w:cs="Times New Roman"/>
          <w:sz w:val="24"/>
          <w:szCs w:val="24"/>
        </w:rPr>
        <w:t xml:space="preserve"> установленных нормативов</w:t>
      </w:r>
      <w:r w:rsidR="00CA0D51" w:rsidRPr="00B73B39">
        <w:rPr>
          <w:rFonts w:ascii="Times New Roman" w:hAnsi="Times New Roman" w:cs="Times New Roman"/>
          <w:sz w:val="24"/>
          <w:szCs w:val="24"/>
        </w:rPr>
        <w:t xml:space="preserve">, и перейти к </w:t>
      </w:r>
      <w:r w:rsidR="00371E15" w:rsidRPr="00B73B39">
        <w:rPr>
          <w:rFonts w:ascii="Times New Roman" w:hAnsi="Times New Roman" w:cs="Times New Roman"/>
          <w:sz w:val="24"/>
          <w:szCs w:val="24"/>
        </w:rPr>
        <w:t xml:space="preserve">экономическому </w:t>
      </w:r>
      <w:r w:rsidR="00CA0D51" w:rsidRPr="00B73B39">
        <w:rPr>
          <w:rFonts w:ascii="Times New Roman" w:hAnsi="Times New Roman" w:cs="Times New Roman"/>
          <w:sz w:val="24"/>
          <w:szCs w:val="24"/>
        </w:rPr>
        <w:t xml:space="preserve">стимулированию таких предприятий к комплексному предотвращению и контролю загрязнения. </w:t>
      </w:r>
      <w:r w:rsidR="00995CEF" w:rsidRPr="00B73B39">
        <w:rPr>
          <w:rFonts w:ascii="Times New Roman" w:hAnsi="Times New Roman" w:cs="Times New Roman"/>
          <w:sz w:val="24"/>
          <w:szCs w:val="24"/>
        </w:rPr>
        <w:t>Ниже приводится описание ключевых элементов системы комплексного (интегрированного) предотвращения и контроля загрязнений, действующей в ЕС.</w:t>
      </w:r>
    </w:p>
    <w:p w:rsidR="00F230D5" w:rsidRPr="00B73B39" w:rsidRDefault="007425AC" w:rsidP="00277F1F">
      <w:pPr>
        <w:pStyle w:val="3"/>
        <w:rPr>
          <w:sz w:val="24"/>
          <w:szCs w:val="24"/>
        </w:rPr>
      </w:pPr>
      <w:r w:rsidRPr="00B73B39">
        <w:rPr>
          <w:sz w:val="24"/>
          <w:szCs w:val="24"/>
        </w:rPr>
        <w:t>С</w:t>
      </w:r>
      <w:r w:rsidR="00F230D5" w:rsidRPr="00B73B39">
        <w:rPr>
          <w:sz w:val="24"/>
          <w:szCs w:val="24"/>
        </w:rPr>
        <w:t>истема интегрированного предотвращения и контроля загрязнений</w:t>
      </w:r>
    </w:p>
    <w:p w:rsidR="009C51EC" w:rsidRPr="00B73B39" w:rsidRDefault="00070E24" w:rsidP="00277F1F">
      <w:pPr>
        <w:spacing w:after="120" w:line="240" w:lineRule="auto"/>
        <w:ind w:firstLine="720"/>
        <w:jc w:val="both"/>
        <w:rPr>
          <w:rFonts w:ascii="Times New Roman" w:hAnsi="Times New Roman" w:cs="Times New Roman"/>
          <w:sz w:val="24"/>
          <w:szCs w:val="24"/>
        </w:rPr>
      </w:pPr>
      <w:r w:rsidRPr="00B73B39">
        <w:rPr>
          <w:rFonts w:ascii="Times New Roman" w:hAnsi="Times New Roman" w:cs="Times New Roman"/>
          <w:sz w:val="24"/>
          <w:szCs w:val="24"/>
        </w:rPr>
        <w:t xml:space="preserve">В </w:t>
      </w:r>
      <w:r w:rsidR="00A67CA7" w:rsidRPr="00B73B39">
        <w:rPr>
          <w:rFonts w:ascii="Times New Roman" w:hAnsi="Times New Roman" w:cs="Times New Roman"/>
          <w:sz w:val="24"/>
          <w:szCs w:val="24"/>
        </w:rPr>
        <w:t xml:space="preserve">ЕС </w:t>
      </w:r>
      <w:r w:rsidR="00632064" w:rsidRPr="00B73B39">
        <w:rPr>
          <w:rFonts w:ascii="Times New Roman" w:hAnsi="Times New Roman" w:cs="Times New Roman"/>
          <w:sz w:val="24"/>
          <w:szCs w:val="24"/>
        </w:rPr>
        <w:t xml:space="preserve">с 1996 года </w:t>
      </w:r>
      <w:r w:rsidRPr="00B73B39">
        <w:rPr>
          <w:rFonts w:ascii="Times New Roman" w:hAnsi="Times New Roman" w:cs="Times New Roman"/>
          <w:sz w:val="24"/>
          <w:szCs w:val="24"/>
        </w:rPr>
        <w:t>действует эффективная система «интегрированного предотвращения и контроля загрязнений» (</w:t>
      </w:r>
      <w:r w:rsidRPr="00B73B39">
        <w:rPr>
          <w:rFonts w:ascii="Times New Roman" w:hAnsi="Times New Roman" w:cs="Times New Roman"/>
          <w:i/>
          <w:sz w:val="24"/>
          <w:szCs w:val="24"/>
          <w:lang w:val="en-US"/>
        </w:rPr>
        <w:t>Integrated</w:t>
      </w:r>
      <w:r w:rsidRPr="00B73B39">
        <w:rPr>
          <w:rFonts w:ascii="Times New Roman" w:hAnsi="Times New Roman" w:cs="Times New Roman"/>
          <w:i/>
          <w:sz w:val="24"/>
          <w:szCs w:val="24"/>
        </w:rPr>
        <w:t xml:space="preserve"> </w:t>
      </w:r>
      <w:r w:rsidRPr="00B73B39">
        <w:rPr>
          <w:rFonts w:ascii="Times New Roman" w:hAnsi="Times New Roman" w:cs="Times New Roman"/>
          <w:i/>
          <w:sz w:val="24"/>
          <w:szCs w:val="24"/>
          <w:lang w:val="en-US"/>
        </w:rPr>
        <w:t>Pollution</w:t>
      </w:r>
      <w:r w:rsidRPr="00B73B39">
        <w:rPr>
          <w:rFonts w:ascii="Times New Roman" w:hAnsi="Times New Roman" w:cs="Times New Roman"/>
          <w:i/>
          <w:sz w:val="24"/>
          <w:szCs w:val="24"/>
        </w:rPr>
        <w:t xml:space="preserve"> </w:t>
      </w:r>
      <w:r w:rsidRPr="00B73B39">
        <w:rPr>
          <w:rFonts w:ascii="Times New Roman" w:hAnsi="Times New Roman" w:cs="Times New Roman"/>
          <w:i/>
          <w:sz w:val="24"/>
          <w:szCs w:val="24"/>
          <w:lang w:val="en-US"/>
        </w:rPr>
        <w:t>Prevention</w:t>
      </w:r>
      <w:r w:rsidRPr="00B73B39">
        <w:rPr>
          <w:rFonts w:ascii="Times New Roman" w:hAnsi="Times New Roman" w:cs="Times New Roman"/>
          <w:i/>
          <w:sz w:val="24"/>
          <w:szCs w:val="24"/>
        </w:rPr>
        <w:t xml:space="preserve"> </w:t>
      </w:r>
      <w:r w:rsidRPr="00B73B39">
        <w:rPr>
          <w:rFonts w:ascii="Times New Roman" w:hAnsi="Times New Roman" w:cs="Times New Roman"/>
          <w:i/>
          <w:sz w:val="24"/>
          <w:szCs w:val="24"/>
          <w:lang w:val="en-US"/>
        </w:rPr>
        <w:t>and</w:t>
      </w:r>
      <w:r w:rsidRPr="00B73B39">
        <w:rPr>
          <w:rFonts w:ascii="Times New Roman" w:hAnsi="Times New Roman" w:cs="Times New Roman"/>
          <w:i/>
          <w:sz w:val="24"/>
          <w:szCs w:val="24"/>
        </w:rPr>
        <w:t xml:space="preserve"> </w:t>
      </w:r>
      <w:r w:rsidRPr="00B73B39">
        <w:rPr>
          <w:rFonts w:ascii="Times New Roman" w:hAnsi="Times New Roman" w:cs="Times New Roman"/>
          <w:i/>
          <w:sz w:val="24"/>
          <w:szCs w:val="24"/>
          <w:lang w:val="en-US"/>
        </w:rPr>
        <w:t>Control</w:t>
      </w:r>
      <w:r w:rsidRPr="00B73B39">
        <w:rPr>
          <w:rFonts w:ascii="Times New Roman" w:hAnsi="Times New Roman" w:cs="Times New Roman"/>
          <w:i/>
          <w:sz w:val="24"/>
          <w:szCs w:val="24"/>
        </w:rPr>
        <w:t xml:space="preserve">, </w:t>
      </w:r>
      <w:r w:rsidRPr="00B73B39">
        <w:rPr>
          <w:rFonts w:ascii="Times New Roman" w:hAnsi="Times New Roman" w:cs="Times New Roman"/>
          <w:sz w:val="24"/>
          <w:szCs w:val="24"/>
        </w:rPr>
        <w:t xml:space="preserve">сокращенно </w:t>
      </w:r>
      <w:r w:rsidRPr="00B73B39">
        <w:rPr>
          <w:rFonts w:ascii="Times New Roman" w:hAnsi="Times New Roman" w:cs="Times New Roman"/>
          <w:i/>
          <w:sz w:val="24"/>
          <w:szCs w:val="24"/>
        </w:rPr>
        <w:t>IPPC</w:t>
      </w:r>
      <w:r w:rsidRPr="00B73B39">
        <w:rPr>
          <w:rFonts w:ascii="Times New Roman" w:hAnsi="Times New Roman" w:cs="Times New Roman"/>
          <w:sz w:val="24"/>
          <w:szCs w:val="24"/>
        </w:rPr>
        <w:t xml:space="preserve">) </w:t>
      </w:r>
      <w:r w:rsidR="00066E4F" w:rsidRPr="00B73B39">
        <w:rPr>
          <w:rFonts w:ascii="Times New Roman" w:hAnsi="Times New Roman" w:cs="Times New Roman"/>
          <w:sz w:val="24"/>
          <w:szCs w:val="24"/>
        </w:rPr>
        <w:t>(далее - «</w:t>
      </w:r>
      <w:r w:rsidRPr="00B73B39">
        <w:rPr>
          <w:rFonts w:ascii="Times New Roman" w:hAnsi="Times New Roman" w:cs="Times New Roman"/>
          <w:b/>
          <w:sz w:val="24"/>
          <w:szCs w:val="24"/>
        </w:rPr>
        <w:t xml:space="preserve">Система </w:t>
      </w:r>
      <w:r w:rsidRPr="00B73B39">
        <w:rPr>
          <w:rFonts w:ascii="Times New Roman" w:hAnsi="Times New Roman" w:cs="Times New Roman"/>
          <w:b/>
          <w:sz w:val="24"/>
          <w:szCs w:val="24"/>
          <w:lang w:val="en-US"/>
        </w:rPr>
        <w:t>IPPC</w:t>
      </w:r>
      <w:r w:rsidRPr="00B73B39">
        <w:rPr>
          <w:rFonts w:ascii="Times New Roman" w:hAnsi="Times New Roman" w:cs="Times New Roman"/>
          <w:sz w:val="24"/>
          <w:szCs w:val="24"/>
        </w:rPr>
        <w:t xml:space="preserve">»), которая </w:t>
      </w:r>
      <w:r w:rsidR="00632064" w:rsidRPr="00B73B39">
        <w:rPr>
          <w:rFonts w:ascii="Times New Roman" w:hAnsi="Times New Roman" w:cs="Times New Roman"/>
          <w:sz w:val="24"/>
          <w:szCs w:val="24"/>
        </w:rPr>
        <w:t xml:space="preserve">в настоящее время регулируется </w:t>
      </w:r>
      <w:r w:rsidR="00CA0D51" w:rsidRPr="00B73B39">
        <w:rPr>
          <w:rFonts w:ascii="Times New Roman" w:hAnsi="Times New Roman" w:cs="Times New Roman"/>
          <w:sz w:val="24"/>
          <w:szCs w:val="24"/>
        </w:rPr>
        <w:t>Директив</w:t>
      </w:r>
      <w:r w:rsidR="00632064" w:rsidRPr="00B73B39">
        <w:rPr>
          <w:rFonts w:ascii="Times New Roman" w:hAnsi="Times New Roman" w:cs="Times New Roman"/>
          <w:sz w:val="24"/>
          <w:szCs w:val="24"/>
        </w:rPr>
        <w:t>ой</w:t>
      </w:r>
      <w:r w:rsidR="00CA0D51" w:rsidRPr="00B73B39">
        <w:rPr>
          <w:rFonts w:ascii="Times New Roman" w:hAnsi="Times New Roman" w:cs="Times New Roman"/>
          <w:sz w:val="24"/>
          <w:szCs w:val="24"/>
        </w:rPr>
        <w:t xml:space="preserve"> ЕС 2010/75/EU «О промышленных эмиссиях»</w:t>
      </w:r>
      <w:r w:rsidRPr="00B73B39">
        <w:rPr>
          <w:rFonts w:ascii="Times New Roman" w:hAnsi="Times New Roman" w:cs="Times New Roman"/>
          <w:sz w:val="24"/>
          <w:szCs w:val="24"/>
        </w:rPr>
        <w:t xml:space="preserve"> </w:t>
      </w:r>
      <w:r w:rsidR="00066E4F" w:rsidRPr="00B73B39">
        <w:rPr>
          <w:rFonts w:ascii="Times New Roman" w:hAnsi="Times New Roman" w:cs="Times New Roman"/>
          <w:sz w:val="24"/>
          <w:szCs w:val="24"/>
        </w:rPr>
        <w:t>(далее - «</w:t>
      </w:r>
      <w:r w:rsidR="003656B5" w:rsidRPr="00B73B39">
        <w:rPr>
          <w:rFonts w:ascii="Times New Roman" w:hAnsi="Times New Roman" w:cs="Times New Roman"/>
          <w:b/>
          <w:sz w:val="24"/>
          <w:szCs w:val="24"/>
        </w:rPr>
        <w:t>Директива о промышленных эмиссиях</w:t>
      </w:r>
      <w:r w:rsidR="003656B5" w:rsidRPr="00B73B39">
        <w:rPr>
          <w:rFonts w:ascii="Times New Roman" w:hAnsi="Times New Roman" w:cs="Times New Roman"/>
          <w:sz w:val="24"/>
          <w:szCs w:val="24"/>
        </w:rPr>
        <w:t xml:space="preserve">») </w:t>
      </w:r>
      <w:r w:rsidRPr="00B73B39">
        <w:rPr>
          <w:rFonts w:ascii="Times New Roman" w:hAnsi="Times New Roman" w:cs="Times New Roman"/>
          <w:sz w:val="24"/>
          <w:szCs w:val="24"/>
        </w:rPr>
        <w:t>и национальным законодательством стран-участниц</w:t>
      </w:r>
      <w:r w:rsidR="00CA0D51" w:rsidRPr="00B73B39">
        <w:rPr>
          <w:rFonts w:ascii="Times New Roman" w:hAnsi="Times New Roman" w:cs="Times New Roman"/>
          <w:sz w:val="24"/>
          <w:szCs w:val="24"/>
        </w:rPr>
        <w:t xml:space="preserve">. </w:t>
      </w:r>
      <w:r w:rsidRPr="00B73B39">
        <w:rPr>
          <w:rFonts w:ascii="Times New Roman" w:hAnsi="Times New Roman" w:cs="Times New Roman"/>
          <w:sz w:val="24"/>
          <w:szCs w:val="24"/>
        </w:rPr>
        <w:t xml:space="preserve">Система </w:t>
      </w:r>
      <w:r w:rsidRPr="00B73B39">
        <w:rPr>
          <w:rFonts w:ascii="Times New Roman" w:hAnsi="Times New Roman" w:cs="Times New Roman"/>
          <w:sz w:val="24"/>
          <w:szCs w:val="24"/>
          <w:lang w:val="en-US"/>
        </w:rPr>
        <w:t>IPPC</w:t>
      </w:r>
      <w:r w:rsidRPr="00B73B39">
        <w:rPr>
          <w:rFonts w:ascii="Times New Roman" w:hAnsi="Times New Roman" w:cs="Times New Roman"/>
          <w:sz w:val="24"/>
          <w:szCs w:val="24"/>
        </w:rPr>
        <w:t xml:space="preserve"> </w:t>
      </w:r>
      <w:r w:rsidR="00C83500" w:rsidRPr="00B73B39">
        <w:rPr>
          <w:rFonts w:ascii="Times New Roman" w:hAnsi="Times New Roman" w:cs="Times New Roman"/>
          <w:sz w:val="24"/>
          <w:szCs w:val="24"/>
        </w:rPr>
        <w:t xml:space="preserve">вытекает из </w:t>
      </w:r>
      <w:r w:rsidR="00CA0D51" w:rsidRPr="00B73B39">
        <w:rPr>
          <w:rFonts w:ascii="Times New Roman" w:hAnsi="Times New Roman" w:cs="Times New Roman"/>
          <w:sz w:val="24"/>
          <w:szCs w:val="24"/>
        </w:rPr>
        <w:t>принцип</w:t>
      </w:r>
      <w:r w:rsidR="00C83500" w:rsidRPr="00B73B39">
        <w:rPr>
          <w:rFonts w:ascii="Times New Roman" w:hAnsi="Times New Roman" w:cs="Times New Roman"/>
          <w:sz w:val="24"/>
          <w:szCs w:val="24"/>
        </w:rPr>
        <w:t>а</w:t>
      </w:r>
      <w:r w:rsidR="00CA0D51" w:rsidRPr="00B73B39">
        <w:rPr>
          <w:rFonts w:ascii="Times New Roman" w:hAnsi="Times New Roman" w:cs="Times New Roman"/>
          <w:sz w:val="24"/>
          <w:szCs w:val="24"/>
        </w:rPr>
        <w:t xml:space="preserve"> «загрязнитель платит» и </w:t>
      </w:r>
      <w:r w:rsidR="00C83500" w:rsidRPr="00B73B39">
        <w:rPr>
          <w:rFonts w:ascii="Times New Roman" w:hAnsi="Times New Roman" w:cs="Times New Roman"/>
          <w:sz w:val="24"/>
          <w:szCs w:val="24"/>
        </w:rPr>
        <w:t xml:space="preserve">принципа </w:t>
      </w:r>
      <w:r w:rsidR="00CA0D51" w:rsidRPr="00B73B39">
        <w:rPr>
          <w:rFonts w:ascii="Times New Roman" w:hAnsi="Times New Roman" w:cs="Times New Roman"/>
          <w:sz w:val="24"/>
          <w:szCs w:val="24"/>
        </w:rPr>
        <w:t>предотвращения загрязнений</w:t>
      </w:r>
      <w:r w:rsidRPr="00B73B39">
        <w:rPr>
          <w:rFonts w:ascii="Times New Roman" w:hAnsi="Times New Roman" w:cs="Times New Roman"/>
          <w:sz w:val="24"/>
          <w:szCs w:val="24"/>
        </w:rPr>
        <w:t xml:space="preserve">, и ее основной </w:t>
      </w:r>
      <w:r w:rsidR="00EA69F8" w:rsidRPr="00B73B39">
        <w:rPr>
          <w:rFonts w:ascii="Times New Roman" w:hAnsi="Times New Roman" w:cs="Times New Roman"/>
          <w:sz w:val="24"/>
          <w:szCs w:val="24"/>
        </w:rPr>
        <w:t xml:space="preserve">посыл заключается в том, что любой крупный производственный объект (предприятие, установка, источник) рассматривается как единое целое, оказывающее комплексное воздействие на окружающую среду различными способами и через различные среды, </w:t>
      </w:r>
      <w:r w:rsidR="00264EBB" w:rsidRPr="00B73B39">
        <w:rPr>
          <w:rFonts w:ascii="Times New Roman" w:hAnsi="Times New Roman" w:cs="Times New Roman"/>
          <w:sz w:val="24"/>
          <w:szCs w:val="24"/>
        </w:rPr>
        <w:t>в том числе</w:t>
      </w:r>
      <w:r w:rsidRPr="00B73B39">
        <w:rPr>
          <w:rFonts w:ascii="Times New Roman" w:hAnsi="Times New Roman" w:cs="Times New Roman"/>
          <w:sz w:val="24"/>
          <w:szCs w:val="24"/>
        </w:rPr>
        <w:t xml:space="preserve"> путем перехода загрязняющих веществ из одной среды в другую, </w:t>
      </w:r>
      <w:r w:rsidR="00EA69F8" w:rsidRPr="00B73B39">
        <w:rPr>
          <w:rFonts w:ascii="Times New Roman" w:hAnsi="Times New Roman" w:cs="Times New Roman"/>
          <w:sz w:val="24"/>
          <w:szCs w:val="24"/>
        </w:rPr>
        <w:t xml:space="preserve">поэтому к экологическому регулированию такого объекта необходимо подходить </w:t>
      </w:r>
      <w:r w:rsidRPr="00B73B39">
        <w:rPr>
          <w:rFonts w:ascii="Times New Roman" w:hAnsi="Times New Roman" w:cs="Times New Roman"/>
          <w:sz w:val="24"/>
          <w:szCs w:val="24"/>
        </w:rPr>
        <w:t xml:space="preserve">так же </w:t>
      </w:r>
      <w:r w:rsidR="00EA69F8" w:rsidRPr="00B73B39">
        <w:rPr>
          <w:rFonts w:ascii="Times New Roman" w:hAnsi="Times New Roman" w:cs="Times New Roman"/>
          <w:sz w:val="24"/>
          <w:szCs w:val="24"/>
        </w:rPr>
        <w:t>комплексно</w:t>
      </w:r>
      <w:r w:rsidR="009C51EC" w:rsidRPr="00B73B39">
        <w:rPr>
          <w:rFonts w:ascii="Times New Roman" w:hAnsi="Times New Roman" w:cs="Times New Roman"/>
          <w:sz w:val="24"/>
          <w:szCs w:val="24"/>
        </w:rPr>
        <w:t xml:space="preserve"> для того, чтобы обеспечить эффективную охрану окружающей среды в целом</w:t>
      </w:r>
      <w:r w:rsidR="000D3413" w:rsidRPr="00B73B39">
        <w:rPr>
          <w:rFonts w:ascii="Times New Roman" w:hAnsi="Times New Roman" w:cs="Times New Roman"/>
          <w:sz w:val="24"/>
          <w:szCs w:val="24"/>
        </w:rPr>
        <w:t xml:space="preserve">. Для этого </w:t>
      </w:r>
      <w:r w:rsidR="00995CEF" w:rsidRPr="00B73B39">
        <w:rPr>
          <w:rFonts w:ascii="Times New Roman" w:hAnsi="Times New Roman" w:cs="Times New Roman"/>
          <w:sz w:val="24"/>
          <w:szCs w:val="24"/>
        </w:rPr>
        <w:t xml:space="preserve">в Системе </w:t>
      </w:r>
      <w:r w:rsidR="00995CEF" w:rsidRPr="00B73B39">
        <w:rPr>
          <w:rFonts w:ascii="Times New Roman" w:hAnsi="Times New Roman" w:cs="Times New Roman"/>
          <w:sz w:val="24"/>
          <w:szCs w:val="24"/>
          <w:lang w:val="en-US"/>
        </w:rPr>
        <w:t xml:space="preserve">IPPC </w:t>
      </w:r>
      <w:r w:rsidR="000D3413" w:rsidRPr="00B73B39">
        <w:rPr>
          <w:rFonts w:ascii="Times New Roman" w:hAnsi="Times New Roman" w:cs="Times New Roman"/>
          <w:sz w:val="24"/>
          <w:szCs w:val="24"/>
        </w:rPr>
        <w:t xml:space="preserve">используются </w:t>
      </w:r>
      <w:r w:rsidR="00EA69F8" w:rsidRPr="00B73B39">
        <w:rPr>
          <w:rFonts w:ascii="Times New Roman" w:hAnsi="Times New Roman" w:cs="Times New Roman"/>
          <w:sz w:val="24"/>
          <w:szCs w:val="24"/>
        </w:rPr>
        <w:t>согласованны</w:t>
      </w:r>
      <w:r w:rsidR="000D3413" w:rsidRPr="00B73B39">
        <w:rPr>
          <w:rFonts w:ascii="Times New Roman" w:hAnsi="Times New Roman" w:cs="Times New Roman"/>
          <w:sz w:val="24"/>
          <w:szCs w:val="24"/>
        </w:rPr>
        <w:t>е</w:t>
      </w:r>
      <w:r w:rsidR="00EA69F8" w:rsidRPr="00B73B39">
        <w:rPr>
          <w:rFonts w:ascii="Times New Roman" w:hAnsi="Times New Roman" w:cs="Times New Roman"/>
          <w:sz w:val="24"/>
          <w:szCs w:val="24"/>
        </w:rPr>
        <w:t xml:space="preserve"> подход</w:t>
      </w:r>
      <w:r w:rsidR="000D3413" w:rsidRPr="00B73B39">
        <w:rPr>
          <w:rFonts w:ascii="Times New Roman" w:hAnsi="Times New Roman" w:cs="Times New Roman"/>
          <w:sz w:val="24"/>
          <w:szCs w:val="24"/>
        </w:rPr>
        <w:t>ы</w:t>
      </w:r>
      <w:r w:rsidR="00EA69F8" w:rsidRPr="00B73B39">
        <w:rPr>
          <w:rFonts w:ascii="Times New Roman" w:hAnsi="Times New Roman" w:cs="Times New Roman"/>
          <w:sz w:val="24"/>
          <w:szCs w:val="24"/>
        </w:rPr>
        <w:t xml:space="preserve"> к</w:t>
      </w:r>
      <w:r w:rsidR="009C51EC" w:rsidRPr="00B73B39">
        <w:rPr>
          <w:rFonts w:ascii="Times New Roman" w:hAnsi="Times New Roman" w:cs="Times New Roman"/>
          <w:sz w:val="24"/>
          <w:szCs w:val="24"/>
        </w:rPr>
        <w:t>:</w:t>
      </w:r>
      <w:r w:rsidR="00EA69F8" w:rsidRPr="00B73B39">
        <w:rPr>
          <w:rFonts w:ascii="Times New Roman" w:hAnsi="Times New Roman" w:cs="Times New Roman"/>
          <w:sz w:val="24"/>
          <w:szCs w:val="24"/>
        </w:rPr>
        <w:t xml:space="preserve"> </w:t>
      </w:r>
    </w:p>
    <w:p w:rsidR="009C51EC" w:rsidRPr="00B73B39" w:rsidRDefault="00EA69F8" w:rsidP="00277F1F">
      <w:pPr>
        <w:pStyle w:val="a0"/>
        <w:numPr>
          <w:ilvl w:val="0"/>
          <w:numId w:val="35"/>
        </w:numPr>
        <w:spacing w:after="120" w:line="240" w:lineRule="auto"/>
        <w:ind w:left="0" w:firstLine="720"/>
        <w:contextualSpacing w:val="0"/>
        <w:rPr>
          <w:rFonts w:ascii="Times New Roman" w:hAnsi="Times New Roman" w:cs="Times New Roman"/>
          <w:szCs w:val="24"/>
          <w:lang w:val="ru-RU"/>
        </w:rPr>
      </w:pPr>
      <w:r w:rsidRPr="00B73B39">
        <w:rPr>
          <w:rFonts w:ascii="Times New Roman" w:hAnsi="Times New Roman" w:cs="Times New Roman"/>
          <w:szCs w:val="24"/>
          <w:lang w:val="ru-RU"/>
        </w:rPr>
        <w:t>нормированию</w:t>
      </w:r>
      <w:r w:rsidR="000D3413" w:rsidRPr="00B73B39">
        <w:rPr>
          <w:rFonts w:ascii="Times New Roman" w:hAnsi="Times New Roman" w:cs="Times New Roman"/>
          <w:szCs w:val="24"/>
          <w:lang w:val="ru-RU"/>
        </w:rPr>
        <w:t>, предотвращению, сокращению и контролю</w:t>
      </w:r>
      <w:r w:rsidR="002B4536" w:rsidRPr="00B73B39">
        <w:rPr>
          <w:rFonts w:ascii="Times New Roman" w:hAnsi="Times New Roman" w:cs="Times New Roman"/>
          <w:szCs w:val="24"/>
          <w:lang w:val="ru-RU"/>
        </w:rPr>
        <w:t xml:space="preserve"> воздействий на атмосферный воздух</w:t>
      </w:r>
      <w:r w:rsidR="00070E24" w:rsidRPr="00B73B39">
        <w:rPr>
          <w:rFonts w:ascii="Times New Roman" w:hAnsi="Times New Roman" w:cs="Times New Roman"/>
          <w:szCs w:val="24"/>
          <w:lang w:val="ru-RU"/>
        </w:rPr>
        <w:t xml:space="preserve">, </w:t>
      </w:r>
      <w:r w:rsidR="002B4536" w:rsidRPr="00B73B39">
        <w:rPr>
          <w:rFonts w:ascii="Times New Roman" w:hAnsi="Times New Roman" w:cs="Times New Roman"/>
          <w:szCs w:val="24"/>
          <w:lang w:val="ru-RU"/>
        </w:rPr>
        <w:t>воды</w:t>
      </w:r>
      <w:r w:rsidR="00264EBB" w:rsidRPr="00B73B39">
        <w:rPr>
          <w:rFonts w:ascii="Times New Roman" w:hAnsi="Times New Roman" w:cs="Times New Roman"/>
          <w:szCs w:val="24"/>
          <w:lang w:val="ru-RU"/>
        </w:rPr>
        <w:t xml:space="preserve"> (включая </w:t>
      </w:r>
      <w:r w:rsidR="000D3413" w:rsidRPr="00B73B39">
        <w:rPr>
          <w:rFonts w:ascii="Times New Roman" w:hAnsi="Times New Roman" w:cs="Times New Roman"/>
          <w:szCs w:val="24"/>
          <w:lang w:val="ru-RU"/>
        </w:rPr>
        <w:t>подземные</w:t>
      </w:r>
      <w:r w:rsidR="00264EBB" w:rsidRPr="00B73B39">
        <w:rPr>
          <w:rFonts w:ascii="Times New Roman" w:hAnsi="Times New Roman" w:cs="Times New Roman"/>
          <w:szCs w:val="24"/>
          <w:lang w:val="ru-RU"/>
        </w:rPr>
        <w:t>)</w:t>
      </w:r>
      <w:r w:rsidR="000D3413" w:rsidRPr="00B73B39">
        <w:rPr>
          <w:rFonts w:ascii="Times New Roman" w:hAnsi="Times New Roman" w:cs="Times New Roman"/>
          <w:szCs w:val="24"/>
          <w:lang w:val="ru-RU"/>
        </w:rPr>
        <w:t xml:space="preserve"> и почву,</w:t>
      </w:r>
      <w:r w:rsidR="002B4536" w:rsidRPr="00B73B39">
        <w:rPr>
          <w:rFonts w:ascii="Times New Roman" w:hAnsi="Times New Roman" w:cs="Times New Roman"/>
          <w:szCs w:val="24"/>
          <w:lang w:val="ru-RU"/>
        </w:rPr>
        <w:t xml:space="preserve"> </w:t>
      </w:r>
      <w:r w:rsidR="000D3413" w:rsidRPr="00B73B39">
        <w:rPr>
          <w:rFonts w:ascii="Times New Roman" w:hAnsi="Times New Roman" w:cs="Times New Roman"/>
          <w:szCs w:val="24"/>
          <w:lang w:val="ru-RU"/>
        </w:rPr>
        <w:t xml:space="preserve">как по загрязняющим веществам, так и по </w:t>
      </w:r>
      <w:r w:rsidR="00995CEF" w:rsidRPr="00B73B39">
        <w:rPr>
          <w:rFonts w:ascii="Times New Roman" w:hAnsi="Times New Roman" w:cs="Times New Roman"/>
          <w:szCs w:val="24"/>
          <w:lang w:val="ru-RU"/>
        </w:rPr>
        <w:t xml:space="preserve">вибрациям, теплу </w:t>
      </w:r>
      <w:r w:rsidR="009C51EC" w:rsidRPr="00B73B39">
        <w:rPr>
          <w:rFonts w:ascii="Times New Roman" w:hAnsi="Times New Roman" w:cs="Times New Roman"/>
          <w:szCs w:val="24"/>
          <w:lang w:val="ru-RU"/>
        </w:rPr>
        <w:t xml:space="preserve">и шуму; </w:t>
      </w:r>
    </w:p>
    <w:p w:rsidR="009C51EC" w:rsidRPr="00B73B39" w:rsidRDefault="009C51EC" w:rsidP="00277F1F">
      <w:pPr>
        <w:pStyle w:val="a0"/>
        <w:numPr>
          <w:ilvl w:val="0"/>
          <w:numId w:val="35"/>
        </w:numPr>
        <w:spacing w:after="120" w:line="240" w:lineRule="auto"/>
        <w:ind w:left="0" w:firstLine="720"/>
        <w:contextualSpacing w:val="0"/>
        <w:rPr>
          <w:rFonts w:ascii="Times New Roman" w:hAnsi="Times New Roman" w:cs="Times New Roman"/>
          <w:szCs w:val="24"/>
          <w:lang w:val="ru-RU"/>
        </w:rPr>
      </w:pPr>
      <w:r w:rsidRPr="00B73B39">
        <w:rPr>
          <w:rFonts w:ascii="Times New Roman" w:hAnsi="Times New Roman" w:cs="Times New Roman"/>
          <w:szCs w:val="24"/>
          <w:lang w:val="ru-RU"/>
        </w:rPr>
        <w:t>к определению эффективной системы управления отходами;</w:t>
      </w:r>
    </w:p>
    <w:p w:rsidR="009C51EC" w:rsidRPr="00B73B39" w:rsidRDefault="009C51EC" w:rsidP="00277F1F">
      <w:pPr>
        <w:pStyle w:val="a0"/>
        <w:numPr>
          <w:ilvl w:val="0"/>
          <w:numId w:val="35"/>
        </w:numPr>
        <w:spacing w:after="120" w:line="240" w:lineRule="auto"/>
        <w:ind w:left="0" w:firstLine="720"/>
        <w:contextualSpacing w:val="0"/>
        <w:rPr>
          <w:rFonts w:ascii="Times New Roman" w:hAnsi="Times New Roman" w:cs="Times New Roman"/>
          <w:szCs w:val="24"/>
          <w:lang w:val="ru-RU"/>
        </w:rPr>
      </w:pPr>
      <w:r w:rsidRPr="00B73B39">
        <w:rPr>
          <w:rFonts w:ascii="Times New Roman" w:hAnsi="Times New Roman" w:cs="Times New Roman"/>
          <w:szCs w:val="24"/>
          <w:lang w:val="ru-RU"/>
        </w:rPr>
        <w:t>обеспечению энерго</w:t>
      </w:r>
      <w:r w:rsidR="00995CEF" w:rsidRPr="00B73B39">
        <w:rPr>
          <w:rFonts w:ascii="Times New Roman" w:hAnsi="Times New Roman" w:cs="Times New Roman"/>
          <w:szCs w:val="24"/>
          <w:lang w:val="ru-RU"/>
        </w:rPr>
        <w:t>- и ресурсо</w:t>
      </w:r>
      <w:r w:rsidRPr="00B73B39">
        <w:rPr>
          <w:rFonts w:ascii="Times New Roman" w:hAnsi="Times New Roman" w:cs="Times New Roman"/>
          <w:szCs w:val="24"/>
          <w:lang w:val="ru-RU"/>
        </w:rPr>
        <w:t>эффективности;</w:t>
      </w:r>
    </w:p>
    <w:p w:rsidR="000F3258" w:rsidRPr="00B73B39" w:rsidRDefault="009C51EC" w:rsidP="00277F1F">
      <w:pPr>
        <w:pStyle w:val="a0"/>
        <w:numPr>
          <w:ilvl w:val="0"/>
          <w:numId w:val="35"/>
        </w:numPr>
        <w:spacing w:after="120" w:line="240" w:lineRule="auto"/>
        <w:ind w:left="0" w:firstLine="720"/>
        <w:contextualSpacing w:val="0"/>
        <w:rPr>
          <w:rFonts w:ascii="Times New Roman" w:hAnsi="Times New Roman" w:cs="Times New Roman"/>
          <w:szCs w:val="24"/>
          <w:lang w:val="ru-RU"/>
        </w:rPr>
      </w:pPr>
      <w:r w:rsidRPr="00B73B39">
        <w:rPr>
          <w:rFonts w:ascii="Times New Roman" w:hAnsi="Times New Roman" w:cs="Times New Roman"/>
          <w:szCs w:val="24"/>
          <w:lang w:val="ru-RU"/>
        </w:rPr>
        <w:t>предотвращению аварий и иных происшествий, реагированию на них и устранению их последствий;</w:t>
      </w:r>
    </w:p>
    <w:p w:rsidR="000F3258" w:rsidRPr="00B73B39" w:rsidRDefault="000F3258" w:rsidP="00277F1F">
      <w:pPr>
        <w:pStyle w:val="a0"/>
        <w:numPr>
          <w:ilvl w:val="0"/>
          <w:numId w:val="35"/>
        </w:numPr>
        <w:spacing w:after="120" w:line="240" w:lineRule="auto"/>
        <w:ind w:left="0" w:firstLine="720"/>
        <w:contextualSpacing w:val="0"/>
        <w:rPr>
          <w:rFonts w:ascii="Times New Roman" w:hAnsi="Times New Roman" w:cs="Times New Roman"/>
          <w:szCs w:val="24"/>
          <w:lang w:val="ru-RU"/>
        </w:rPr>
      </w:pPr>
      <w:r w:rsidRPr="00B73B39">
        <w:rPr>
          <w:rFonts w:ascii="Times New Roman" w:hAnsi="Times New Roman" w:cs="Times New Roman"/>
          <w:szCs w:val="24"/>
          <w:lang w:val="ru-RU"/>
        </w:rPr>
        <w:t>системе мониторинга</w:t>
      </w:r>
      <w:r w:rsidR="000A5A88" w:rsidRPr="00B73B39">
        <w:rPr>
          <w:rFonts w:ascii="Times New Roman" w:hAnsi="Times New Roman" w:cs="Times New Roman"/>
          <w:szCs w:val="24"/>
          <w:lang w:val="ru-RU"/>
        </w:rPr>
        <w:t xml:space="preserve"> и предоставления отчетности</w:t>
      </w:r>
      <w:r w:rsidRPr="00B73B39">
        <w:rPr>
          <w:rFonts w:ascii="Times New Roman" w:hAnsi="Times New Roman" w:cs="Times New Roman"/>
          <w:szCs w:val="24"/>
          <w:lang w:val="ru-RU"/>
        </w:rPr>
        <w:t>;</w:t>
      </w:r>
    </w:p>
    <w:p w:rsidR="00AA2E25" w:rsidRPr="00B73B39" w:rsidRDefault="00AA2E25" w:rsidP="00277F1F">
      <w:pPr>
        <w:pStyle w:val="a0"/>
        <w:numPr>
          <w:ilvl w:val="0"/>
          <w:numId w:val="35"/>
        </w:numPr>
        <w:spacing w:after="120" w:line="240" w:lineRule="auto"/>
        <w:ind w:left="0" w:firstLine="720"/>
        <w:contextualSpacing w:val="0"/>
        <w:rPr>
          <w:rFonts w:ascii="Times New Roman" w:hAnsi="Times New Roman" w:cs="Times New Roman"/>
          <w:szCs w:val="24"/>
          <w:lang w:val="ru-RU"/>
        </w:rPr>
      </w:pPr>
      <w:r w:rsidRPr="00B73B39">
        <w:rPr>
          <w:rFonts w:ascii="Times New Roman" w:hAnsi="Times New Roman" w:cs="Times New Roman"/>
          <w:szCs w:val="24"/>
          <w:lang w:val="ru-RU"/>
        </w:rPr>
        <w:t>мерам по ликвидации экологических последствий после окончательного прекращения деятельности (закрытия предприятия);</w:t>
      </w:r>
    </w:p>
    <w:p w:rsidR="00070E24" w:rsidRPr="00B73B39" w:rsidRDefault="000F3258" w:rsidP="00277F1F">
      <w:pPr>
        <w:pStyle w:val="a0"/>
        <w:numPr>
          <w:ilvl w:val="0"/>
          <w:numId w:val="35"/>
        </w:numPr>
        <w:spacing w:after="120" w:line="240" w:lineRule="auto"/>
        <w:ind w:left="0" w:firstLine="720"/>
        <w:contextualSpacing w:val="0"/>
        <w:rPr>
          <w:rFonts w:ascii="Times New Roman" w:hAnsi="Times New Roman" w:cs="Times New Roman"/>
          <w:szCs w:val="24"/>
          <w:lang w:val="ru-RU"/>
        </w:rPr>
      </w:pPr>
      <w:r w:rsidRPr="00B73B39">
        <w:rPr>
          <w:rFonts w:ascii="Times New Roman" w:hAnsi="Times New Roman" w:cs="Times New Roman"/>
          <w:szCs w:val="24"/>
          <w:lang w:val="ru-RU"/>
        </w:rPr>
        <w:t>иным требования, направленным на обеспечение высокого уровня охраны окружающей среды как единого целого.</w:t>
      </w:r>
    </w:p>
    <w:p w:rsidR="003F288D" w:rsidRPr="00B73B39" w:rsidRDefault="0004194A" w:rsidP="00277F1F">
      <w:pPr>
        <w:spacing w:after="120" w:line="240" w:lineRule="auto"/>
        <w:ind w:firstLine="720"/>
        <w:jc w:val="both"/>
        <w:rPr>
          <w:rFonts w:ascii="Times New Roman" w:hAnsi="Times New Roman" w:cs="Times New Roman"/>
          <w:sz w:val="24"/>
          <w:szCs w:val="24"/>
        </w:rPr>
      </w:pPr>
      <w:r w:rsidRPr="00B73B39">
        <w:rPr>
          <w:rFonts w:ascii="Times New Roman" w:hAnsi="Times New Roman" w:cs="Times New Roman"/>
          <w:sz w:val="24"/>
          <w:szCs w:val="24"/>
        </w:rPr>
        <w:t xml:space="preserve">Система </w:t>
      </w:r>
      <w:r w:rsidRPr="00B73B39">
        <w:rPr>
          <w:rFonts w:ascii="Times New Roman" w:hAnsi="Times New Roman" w:cs="Times New Roman"/>
          <w:sz w:val="24"/>
          <w:szCs w:val="24"/>
          <w:lang w:val="en-US"/>
        </w:rPr>
        <w:t>IPPC</w:t>
      </w:r>
      <w:r w:rsidRPr="00B73B39">
        <w:rPr>
          <w:rFonts w:ascii="Times New Roman" w:hAnsi="Times New Roman" w:cs="Times New Roman"/>
          <w:sz w:val="24"/>
          <w:szCs w:val="24"/>
        </w:rPr>
        <w:t xml:space="preserve"> выполняет, в первую очередь, превентивную функцию</w:t>
      </w:r>
      <w:r w:rsidR="00CA0D51" w:rsidRPr="00B73B39">
        <w:rPr>
          <w:rFonts w:ascii="Times New Roman" w:hAnsi="Times New Roman" w:cs="Times New Roman"/>
          <w:sz w:val="24"/>
          <w:szCs w:val="24"/>
        </w:rPr>
        <w:t>, при которо</w:t>
      </w:r>
      <w:r w:rsidRPr="00B73B39">
        <w:rPr>
          <w:rFonts w:ascii="Times New Roman" w:hAnsi="Times New Roman" w:cs="Times New Roman"/>
          <w:sz w:val="24"/>
          <w:szCs w:val="24"/>
        </w:rPr>
        <w:t>й</w:t>
      </w:r>
      <w:r w:rsidR="00CA0D51" w:rsidRPr="00B73B39">
        <w:rPr>
          <w:rFonts w:ascii="Times New Roman" w:hAnsi="Times New Roman" w:cs="Times New Roman"/>
          <w:sz w:val="24"/>
          <w:szCs w:val="24"/>
        </w:rPr>
        <w:t xml:space="preserve"> загрязнения предотвращаются </w:t>
      </w:r>
      <w:r w:rsidR="001D7A88" w:rsidRPr="00B73B39">
        <w:rPr>
          <w:rFonts w:ascii="Times New Roman" w:hAnsi="Times New Roman" w:cs="Times New Roman"/>
          <w:sz w:val="24"/>
          <w:szCs w:val="24"/>
        </w:rPr>
        <w:t>(</w:t>
      </w:r>
      <w:r w:rsidR="00070E24" w:rsidRPr="00B73B39">
        <w:rPr>
          <w:rFonts w:ascii="Times New Roman" w:hAnsi="Times New Roman" w:cs="Times New Roman"/>
          <w:sz w:val="24"/>
          <w:szCs w:val="24"/>
        </w:rPr>
        <w:t xml:space="preserve">или </w:t>
      </w:r>
      <w:r w:rsidR="001D7A88" w:rsidRPr="00B73B39">
        <w:rPr>
          <w:rFonts w:ascii="Times New Roman" w:hAnsi="Times New Roman" w:cs="Times New Roman"/>
          <w:sz w:val="24"/>
          <w:szCs w:val="24"/>
        </w:rPr>
        <w:t xml:space="preserve">сокращаются) </w:t>
      </w:r>
      <w:r w:rsidR="00CA0D51" w:rsidRPr="00B73B39">
        <w:rPr>
          <w:rFonts w:ascii="Times New Roman" w:hAnsi="Times New Roman" w:cs="Times New Roman"/>
          <w:sz w:val="24"/>
          <w:szCs w:val="24"/>
        </w:rPr>
        <w:t xml:space="preserve">до их возникновения, путем подбора </w:t>
      </w:r>
      <w:r w:rsidR="00AD585A" w:rsidRPr="00B73B39">
        <w:rPr>
          <w:rFonts w:ascii="Times New Roman" w:hAnsi="Times New Roman" w:cs="Times New Roman"/>
          <w:sz w:val="24"/>
          <w:szCs w:val="24"/>
        </w:rPr>
        <w:t>подходящих</w:t>
      </w:r>
      <w:r w:rsidR="00CA0D51" w:rsidRPr="00B73B39">
        <w:rPr>
          <w:rFonts w:ascii="Times New Roman" w:hAnsi="Times New Roman" w:cs="Times New Roman"/>
          <w:sz w:val="24"/>
          <w:szCs w:val="24"/>
        </w:rPr>
        <w:t xml:space="preserve">, более </w:t>
      </w:r>
      <w:r w:rsidR="00AD585A" w:rsidRPr="00B73B39">
        <w:rPr>
          <w:rFonts w:ascii="Times New Roman" w:hAnsi="Times New Roman" w:cs="Times New Roman"/>
          <w:sz w:val="24"/>
          <w:szCs w:val="24"/>
        </w:rPr>
        <w:t xml:space="preserve">экологичных </w:t>
      </w:r>
      <w:r w:rsidR="00C83500" w:rsidRPr="00B73B39">
        <w:rPr>
          <w:rFonts w:ascii="Times New Roman" w:hAnsi="Times New Roman" w:cs="Times New Roman"/>
          <w:sz w:val="24"/>
          <w:szCs w:val="24"/>
        </w:rPr>
        <w:t>и энергоэффективн</w:t>
      </w:r>
      <w:r w:rsidR="00AD585A" w:rsidRPr="00B73B39">
        <w:rPr>
          <w:rFonts w:ascii="Times New Roman" w:hAnsi="Times New Roman" w:cs="Times New Roman"/>
          <w:sz w:val="24"/>
          <w:szCs w:val="24"/>
        </w:rPr>
        <w:t>ых</w:t>
      </w:r>
      <w:r w:rsidR="00C83500" w:rsidRPr="00B73B39">
        <w:rPr>
          <w:rFonts w:ascii="Times New Roman" w:hAnsi="Times New Roman" w:cs="Times New Roman"/>
          <w:sz w:val="24"/>
          <w:szCs w:val="24"/>
        </w:rPr>
        <w:t xml:space="preserve"> </w:t>
      </w:r>
      <w:r w:rsidR="000D0C9E" w:rsidRPr="00B73B39">
        <w:rPr>
          <w:rFonts w:ascii="Times New Roman" w:hAnsi="Times New Roman" w:cs="Times New Roman"/>
          <w:sz w:val="24"/>
          <w:szCs w:val="24"/>
        </w:rPr>
        <w:t>практик</w:t>
      </w:r>
      <w:r w:rsidR="00C83500" w:rsidRPr="00B73B39">
        <w:rPr>
          <w:rFonts w:ascii="Times New Roman" w:hAnsi="Times New Roman" w:cs="Times New Roman"/>
          <w:sz w:val="24"/>
          <w:szCs w:val="24"/>
        </w:rPr>
        <w:t xml:space="preserve">, и, во вторую очередь, контрольную функцию путем определения эффективных </w:t>
      </w:r>
      <w:r w:rsidR="00AD585A" w:rsidRPr="00B73B39">
        <w:rPr>
          <w:rFonts w:ascii="Times New Roman" w:hAnsi="Times New Roman" w:cs="Times New Roman"/>
          <w:sz w:val="24"/>
          <w:szCs w:val="24"/>
        </w:rPr>
        <w:t xml:space="preserve">инструментов </w:t>
      </w:r>
      <w:r w:rsidR="00C83500" w:rsidRPr="00B73B39">
        <w:rPr>
          <w:rFonts w:ascii="Times New Roman" w:hAnsi="Times New Roman" w:cs="Times New Roman"/>
          <w:sz w:val="24"/>
          <w:szCs w:val="24"/>
        </w:rPr>
        <w:t>контроля</w:t>
      </w:r>
      <w:r w:rsidR="00CA0D51" w:rsidRPr="00B73B39">
        <w:rPr>
          <w:rFonts w:ascii="Times New Roman" w:hAnsi="Times New Roman" w:cs="Times New Roman"/>
          <w:sz w:val="24"/>
          <w:szCs w:val="24"/>
        </w:rPr>
        <w:t xml:space="preserve"> уже образованных загрязнений </w:t>
      </w:r>
      <w:r w:rsidR="00C83500" w:rsidRPr="00B73B39">
        <w:rPr>
          <w:rFonts w:ascii="Times New Roman" w:hAnsi="Times New Roman" w:cs="Times New Roman"/>
          <w:sz w:val="24"/>
          <w:szCs w:val="24"/>
        </w:rPr>
        <w:t>(</w:t>
      </w:r>
      <w:r w:rsidR="00CA0D51" w:rsidRPr="00B73B39">
        <w:rPr>
          <w:rFonts w:ascii="Times New Roman" w:hAnsi="Times New Roman" w:cs="Times New Roman"/>
          <w:sz w:val="24"/>
          <w:szCs w:val="24"/>
        </w:rPr>
        <w:t xml:space="preserve">например, </w:t>
      </w:r>
      <w:r w:rsidR="00C83500" w:rsidRPr="00B73B39">
        <w:rPr>
          <w:rFonts w:ascii="Times New Roman" w:hAnsi="Times New Roman" w:cs="Times New Roman"/>
          <w:sz w:val="24"/>
          <w:szCs w:val="24"/>
        </w:rPr>
        <w:t xml:space="preserve">очистка </w:t>
      </w:r>
      <w:r w:rsidR="00CA0D51" w:rsidRPr="00B73B39">
        <w:rPr>
          <w:rFonts w:ascii="Times New Roman" w:hAnsi="Times New Roman" w:cs="Times New Roman"/>
          <w:sz w:val="24"/>
          <w:szCs w:val="24"/>
        </w:rPr>
        <w:t xml:space="preserve">путем установки фильтров). </w:t>
      </w:r>
    </w:p>
    <w:p w:rsidR="008E7269" w:rsidRPr="00B73B39" w:rsidRDefault="003656B5" w:rsidP="00277F1F">
      <w:pPr>
        <w:spacing w:after="120" w:line="240" w:lineRule="auto"/>
        <w:ind w:firstLine="720"/>
        <w:jc w:val="both"/>
        <w:rPr>
          <w:rFonts w:ascii="Times New Roman" w:eastAsia="Times New Roman" w:hAnsi="Times New Roman" w:cs="Times New Roman"/>
          <w:bCs/>
          <w:sz w:val="24"/>
          <w:szCs w:val="24"/>
          <w:lang w:eastAsia="ru-RU"/>
        </w:rPr>
      </w:pPr>
      <w:r w:rsidRPr="00B73B39">
        <w:rPr>
          <w:rFonts w:ascii="Times New Roman" w:hAnsi="Times New Roman" w:cs="Times New Roman"/>
          <w:sz w:val="24"/>
          <w:szCs w:val="24"/>
        </w:rPr>
        <w:t xml:space="preserve">Система </w:t>
      </w:r>
      <w:r w:rsidRPr="00B73B39">
        <w:rPr>
          <w:rFonts w:ascii="Times New Roman" w:hAnsi="Times New Roman" w:cs="Times New Roman"/>
          <w:sz w:val="24"/>
          <w:szCs w:val="24"/>
          <w:lang w:val="en-US"/>
        </w:rPr>
        <w:t>IPPC</w:t>
      </w:r>
      <w:r w:rsidRPr="00B73B39">
        <w:rPr>
          <w:rFonts w:ascii="Times New Roman" w:hAnsi="Times New Roman" w:cs="Times New Roman"/>
          <w:sz w:val="24"/>
          <w:szCs w:val="24"/>
        </w:rPr>
        <w:t xml:space="preserve"> распространяется </w:t>
      </w:r>
      <w:r w:rsidR="008A050F" w:rsidRPr="00B73B39">
        <w:rPr>
          <w:rFonts w:ascii="Times New Roman" w:hAnsi="Times New Roman" w:cs="Times New Roman"/>
          <w:sz w:val="24"/>
          <w:szCs w:val="24"/>
        </w:rPr>
        <w:t xml:space="preserve">только </w:t>
      </w:r>
      <w:r w:rsidRPr="00B73B39">
        <w:rPr>
          <w:rFonts w:ascii="Times New Roman" w:hAnsi="Times New Roman" w:cs="Times New Roman"/>
          <w:sz w:val="24"/>
          <w:szCs w:val="24"/>
        </w:rPr>
        <w:t xml:space="preserve">на </w:t>
      </w:r>
      <w:r w:rsidR="00B724B7" w:rsidRPr="00B73B39">
        <w:rPr>
          <w:rFonts w:ascii="Times New Roman" w:hAnsi="Times New Roman" w:cs="Times New Roman"/>
          <w:sz w:val="24"/>
          <w:szCs w:val="24"/>
        </w:rPr>
        <w:t>основных вкладчиков в загрязнение окружающей среды</w:t>
      </w:r>
      <w:r w:rsidRPr="00B73B39">
        <w:rPr>
          <w:rFonts w:ascii="Times New Roman" w:hAnsi="Times New Roman" w:cs="Times New Roman"/>
          <w:sz w:val="24"/>
          <w:szCs w:val="24"/>
        </w:rPr>
        <w:t xml:space="preserve">, </w:t>
      </w:r>
      <w:r w:rsidR="00DA0DDB" w:rsidRPr="00B73B39">
        <w:rPr>
          <w:rFonts w:ascii="Times New Roman" w:hAnsi="Times New Roman" w:cs="Times New Roman"/>
          <w:sz w:val="24"/>
          <w:szCs w:val="24"/>
        </w:rPr>
        <w:t xml:space="preserve">которые </w:t>
      </w:r>
      <w:r w:rsidRPr="00B73B39">
        <w:rPr>
          <w:rFonts w:ascii="Times New Roman" w:hAnsi="Times New Roman" w:cs="Times New Roman"/>
          <w:sz w:val="24"/>
          <w:szCs w:val="24"/>
        </w:rPr>
        <w:t>могут оказывать комплексное воздействие на окружающую среду</w:t>
      </w:r>
      <w:r w:rsidR="00B724B7" w:rsidRPr="00B73B39">
        <w:rPr>
          <w:rFonts w:ascii="Times New Roman" w:eastAsia="Times New Roman" w:hAnsi="Times New Roman" w:cs="Times New Roman"/>
          <w:bCs/>
          <w:sz w:val="24"/>
          <w:szCs w:val="24"/>
          <w:lang w:eastAsia="ru-RU"/>
        </w:rPr>
        <w:t xml:space="preserve">. </w:t>
      </w:r>
      <w:r w:rsidRPr="00B73B39">
        <w:rPr>
          <w:rFonts w:ascii="Times New Roman" w:eastAsia="Times New Roman" w:hAnsi="Times New Roman" w:cs="Times New Roman"/>
          <w:bCs/>
          <w:sz w:val="24"/>
          <w:szCs w:val="24"/>
          <w:lang w:eastAsia="ru-RU"/>
        </w:rPr>
        <w:t xml:space="preserve">В частности, </w:t>
      </w:r>
      <w:r w:rsidR="003F288D" w:rsidRPr="00B73B39">
        <w:rPr>
          <w:rFonts w:ascii="Times New Roman" w:eastAsia="Times New Roman" w:hAnsi="Times New Roman" w:cs="Times New Roman"/>
          <w:bCs/>
          <w:sz w:val="24"/>
          <w:szCs w:val="24"/>
          <w:lang w:eastAsia="ru-RU"/>
        </w:rPr>
        <w:t xml:space="preserve">Директива </w:t>
      </w:r>
      <w:r w:rsidRPr="00B73B39">
        <w:rPr>
          <w:rFonts w:ascii="Times New Roman" w:eastAsia="Times New Roman" w:hAnsi="Times New Roman" w:cs="Times New Roman"/>
          <w:bCs/>
          <w:sz w:val="24"/>
          <w:szCs w:val="24"/>
          <w:lang w:eastAsia="ru-RU"/>
        </w:rPr>
        <w:t xml:space="preserve">о промышленных эмиссиях </w:t>
      </w:r>
      <w:r w:rsidR="003F288D" w:rsidRPr="00B73B39">
        <w:rPr>
          <w:rFonts w:ascii="Times New Roman" w:eastAsia="Times New Roman" w:hAnsi="Times New Roman" w:cs="Times New Roman"/>
          <w:bCs/>
          <w:sz w:val="24"/>
          <w:szCs w:val="24"/>
          <w:lang w:eastAsia="ru-RU"/>
        </w:rPr>
        <w:t xml:space="preserve">охватывает </w:t>
      </w:r>
      <w:r w:rsidR="005A55E9" w:rsidRPr="00B73B39">
        <w:rPr>
          <w:rFonts w:ascii="Times New Roman" w:eastAsia="Times New Roman" w:hAnsi="Times New Roman" w:cs="Times New Roman"/>
          <w:bCs/>
          <w:sz w:val="24"/>
          <w:szCs w:val="24"/>
          <w:lang w:eastAsia="ru-RU"/>
        </w:rPr>
        <w:t xml:space="preserve">более </w:t>
      </w:r>
      <w:r w:rsidR="003F288D" w:rsidRPr="00B73B39">
        <w:rPr>
          <w:rFonts w:ascii="Times New Roman" w:eastAsia="Times New Roman" w:hAnsi="Times New Roman" w:cs="Times New Roman"/>
          <w:bCs/>
          <w:sz w:val="24"/>
          <w:szCs w:val="24"/>
          <w:lang w:eastAsia="ru-RU"/>
        </w:rPr>
        <w:t>50</w:t>
      </w:r>
      <w:r w:rsidR="005A55E9" w:rsidRPr="00B73B39">
        <w:rPr>
          <w:rFonts w:ascii="Times New Roman" w:eastAsia="Times New Roman" w:hAnsi="Times New Roman" w:cs="Times New Roman"/>
          <w:bCs/>
          <w:sz w:val="24"/>
          <w:szCs w:val="24"/>
          <w:lang w:eastAsia="ru-RU"/>
        </w:rPr>
        <w:t> </w:t>
      </w:r>
      <w:r w:rsidR="003F288D" w:rsidRPr="00B73B39">
        <w:rPr>
          <w:rFonts w:ascii="Times New Roman" w:eastAsia="Times New Roman" w:hAnsi="Times New Roman" w:cs="Times New Roman"/>
          <w:bCs/>
          <w:sz w:val="24"/>
          <w:szCs w:val="24"/>
          <w:lang w:eastAsia="ru-RU"/>
        </w:rPr>
        <w:t xml:space="preserve">000 предприятий на территории ЕС, в том числе в сфере энергетики, производства и </w:t>
      </w:r>
      <w:r w:rsidR="00DA0DDB" w:rsidRPr="00B73B39">
        <w:rPr>
          <w:rFonts w:ascii="Times New Roman" w:eastAsia="Times New Roman" w:hAnsi="Times New Roman" w:cs="Times New Roman"/>
          <w:bCs/>
          <w:sz w:val="24"/>
          <w:szCs w:val="24"/>
          <w:lang w:eastAsia="ru-RU"/>
        </w:rPr>
        <w:t xml:space="preserve">переработки </w:t>
      </w:r>
      <w:r w:rsidR="003F288D" w:rsidRPr="00B73B39">
        <w:rPr>
          <w:rFonts w:ascii="Times New Roman" w:eastAsia="Times New Roman" w:hAnsi="Times New Roman" w:cs="Times New Roman"/>
          <w:bCs/>
          <w:sz w:val="24"/>
          <w:szCs w:val="24"/>
          <w:lang w:eastAsia="ru-RU"/>
        </w:rPr>
        <w:t xml:space="preserve">металлов, </w:t>
      </w:r>
      <w:r w:rsidR="00DA0DDB" w:rsidRPr="00B73B39">
        <w:rPr>
          <w:rFonts w:ascii="Times New Roman" w:eastAsia="Times New Roman" w:hAnsi="Times New Roman" w:cs="Times New Roman"/>
          <w:bCs/>
          <w:sz w:val="24"/>
          <w:szCs w:val="24"/>
          <w:lang w:eastAsia="ru-RU"/>
        </w:rPr>
        <w:t>иных нерудных твердых полезных ископаемых</w:t>
      </w:r>
      <w:r w:rsidR="003F288D" w:rsidRPr="00B73B39">
        <w:rPr>
          <w:rFonts w:ascii="Times New Roman" w:eastAsia="Times New Roman" w:hAnsi="Times New Roman" w:cs="Times New Roman"/>
          <w:bCs/>
          <w:sz w:val="24"/>
          <w:szCs w:val="24"/>
          <w:lang w:eastAsia="ru-RU"/>
        </w:rPr>
        <w:t xml:space="preserve">, химической промышленности, определенных видов деятельности по </w:t>
      </w:r>
      <w:r w:rsidR="00DA0DDB" w:rsidRPr="00B73B39">
        <w:rPr>
          <w:rFonts w:ascii="Times New Roman" w:eastAsia="Times New Roman" w:hAnsi="Times New Roman" w:cs="Times New Roman"/>
          <w:bCs/>
          <w:sz w:val="24"/>
          <w:szCs w:val="24"/>
          <w:lang w:eastAsia="ru-RU"/>
        </w:rPr>
        <w:t xml:space="preserve">управлению </w:t>
      </w:r>
      <w:r w:rsidR="003F288D" w:rsidRPr="00B73B39">
        <w:rPr>
          <w:rFonts w:ascii="Times New Roman" w:eastAsia="Times New Roman" w:hAnsi="Times New Roman" w:cs="Times New Roman"/>
          <w:bCs/>
          <w:sz w:val="24"/>
          <w:szCs w:val="24"/>
          <w:lang w:eastAsia="ru-RU"/>
        </w:rPr>
        <w:t>отход</w:t>
      </w:r>
      <w:r w:rsidR="00DA0DDB" w:rsidRPr="00B73B39">
        <w:rPr>
          <w:rFonts w:ascii="Times New Roman" w:eastAsia="Times New Roman" w:hAnsi="Times New Roman" w:cs="Times New Roman"/>
          <w:bCs/>
          <w:sz w:val="24"/>
          <w:szCs w:val="24"/>
          <w:lang w:eastAsia="ru-RU"/>
        </w:rPr>
        <w:t>ами</w:t>
      </w:r>
      <w:r w:rsidR="00C9282D" w:rsidRPr="00B73B39">
        <w:rPr>
          <w:rFonts w:ascii="Times New Roman" w:eastAsia="Times New Roman" w:hAnsi="Times New Roman" w:cs="Times New Roman"/>
          <w:bCs/>
          <w:sz w:val="24"/>
          <w:szCs w:val="24"/>
          <w:lang w:eastAsia="ru-RU"/>
        </w:rPr>
        <w:t xml:space="preserve">, </w:t>
      </w:r>
      <w:r w:rsidR="003F288D" w:rsidRPr="00B73B39">
        <w:rPr>
          <w:rFonts w:ascii="Times New Roman" w:eastAsia="Times New Roman" w:hAnsi="Times New Roman" w:cs="Times New Roman"/>
          <w:bCs/>
          <w:sz w:val="24"/>
          <w:szCs w:val="24"/>
          <w:lang w:eastAsia="ru-RU"/>
        </w:rPr>
        <w:t>интенсивного сельского  хозяйства</w:t>
      </w:r>
      <w:r w:rsidR="00C9282D" w:rsidRPr="00B73B39">
        <w:rPr>
          <w:rFonts w:ascii="Times New Roman" w:eastAsia="Times New Roman" w:hAnsi="Times New Roman" w:cs="Times New Roman"/>
          <w:bCs/>
          <w:sz w:val="24"/>
          <w:szCs w:val="24"/>
          <w:lang w:eastAsia="ru-RU"/>
        </w:rPr>
        <w:t xml:space="preserve"> и некоторых иных сферах промышленности (деревообрабатывающая, текстильная, кожевенная и др.)</w:t>
      </w:r>
      <w:r w:rsidR="003F288D" w:rsidRPr="00B73B39">
        <w:rPr>
          <w:rFonts w:ascii="Times New Roman" w:eastAsia="Times New Roman" w:hAnsi="Times New Roman" w:cs="Times New Roman"/>
          <w:bCs/>
          <w:sz w:val="24"/>
          <w:szCs w:val="24"/>
          <w:lang w:eastAsia="ru-RU"/>
        </w:rPr>
        <w:t>.</w:t>
      </w:r>
      <w:r w:rsidRPr="00B73B39">
        <w:rPr>
          <w:rFonts w:ascii="Times New Roman" w:eastAsia="Times New Roman" w:hAnsi="Times New Roman" w:cs="Times New Roman"/>
          <w:bCs/>
          <w:sz w:val="24"/>
          <w:szCs w:val="24"/>
          <w:lang w:eastAsia="ru-RU"/>
        </w:rPr>
        <w:t xml:space="preserve"> </w:t>
      </w:r>
      <w:r w:rsidR="00C9282D" w:rsidRPr="00B73B39">
        <w:rPr>
          <w:rFonts w:ascii="Times New Roman" w:hAnsi="Times New Roman" w:cs="Times New Roman"/>
          <w:sz w:val="24"/>
          <w:szCs w:val="24"/>
        </w:rPr>
        <w:t>Условно</w:t>
      </w:r>
      <w:r w:rsidRPr="00B73B39">
        <w:rPr>
          <w:rFonts w:ascii="Times New Roman" w:hAnsi="Times New Roman" w:cs="Times New Roman"/>
          <w:sz w:val="24"/>
          <w:szCs w:val="24"/>
        </w:rPr>
        <w:t xml:space="preserve">, </w:t>
      </w:r>
      <w:r w:rsidR="00C9282D" w:rsidRPr="00B73B39">
        <w:rPr>
          <w:rFonts w:ascii="Times New Roman" w:hAnsi="Times New Roman" w:cs="Times New Roman"/>
          <w:sz w:val="24"/>
          <w:szCs w:val="24"/>
        </w:rPr>
        <w:t xml:space="preserve">такие предприятия составляют </w:t>
      </w:r>
      <w:r w:rsidRPr="00B73B39">
        <w:rPr>
          <w:rFonts w:ascii="Times New Roman" w:hAnsi="Times New Roman" w:cs="Times New Roman"/>
          <w:sz w:val="24"/>
          <w:szCs w:val="24"/>
        </w:rPr>
        <w:t xml:space="preserve">10-20% от </w:t>
      </w:r>
      <w:r w:rsidR="00C9282D" w:rsidRPr="00B73B39">
        <w:rPr>
          <w:rFonts w:ascii="Times New Roman" w:hAnsi="Times New Roman" w:cs="Times New Roman"/>
          <w:sz w:val="24"/>
          <w:szCs w:val="24"/>
        </w:rPr>
        <w:t xml:space="preserve">всех действующих предприятий в той или иной стране и являются ответственными за </w:t>
      </w:r>
      <w:r w:rsidRPr="00B73B39">
        <w:rPr>
          <w:rFonts w:ascii="Times New Roman" w:eastAsia="Times New Roman" w:hAnsi="Times New Roman" w:cs="Times New Roman"/>
          <w:bCs/>
          <w:sz w:val="24"/>
          <w:szCs w:val="24"/>
          <w:lang w:eastAsia="ru-RU"/>
        </w:rPr>
        <w:t>80-90% всех загрязнений</w:t>
      </w:r>
      <w:r w:rsidR="00C9282D" w:rsidRPr="00B73B39">
        <w:rPr>
          <w:rFonts w:ascii="Times New Roman" w:eastAsia="Times New Roman" w:hAnsi="Times New Roman" w:cs="Times New Roman"/>
          <w:bCs/>
          <w:sz w:val="24"/>
          <w:szCs w:val="24"/>
          <w:lang w:eastAsia="ru-RU"/>
        </w:rPr>
        <w:t>, попадающих в окружающую среду.</w:t>
      </w:r>
      <w:r w:rsidR="002B4536" w:rsidRPr="00B73B39">
        <w:rPr>
          <w:rFonts w:ascii="Times New Roman" w:eastAsia="Times New Roman" w:hAnsi="Times New Roman" w:cs="Times New Roman"/>
          <w:bCs/>
          <w:sz w:val="24"/>
          <w:szCs w:val="24"/>
          <w:lang w:eastAsia="ru-RU"/>
        </w:rPr>
        <w:t xml:space="preserve"> При этом данная система не применяется к исследовательской деятельности, опытно-конструкторским работам или тестированию новых продуктов и процессов.</w:t>
      </w:r>
      <w:r w:rsidR="008E7269" w:rsidRPr="00B73B39">
        <w:rPr>
          <w:rFonts w:ascii="Times New Roman" w:eastAsia="Times New Roman" w:hAnsi="Times New Roman" w:cs="Times New Roman"/>
          <w:bCs/>
          <w:sz w:val="24"/>
          <w:szCs w:val="24"/>
          <w:lang w:eastAsia="ru-RU"/>
        </w:rPr>
        <w:t xml:space="preserve"> Система </w:t>
      </w:r>
      <w:r w:rsidR="008E7269" w:rsidRPr="00B73B39">
        <w:rPr>
          <w:rFonts w:ascii="Times New Roman" w:eastAsia="Times New Roman" w:hAnsi="Times New Roman" w:cs="Times New Roman"/>
          <w:bCs/>
          <w:sz w:val="24"/>
          <w:szCs w:val="24"/>
          <w:lang w:val="en-US" w:eastAsia="ru-RU"/>
        </w:rPr>
        <w:t>IPPC</w:t>
      </w:r>
      <w:r w:rsidR="008E7269" w:rsidRPr="00B73B39">
        <w:rPr>
          <w:rFonts w:ascii="Times New Roman" w:eastAsia="Times New Roman" w:hAnsi="Times New Roman" w:cs="Times New Roman"/>
          <w:bCs/>
          <w:sz w:val="24"/>
          <w:szCs w:val="24"/>
          <w:lang w:eastAsia="ru-RU"/>
        </w:rPr>
        <w:t xml:space="preserve"> предполагает возможность для стран-участниц установить фиксированный период на адаптацию действующих предприятий к новым требованиям.</w:t>
      </w:r>
    </w:p>
    <w:p w:rsidR="006B3E5D" w:rsidRPr="00B73B39" w:rsidRDefault="006B3E5D" w:rsidP="00277F1F">
      <w:pPr>
        <w:spacing w:after="120" w:line="240" w:lineRule="auto"/>
        <w:ind w:firstLine="720"/>
        <w:jc w:val="both"/>
        <w:rPr>
          <w:rFonts w:ascii="Times New Roman" w:hAnsi="Times New Roman" w:cs="Times New Roman"/>
          <w:sz w:val="24"/>
          <w:szCs w:val="24"/>
        </w:rPr>
      </w:pPr>
      <w:r w:rsidRPr="00B73B39">
        <w:rPr>
          <w:rFonts w:ascii="Times New Roman" w:eastAsia="Times New Roman" w:hAnsi="Times New Roman" w:cs="Times New Roman"/>
          <w:bCs/>
          <w:sz w:val="24"/>
          <w:szCs w:val="24"/>
          <w:lang w:eastAsia="ru-RU"/>
        </w:rPr>
        <w:t xml:space="preserve">Стоит отметить, что европейская </w:t>
      </w:r>
      <w:r w:rsidRPr="00B73B39">
        <w:rPr>
          <w:rFonts w:ascii="Times New Roman" w:hAnsi="Times New Roman" w:cs="Times New Roman"/>
          <w:sz w:val="24"/>
          <w:szCs w:val="24"/>
        </w:rPr>
        <w:t xml:space="preserve">Система </w:t>
      </w:r>
      <w:r w:rsidRPr="00B73B39">
        <w:rPr>
          <w:rFonts w:ascii="Times New Roman" w:hAnsi="Times New Roman" w:cs="Times New Roman"/>
          <w:sz w:val="24"/>
          <w:szCs w:val="24"/>
          <w:lang w:val="en-US"/>
        </w:rPr>
        <w:t>IPPC</w:t>
      </w:r>
      <w:r w:rsidRPr="00B73B39">
        <w:rPr>
          <w:rFonts w:ascii="Times New Roman" w:hAnsi="Times New Roman" w:cs="Times New Roman"/>
          <w:sz w:val="24"/>
          <w:szCs w:val="24"/>
        </w:rPr>
        <w:t xml:space="preserve"> уже в определенной степени реализована в России</w:t>
      </w:r>
      <w:r w:rsidR="005A2D0D" w:rsidRPr="00B73B39">
        <w:rPr>
          <w:rFonts w:ascii="Times New Roman" w:hAnsi="Times New Roman" w:cs="Times New Roman"/>
          <w:sz w:val="24"/>
          <w:szCs w:val="24"/>
        </w:rPr>
        <w:t xml:space="preserve">йской Федерации </w:t>
      </w:r>
      <w:r w:rsidR="00066E4F" w:rsidRPr="00B73B39">
        <w:rPr>
          <w:rFonts w:ascii="Times New Roman" w:hAnsi="Times New Roman" w:cs="Times New Roman"/>
          <w:sz w:val="24"/>
          <w:szCs w:val="24"/>
        </w:rPr>
        <w:t>(далее - «</w:t>
      </w:r>
      <w:r w:rsidR="005A2D0D" w:rsidRPr="00B73B39">
        <w:rPr>
          <w:rFonts w:ascii="Times New Roman" w:hAnsi="Times New Roman" w:cs="Times New Roman"/>
          <w:b/>
          <w:sz w:val="24"/>
          <w:szCs w:val="24"/>
        </w:rPr>
        <w:t>РФ</w:t>
      </w:r>
      <w:r w:rsidR="005A2D0D" w:rsidRPr="00B73B39">
        <w:rPr>
          <w:rFonts w:ascii="Times New Roman" w:hAnsi="Times New Roman" w:cs="Times New Roman"/>
          <w:sz w:val="24"/>
          <w:szCs w:val="24"/>
        </w:rPr>
        <w:t>»)</w:t>
      </w:r>
      <w:r w:rsidRPr="00B73B39">
        <w:rPr>
          <w:rFonts w:ascii="Times New Roman" w:hAnsi="Times New Roman" w:cs="Times New Roman"/>
          <w:sz w:val="24"/>
          <w:szCs w:val="24"/>
        </w:rPr>
        <w:t xml:space="preserve">, где согласно ФЗ «Об охране окружающей среды» среди регулируемых объектов, воздействующих на окружающую среду, выделяется особая, </w:t>
      </w:r>
      <w:r w:rsidRPr="00B73B39">
        <w:rPr>
          <w:rFonts w:ascii="Times New Roman" w:hAnsi="Times New Roman" w:cs="Times New Roman"/>
          <w:sz w:val="24"/>
          <w:szCs w:val="24"/>
          <w:lang w:val="en-US"/>
        </w:rPr>
        <w:t>I</w:t>
      </w:r>
      <w:r w:rsidRPr="00B73B39">
        <w:rPr>
          <w:rFonts w:ascii="Times New Roman" w:hAnsi="Times New Roman" w:cs="Times New Roman"/>
          <w:sz w:val="24"/>
          <w:szCs w:val="24"/>
        </w:rPr>
        <w:t xml:space="preserve"> категория - «объекты, оказывающие значительное негативное воздействие на окружающую среду и относящиеся к областям применения наилучших доступных технологий», а остальные объекты делятся на категории в зависимости от уровня воздействия на окружающую среду – умеренное, незначительное и минимальное. В настоящее время в РФ осуществлена и продолжается масштабная разработка нормативно-правовой базы, касающейся комплексных экологических разрешений и внедрения наилучших доступных технологий, в закон внесены необходимые понятия и определения, требования по обязательности исполнения программ повышения экологической эффективности, стимулирующие коэффициенты к ставкам платы за негативное воздействие на окружающую среду и другое.</w:t>
      </w:r>
      <w:r w:rsidR="000D0C9E" w:rsidRPr="00B73B39">
        <w:rPr>
          <w:rFonts w:ascii="Times New Roman" w:hAnsi="Times New Roman" w:cs="Times New Roman"/>
          <w:sz w:val="24"/>
          <w:szCs w:val="24"/>
        </w:rPr>
        <w:t xml:space="preserve"> В Республике Беларусь </w:t>
      </w:r>
      <w:r w:rsidR="00066E4F" w:rsidRPr="00B73B39">
        <w:rPr>
          <w:rFonts w:ascii="Times New Roman" w:hAnsi="Times New Roman" w:cs="Times New Roman"/>
          <w:sz w:val="24"/>
          <w:szCs w:val="24"/>
        </w:rPr>
        <w:t>(далее - «</w:t>
      </w:r>
      <w:r w:rsidR="005A2D0D" w:rsidRPr="00B73B39">
        <w:rPr>
          <w:rFonts w:ascii="Times New Roman" w:hAnsi="Times New Roman" w:cs="Times New Roman"/>
          <w:b/>
          <w:sz w:val="24"/>
          <w:szCs w:val="24"/>
        </w:rPr>
        <w:t>РБ</w:t>
      </w:r>
      <w:r w:rsidR="005A2D0D" w:rsidRPr="00B73B39">
        <w:rPr>
          <w:rFonts w:ascii="Times New Roman" w:hAnsi="Times New Roman" w:cs="Times New Roman"/>
          <w:sz w:val="24"/>
          <w:szCs w:val="24"/>
        </w:rPr>
        <w:t xml:space="preserve">») </w:t>
      </w:r>
      <w:r w:rsidR="000D0C9E" w:rsidRPr="00B73B39">
        <w:rPr>
          <w:rFonts w:ascii="Times New Roman" w:hAnsi="Times New Roman" w:cs="Times New Roman"/>
          <w:sz w:val="24"/>
          <w:szCs w:val="24"/>
        </w:rPr>
        <w:t>комплексные природоохранные разрешения также являются обязательными для юридических лиц и индивидуальных предпринимателей, осуществляющих деятельность (планирующих осуществлять деятельность), связанную с эксплуатацией объектов, оказывающих комплексное воздействие на окружающую среду.</w:t>
      </w:r>
      <w:r w:rsidRPr="00B73B39">
        <w:rPr>
          <w:rFonts w:ascii="Times New Roman" w:hAnsi="Times New Roman" w:cs="Times New Roman"/>
          <w:sz w:val="24"/>
          <w:szCs w:val="24"/>
        </w:rPr>
        <w:t xml:space="preserve"> Таким образом, реализация подобной реформы в Казахстане в рамках проекта Кодекса также важна в целях поддержания конкурентоспособности казахстанских предприятий, как в рамках Единого Экономического Пространства, так и на глобальном уровне.</w:t>
      </w:r>
    </w:p>
    <w:p w:rsidR="00F230D5" w:rsidRPr="00B73B39" w:rsidRDefault="00F230D5" w:rsidP="00277F1F">
      <w:pPr>
        <w:pStyle w:val="3"/>
        <w:rPr>
          <w:sz w:val="24"/>
          <w:szCs w:val="24"/>
        </w:rPr>
      </w:pPr>
      <w:r w:rsidRPr="00B73B39">
        <w:rPr>
          <w:sz w:val="24"/>
          <w:szCs w:val="24"/>
        </w:rPr>
        <w:t>Комплексное экологическое разрешение</w:t>
      </w:r>
      <w:r w:rsidR="00C328F2" w:rsidRPr="00B73B39">
        <w:rPr>
          <w:sz w:val="24"/>
          <w:szCs w:val="24"/>
        </w:rPr>
        <w:t xml:space="preserve"> как основной инструмент</w:t>
      </w:r>
      <w:r w:rsidR="006B3E5D" w:rsidRPr="00B73B39">
        <w:rPr>
          <w:sz w:val="24"/>
          <w:szCs w:val="24"/>
        </w:rPr>
        <w:t xml:space="preserve"> в Системе </w:t>
      </w:r>
      <w:r w:rsidR="006B3E5D" w:rsidRPr="00B73B39">
        <w:rPr>
          <w:sz w:val="24"/>
          <w:szCs w:val="24"/>
          <w:lang w:val="en-US"/>
        </w:rPr>
        <w:t>IPPC</w:t>
      </w:r>
    </w:p>
    <w:p w:rsidR="006B3E5D" w:rsidRPr="00B73B39" w:rsidRDefault="00C9282D" w:rsidP="00277F1F">
      <w:pPr>
        <w:spacing w:after="120" w:line="240" w:lineRule="auto"/>
        <w:ind w:firstLine="720"/>
        <w:jc w:val="both"/>
        <w:rPr>
          <w:rFonts w:ascii="Times New Roman" w:hAnsi="Times New Roman" w:cs="Times New Roman"/>
          <w:sz w:val="24"/>
          <w:szCs w:val="24"/>
        </w:rPr>
      </w:pPr>
      <w:r w:rsidRPr="00B73B39">
        <w:rPr>
          <w:rFonts w:ascii="Times New Roman" w:hAnsi="Times New Roman" w:cs="Times New Roman"/>
          <w:sz w:val="24"/>
          <w:szCs w:val="24"/>
        </w:rPr>
        <w:t xml:space="preserve">Основным инструментом Системы </w:t>
      </w:r>
      <w:r w:rsidRPr="00B73B39">
        <w:rPr>
          <w:rFonts w:ascii="Times New Roman" w:hAnsi="Times New Roman" w:cs="Times New Roman"/>
          <w:sz w:val="24"/>
          <w:szCs w:val="24"/>
          <w:lang w:val="en-US"/>
        </w:rPr>
        <w:t>IPPC</w:t>
      </w:r>
      <w:r w:rsidRPr="00B73B39">
        <w:rPr>
          <w:rFonts w:ascii="Times New Roman" w:hAnsi="Times New Roman" w:cs="Times New Roman"/>
          <w:sz w:val="24"/>
          <w:szCs w:val="24"/>
        </w:rPr>
        <w:t xml:space="preserve"> является «разрешение по интегрированному предотвращению и контролю загрязнений» (</w:t>
      </w:r>
      <w:r w:rsidRPr="00B73B39">
        <w:rPr>
          <w:rFonts w:ascii="Times New Roman" w:hAnsi="Times New Roman" w:cs="Times New Roman"/>
          <w:i/>
          <w:sz w:val="24"/>
          <w:szCs w:val="24"/>
          <w:lang w:val="en-US"/>
        </w:rPr>
        <w:t>IPPC</w:t>
      </w:r>
      <w:r w:rsidRPr="00B73B39">
        <w:rPr>
          <w:rFonts w:ascii="Times New Roman" w:hAnsi="Times New Roman" w:cs="Times New Roman"/>
          <w:i/>
          <w:sz w:val="24"/>
          <w:szCs w:val="24"/>
        </w:rPr>
        <w:t xml:space="preserve"> </w:t>
      </w:r>
      <w:r w:rsidRPr="00B73B39">
        <w:rPr>
          <w:rFonts w:ascii="Times New Roman" w:hAnsi="Times New Roman" w:cs="Times New Roman"/>
          <w:i/>
          <w:sz w:val="24"/>
          <w:szCs w:val="24"/>
          <w:lang w:val="en-US"/>
        </w:rPr>
        <w:t>Permit</w:t>
      </w:r>
      <w:r w:rsidRPr="00B73B39">
        <w:rPr>
          <w:rFonts w:ascii="Times New Roman" w:hAnsi="Times New Roman" w:cs="Times New Roman"/>
          <w:sz w:val="24"/>
          <w:szCs w:val="24"/>
        </w:rPr>
        <w:t xml:space="preserve">), представляющее собой </w:t>
      </w:r>
      <w:r w:rsidR="009C51EC" w:rsidRPr="00B73B39">
        <w:rPr>
          <w:rFonts w:ascii="Times New Roman" w:hAnsi="Times New Roman" w:cs="Times New Roman"/>
          <w:sz w:val="24"/>
          <w:szCs w:val="24"/>
        </w:rPr>
        <w:t xml:space="preserve">письменное </w:t>
      </w:r>
      <w:r w:rsidRPr="00B73B39">
        <w:rPr>
          <w:rFonts w:ascii="Times New Roman" w:hAnsi="Times New Roman" w:cs="Times New Roman"/>
          <w:sz w:val="24"/>
          <w:szCs w:val="24"/>
        </w:rPr>
        <w:t xml:space="preserve">комплексное экологическое разрешение </w:t>
      </w:r>
      <w:r w:rsidR="00066E4F" w:rsidRPr="00B73B39">
        <w:rPr>
          <w:rFonts w:ascii="Times New Roman" w:hAnsi="Times New Roman" w:cs="Times New Roman"/>
          <w:sz w:val="24"/>
          <w:szCs w:val="24"/>
        </w:rPr>
        <w:t>(далее - «</w:t>
      </w:r>
      <w:r w:rsidRPr="00B73B39">
        <w:rPr>
          <w:rFonts w:ascii="Times New Roman" w:hAnsi="Times New Roman" w:cs="Times New Roman"/>
          <w:b/>
          <w:sz w:val="24"/>
          <w:szCs w:val="24"/>
        </w:rPr>
        <w:t>КЭР</w:t>
      </w:r>
      <w:r w:rsidRPr="00B73B39">
        <w:rPr>
          <w:rFonts w:ascii="Times New Roman" w:hAnsi="Times New Roman" w:cs="Times New Roman"/>
          <w:sz w:val="24"/>
          <w:szCs w:val="24"/>
        </w:rPr>
        <w:t>») на эксплуатацию</w:t>
      </w:r>
      <w:r w:rsidR="009C51EC" w:rsidRPr="00B73B39">
        <w:rPr>
          <w:rFonts w:ascii="Times New Roman" w:hAnsi="Times New Roman" w:cs="Times New Roman"/>
          <w:sz w:val="24"/>
          <w:szCs w:val="24"/>
        </w:rPr>
        <w:t>, полностью или в части,</w:t>
      </w:r>
      <w:r w:rsidRPr="00B73B39">
        <w:rPr>
          <w:rFonts w:ascii="Times New Roman" w:hAnsi="Times New Roman" w:cs="Times New Roman"/>
          <w:sz w:val="24"/>
          <w:szCs w:val="24"/>
        </w:rPr>
        <w:t xml:space="preserve"> </w:t>
      </w:r>
      <w:r w:rsidR="00123630" w:rsidRPr="00B73B39">
        <w:rPr>
          <w:rFonts w:ascii="Times New Roman" w:hAnsi="Times New Roman" w:cs="Times New Roman"/>
          <w:sz w:val="24"/>
          <w:szCs w:val="24"/>
        </w:rPr>
        <w:t>«</w:t>
      </w:r>
      <w:r w:rsidRPr="00B73B39">
        <w:rPr>
          <w:rFonts w:ascii="Times New Roman" w:hAnsi="Times New Roman" w:cs="Times New Roman"/>
          <w:sz w:val="24"/>
          <w:szCs w:val="24"/>
        </w:rPr>
        <w:t>установки</w:t>
      </w:r>
      <w:r w:rsidR="00123630" w:rsidRPr="00B73B39">
        <w:rPr>
          <w:rFonts w:ascii="Times New Roman" w:hAnsi="Times New Roman" w:cs="Times New Roman"/>
          <w:sz w:val="24"/>
          <w:szCs w:val="24"/>
        </w:rPr>
        <w:t>»</w:t>
      </w:r>
      <w:r w:rsidRPr="00B73B39">
        <w:rPr>
          <w:rFonts w:ascii="Times New Roman" w:hAnsi="Times New Roman" w:cs="Times New Roman"/>
          <w:sz w:val="24"/>
          <w:szCs w:val="24"/>
        </w:rPr>
        <w:t xml:space="preserve"> (‘</w:t>
      </w:r>
      <w:r w:rsidRPr="00B73B39">
        <w:rPr>
          <w:rFonts w:ascii="Times New Roman" w:hAnsi="Times New Roman" w:cs="Times New Roman"/>
          <w:i/>
          <w:sz w:val="24"/>
          <w:szCs w:val="24"/>
          <w:lang w:val="en-US"/>
        </w:rPr>
        <w:t>installation</w:t>
      </w:r>
      <w:r w:rsidRPr="00B73B39">
        <w:rPr>
          <w:rFonts w:ascii="Times New Roman" w:hAnsi="Times New Roman" w:cs="Times New Roman"/>
          <w:sz w:val="24"/>
          <w:szCs w:val="24"/>
        </w:rPr>
        <w:t xml:space="preserve">’), </w:t>
      </w:r>
      <w:r w:rsidR="0070382E" w:rsidRPr="00B73B39">
        <w:rPr>
          <w:rFonts w:ascii="Times New Roman" w:hAnsi="Times New Roman" w:cs="Times New Roman"/>
          <w:sz w:val="24"/>
          <w:szCs w:val="24"/>
        </w:rPr>
        <w:t>энерго</w:t>
      </w:r>
      <w:r w:rsidR="00123630" w:rsidRPr="00B73B39">
        <w:rPr>
          <w:rFonts w:ascii="Times New Roman" w:hAnsi="Times New Roman" w:cs="Times New Roman"/>
          <w:sz w:val="24"/>
          <w:szCs w:val="24"/>
        </w:rPr>
        <w:t>генерирующей сжигательной станции (‘</w:t>
      </w:r>
      <w:r w:rsidR="00123630" w:rsidRPr="00B73B39">
        <w:rPr>
          <w:rFonts w:ascii="Times New Roman" w:hAnsi="Times New Roman" w:cs="Times New Roman"/>
          <w:i/>
          <w:sz w:val="24"/>
          <w:szCs w:val="24"/>
          <w:lang w:val="en-US"/>
        </w:rPr>
        <w:t>combustion</w:t>
      </w:r>
      <w:r w:rsidR="00123630" w:rsidRPr="00B73B39">
        <w:rPr>
          <w:rFonts w:ascii="Times New Roman" w:hAnsi="Times New Roman" w:cs="Times New Roman"/>
          <w:i/>
          <w:sz w:val="24"/>
          <w:szCs w:val="24"/>
        </w:rPr>
        <w:t xml:space="preserve"> </w:t>
      </w:r>
      <w:r w:rsidR="00123630" w:rsidRPr="00B73B39">
        <w:rPr>
          <w:rFonts w:ascii="Times New Roman" w:hAnsi="Times New Roman" w:cs="Times New Roman"/>
          <w:i/>
          <w:sz w:val="24"/>
          <w:szCs w:val="24"/>
          <w:lang w:val="en-US"/>
        </w:rPr>
        <w:t>plant</w:t>
      </w:r>
      <w:r w:rsidR="00123630" w:rsidRPr="00B73B39">
        <w:rPr>
          <w:rFonts w:ascii="Times New Roman" w:hAnsi="Times New Roman" w:cs="Times New Roman"/>
          <w:sz w:val="24"/>
          <w:szCs w:val="24"/>
        </w:rPr>
        <w:t>’), отходосжигательного завода (‘</w:t>
      </w:r>
      <w:r w:rsidR="00123630" w:rsidRPr="00B73B39">
        <w:rPr>
          <w:rFonts w:ascii="Times New Roman" w:hAnsi="Times New Roman" w:cs="Times New Roman"/>
          <w:i/>
          <w:sz w:val="24"/>
          <w:szCs w:val="24"/>
          <w:lang w:val="en-US"/>
        </w:rPr>
        <w:t>i</w:t>
      </w:r>
      <w:r w:rsidR="00123630" w:rsidRPr="00B73B39">
        <w:rPr>
          <w:rFonts w:ascii="Times New Roman" w:hAnsi="Times New Roman" w:cs="Times New Roman"/>
          <w:i/>
          <w:sz w:val="24"/>
          <w:szCs w:val="24"/>
        </w:rPr>
        <w:t xml:space="preserve">ncineration </w:t>
      </w:r>
      <w:r w:rsidR="00123630" w:rsidRPr="00B73B39">
        <w:rPr>
          <w:rFonts w:ascii="Times New Roman" w:hAnsi="Times New Roman" w:cs="Times New Roman"/>
          <w:i/>
          <w:sz w:val="24"/>
          <w:szCs w:val="24"/>
          <w:lang w:val="en-US"/>
        </w:rPr>
        <w:t>p</w:t>
      </w:r>
      <w:r w:rsidR="00123630" w:rsidRPr="00B73B39">
        <w:rPr>
          <w:rFonts w:ascii="Times New Roman" w:hAnsi="Times New Roman" w:cs="Times New Roman"/>
          <w:i/>
          <w:sz w:val="24"/>
          <w:szCs w:val="24"/>
        </w:rPr>
        <w:t>lant</w:t>
      </w:r>
      <w:r w:rsidR="00123630" w:rsidRPr="00B73B39">
        <w:rPr>
          <w:rFonts w:ascii="Times New Roman" w:hAnsi="Times New Roman" w:cs="Times New Roman"/>
          <w:sz w:val="24"/>
          <w:szCs w:val="24"/>
        </w:rPr>
        <w:t>’) или завода по производству продукции/энергии, в котором в качестве топлива используются отходы (‘</w:t>
      </w:r>
      <w:r w:rsidR="00123630" w:rsidRPr="00B73B39">
        <w:rPr>
          <w:rFonts w:ascii="Times New Roman" w:hAnsi="Times New Roman" w:cs="Times New Roman"/>
          <w:i/>
          <w:sz w:val="24"/>
          <w:szCs w:val="24"/>
          <w:lang w:val="en-US"/>
        </w:rPr>
        <w:t>c</w:t>
      </w:r>
      <w:r w:rsidR="00123630" w:rsidRPr="00B73B39">
        <w:rPr>
          <w:rFonts w:ascii="Times New Roman" w:hAnsi="Times New Roman" w:cs="Times New Roman"/>
          <w:i/>
          <w:sz w:val="24"/>
          <w:szCs w:val="24"/>
        </w:rPr>
        <w:t>o-incineration plant</w:t>
      </w:r>
      <w:r w:rsidR="00123630" w:rsidRPr="00B73B39">
        <w:rPr>
          <w:rFonts w:ascii="Times New Roman" w:hAnsi="Times New Roman" w:cs="Times New Roman"/>
          <w:sz w:val="24"/>
          <w:szCs w:val="24"/>
        </w:rPr>
        <w:t>’)</w:t>
      </w:r>
      <w:r w:rsidRPr="00B73B39">
        <w:rPr>
          <w:rFonts w:ascii="Times New Roman" w:hAnsi="Times New Roman" w:cs="Times New Roman"/>
          <w:sz w:val="24"/>
          <w:szCs w:val="24"/>
        </w:rPr>
        <w:t>.</w:t>
      </w:r>
      <w:r w:rsidR="002B4536" w:rsidRPr="00B73B39">
        <w:rPr>
          <w:rFonts w:ascii="Times New Roman" w:hAnsi="Times New Roman" w:cs="Times New Roman"/>
          <w:sz w:val="24"/>
          <w:szCs w:val="24"/>
        </w:rPr>
        <w:t xml:space="preserve"> </w:t>
      </w:r>
      <w:r w:rsidR="00104ECE" w:rsidRPr="00B73B39">
        <w:rPr>
          <w:rFonts w:ascii="Times New Roman" w:hAnsi="Times New Roman" w:cs="Times New Roman"/>
          <w:sz w:val="24"/>
          <w:szCs w:val="24"/>
        </w:rPr>
        <w:t xml:space="preserve">КЭР возможно получить как в отношении </w:t>
      </w:r>
      <w:r w:rsidR="00001F50" w:rsidRPr="00B73B39">
        <w:rPr>
          <w:rFonts w:ascii="Times New Roman" w:hAnsi="Times New Roman" w:cs="Times New Roman"/>
          <w:sz w:val="24"/>
          <w:szCs w:val="24"/>
        </w:rPr>
        <w:t>отдельной</w:t>
      </w:r>
      <w:r w:rsidR="00104ECE" w:rsidRPr="00B73B39">
        <w:rPr>
          <w:rFonts w:ascii="Times New Roman" w:hAnsi="Times New Roman" w:cs="Times New Roman"/>
          <w:sz w:val="24"/>
          <w:szCs w:val="24"/>
        </w:rPr>
        <w:t xml:space="preserve"> установки, так и </w:t>
      </w:r>
      <w:r w:rsidR="00001F50" w:rsidRPr="00B73B39">
        <w:rPr>
          <w:rFonts w:ascii="Times New Roman" w:hAnsi="Times New Roman" w:cs="Times New Roman"/>
          <w:sz w:val="24"/>
          <w:szCs w:val="24"/>
        </w:rPr>
        <w:t>на 2 и более установок или ее/их</w:t>
      </w:r>
      <w:r w:rsidR="00104ECE" w:rsidRPr="00B73B39">
        <w:rPr>
          <w:rFonts w:ascii="Times New Roman" w:hAnsi="Times New Roman" w:cs="Times New Roman"/>
          <w:sz w:val="24"/>
          <w:szCs w:val="24"/>
        </w:rPr>
        <w:t xml:space="preserve"> частей, управляемых одним оператором на одной площадке. КЭР может также покрывать несколько частей одной установки, эксплуатируемых разными операторами (при этом в КЭР определяется ответственность каждого оператора в отдельности). </w:t>
      </w:r>
      <w:r w:rsidR="006B3E5D" w:rsidRPr="00B73B39">
        <w:rPr>
          <w:rFonts w:ascii="Times New Roman" w:hAnsi="Times New Roman" w:cs="Times New Roman"/>
          <w:sz w:val="24"/>
          <w:szCs w:val="24"/>
        </w:rPr>
        <w:t>Получение КЭР требуется также в случае внесения оператором существенных изменений в действующую установку, которые могут иметь значительный негативный эффект на здоровье человека или окружающую среду.</w:t>
      </w:r>
    </w:p>
    <w:p w:rsidR="00EE5600" w:rsidRPr="00B73B39" w:rsidRDefault="002B4536" w:rsidP="00277F1F">
      <w:pPr>
        <w:spacing w:after="120" w:line="240" w:lineRule="auto"/>
        <w:ind w:firstLine="720"/>
        <w:jc w:val="both"/>
        <w:rPr>
          <w:rFonts w:ascii="Times New Roman" w:hAnsi="Times New Roman" w:cs="Times New Roman"/>
          <w:sz w:val="24"/>
          <w:szCs w:val="24"/>
        </w:rPr>
      </w:pPr>
      <w:r w:rsidRPr="00B73B39">
        <w:rPr>
          <w:rFonts w:ascii="Times New Roman" w:hAnsi="Times New Roman" w:cs="Times New Roman"/>
          <w:sz w:val="24"/>
          <w:szCs w:val="24"/>
        </w:rPr>
        <w:t>КЭР</w:t>
      </w:r>
      <w:r w:rsidR="000A5A88" w:rsidRPr="00B73B39">
        <w:rPr>
          <w:rFonts w:ascii="Times New Roman" w:hAnsi="Times New Roman" w:cs="Times New Roman"/>
          <w:sz w:val="24"/>
          <w:szCs w:val="24"/>
        </w:rPr>
        <w:t xml:space="preserve"> </w:t>
      </w:r>
      <w:r w:rsidR="007425AC" w:rsidRPr="00B73B39">
        <w:rPr>
          <w:rFonts w:ascii="Times New Roman" w:hAnsi="Times New Roman" w:cs="Times New Roman"/>
          <w:sz w:val="24"/>
          <w:szCs w:val="24"/>
        </w:rPr>
        <w:t xml:space="preserve">в ЕС </w:t>
      </w:r>
      <w:r w:rsidR="000A5A88" w:rsidRPr="00B73B39">
        <w:rPr>
          <w:rFonts w:ascii="Times New Roman" w:hAnsi="Times New Roman" w:cs="Times New Roman"/>
          <w:sz w:val="24"/>
          <w:szCs w:val="24"/>
        </w:rPr>
        <w:t>являются достаточно объемными документами (в сравнении с казахстанскими экологическими разрешениями) и</w:t>
      </w:r>
      <w:r w:rsidR="00C9282D" w:rsidRPr="00B73B39">
        <w:rPr>
          <w:rFonts w:ascii="Times New Roman" w:hAnsi="Times New Roman" w:cs="Times New Roman"/>
          <w:sz w:val="24"/>
          <w:szCs w:val="24"/>
        </w:rPr>
        <w:t xml:space="preserve">, помимо </w:t>
      </w:r>
      <w:r w:rsidR="005A55E9" w:rsidRPr="00B73B39">
        <w:rPr>
          <w:rFonts w:ascii="Times New Roman" w:hAnsi="Times New Roman" w:cs="Times New Roman"/>
          <w:sz w:val="24"/>
          <w:szCs w:val="24"/>
        </w:rPr>
        <w:t xml:space="preserve">нормативов эмиссий </w:t>
      </w:r>
      <w:r w:rsidR="00C9282D" w:rsidRPr="00B73B39">
        <w:rPr>
          <w:rFonts w:ascii="Times New Roman" w:hAnsi="Times New Roman" w:cs="Times New Roman"/>
          <w:sz w:val="24"/>
          <w:szCs w:val="24"/>
        </w:rPr>
        <w:t xml:space="preserve">от различных источников, содержат конкретные меры и требования, необходимые для достижения высокого уровня охраны окружающей среды как единого целого. </w:t>
      </w:r>
      <w:r w:rsidR="005A55E9" w:rsidRPr="00B73B39">
        <w:rPr>
          <w:rFonts w:ascii="Times New Roman" w:hAnsi="Times New Roman" w:cs="Times New Roman"/>
          <w:sz w:val="24"/>
          <w:szCs w:val="24"/>
        </w:rPr>
        <w:t>Т</w:t>
      </w:r>
      <w:r w:rsidR="000F3258" w:rsidRPr="00B73B39">
        <w:rPr>
          <w:rFonts w:ascii="Times New Roman" w:hAnsi="Times New Roman" w:cs="Times New Roman"/>
          <w:sz w:val="24"/>
          <w:szCs w:val="24"/>
        </w:rPr>
        <w:t>акие разрешения определя</w:t>
      </w:r>
      <w:r w:rsidR="004C3FAC" w:rsidRPr="00B73B39">
        <w:rPr>
          <w:rFonts w:ascii="Times New Roman" w:hAnsi="Times New Roman" w:cs="Times New Roman"/>
          <w:sz w:val="24"/>
          <w:szCs w:val="24"/>
        </w:rPr>
        <w:t>ю</w:t>
      </w:r>
      <w:r w:rsidR="000F3258" w:rsidRPr="00B73B39">
        <w:rPr>
          <w:rFonts w:ascii="Times New Roman" w:hAnsi="Times New Roman" w:cs="Times New Roman"/>
          <w:sz w:val="24"/>
          <w:szCs w:val="24"/>
        </w:rPr>
        <w:t xml:space="preserve">т </w:t>
      </w:r>
      <w:r w:rsidR="00AA2E25" w:rsidRPr="00B73B39">
        <w:rPr>
          <w:rFonts w:ascii="Times New Roman" w:hAnsi="Times New Roman" w:cs="Times New Roman"/>
          <w:sz w:val="24"/>
          <w:szCs w:val="24"/>
        </w:rPr>
        <w:t xml:space="preserve">четкие индивидуальные </w:t>
      </w:r>
      <w:r w:rsidR="000F3258" w:rsidRPr="00B73B39">
        <w:rPr>
          <w:rFonts w:ascii="Times New Roman" w:hAnsi="Times New Roman" w:cs="Times New Roman"/>
          <w:sz w:val="24"/>
          <w:szCs w:val="24"/>
        </w:rPr>
        <w:t xml:space="preserve">экологические требования </w:t>
      </w:r>
      <w:r w:rsidR="00AA2E25" w:rsidRPr="00B73B39">
        <w:rPr>
          <w:rFonts w:ascii="Times New Roman" w:hAnsi="Times New Roman" w:cs="Times New Roman"/>
          <w:sz w:val="24"/>
          <w:szCs w:val="24"/>
        </w:rPr>
        <w:t xml:space="preserve">к производственному объекту </w:t>
      </w:r>
      <w:r w:rsidR="000D0C9E" w:rsidRPr="00B73B39">
        <w:rPr>
          <w:rFonts w:ascii="Times New Roman" w:hAnsi="Times New Roman" w:cs="Times New Roman"/>
          <w:sz w:val="24"/>
          <w:szCs w:val="24"/>
        </w:rPr>
        <w:t xml:space="preserve">для </w:t>
      </w:r>
      <w:r w:rsidR="0004194A" w:rsidRPr="00B73B39">
        <w:rPr>
          <w:rFonts w:ascii="Times New Roman" w:hAnsi="Times New Roman" w:cs="Times New Roman"/>
          <w:sz w:val="24"/>
          <w:szCs w:val="24"/>
        </w:rPr>
        <w:t>всех стади</w:t>
      </w:r>
      <w:r w:rsidR="000D0C9E" w:rsidRPr="00B73B39">
        <w:rPr>
          <w:rFonts w:ascii="Times New Roman" w:hAnsi="Times New Roman" w:cs="Times New Roman"/>
          <w:sz w:val="24"/>
          <w:szCs w:val="24"/>
        </w:rPr>
        <w:t>й</w:t>
      </w:r>
      <w:r w:rsidR="0004194A" w:rsidRPr="00B73B39">
        <w:rPr>
          <w:rFonts w:ascii="Times New Roman" w:hAnsi="Times New Roman" w:cs="Times New Roman"/>
          <w:sz w:val="24"/>
          <w:szCs w:val="24"/>
        </w:rPr>
        <w:t xml:space="preserve"> </w:t>
      </w:r>
      <w:r w:rsidR="00AA2E25" w:rsidRPr="00B73B39">
        <w:rPr>
          <w:rFonts w:ascii="Times New Roman" w:hAnsi="Times New Roman" w:cs="Times New Roman"/>
          <w:sz w:val="24"/>
          <w:szCs w:val="24"/>
        </w:rPr>
        <w:t xml:space="preserve">его </w:t>
      </w:r>
      <w:r w:rsidR="0004194A" w:rsidRPr="00B73B39">
        <w:rPr>
          <w:rFonts w:ascii="Times New Roman" w:hAnsi="Times New Roman" w:cs="Times New Roman"/>
          <w:sz w:val="24"/>
          <w:szCs w:val="24"/>
        </w:rPr>
        <w:t>жизненного цикла, включая этапы проектирования, строительства, нормальной эксплуатации и аварийных режимов, пусков, остановок, вывода из эксплуатации</w:t>
      </w:r>
      <w:r w:rsidR="007D42AD" w:rsidRPr="00B73B39">
        <w:rPr>
          <w:rFonts w:ascii="Times New Roman" w:hAnsi="Times New Roman" w:cs="Times New Roman"/>
          <w:sz w:val="24"/>
          <w:szCs w:val="24"/>
        </w:rPr>
        <w:t xml:space="preserve"> (в том числе КЭР могут содержать требования по </w:t>
      </w:r>
      <w:r w:rsidR="00001F50" w:rsidRPr="00B73B39">
        <w:rPr>
          <w:rFonts w:ascii="Times New Roman" w:hAnsi="Times New Roman" w:cs="Times New Roman"/>
          <w:sz w:val="24"/>
          <w:szCs w:val="24"/>
        </w:rPr>
        <w:t xml:space="preserve">специальному водопользованию, </w:t>
      </w:r>
      <w:r w:rsidR="007D42AD" w:rsidRPr="00B73B39">
        <w:rPr>
          <w:rFonts w:ascii="Times New Roman" w:hAnsi="Times New Roman" w:cs="Times New Roman"/>
          <w:sz w:val="24"/>
          <w:szCs w:val="24"/>
        </w:rPr>
        <w:t xml:space="preserve">управлению </w:t>
      </w:r>
      <w:r w:rsidR="00001F50" w:rsidRPr="00B73B39">
        <w:rPr>
          <w:rFonts w:ascii="Times New Roman" w:hAnsi="Times New Roman" w:cs="Times New Roman"/>
          <w:sz w:val="24"/>
          <w:szCs w:val="24"/>
        </w:rPr>
        <w:t>отход</w:t>
      </w:r>
      <w:r w:rsidR="007D42AD" w:rsidRPr="00B73B39">
        <w:rPr>
          <w:rFonts w:ascii="Times New Roman" w:hAnsi="Times New Roman" w:cs="Times New Roman"/>
          <w:sz w:val="24"/>
          <w:szCs w:val="24"/>
        </w:rPr>
        <w:t>ами, энергетической и ресурсной эффективности</w:t>
      </w:r>
      <w:r w:rsidR="00001F50" w:rsidRPr="00B73B39">
        <w:rPr>
          <w:rFonts w:ascii="Times New Roman" w:hAnsi="Times New Roman" w:cs="Times New Roman"/>
          <w:sz w:val="24"/>
          <w:szCs w:val="24"/>
        </w:rPr>
        <w:t xml:space="preserve">, готовности к чрезвычайным ситуациям, </w:t>
      </w:r>
      <w:r w:rsidR="007D42AD" w:rsidRPr="00B73B39">
        <w:rPr>
          <w:rFonts w:ascii="Times New Roman" w:hAnsi="Times New Roman" w:cs="Times New Roman"/>
          <w:sz w:val="24"/>
          <w:szCs w:val="24"/>
        </w:rPr>
        <w:t xml:space="preserve">условиям </w:t>
      </w:r>
      <w:r w:rsidR="00001F50" w:rsidRPr="00B73B39">
        <w:rPr>
          <w:rFonts w:ascii="Times New Roman" w:hAnsi="Times New Roman" w:cs="Times New Roman"/>
          <w:sz w:val="24"/>
          <w:szCs w:val="24"/>
        </w:rPr>
        <w:t>прекращени</w:t>
      </w:r>
      <w:r w:rsidR="007D42AD" w:rsidRPr="00B73B39">
        <w:rPr>
          <w:rFonts w:ascii="Times New Roman" w:hAnsi="Times New Roman" w:cs="Times New Roman"/>
          <w:sz w:val="24"/>
          <w:szCs w:val="24"/>
        </w:rPr>
        <w:t>я</w:t>
      </w:r>
      <w:r w:rsidR="00001F50" w:rsidRPr="00B73B39">
        <w:rPr>
          <w:rFonts w:ascii="Times New Roman" w:hAnsi="Times New Roman" w:cs="Times New Roman"/>
          <w:sz w:val="24"/>
          <w:szCs w:val="24"/>
        </w:rPr>
        <w:t xml:space="preserve"> эксплуатации </w:t>
      </w:r>
      <w:r w:rsidR="007D42AD" w:rsidRPr="00B73B39">
        <w:rPr>
          <w:rFonts w:ascii="Times New Roman" w:hAnsi="Times New Roman" w:cs="Times New Roman"/>
          <w:sz w:val="24"/>
          <w:szCs w:val="24"/>
        </w:rPr>
        <w:t>объекта и др</w:t>
      </w:r>
      <w:r w:rsidR="00001F50" w:rsidRPr="00B73B39">
        <w:rPr>
          <w:rFonts w:ascii="Times New Roman" w:hAnsi="Times New Roman" w:cs="Times New Roman"/>
          <w:sz w:val="24"/>
          <w:szCs w:val="24"/>
        </w:rPr>
        <w:t>.</w:t>
      </w:r>
      <w:r w:rsidR="000D0C9E" w:rsidRPr="00B73B39">
        <w:rPr>
          <w:rFonts w:ascii="Times New Roman" w:hAnsi="Times New Roman" w:cs="Times New Roman"/>
          <w:sz w:val="24"/>
          <w:szCs w:val="24"/>
        </w:rPr>
        <w:t>, что и обуславливает комплексный характер таких разрешений</w:t>
      </w:r>
      <w:r w:rsidR="007D42AD" w:rsidRPr="00B73B39">
        <w:rPr>
          <w:rFonts w:ascii="Times New Roman" w:hAnsi="Times New Roman" w:cs="Times New Roman"/>
          <w:sz w:val="24"/>
          <w:szCs w:val="24"/>
        </w:rPr>
        <w:t>).</w:t>
      </w:r>
      <w:r w:rsidR="00001F50" w:rsidRPr="00B73B39">
        <w:rPr>
          <w:rFonts w:ascii="Times New Roman" w:hAnsi="Times New Roman" w:cs="Times New Roman"/>
          <w:sz w:val="24"/>
          <w:szCs w:val="24"/>
        </w:rPr>
        <w:t xml:space="preserve"> </w:t>
      </w:r>
      <w:r w:rsidR="0061467B" w:rsidRPr="00B73B39">
        <w:rPr>
          <w:rFonts w:ascii="Times New Roman" w:hAnsi="Times New Roman" w:cs="Times New Roman"/>
          <w:sz w:val="24"/>
          <w:szCs w:val="24"/>
        </w:rPr>
        <w:t xml:space="preserve">В КЭР должны быть учтены результаты ОВОС. </w:t>
      </w:r>
    </w:p>
    <w:p w:rsidR="00EE5600" w:rsidRPr="00B73B39" w:rsidRDefault="00EE5600" w:rsidP="00277F1F">
      <w:pPr>
        <w:spacing w:after="120" w:line="240" w:lineRule="auto"/>
        <w:ind w:firstLine="720"/>
        <w:jc w:val="both"/>
        <w:rPr>
          <w:rFonts w:ascii="Times New Roman" w:hAnsi="Times New Roman" w:cs="Times New Roman"/>
          <w:sz w:val="24"/>
          <w:szCs w:val="24"/>
        </w:rPr>
      </w:pPr>
      <w:r w:rsidRPr="00B73B39">
        <w:rPr>
          <w:rFonts w:ascii="Times New Roman" w:hAnsi="Times New Roman" w:cs="Times New Roman"/>
          <w:sz w:val="24"/>
          <w:szCs w:val="24"/>
        </w:rPr>
        <w:t>При существенном изменении условий эксплуатации установок, условия КЭР подлежат пересмотру. При этом на уровне Директив ЕС и национального законодательства стран-участниц четко определены критерии «существенности» таких изменений. Для сравнения, в Казахстане, несмотря на возможность нормирования до 10 лет, в случае замены источника выбросов, его ремонта или ввода нового источника эмиссий (как правило с минимальными или незначительными выбросами), либо изменения времени начала работы оборудования предприятия вынуждены разработать новый проект, и пройти заново всю процедуру получения разрешительных документов (государственная экологическая экспертиза, экологическое разрешение), при этом объем эмиссий как правило не меняется, либо даже сокращается.</w:t>
      </w:r>
      <w:r w:rsidR="00C95B12" w:rsidRPr="00B73B39">
        <w:rPr>
          <w:rFonts w:ascii="Times New Roman" w:hAnsi="Times New Roman" w:cs="Times New Roman"/>
          <w:sz w:val="24"/>
          <w:szCs w:val="24"/>
        </w:rPr>
        <w:t xml:space="preserve"> В итоге, зачастую предприятия в РК несут ненужное бремя прохождения административных процедур, требующих дополнительных расходов.</w:t>
      </w:r>
    </w:p>
    <w:p w:rsidR="008E7269" w:rsidRPr="00B73B39" w:rsidRDefault="001F5CAE" w:rsidP="00277F1F">
      <w:pPr>
        <w:spacing w:after="120" w:line="240" w:lineRule="auto"/>
        <w:ind w:firstLine="720"/>
        <w:jc w:val="both"/>
        <w:rPr>
          <w:rFonts w:ascii="Times New Roman" w:hAnsi="Times New Roman" w:cs="Times New Roman"/>
          <w:sz w:val="24"/>
          <w:szCs w:val="24"/>
        </w:rPr>
      </w:pPr>
      <w:r w:rsidRPr="00B73B39">
        <w:rPr>
          <w:rFonts w:ascii="Times New Roman" w:hAnsi="Times New Roman" w:cs="Times New Roman"/>
          <w:sz w:val="24"/>
          <w:szCs w:val="24"/>
        </w:rPr>
        <w:t xml:space="preserve">Помимо индивидуальных требований, заложенных в КЭР, национальное законодательство стран-участниц ЕС может определять общие обязательные </w:t>
      </w:r>
      <w:r w:rsidR="00104ECE" w:rsidRPr="00B73B39">
        <w:rPr>
          <w:rFonts w:ascii="Times New Roman" w:hAnsi="Times New Roman" w:cs="Times New Roman"/>
          <w:sz w:val="24"/>
          <w:szCs w:val="24"/>
        </w:rPr>
        <w:t xml:space="preserve">экологические </w:t>
      </w:r>
      <w:r w:rsidRPr="00B73B39">
        <w:rPr>
          <w:rFonts w:ascii="Times New Roman" w:hAnsi="Times New Roman" w:cs="Times New Roman"/>
          <w:sz w:val="24"/>
          <w:szCs w:val="24"/>
        </w:rPr>
        <w:t>требования (‘</w:t>
      </w:r>
      <w:r w:rsidRPr="00B73B39">
        <w:rPr>
          <w:rFonts w:ascii="Times New Roman" w:hAnsi="Times New Roman" w:cs="Times New Roman"/>
          <w:i/>
          <w:sz w:val="24"/>
          <w:szCs w:val="24"/>
          <w:lang w:val="en-US"/>
        </w:rPr>
        <w:t>general</w:t>
      </w:r>
      <w:r w:rsidRPr="00B73B39">
        <w:rPr>
          <w:rFonts w:ascii="Times New Roman" w:hAnsi="Times New Roman" w:cs="Times New Roman"/>
          <w:i/>
          <w:sz w:val="24"/>
          <w:szCs w:val="24"/>
        </w:rPr>
        <w:t xml:space="preserve"> </w:t>
      </w:r>
      <w:r w:rsidRPr="00B73B39">
        <w:rPr>
          <w:rFonts w:ascii="Times New Roman" w:hAnsi="Times New Roman" w:cs="Times New Roman"/>
          <w:i/>
          <w:sz w:val="24"/>
          <w:szCs w:val="24"/>
          <w:lang w:val="en-US"/>
        </w:rPr>
        <w:t>binding</w:t>
      </w:r>
      <w:r w:rsidRPr="00B73B39">
        <w:rPr>
          <w:rFonts w:ascii="Times New Roman" w:hAnsi="Times New Roman" w:cs="Times New Roman"/>
          <w:i/>
          <w:sz w:val="24"/>
          <w:szCs w:val="24"/>
        </w:rPr>
        <w:t xml:space="preserve"> </w:t>
      </w:r>
      <w:r w:rsidRPr="00B73B39">
        <w:rPr>
          <w:rFonts w:ascii="Times New Roman" w:hAnsi="Times New Roman" w:cs="Times New Roman"/>
          <w:i/>
          <w:sz w:val="24"/>
          <w:szCs w:val="24"/>
          <w:lang w:val="en-US"/>
        </w:rPr>
        <w:t>rules</w:t>
      </w:r>
      <w:r w:rsidRPr="00B73B39">
        <w:rPr>
          <w:rFonts w:ascii="Times New Roman" w:hAnsi="Times New Roman" w:cs="Times New Roman"/>
          <w:sz w:val="24"/>
          <w:szCs w:val="24"/>
        </w:rPr>
        <w:t>’).</w:t>
      </w:r>
      <w:r w:rsidR="008B3C41" w:rsidRPr="00B73B39">
        <w:rPr>
          <w:rFonts w:ascii="Times New Roman" w:hAnsi="Times New Roman" w:cs="Times New Roman"/>
          <w:sz w:val="24"/>
          <w:szCs w:val="24"/>
        </w:rPr>
        <w:t xml:space="preserve"> В обязанности предприятий при получении КЭР (или внесения изменений в него) также входит проведение фоновых исследований и подготовка «базового очета» (‘</w:t>
      </w:r>
      <w:r w:rsidR="008B3C41" w:rsidRPr="00B73B39">
        <w:rPr>
          <w:rFonts w:ascii="Times New Roman" w:hAnsi="Times New Roman" w:cs="Times New Roman"/>
          <w:i/>
          <w:sz w:val="24"/>
          <w:szCs w:val="24"/>
          <w:lang w:val="en-US"/>
        </w:rPr>
        <w:t>baseline</w:t>
      </w:r>
      <w:r w:rsidR="008B3C41" w:rsidRPr="00B73B39">
        <w:rPr>
          <w:rFonts w:ascii="Times New Roman" w:hAnsi="Times New Roman" w:cs="Times New Roman"/>
          <w:i/>
          <w:sz w:val="24"/>
          <w:szCs w:val="24"/>
        </w:rPr>
        <w:t xml:space="preserve"> </w:t>
      </w:r>
      <w:r w:rsidR="008B3C41" w:rsidRPr="00B73B39">
        <w:rPr>
          <w:rFonts w:ascii="Times New Roman" w:hAnsi="Times New Roman" w:cs="Times New Roman"/>
          <w:i/>
          <w:sz w:val="24"/>
          <w:szCs w:val="24"/>
          <w:lang w:val="en-US"/>
        </w:rPr>
        <w:t>report</w:t>
      </w:r>
      <w:r w:rsidR="008B3C41" w:rsidRPr="00B73B39">
        <w:rPr>
          <w:rFonts w:ascii="Times New Roman" w:hAnsi="Times New Roman" w:cs="Times New Roman"/>
          <w:sz w:val="24"/>
          <w:szCs w:val="24"/>
        </w:rPr>
        <w:t>’) о состоянии почвы и подземных вод в пределах промышленной площадки. Данный отчет требуется для сравнения первоначального состояния площадки и ее состояния после завершения производственной деятельности (на основе повторных исследований и подготовки отчета) и определения объема обязательств предприятия по ремедиации.</w:t>
      </w:r>
    </w:p>
    <w:p w:rsidR="00C17F61" w:rsidRPr="00B73B39" w:rsidRDefault="00C17F61" w:rsidP="00277F1F">
      <w:pPr>
        <w:spacing w:after="120" w:line="240" w:lineRule="auto"/>
        <w:ind w:firstLine="720"/>
        <w:jc w:val="both"/>
        <w:rPr>
          <w:rFonts w:ascii="Times New Roman" w:hAnsi="Times New Roman" w:cs="Times New Roman"/>
          <w:sz w:val="24"/>
          <w:szCs w:val="24"/>
        </w:rPr>
      </w:pPr>
      <w:r w:rsidRPr="00B73B39">
        <w:rPr>
          <w:rFonts w:ascii="Times New Roman" w:hAnsi="Times New Roman" w:cs="Times New Roman"/>
          <w:sz w:val="24"/>
          <w:szCs w:val="24"/>
        </w:rPr>
        <w:t>Во многих странах ОЭСР КЭР выдается в рамках процедуры ОВОС (‘</w:t>
      </w:r>
      <w:r w:rsidRPr="00B73B39">
        <w:rPr>
          <w:rFonts w:ascii="Times New Roman" w:hAnsi="Times New Roman" w:cs="Times New Roman"/>
          <w:i/>
          <w:sz w:val="24"/>
          <w:szCs w:val="24"/>
          <w:lang w:val="en-US"/>
        </w:rPr>
        <w:t>EIA</w:t>
      </w:r>
      <w:r w:rsidRPr="00B73B39">
        <w:rPr>
          <w:rFonts w:ascii="Times New Roman" w:hAnsi="Times New Roman" w:cs="Times New Roman"/>
          <w:sz w:val="24"/>
          <w:szCs w:val="24"/>
        </w:rPr>
        <w:t>’), тем самым исключая ненужное дублирование процедур и дополнительное административное бремя для инвесторов. Для тех стран, в которых указанные процедуры еще не интегрированы, ОЭСР рекомендует провести соответствующую интеграцию (например, для Чехии, Польши).</w:t>
      </w:r>
    </w:p>
    <w:p w:rsidR="006B3E5D" w:rsidRPr="00B73B39" w:rsidRDefault="006B3E5D" w:rsidP="00277F1F">
      <w:pPr>
        <w:spacing w:after="120" w:line="240" w:lineRule="auto"/>
        <w:ind w:firstLine="720"/>
        <w:jc w:val="both"/>
        <w:rPr>
          <w:rFonts w:ascii="Times New Roman" w:hAnsi="Times New Roman" w:cs="Times New Roman"/>
          <w:sz w:val="24"/>
          <w:szCs w:val="24"/>
        </w:rPr>
      </w:pPr>
      <w:r w:rsidRPr="00B73B39">
        <w:rPr>
          <w:rFonts w:ascii="Times New Roman" w:hAnsi="Times New Roman" w:cs="Times New Roman"/>
          <w:sz w:val="24"/>
          <w:szCs w:val="24"/>
        </w:rPr>
        <w:t>Директива о промышленных эмиссиях также предусматривает обязательное обнародование (в том числе в Интернете) информации о каждом выданном КЭР, в том числе</w:t>
      </w:r>
      <w:r w:rsidR="008E7269" w:rsidRPr="00B73B39">
        <w:rPr>
          <w:rFonts w:ascii="Times New Roman" w:hAnsi="Times New Roman" w:cs="Times New Roman"/>
          <w:sz w:val="24"/>
          <w:szCs w:val="24"/>
        </w:rPr>
        <w:t>:</w:t>
      </w:r>
      <w:r w:rsidR="009C06E2" w:rsidRPr="00B73B39">
        <w:rPr>
          <w:rFonts w:ascii="Times New Roman" w:hAnsi="Times New Roman" w:cs="Times New Roman"/>
          <w:sz w:val="24"/>
          <w:szCs w:val="24"/>
        </w:rPr>
        <w:t xml:space="preserve"> копи</w:t>
      </w:r>
      <w:r w:rsidRPr="00B73B39">
        <w:rPr>
          <w:rFonts w:ascii="Times New Roman" w:hAnsi="Times New Roman" w:cs="Times New Roman"/>
          <w:sz w:val="24"/>
          <w:szCs w:val="24"/>
        </w:rPr>
        <w:t>и</w:t>
      </w:r>
      <w:r w:rsidR="009C06E2" w:rsidRPr="00B73B39">
        <w:rPr>
          <w:rFonts w:ascii="Times New Roman" w:hAnsi="Times New Roman" w:cs="Times New Roman"/>
          <w:sz w:val="24"/>
          <w:szCs w:val="24"/>
        </w:rPr>
        <w:t xml:space="preserve"> КЭР и последующи</w:t>
      </w:r>
      <w:r w:rsidRPr="00B73B39">
        <w:rPr>
          <w:rFonts w:ascii="Times New Roman" w:hAnsi="Times New Roman" w:cs="Times New Roman"/>
          <w:sz w:val="24"/>
          <w:szCs w:val="24"/>
        </w:rPr>
        <w:t>х</w:t>
      </w:r>
      <w:r w:rsidR="009C06E2" w:rsidRPr="00B73B39">
        <w:rPr>
          <w:rFonts w:ascii="Times New Roman" w:hAnsi="Times New Roman" w:cs="Times New Roman"/>
          <w:sz w:val="24"/>
          <w:szCs w:val="24"/>
        </w:rPr>
        <w:t xml:space="preserve"> </w:t>
      </w:r>
      <w:r w:rsidRPr="00B73B39">
        <w:rPr>
          <w:rFonts w:ascii="Times New Roman" w:hAnsi="Times New Roman" w:cs="Times New Roman"/>
          <w:sz w:val="24"/>
          <w:szCs w:val="24"/>
        </w:rPr>
        <w:t xml:space="preserve">его </w:t>
      </w:r>
      <w:r w:rsidR="009C06E2" w:rsidRPr="00B73B39">
        <w:rPr>
          <w:rFonts w:ascii="Times New Roman" w:hAnsi="Times New Roman" w:cs="Times New Roman"/>
          <w:sz w:val="24"/>
          <w:szCs w:val="24"/>
        </w:rPr>
        <w:t>обновлени</w:t>
      </w:r>
      <w:r w:rsidRPr="00B73B39">
        <w:rPr>
          <w:rFonts w:ascii="Times New Roman" w:hAnsi="Times New Roman" w:cs="Times New Roman"/>
          <w:sz w:val="24"/>
          <w:szCs w:val="24"/>
        </w:rPr>
        <w:t>й</w:t>
      </w:r>
      <w:r w:rsidR="008E7269" w:rsidRPr="00B73B39">
        <w:rPr>
          <w:rFonts w:ascii="Times New Roman" w:hAnsi="Times New Roman" w:cs="Times New Roman"/>
          <w:sz w:val="24"/>
          <w:szCs w:val="24"/>
        </w:rPr>
        <w:t>;</w:t>
      </w:r>
      <w:r w:rsidR="009C06E2" w:rsidRPr="00B73B39">
        <w:rPr>
          <w:rFonts w:ascii="Times New Roman" w:hAnsi="Times New Roman" w:cs="Times New Roman"/>
          <w:sz w:val="24"/>
          <w:szCs w:val="24"/>
        </w:rPr>
        <w:t xml:space="preserve"> </w:t>
      </w:r>
      <w:r w:rsidRPr="00B73B39">
        <w:rPr>
          <w:rFonts w:ascii="Times New Roman" w:hAnsi="Times New Roman" w:cs="Times New Roman"/>
          <w:sz w:val="24"/>
          <w:szCs w:val="24"/>
        </w:rPr>
        <w:t>обоснование</w:t>
      </w:r>
      <w:r w:rsidR="009C06E2" w:rsidRPr="00B73B39">
        <w:rPr>
          <w:rFonts w:ascii="Times New Roman" w:hAnsi="Times New Roman" w:cs="Times New Roman"/>
          <w:sz w:val="24"/>
          <w:szCs w:val="24"/>
        </w:rPr>
        <w:t>, на котор</w:t>
      </w:r>
      <w:r w:rsidRPr="00B73B39">
        <w:rPr>
          <w:rFonts w:ascii="Times New Roman" w:hAnsi="Times New Roman" w:cs="Times New Roman"/>
          <w:sz w:val="24"/>
          <w:szCs w:val="24"/>
        </w:rPr>
        <w:t>ом</w:t>
      </w:r>
      <w:r w:rsidR="009C06E2" w:rsidRPr="00B73B39">
        <w:rPr>
          <w:rFonts w:ascii="Times New Roman" w:hAnsi="Times New Roman" w:cs="Times New Roman"/>
          <w:sz w:val="24"/>
          <w:szCs w:val="24"/>
        </w:rPr>
        <w:t xml:space="preserve"> базируется КЭР</w:t>
      </w:r>
      <w:r w:rsidR="008E7269" w:rsidRPr="00B73B39">
        <w:rPr>
          <w:rFonts w:ascii="Times New Roman" w:hAnsi="Times New Roman" w:cs="Times New Roman"/>
          <w:sz w:val="24"/>
          <w:szCs w:val="24"/>
        </w:rPr>
        <w:t>;</w:t>
      </w:r>
      <w:r w:rsidR="009C06E2" w:rsidRPr="00B73B39">
        <w:rPr>
          <w:rFonts w:ascii="Times New Roman" w:hAnsi="Times New Roman" w:cs="Times New Roman"/>
          <w:sz w:val="24"/>
          <w:szCs w:val="24"/>
        </w:rPr>
        <w:t xml:space="preserve"> результаты </w:t>
      </w:r>
      <w:r w:rsidRPr="00B73B39">
        <w:rPr>
          <w:rFonts w:ascii="Times New Roman" w:hAnsi="Times New Roman" w:cs="Times New Roman"/>
          <w:sz w:val="24"/>
          <w:szCs w:val="24"/>
        </w:rPr>
        <w:t xml:space="preserve">публичных </w:t>
      </w:r>
      <w:r w:rsidR="009C06E2" w:rsidRPr="00B73B39">
        <w:rPr>
          <w:rFonts w:ascii="Times New Roman" w:hAnsi="Times New Roman" w:cs="Times New Roman"/>
          <w:sz w:val="24"/>
          <w:szCs w:val="24"/>
        </w:rPr>
        <w:t>обсуждений</w:t>
      </w:r>
      <w:r w:rsidRPr="00B73B39">
        <w:rPr>
          <w:rFonts w:ascii="Times New Roman" w:hAnsi="Times New Roman" w:cs="Times New Roman"/>
          <w:sz w:val="24"/>
          <w:szCs w:val="24"/>
        </w:rPr>
        <w:t xml:space="preserve"> </w:t>
      </w:r>
      <w:r w:rsidR="009C06E2" w:rsidRPr="00B73B39">
        <w:rPr>
          <w:rFonts w:ascii="Times New Roman" w:hAnsi="Times New Roman" w:cs="Times New Roman"/>
          <w:sz w:val="24"/>
          <w:szCs w:val="24"/>
        </w:rPr>
        <w:t xml:space="preserve">и то, как </w:t>
      </w:r>
      <w:r w:rsidR="008E7269" w:rsidRPr="00B73B39">
        <w:rPr>
          <w:rFonts w:ascii="Times New Roman" w:hAnsi="Times New Roman" w:cs="Times New Roman"/>
          <w:sz w:val="24"/>
          <w:szCs w:val="24"/>
        </w:rPr>
        <w:t xml:space="preserve">замечания и предложения </w:t>
      </w:r>
      <w:r w:rsidR="009C06E2" w:rsidRPr="00B73B39">
        <w:rPr>
          <w:rFonts w:ascii="Times New Roman" w:hAnsi="Times New Roman" w:cs="Times New Roman"/>
          <w:sz w:val="24"/>
          <w:szCs w:val="24"/>
        </w:rPr>
        <w:t xml:space="preserve">были приняты во внимание; </w:t>
      </w:r>
      <w:r w:rsidR="008E7269" w:rsidRPr="00B73B39">
        <w:rPr>
          <w:rFonts w:ascii="Times New Roman" w:hAnsi="Times New Roman" w:cs="Times New Roman"/>
          <w:sz w:val="24"/>
          <w:szCs w:val="24"/>
        </w:rPr>
        <w:t xml:space="preserve">отсылки к соответствующим Справочникам </w:t>
      </w:r>
      <w:r w:rsidR="009C06E2" w:rsidRPr="00B73B39">
        <w:rPr>
          <w:rFonts w:ascii="Times New Roman" w:hAnsi="Times New Roman" w:cs="Times New Roman"/>
          <w:sz w:val="24"/>
          <w:szCs w:val="24"/>
        </w:rPr>
        <w:t xml:space="preserve">BREF; </w:t>
      </w:r>
      <w:r w:rsidR="008E7269" w:rsidRPr="00B73B39">
        <w:rPr>
          <w:rFonts w:ascii="Times New Roman" w:hAnsi="Times New Roman" w:cs="Times New Roman"/>
          <w:sz w:val="24"/>
          <w:szCs w:val="24"/>
        </w:rPr>
        <w:t xml:space="preserve">обоснование </w:t>
      </w:r>
      <w:r w:rsidR="009C06E2" w:rsidRPr="00B73B39">
        <w:rPr>
          <w:rFonts w:ascii="Times New Roman" w:hAnsi="Times New Roman" w:cs="Times New Roman"/>
          <w:sz w:val="24"/>
          <w:szCs w:val="24"/>
        </w:rPr>
        <w:t>услови</w:t>
      </w:r>
      <w:r w:rsidR="008E7269" w:rsidRPr="00B73B39">
        <w:rPr>
          <w:rFonts w:ascii="Times New Roman" w:hAnsi="Times New Roman" w:cs="Times New Roman"/>
          <w:sz w:val="24"/>
          <w:szCs w:val="24"/>
        </w:rPr>
        <w:t>й</w:t>
      </w:r>
      <w:r w:rsidR="009C06E2" w:rsidRPr="00B73B39">
        <w:rPr>
          <w:rFonts w:ascii="Times New Roman" w:hAnsi="Times New Roman" w:cs="Times New Roman"/>
          <w:sz w:val="24"/>
          <w:szCs w:val="24"/>
        </w:rPr>
        <w:t xml:space="preserve"> КЭР; если дается отступление от нормативов, то конкретные причины</w:t>
      </w:r>
      <w:r w:rsidRPr="00B73B39">
        <w:rPr>
          <w:rFonts w:ascii="Times New Roman" w:hAnsi="Times New Roman" w:cs="Times New Roman"/>
          <w:sz w:val="24"/>
          <w:szCs w:val="24"/>
        </w:rPr>
        <w:t xml:space="preserve"> </w:t>
      </w:r>
      <w:r w:rsidR="008E7269" w:rsidRPr="00B73B39">
        <w:rPr>
          <w:rFonts w:ascii="Times New Roman" w:hAnsi="Times New Roman" w:cs="Times New Roman"/>
          <w:sz w:val="24"/>
          <w:szCs w:val="24"/>
        </w:rPr>
        <w:t>таких отступлений</w:t>
      </w:r>
      <w:r w:rsidR="009C06E2" w:rsidRPr="00B73B39">
        <w:rPr>
          <w:rFonts w:ascii="Times New Roman" w:hAnsi="Times New Roman" w:cs="Times New Roman"/>
          <w:sz w:val="24"/>
          <w:szCs w:val="24"/>
        </w:rPr>
        <w:t>.</w:t>
      </w:r>
    </w:p>
    <w:p w:rsidR="00F230D5" w:rsidRPr="00B73B39" w:rsidRDefault="006B3E5D" w:rsidP="00277F1F">
      <w:pPr>
        <w:pStyle w:val="3"/>
        <w:rPr>
          <w:sz w:val="24"/>
          <w:szCs w:val="24"/>
        </w:rPr>
      </w:pPr>
      <w:r w:rsidRPr="00B73B39">
        <w:rPr>
          <w:sz w:val="24"/>
          <w:szCs w:val="24"/>
        </w:rPr>
        <w:t>«</w:t>
      </w:r>
      <w:r w:rsidR="00F230D5" w:rsidRPr="00B73B39">
        <w:rPr>
          <w:sz w:val="24"/>
          <w:szCs w:val="24"/>
        </w:rPr>
        <w:t>Наилучшие доступные техники</w:t>
      </w:r>
      <w:r w:rsidRPr="00B73B39">
        <w:rPr>
          <w:sz w:val="24"/>
          <w:szCs w:val="24"/>
        </w:rPr>
        <w:t>»</w:t>
      </w:r>
    </w:p>
    <w:p w:rsidR="0063593A" w:rsidRPr="00B73B39" w:rsidRDefault="009C29B3" w:rsidP="00277F1F">
      <w:pPr>
        <w:spacing w:after="120" w:line="240" w:lineRule="auto"/>
        <w:ind w:firstLine="720"/>
        <w:jc w:val="both"/>
        <w:rPr>
          <w:rFonts w:ascii="Times New Roman" w:hAnsi="Times New Roman" w:cs="Times New Roman"/>
          <w:sz w:val="24"/>
          <w:szCs w:val="24"/>
        </w:rPr>
      </w:pPr>
      <w:r w:rsidRPr="00B73B39">
        <w:rPr>
          <w:rFonts w:ascii="Times New Roman" w:hAnsi="Times New Roman" w:cs="Times New Roman"/>
          <w:sz w:val="24"/>
          <w:szCs w:val="24"/>
        </w:rPr>
        <w:t xml:space="preserve">Одной из самых ключевых </w:t>
      </w:r>
      <w:r w:rsidR="00AD585A" w:rsidRPr="00B73B39">
        <w:rPr>
          <w:rFonts w:ascii="Times New Roman" w:hAnsi="Times New Roman" w:cs="Times New Roman"/>
          <w:sz w:val="24"/>
          <w:szCs w:val="24"/>
        </w:rPr>
        <w:t>особенност</w:t>
      </w:r>
      <w:r w:rsidRPr="00B73B39">
        <w:rPr>
          <w:rFonts w:ascii="Times New Roman" w:hAnsi="Times New Roman" w:cs="Times New Roman"/>
          <w:sz w:val="24"/>
          <w:szCs w:val="24"/>
        </w:rPr>
        <w:t>ей</w:t>
      </w:r>
      <w:r w:rsidR="00AD585A" w:rsidRPr="00B73B39">
        <w:rPr>
          <w:rFonts w:ascii="Times New Roman" w:hAnsi="Times New Roman" w:cs="Times New Roman"/>
          <w:sz w:val="24"/>
          <w:szCs w:val="24"/>
        </w:rPr>
        <w:t xml:space="preserve"> Системы </w:t>
      </w:r>
      <w:r w:rsidR="00AD585A" w:rsidRPr="00B73B39">
        <w:rPr>
          <w:rFonts w:ascii="Times New Roman" w:hAnsi="Times New Roman" w:cs="Times New Roman"/>
          <w:sz w:val="24"/>
          <w:szCs w:val="24"/>
          <w:lang w:val="en-US"/>
        </w:rPr>
        <w:t>IPPC</w:t>
      </w:r>
      <w:r w:rsidR="00AD585A" w:rsidRPr="00B73B39">
        <w:rPr>
          <w:rFonts w:ascii="Times New Roman" w:hAnsi="Times New Roman" w:cs="Times New Roman"/>
          <w:sz w:val="24"/>
          <w:szCs w:val="24"/>
        </w:rPr>
        <w:t xml:space="preserve"> является то, что </w:t>
      </w:r>
      <w:r w:rsidR="005A55E9" w:rsidRPr="00B73B39">
        <w:rPr>
          <w:rFonts w:ascii="Times New Roman" w:hAnsi="Times New Roman" w:cs="Times New Roman"/>
          <w:sz w:val="24"/>
          <w:szCs w:val="24"/>
        </w:rPr>
        <w:t xml:space="preserve">она направлена на стимулирование появления более экологически эффективных производств. </w:t>
      </w:r>
      <w:r w:rsidR="00BD5B22" w:rsidRPr="00B73B39">
        <w:rPr>
          <w:rFonts w:ascii="Times New Roman" w:hAnsi="Times New Roman" w:cs="Times New Roman"/>
          <w:sz w:val="24"/>
          <w:szCs w:val="24"/>
        </w:rPr>
        <w:t>У</w:t>
      </w:r>
      <w:r w:rsidR="005A55E9" w:rsidRPr="00B73B39">
        <w:rPr>
          <w:rFonts w:ascii="Times New Roman" w:hAnsi="Times New Roman" w:cs="Times New Roman"/>
          <w:sz w:val="24"/>
          <w:szCs w:val="24"/>
        </w:rPr>
        <w:t>словия КЭР</w:t>
      </w:r>
      <w:r w:rsidR="000B7116" w:rsidRPr="00B73B39">
        <w:rPr>
          <w:rFonts w:ascii="Times New Roman" w:hAnsi="Times New Roman" w:cs="Times New Roman"/>
          <w:sz w:val="24"/>
          <w:szCs w:val="24"/>
        </w:rPr>
        <w:t>, в том числе</w:t>
      </w:r>
      <w:r w:rsidR="00264EBB" w:rsidRPr="00B73B39">
        <w:rPr>
          <w:rFonts w:ascii="Times New Roman" w:hAnsi="Times New Roman" w:cs="Times New Roman"/>
          <w:sz w:val="24"/>
          <w:szCs w:val="24"/>
        </w:rPr>
        <w:t xml:space="preserve"> </w:t>
      </w:r>
      <w:r w:rsidR="000B7116" w:rsidRPr="00B73B39">
        <w:rPr>
          <w:rFonts w:ascii="Times New Roman" w:hAnsi="Times New Roman" w:cs="Times New Roman"/>
          <w:sz w:val="24"/>
          <w:szCs w:val="24"/>
        </w:rPr>
        <w:t xml:space="preserve">нормативы эмиссий, </w:t>
      </w:r>
      <w:r w:rsidR="005A55E9" w:rsidRPr="00B73B39">
        <w:rPr>
          <w:rFonts w:ascii="Times New Roman" w:hAnsi="Times New Roman" w:cs="Times New Roman"/>
          <w:sz w:val="24"/>
          <w:szCs w:val="24"/>
        </w:rPr>
        <w:t>определяются на базе так называемых</w:t>
      </w:r>
      <w:r w:rsidR="001F5CAE" w:rsidRPr="00B73B39">
        <w:rPr>
          <w:rFonts w:ascii="Times New Roman" w:hAnsi="Times New Roman" w:cs="Times New Roman"/>
          <w:sz w:val="24"/>
          <w:szCs w:val="24"/>
        </w:rPr>
        <w:t xml:space="preserve"> </w:t>
      </w:r>
      <w:r w:rsidR="00095D98" w:rsidRPr="00B73B39">
        <w:rPr>
          <w:rFonts w:ascii="Times New Roman" w:hAnsi="Times New Roman" w:cs="Times New Roman"/>
          <w:sz w:val="24"/>
          <w:szCs w:val="24"/>
        </w:rPr>
        <w:t>«наилучших доступных техник»</w:t>
      </w:r>
      <w:r w:rsidR="001F5CAE" w:rsidRPr="00B73B39">
        <w:rPr>
          <w:rFonts w:ascii="Times New Roman" w:hAnsi="Times New Roman" w:cs="Times New Roman"/>
          <w:sz w:val="24"/>
          <w:szCs w:val="24"/>
        </w:rPr>
        <w:t xml:space="preserve"> (</w:t>
      </w:r>
      <w:r w:rsidR="000B7116" w:rsidRPr="00B73B39">
        <w:rPr>
          <w:rFonts w:ascii="Times New Roman" w:hAnsi="Times New Roman" w:cs="Times New Roman"/>
          <w:sz w:val="24"/>
          <w:szCs w:val="24"/>
        </w:rPr>
        <w:t>‘</w:t>
      </w:r>
      <w:r w:rsidR="001F5CAE" w:rsidRPr="00B73B39">
        <w:rPr>
          <w:rFonts w:ascii="Times New Roman" w:hAnsi="Times New Roman" w:cs="Times New Roman"/>
          <w:i/>
          <w:sz w:val="24"/>
          <w:szCs w:val="24"/>
          <w:lang w:val="en-US"/>
        </w:rPr>
        <w:t>best</w:t>
      </w:r>
      <w:r w:rsidR="001F5CAE" w:rsidRPr="00B73B39">
        <w:rPr>
          <w:rFonts w:ascii="Times New Roman" w:hAnsi="Times New Roman" w:cs="Times New Roman"/>
          <w:i/>
          <w:sz w:val="24"/>
          <w:szCs w:val="24"/>
        </w:rPr>
        <w:t xml:space="preserve"> </w:t>
      </w:r>
      <w:r w:rsidR="001F5CAE" w:rsidRPr="00B73B39">
        <w:rPr>
          <w:rFonts w:ascii="Times New Roman" w:hAnsi="Times New Roman" w:cs="Times New Roman"/>
          <w:i/>
          <w:sz w:val="24"/>
          <w:szCs w:val="24"/>
          <w:lang w:val="en-US"/>
        </w:rPr>
        <w:t>available</w:t>
      </w:r>
      <w:r w:rsidR="001F5CAE" w:rsidRPr="00B73B39">
        <w:rPr>
          <w:rFonts w:ascii="Times New Roman" w:hAnsi="Times New Roman" w:cs="Times New Roman"/>
          <w:i/>
          <w:sz w:val="24"/>
          <w:szCs w:val="24"/>
        </w:rPr>
        <w:t xml:space="preserve"> </w:t>
      </w:r>
      <w:r w:rsidR="001F5CAE" w:rsidRPr="00B73B39">
        <w:rPr>
          <w:rFonts w:ascii="Times New Roman" w:hAnsi="Times New Roman" w:cs="Times New Roman"/>
          <w:i/>
          <w:sz w:val="24"/>
          <w:szCs w:val="24"/>
          <w:lang w:val="en-US"/>
        </w:rPr>
        <w:t>techniques</w:t>
      </w:r>
      <w:r w:rsidR="000B7116" w:rsidRPr="00B73B39">
        <w:rPr>
          <w:rFonts w:ascii="Times New Roman" w:hAnsi="Times New Roman" w:cs="Times New Roman"/>
          <w:i/>
          <w:sz w:val="24"/>
          <w:szCs w:val="24"/>
        </w:rPr>
        <w:t>’</w:t>
      </w:r>
      <w:r w:rsidR="001F5CAE" w:rsidRPr="00B73B39">
        <w:rPr>
          <w:rFonts w:ascii="Times New Roman" w:hAnsi="Times New Roman" w:cs="Times New Roman"/>
          <w:i/>
          <w:sz w:val="24"/>
          <w:szCs w:val="24"/>
        </w:rPr>
        <w:t xml:space="preserve">, </w:t>
      </w:r>
      <w:r w:rsidR="000B7116" w:rsidRPr="00B73B39">
        <w:rPr>
          <w:rFonts w:ascii="Times New Roman" w:hAnsi="Times New Roman" w:cs="Times New Roman"/>
          <w:i/>
          <w:sz w:val="24"/>
          <w:szCs w:val="24"/>
        </w:rPr>
        <w:t>‘</w:t>
      </w:r>
      <w:r w:rsidR="001F5CAE" w:rsidRPr="00B73B39">
        <w:rPr>
          <w:rFonts w:ascii="Times New Roman" w:hAnsi="Times New Roman" w:cs="Times New Roman"/>
          <w:i/>
          <w:sz w:val="24"/>
          <w:szCs w:val="24"/>
          <w:lang w:val="en-US"/>
        </w:rPr>
        <w:t>BAT</w:t>
      </w:r>
      <w:r w:rsidR="000B7116" w:rsidRPr="00B73B39">
        <w:rPr>
          <w:rFonts w:ascii="Times New Roman" w:hAnsi="Times New Roman" w:cs="Times New Roman"/>
          <w:i/>
          <w:sz w:val="24"/>
          <w:szCs w:val="24"/>
        </w:rPr>
        <w:t>’</w:t>
      </w:r>
      <w:r w:rsidR="001F5CAE" w:rsidRPr="00B73B39">
        <w:rPr>
          <w:rFonts w:ascii="Times New Roman" w:hAnsi="Times New Roman" w:cs="Times New Roman"/>
          <w:sz w:val="24"/>
          <w:szCs w:val="24"/>
        </w:rPr>
        <w:t>)</w:t>
      </w:r>
      <w:r w:rsidR="000B7116" w:rsidRPr="00B73B39">
        <w:rPr>
          <w:rFonts w:ascii="Times New Roman" w:hAnsi="Times New Roman" w:cs="Times New Roman"/>
          <w:sz w:val="24"/>
          <w:szCs w:val="24"/>
        </w:rPr>
        <w:t>.</w:t>
      </w:r>
      <w:r w:rsidR="005A55E9" w:rsidRPr="00B73B39">
        <w:rPr>
          <w:rFonts w:ascii="Times New Roman" w:hAnsi="Times New Roman" w:cs="Times New Roman"/>
          <w:sz w:val="24"/>
          <w:szCs w:val="24"/>
        </w:rPr>
        <w:t xml:space="preserve"> </w:t>
      </w:r>
    </w:p>
    <w:p w:rsidR="000B7116" w:rsidRPr="00B73B39" w:rsidRDefault="000B7116" w:rsidP="00277F1F">
      <w:pPr>
        <w:spacing w:after="120" w:line="240" w:lineRule="auto"/>
        <w:ind w:firstLine="720"/>
        <w:jc w:val="both"/>
        <w:rPr>
          <w:rFonts w:ascii="Times New Roman" w:hAnsi="Times New Roman" w:cs="Times New Roman"/>
          <w:sz w:val="24"/>
          <w:szCs w:val="24"/>
        </w:rPr>
      </w:pPr>
      <w:r w:rsidRPr="00B73B39">
        <w:rPr>
          <w:rFonts w:ascii="Times New Roman" w:hAnsi="Times New Roman" w:cs="Times New Roman"/>
          <w:sz w:val="24"/>
          <w:szCs w:val="24"/>
        </w:rPr>
        <w:t xml:space="preserve">Согласно Директиве о промышленных эмиссиях, под «наилучшими доступными техниками» понимается </w:t>
      </w:r>
      <w:r w:rsidRPr="00B73B39">
        <w:rPr>
          <w:rFonts w:ascii="Times New Roman" w:eastAsia="Times New Roman" w:hAnsi="Times New Roman" w:cs="Times New Roman"/>
          <w:sz w:val="24"/>
          <w:szCs w:val="24"/>
        </w:rPr>
        <w:t>«наиболее действенная и передовая стадия развития видов деятельности и методов их осуществления, которая свидетельствует о практической пригодности определённых техник для того, чтобы служить основой установления предельных показателей эмиссий и иных разрешительных условий, предназначенных для предотвращения или, если это практически неосуществимо, сокращения эмиссий и влияния на окружающую среду в целом»</w:t>
      </w:r>
      <w:r w:rsidR="009C29B3" w:rsidRPr="00B73B39">
        <w:rPr>
          <w:rFonts w:ascii="Times New Roman" w:eastAsia="Times New Roman" w:hAnsi="Times New Roman" w:cs="Times New Roman"/>
          <w:sz w:val="24"/>
          <w:szCs w:val="24"/>
        </w:rPr>
        <w:t xml:space="preserve"> </w:t>
      </w:r>
      <w:r w:rsidR="00066E4F" w:rsidRPr="00B73B39">
        <w:rPr>
          <w:rFonts w:ascii="Times New Roman" w:hAnsi="Times New Roman" w:cs="Times New Roman"/>
          <w:sz w:val="24"/>
          <w:szCs w:val="24"/>
        </w:rPr>
        <w:t>(далее - «</w:t>
      </w:r>
      <w:r w:rsidR="009C29B3" w:rsidRPr="00B73B39">
        <w:rPr>
          <w:rFonts w:ascii="Times New Roman" w:hAnsi="Times New Roman" w:cs="Times New Roman"/>
          <w:b/>
          <w:sz w:val="24"/>
          <w:szCs w:val="24"/>
        </w:rPr>
        <w:t>НДТ</w:t>
      </w:r>
      <w:r w:rsidR="009C29B3" w:rsidRPr="00B73B39">
        <w:rPr>
          <w:rFonts w:ascii="Times New Roman" w:hAnsi="Times New Roman" w:cs="Times New Roman"/>
          <w:sz w:val="24"/>
          <w:szCs w:val="24"/>
        </w:rPr>
        <w:t>»)</w:t>
      </w:r>
      <w:r w:rsidRPr="00B73B39">
        <w:rPr>
          <w:rFonts w:ascii="Times New Roman" w:hAnsi="Times New Roman" w:cs="Times New Roman"/>
          <w:sz w:val="24"/>
          <w:szCs w:val="24"/>
        </w:rPr>
        <w:t>. Термин «техники» (‘</w:t>
      </w:r>
      <w:r w:rsidRPr="00B73B39">
        <w:rPr>
          <w:rFonts w:ascii="Times New Roman" w:hAnsi="Times New Roman" w:cs="Times New Roman"/>
          <w:i/>
          <w:sz w:val="24"/>
          <w:szCs w:val="24"/>
          <w:lang w:val="en-US"/>
        </w:rPr>
        <w:t>techniques</w:t>
      </w:r>
      <w:r w:rsidRPr="00B73B39">
        <w:rPr>
          <w:rFonts w:ascii="Times New Roman" w:hAnsi="Times New Roman" w:cs="Times New Roman"/>
          <w:sz w:val="24"/>
          <w:szCs w:val="24"/>
        </w:rPr>
        <w:t>’) включает как используемые технологии, так и то, каким образом та или иная установка проектируется, строится, обслуживается, эксплуатируется и выводится из эксплуатации</w:t>
      </w:r>
      <w:r w:rsidR="0063593A" w:rsidRPr="00B73B39">
        <w:rPr>
          <w:rFonts w:ascii="Times New Roman" w:hAnsi="Times New Roman" w:cs="Times New Roman"/>
          <w:sz w:val="24"/>
          <w:szCs w:val="24"/>
        </w:rPr>
        <w:t xml:space="preserve"> (способы, методы, практики и т.д.)</w:t>
      </w:r>
      <w:r w:rsidRPr="00B73B39">
        <w:rPr>
          <w:rFonts w:ascii="Times New Roman" w:hAnsi="Times New Roman" w:cs="Times New Roman"/>
          <w:sz w:val="24"/>
          <w:szCs w:val="24"/>
        </w:rPr>
        <w:t>. Техники считаются «доступными», если (</w:t>
      </w:r>
      <w:r w:rsidRPr="00B73B39">
        <w:rPr>
          <w:rFonts w:ascii="Times New Roman" w:hAnsi="Times New Roman" w:cs="Times New Roman"/>
          <w:sz w:val="24"/>
          <w:szCs w:val="24"/>
          <w:lang w:val="en-US"/>
        </w:rPr>
        <w:t>i</w:t>
      </w:r>
      <w:r w:rsidRPr="00B73B39">
        <w:rPr>
          <w:rFonts w:ascii="Times New Roman" w:hAnsi="Times New Roman" w:cs="Times New Roman"/>
          <w:sz w:val="24"/>
          <w:szCs w:val="24"/>
        </w:rPr>
        <w:t>) уровень их развития позволяет внедрить такие техники в соответствующем секторе промышленности, (</w:t>
      </w:r>
      <w:r w:rsidRPr="00B73B39">
        <w:rPr>
          <w:rFonts w:ascii="Times New Roman" w:hAnsi="Times New Roman" w:cs="Times New Roman"/>
          <w:sz w:val="24"/>
          <w:szCs w:val="24"/>
          <w:lang w:val="en-US"/>
        </w:rPr>
        <w:t>ii</w:t>
      </w:r>
      <w:r w:rsidRPr="00B73B39">
        <w:rPr>
          <w:rFonts w:ascii="Times New Roman" w:hAnsi="Times New Roman" w:cs="Times New Roman"/>
          <w:sz w:val="24"/>
          <w:szCs w:val="24"/>
        </w:rPr>
        <w:t>) на экономически и технически возможных условиях, принимая во внимание затраты и выгоды, (</w:t>
      </w:r>
      <w:r w:rsidRPr="00B73B39">
        <w:rPr>
          <w:rFonts w:ascii="Times New Roman" w:hAnsi="Times New Roman" w:cs="Times New Roman"/>
          <w:sz w:val="24"/>
          <w:szCs w:val="24"/>
          <w:lang w:val="en-US"/>
        </w:rPr>
        <w:t>iii</w:t>
      </w:r>
      <w:r w:rsidRPr="00B73B39">
        <w:rPr>
          <w:rFonts w:ascii="Times New Roman" w:hAnsi="Times New Roman" w:cs="Times New Roman"/>
          <w:sz w:val="24"/>
          <w:szCs w:val="24"/>
        </w:rPr>
        <w:t>) вне зависимости от того, используются ли или производятся ли такие техники в соответствующей стране, и (</w:t>
      </w:r>
      <w:r w:rsidRPr="00B73B39">
        <w:rPr>
          <w:rFonts w:ascii="Times New Roman" w:hAnsi="Times New Roman" w:cs="Times New Roman"/>
          <w:sz w:val="24"/>
          <w:szCs w:val="24"/>
          <w:lang w:val="en-US"/>
        </w:rPr>
        <w:t>iv</w:t>
      </w:r>
      <w:r w:rsidRPr="00B73B39">
        <w:rPr>
          <w:rFonts w:ascii="Times New Roman" w:hAnsi="Times New Roman" w:cs="Times New Roman"/>
          <w:sz w:val="24"/>
          <w:szCs w:val="24"/>
        </w:rPr>
        <w:t>) лишь в той мере, в какой они обоснованно доступны для оператора</w:t>
      </w:r>
      <w:r w:rsidR="009C29B3" w:rsidRPr="00B73B39">
        <w:rPr>
          <w:rFonts w:ascii="Times New Roman" w:hAnsi="Times New Roman" w:cs="Times New Roman"/>
          <w:sz w:val="24"/>
          <w:szCs w:val="24"/>
        </w:rPr>
        <w:t xml:space="preserve"> (предприятия)</w:t>
      </w:r>
      <w:r w:rsidRPr="00B73B39">
        <w:rPr>
          <w:rFonts w:ascii="Times New Roman" w:hAnsi="Times New Roman" w:cs="Times New Roman"/>
          <w:sz w:val="24"/>
          <w:szCs w:val="24"/>
        </w:rPr>
        <w:t>.</w:t>
      </w:r>
      <w:r w:rsidR="009C29B3" w:rsidRPr="00B73B39">
        <w:rPr>
          <w:rFonts w:ascii="Times New Roman" w:hAnsi="Times New Roman" w:cs="Times New Roman"/>
          <w:sz w:val="24"/>
          <w:szCs w:val="24"/>
        </w:rPr>
        <w:t xml:space="preserve"> Под «наилучшими» понимаются те доступные техники, которые наиболее действенны (т.е. имеют лучший результат) в достижении высокого общего уровня защиты окружающей среды как единого целого.</w:t>
      </w:r>
    </w:p>
    <w:p w:rsidR="002E7734" w:rsidRPr="00B73B39" w:rsidRDefault="009C29B3" w:rsidP="00277F1F">
      <w:pPr>
        <w:spacing w:after="120" w:line="240" w:lineRule="auto"/>
        <w:ind w:firstLine="720"/>
        <w:jc w:val="both"/>
        <w:rPr>
          <w:rFonts w:ascii="Times New Roman" w:hAnsi="Times New Roman" w:cs="Times New Roman"/>
          <w:sz w:val="24"/>
          <w:szCs w:val="24"/>
        </w:rPr>
      </w:pPr>
      <w:r w:rsidRPr="00B73B39">
        <w:rPr>
          <w:rFonts w:ascii="Times New Roman" w:hAnsi="Times New Roman" w:cs="Times New Roman"/>
          <w:sz w:val="24"/>
          <w:szCs w:val="24"/>
        </w:rPr>
        <w:t xml:space="preserve">Евросоюз имеет стандартизированную методологию для процедуры отбора и оценки тех или иных техник для определения </w:t>
      </w:r>
      <w:r w:rsidR="0063593A" w:rsidRPr="00B73B39">
        <w:rPr>
          <w:rFonts w:ascii="Times New Roman" w:hAnsi="Times New Roman" w:cs="Times New Roman"/>
          <w:sz w:val="24"/>
          <w:szCs w:val="24"/>
        </w:rPr>
        <w:t xml:space="preserve">их в качестве </w:t>
      </w:r>
      <w:r w:rsidRPr="00B73B39">
        <w:rPr>
          <w:rFonts w:ascii="Times New Roman" w:hAnsi="Times New Roman" w:cs="Times New Roman"/>
          <w:sz w:val="24"/>
          <w:szCs w:val="24"/>
        </w:rPr>
        <w:t>НДТ</w:t>
      </w:r>
      <w:r w:rsidR="002E7734" w:rsidRPr="00B73B39">
        <w:rPr>
          <w:rFonts w:ascii="Times New Roman" w:hAnsi="Times New Roman" w:cs="Times New Roman"/>
          <w:sz w:val="24"/>
          <w:szCs w:val="24"/>
        </w:rPr>
        <w:t>. Основным институтом, ответственным за данный процесс, является Европейское бюро по интегрированному предотвращению и контролю загрязнений (‘</w:t>
      </w:r>
      <w:r w:rsidR="002E7734" w:rsidRPr="00B73B39">
        <w:rPr>
          <w:rFonts w:ascii="Times New Roman" w:eastAsia="Times New Roman" w:hAnsi="Times New Roman" w:cs="Times New Roman"/>
          <w:i/>
          <w:sz w:val="24"/>
          <w:szCs w:val="24"/>
        </w:rPr>
        <w:t>EIPPCB’</w:t>
      </w:r>
      <w:r w:rsidR="002E7734" w:rsidRPr="00B73B39">
        <w:rPr>
          <w:rFonts w:ascii="Times New Roman" w:hAnsi="Times New Roman" w:cs="Times New Roman"/>
          <w:sz w:val="24"/>
          <w:szCs w:val="24"/>
        </w:rPr>
        <w:t>)</w:t>
      </w:r>
      <w:r w:rsidR="0063593A" w:rsidRPr="00B73B39">
        <w:rPr>
          <w:rStyle w:val="af4"/>
          <w:rFonts w:ascii="Times New Roman" w:hAnsi="Times New Roman" w:cs="Times New Roman"/>
          <w:sz w:val="24"/>
          <w:szCs w:val="24"/>
        </w:rPr>
        <w:footnoteReference w:id="2"/>
      </w:r>
      <w:r w:rsidR="002E7734" w:rsidRPr="00B73B39">
        <w:rPr>
          <w:rFonts w:ascii="Times New Roman" w:hAnsi="Times New Roman" w:cs="Times New Roman"/>
          <w:sz w:val="24"/>
          <w:szCs w:val="24"/>
        </w:rPr>
        <w:t xml:space="preserve">. </w:t>
      </w:r>
      <w:r w:rsidR="0063593A" w:rsidRPr="00B73B39">
        <w:rPr>
          <w:rFonts w:ascii="Times New Roman" w:hAnsi="Times New Roman" w:cs="Times New Roman"/>
          <w:sz w:val="24"/>
          <w:szCs w:val="24"/>
        </w:rPr>
        <w:t xml:space="preserve">Данная организация </w:t>
      </w:r>
      <w:r w:rsidR="002E7734" w:rsidRPr="00B73B39">
        <w:rPr>
          <w:rFonts w:ascii="Times New Roman" w:hAnsi="Times New Roman" w:cs="Times New Roman"/>
          <w:sz w:val="24"/>
          <w:szCs w:val="24"/>
        </w:rPr>
        <w:t xml:space="preserve">отвечает за разработку и пересмотр технических справочников </w:t>
      </w:r>
      <w:r w:rsidR="002876B7" w:rsidRPr="00B73B39">
        <w:rPr>
          <w:rFonts w:ascii="Times New Roman" w:hAnsi="Times New Roman" w:cs="Times New Roman"/>
          <w:sz w:val="24"/>
          <w:szCs w:val="24"/>
        </w:rPr>
        <w:t xml:space="preserve">по </w:t>
      </w:r>
      <w:r w:rsidR="002E7734" w:rsidRPr="00B73B39">
        <w:rPr>
          <w:rFonts w:ascii="Times New Roman" w:hAnsi="Times New Roman" w:cs="Times New Roman"/>
          <w:sz w:val="24"/>
          <w:szCs w:val="24"/>
        </w:rPr>
        <w:t>НДТ (‘</w:t>
      </w:r>
      <w:r w:rsidR="002E7734" w:rsidRPr="00B73B39">
        <w:rPr>
          <w:rFonts w:ascii="Times New Roman" w:hAnsi="Times New Roman" w:cs="Times New Roman"/>
          <w:i/>
          <w:sz w:val="24"/>
          <w:szCs w:val="24"/>
        </w:rPr>
        <w:t>Best Avaliable Techniques REFerences</w:t>
      </w:r>
      <w:r w:rsidR="002E7734" w:rsidRPr="00B73B39">
        <w:rPr>
          <w:rFonts w:ascii="Times New Roman" w:hAnsi="Times New Roman" w:cs="Times New Roman"/>
          <w:sz w:val="24"/>
          <w:szCs w:val="24"/>
        </w:rPr>
        <w:t>’ или коротко ‘</w:t>
      </w:r>
      <w:r w:rsidR="002E7734" w:rsidRPr="00B73B39">
        <w:rPr>
          <w:rFonts w:ascii="Times New Roman" w:hAnsi="Times New Roman" w:cs="Times New Roman"/>
          <w:i/>
          <w:sz w:val="24"/>
          <w:szCs w:val="24"/>
          <w:lang w:val="en-US"/>
        </w:rPr>
        <w:t>BREF</w:t>
      </w:r>
      <w:r w:rsidR="002E7734" w:rsidRPr="00B73B39">
        <w:rPr>
          <w:rFonts w:ascii="Times New Roman" w:hAnsi="Times New Roman" w:cs="Times New Roman"/>
          <w:i/>
          <w:sz w:val="24"/>
          <w:szCs w:val="24"/>
        </w:rPr>
        <w:t>’</w:t>
      </w:r>
      <w:r w:rsidR="002E7734" w:rsidRPr="00B73B39">
        <w:rPr>
          <w:rFonts w:ascii="Times New Roman" w:hAnsi="Times New Roman" w:cs="Times New Roman"/>
          <w:sz w:val="24"/>
          <w:szCs w:val="24"/>
        </w:rPr>
        <w:t xml:space="preserve">) </w:t>
      </w:r>
      <w:r w:rsidR="00066E4F" w:rsidRPr="00B73B39">
        <w:rPr>
          <w:rFonts w:ascii="Times New Roman" w:hAnsi="Times New Roman" w:cs="Times New Roman"/>
          <w:sz w:val="24"/>
          <w:szCs w:val="24"/>
        </w:rPr>
        <w:t>(далее - «</w:t>
      </w:r>
      <w:r w:rsidR="002876B7" w:rsidRPr="00B73B39">
        <w:rPr>
          <w:rFonts w:ascii="Times New Roman" w:hAnsi="Times New Roman" w:cs="Times New Roman"/>
          <w:b/>
          <w:sz w:val="24"/>
          <w:szCs w:val="24"/>
        </w:rPr>
        <w:t xml:space="preserve">Справочники </w:t>
      </w:r>
      <w:r w:rsidR="002876B7" w:rsidRPr="00B73B39">
        <w:rPr>
          <w:rFonts w:ascii="Times New Roman" w:hAnsi="Times New Roman" w:cs="Times New Roman"/>
          <w:b/>
          <w:sz w:val="24"/>
          <w:szCs w:val="24"/>
          <w:lang w:val="en-US"/>
        </w:rPr>
        <w:t>BREF</w:t>
      </w:r>
      <w:r w:rsidR="002876B7" w:rsidRPr="00B73B39">
        <w:rPr>
          <w:rFonts w:ascii="Times New Roman" w:hAnsi="Times New Roman" w:cs="Times New Roman"/>
          <w:sz w:val="24"/>
          <w:szCs w:val="24"/>
        </w:rPr>
        <w:t xml:space="preserve">») </w:t>
      </w:r>
      <w:r w:rsidR="002E7734" w:rsidRPr="00B73B39">
        <w:rPr>
          <w:rFonts w:ascii="Times New Roman" w:hAnsi="Times New Roman" w:cs="Times New Roman"/>
          <w:sz w:val="24"/>
          <w:szCs w:val="24"/>
        </w:rPr>
        <w:t xml:space="preserve">на основе широкомасштабного анализа (около 50 тысяч действующих промышленных установок) по отраслям в рамках всего ЕС. </w:t>
      </w:r>
      <w:r w:rsidR="00EB2DE4" w:rsidRPr="00B73B39">
        <w:rPr>
          <w:rFonts w:ascii="Times New Roman" w:hAnsi="Times New Roman" w:cs="Times New Roman"/>
          <w:sz w:val="24"/>
          <w:szCs w:val="24"/>
        </w:rPr>
        <w:t xml:space="preserve">Исходная информация собирается от всех заинтересованных лиц, в том числе государственных органов, частного сектора и неправительственных организаций. </w:t>
      </w:r>
      <w:r w:rsidR="002E7734" w:rsidRPr="00B73B39">
        <w:rPr>
          <w:rFonts w:ascii="Times New Roman" w:hAnsi="Times New Roman" w:cs="Times New Roman"/>
          <w:sz w:val="24"/>
          <w:szCs w:val="24"/>
        </w:rPr>
        <w:t xml:space="preserve">Справочники </w:t>
      </w:r>
      <w:r w:rsidR="002E7734" w:rsidRPr="00B73B39">
        <w:rPr>
          <w:rFonts w:ascii="Times New Roman" w:hAnsi="Times New Roman" w:cs="Times New Roman"/>
          <w:sz w:val="24"/>
          <w:szCs w:val="24"/>
          <w:lang w:val="en-US"/>
        </w:rPr>
        <w:t>BREF</w:t>
      </w:r>
      <w:r w:rsidR="002E7734" w:rsidRPr="00B73B39">
        <w:rPr>
          <w:rFonts w:ascii="Times New Roman" w:hAnsi="Times New Roman" w:cs="Times New Roman"/>
          <w:sz w:val="24"/>
          <w:szCs w:val="24"/>
        </w:rPr>
        <w:t xml:space="preserve"> разрабатываются отдельно для каждого сектора </w:t>
      </w:r>
      <w:r w:rsidR="009A4AC9" w:rsidRPr="00B73B39">
        <w:rPr>
          <w:rFonts w:ascii="Times New Roman" w:hAnsi="Times New Roman" w:cs="Times New Roman"/>
          <w:sz w:val="24"/>
          <w:szCs w:val="24"/>
        </w:rPr>
        <w:t>промышленности</w:t>
      </w:r>
      <w:r w:rsidR="00095D98" w:rsidRPr="00B73B39">
        <w:rPr>
          <w:rFonts w:ascii="Times New Roman" w:hAnsi="Times New Roman" w:cs="Times New Roman"/>
          <w:sz w:val="24"/>
          <w:szCs w:val="24"/>
        </w:rPr>
        <w:t xml:space="preserve"> («вертикальные» справочники)</w:t>
      </w:r>
      <w:r w:rsidR="00F230D5" w:rsidRPr="00B73B39">
        <w:rPr>
          <w:rFonts w:ascii="Times New Roman" w:hAnsi="Times New Roman" w:cs="Times New Roman"/>
          <w:sz w:val="24"/>
          <w:szCs w:val="24"/>
        </w:rPr>
        <w:t xml:space="preserve">, однако также имеется несколько </w:t>
      </w:r>
      <w:r w:rsidR="00095D98" w:rsidRPr="00B73B39">
        <w:rPr>
          <w:rFonts w:ascii="Times New Roman" w:hAnsi="Times New Roman" w:cs="Times New Roman"/>
          <w:sz w:val="24"/>
          <w:szCs w:val="24"/>
        </w:rPr>
        <w:t xml:space="preserve">«горизонтальных» </w:t>
      </w:r>
      <w:r w:rsidR="00F230D5" w:rsidRPr="00B73B39">
        <w:rPr>
          <w:rFonts w:ascii="Times New Roman" w:hAnsi="Times New Roman" w:cs="Times New Roman"/>
          <w:sz w:val="24"/>
          <w:szCs w:val="24"/>
        </w:rPr>
        <w:t>справочников, которые применимы к любой отрасли.</w:t>
      </w:r>
      <w:r w:rsidR="000E05A4" w:rsidRPr="00B73B39">
        <w:rPr>
          <w:rFonts w:ascii="Times New Roman" w:hAnsi="Times New Roman" w:cs="Times New Roman"/>
          <w:sz w:val="24"/>
          <w:szCs w:val="24"/>
        </w:rPr>
        <w:t xml:space="preserve"> Каждый </w:t>
      </w:r>
      <w:r w:rsidR="002876B7" w:rsidRPr="00B73B39">
        <w:rPr>
          <w:rFonts w:ascii="Times New Roman" w:hAnsi="Times New Roman" w:cs="Times New Roman"/>
          <w:sz w:val="24"/>
          <w:szCs w:val="24"/>
          <w:lang w:val="en-US"/>
        </w:rPr>
        <w:t>C</w:t>
      </w:r>
      <w:r w:rsidR="000E05A4" w:rsidRPr="00B73B39">
        <w:rPr>
          <w:rFonts w:ascii="Times New Roman" w:hAnsi="Times New Roman" w:cs="Times New Roman"/>
          <w:sz w:val="24"/>
          <w:szCs w:val="24"/>
        </w:rPr>
        <w:t xml:space="preserve">правочник </w:t>
      </w:r>
      <w:r w:rsidR="002876B7" w:rsidRPr="00B73B39">
        <w:rPr>
          <w:rFonts w:ascii="Times New Roman" w:hAnsi="Times New Roman" w:cs="Times New Roman"/>
          <w:sz w:val="24"/>
          <w:szCs w:val="24"/>
          <w:lang w:val="en-US"/>
        </w:rPr>
        <w:t>BREF</w:t>
      </w:r>
      <w:r w:rsidR="002876B7" w:rsidRPr="00B73B39">
        <w:rPr>
          <w:rFonts w:ascii="Times New Roman" w:hAnsi="Times New Roman" w:cs="Times New Roman"/>
          <w:sz w:val="24"/>
          <w:szCs w:val="24"/>
        </w:rPr>
        <w:t xml:space="preserve"> </w:t>
      </w:r>
      <w:r w:rsidR="000E05A4" w:rsidRPr="00B73B39">
        <w:rPr>
          <w:rFonts w:ascii="Times New Roman" w:hAnsi="Times New Roman" w:cs="Times New Roman"/>
          <w:sz w:val="24"/>
          <w:szCs w:val="24"/>
        </w:rPr>
        <w:t>содержит общую информацию о конкретном секторе промышленности/сельского хозяйства в ЕС, о техниках и процессах, используемых в таком секторе, текущи</w:t>
      </w:r>
      <w:r w:rsidR="002876B7" w:rsidRPr="00B73B39">
        <w:rPr>
          <w:rFonts w:ascii="Times New Roman" w:hAnsi="Times New Roman" w:cs="Times New Roman"/>
          <w:sz w:val="24"/>
          <w:szCs w:val="24"/>
        </w:rPr>
        <w:t>х</w:t>
      </w:r>
      <w:r w:rsidR="000E05A4" w:rsidRPr="00B73B39">
        <w:rPr>
          <w:rFonts w:ascii="Times New Roman" w:hAnsi="Times New Roman" w:cs="Times New Roman"/>
          <w:sz w:val="24"/>
          <w:szCs w:val="24"/>
        </w:rPr>
        <w:t xml:space="preserve"> уровн</w:t>
      </w:r>
      <w:r w:rsidR="002876B7" w:rsidRPr="00B73B39">
        <w:rPr>
          <w:rFonts w:ascii="Times New Roman" w:hAnsi="Times New Roman" w:cs="Times New Roman"/>
          <w:sz w:val="24"/>
          <w:szCs w:val="24"/>
        </w:rPr>
        <w:t>ях</w:t>
      </w:r>
      <w:r w:rsidR="000E05A4" w:rsidRPr="00B73B39">
        <w:rPr>
          <w:rFonts w:ascii="Times New Roman" w:hAnsi="Times New Roman" w:cs="Times New Roman"/>
          <w:sz w:val="24"/>
          <w:szCs w:val="24"/>
        </w:rPr>
        <w:t xml:space="preserve"> эмиссий и потребления, техник</w:t>
      </w:r>
      <w:r w:rsidR="002876B7" w:rsidRPr="00B73B39">
        <w:rPr>
          <w:rFonts w:ascii="Times New Roman" w:hAnsi="Times New Roman" w:cs="Times New Roman"/>
          <w:sz w:val="24"/>
          <w:szCs w:val="24"/>
        </w:rPr>
        <w:t>ах</w:t>
      </w:r>
      <w:r w:rsidR="000E05A4" w:rsidRPr="00B73B39">
        <w:rPr>
          <w:rFonts w:ascii="Times New Roman" w:hAnsi="Times New Roman" w:cs="Times New Roman"/>
          <w:sz w:val="24"/>
          <w:szCs w:val="24"/>
        </w:rPr>
        <w:t>, которые рассматриваются для целей определения НДТ</w:t>
      </w:r>
      <w:r w:rsidR="002876B7" w:rsidRPr="00B73B39">
        <w:rPr>
          <w:rFonts w:ascii="Times New Roman" w:hAnsi="Times New Roman" w:cs="Times New Roman"/>
          <w:sz w:val="24"/>
          <w:szCs w:val="24"/>
        </w:rPr>
        <w:t xml:space="preserve">, а также вынесения </w:t>
      </w:r>
      <w:r w:rsidR="0063593A" w:rsidRPr="00B73B39">
        <w:rPr>
          <w:rFonts w:ascii="Times New Roman" w:hAnsi="Times New Roman" w:cs="Times New Roman"/>
          <w:sz w:val="24"/>
          <w:szCs w:val="24"/>
        </w:rPr>
        <w:t>так называемого «</w:t>
      </w:r>
      <w:r w:rsidR="002876B7" w:rsidRPr="00B73B39">
        <w:rPr>
          <w:rFonts w:ascii="Times New Roman" w:hAnsi="Times New Roman" w:cs="Times New Roman"/>
          <w:sz w:val="24"/>
          <w:szCs w:val="24"/>
        </w:rPr>
        <w:t>заключения по НДТ</w:t>
      </w:r>
      <w:r w:rsidR="0063593A" w:rsidRPr="00B73B39">
        <w:rPr>
          <w:rFonts w:ascii="Times New Roman" w:hAnsi="Times New Roman" w:cs="Times New Roman"/>
          <w:sz w:val="24"/>
          <w:szCs w:val="24"/>
        </w:rPr>
        <w:t>»</w:t>
      </w:r>
      <w:r w:rsidR="002876B7" w:rsidRPr="00B73B39">
        <w:rPr>
          <w:rFonts w:ascii="Times New Roman" w:hAnsi="Times New Roman" w:cs="Times New Roman"/>
          <w:sz w:val="24"/>
          <w:szCs w:val="24"/>
        </w:rPr>
        <w:t>,</w:t>
      </w:r>
      <w:r w:rsidR="000E05A4" w:rsidRPr="00B73B39">
        <w:rPr>
          <w:rFonts w:ascii="Times New Roman" w:hAnsi="Times New Roman" w:cs="Times New Roman"/>
          <w:sz w:val="24"/>
          <w:szCs w:val="24"/>
        </w:rPr>
        <w:t xml:space="preserve"> и </w:t>
      </w:r>
      <w:r w:rsidR="006541B4" w:rsidRPr="00B73B39">
        <w:rPr>
          <w:rFonts w:ascii="Times New Roman" w:hAnsi="Times New Roman" w:cs="Times New Roman"/>
          <w:sz w:val="24"/>
          <w:szCs w:val="24"/>
        </w:rPr>
        <w:t>появляющи</w:t>
      </w:r>
      <w:r w:rsidR="002876B7" w:rsidRPr="00B73B39">
        <w:rPr>
          <w:rFonts w:ascii="Times New Roman" w:hAnsi="Times New Roman" w:cs="Times New Roman"/>
          <w:sz w:val="24"/>
          <w:szCs w:val="24"/>
        </w:rPr>
        <w:t>х</w:t>
      </w:r>
      <w:r w:rsidR="006541B4" w:rsidRPr="00B73B39">
        <w:rPr>
          <w:rFonts w:ascii="Times New Roman" w:hAnsi="Times New Roman" w:cs="Times New Roman"/>
          <w:sz w:val="24"/>
          <w:szCs w:val="24"/>
        </w:rPr>
        <w:t>ся новы</w:t>
      </w:r>
      <w:r w:rsidR="002876B7" w:rsidRPr="00B73B39">
        <w:rPr>
          <w:rFonts w:ascii="Times New Roman" w:hAnsi="Times New Roman" w:cs="Times New Roman"/>
          <w:sz w:val="24"/>
          <w:szCs w:val="24"/>
        </w:rPr>
        <w:t>х</w:t>
      </w:r>
      <w:r w:rsidR="006541B4" w:rsidRPr="00B73B39">
        <w:rPr>
          <w:rFonts w:ascii="Times New Roman" w:hAnsi="Times New Roman" w:cs="Times New Roman"/>
          <w:sz w:val="24"/>
          <w:szCs w:val="24"/>
        </w:rPr>
        <w:t xml:space="preserve"> </w:t>
      </w:r>
      <w:r w:rsidR="000E05A4" w:rsidRPr="00B73B39">
        <w:rPr>
          <w:rFonts w:ascii="Times New Roman" w:hAnsi="Times New Roman" w:cs="Times New Roman"/>
          <w:sz w:val="24"/>
          <w:szCs w:val="24"/>
        </w:rPr>
        <w:t>техник</w:t>
      </w:r>
      <w:r w:rsidR="002876B7" w:rsidRPr="00B73B39">
        <w:rPr>
          <w:rFonts w:ascii="Times New Roman" w:hAnsi="Times New Roman" w:cs="Times New Roman"/>
          <w:sz w:val="24"/>
          <w:szCs w:val="24"/>
        </w:rPr>
        <w:t>ах</w:t>
      </w:r>
      <w:r w:rsidR="006541B4" w:rsidRPr="00B73B39">
        <w:rPr>
          <w:rFonts w:ascii="Times New Roman" w:hAnsi="Times New Roman" w:cs="Times New Roman"/>
          <w:sz w:val="24"/>
          <w:szCs w:val="24"/>
        </w:rPr>
        <w:t xml:space="preserve">. </w:t>
      </w:r>
      <w:r w:rsidR="0063593A" w:rsidRPr="00B73B39">
        <w:rPr>
          <w:rFonts w:ascii="Times New Roman" w:hAnsi="Times New Roman" w:cs="Times New Roman"/>
          <w:sz w:val="24"/>
          <w:szCs w:val="24"/>
        </w:rPr>
        <w:t xml:space="preserve">Справочники </w:t>
      </w:r>
      <w:r w:rsidR="0063593A" w:rsidRPr="00B73B39">
        <w:rPr>
          <w:rFonts w:ascii="Times New Roman" w:hAnsi="Times New Roman" w:cs="Times New Roman"/>
          <w:sz w:val="24"/>
          <w:szCs w:val="24"/>
          <w:lang w:val="en-US"/>
        </w:rPr>
        <w:t>BREF</w:t>
      </w:r>
      <w:r w:rsidR="0063593A" w:rsidRPr="00B73B39">
        <w:rPr>
          <w:rFonts w:ascii="Times New Roman" w:hAnsi="Times New Roman" w:cs="Times New Roman"/>
          <w:sz w:val="24"/>
          <w:szCs w:val="24"/>
        </w:rPr>
        <w:t xml:space="preserve"> при этом носят рекомендательный, справочный характер. </w:t>
      </w:r>
      <w:r w:rsidR="00FD6D86" w:rsidRPr="00B73B39">
        <w:rPr>
          <w:rFonts w:ascii="Times New Roman" w:hAnsi="Times New Roman" w:cs="Times New Roman"/>
          <w:sz w:val="24"/>
          <w:szCs w:val="24"/>
        </w:rPr>
        <w:t xml:space="preserve">Ключевая информация </w:t>
      </w:r>
      <w:r w:rsidR="009025DB" w:rsidRPr="00B73B39">
        <w:rPr>
          <w:rFonts w:ascii="Times New Roman" w:hAnsi="Times New Roman" w:cs="Times New Roman"/>
          <w:sz w:val="24"/>
          <w:szCs w:val="24"/>
        </w:rPr>
        <w:t xml:space="preserve">из </w:t>
      </w:r>
      <w:r w:rsidR="00FD6D86" w:rsidRPr="00B73B39">
        <w:rPr>
          <w:rFonts w:ascii="Times New Roman" w:hAnsi="Times New Roman" w:cs="Times New Roman"/>
          <w:sz w:val="24"/>
          <w:szCs w:val="24"/>
        </w:rPr>
        <w:t xml:space="preserve">справочников </w:t>
      </w:r>
      <w:r w:rsidR="00FD6D86" w:rsidRPr="00B73B39">
        <w:rPr>
          <w:rFonts w:ascii="Times New Roman" w:hAnsi="Times New Roman" w:cs="Times New Roman"/>
          <w:sz w:val="24"/>
          <w:szCs w:val="24"/>
          <w:lang w:val="en-US"/>
        </w:rPr>
        <w:t>BREF</w:t>
      </w:r>
      <w:r w:rsidR="00FD6D86" w:rsidRPr="00B73B39">
        <w:rPr>
          <w:rFonts w:ascii="Times New Roman" w:hAnsi="Times New Roman" w:cs="Times New Roman"/>
          <w:sz w:val="24"/>
          <w:szCs w:val="24"/>
        </w:rPr>
        <w:t xml:space="preserve">, содержащая окончательные заключения по НДТ, </w:t>
      </w:r>
      <w:r w:rsidR="006541B4" w:rsidRPr="00B73B39">
        <w:rPr>
          <w:rFonts w:ascii="Times New Roman" w:hAnsi="Times New Roman" w:cs="Times New Roman"/>
          <w:sz w:val="24"/>
          <w:szCs w:val="24"/>
        </w:rPr>
        <w:t>в том числе</w:t>
      </w:r>
      <w:r w:rsidR="00264EBB" w:rsidRPr="00B73B39">
        <w:rPr>
          <w:rFonts w:ascii="Times New Roman" w:hAnsi="Times New Roman" w:cs="Times New Roman"/>
          <w:sz w:val="24"/>
          <w:szCs w:val="24"/>
        </w:rPr>
        <w:t xml:space="preserve"> «уровни эмиссий, связанных с НДТ»</w:t>
      </w:r>
      <w:r w:rsidR="00D31A25" w:rsidRPr="00B73B39">
        <w:rPr>
          <w:rFonts w:ascii="Times New Roman" w:hAnsi="Times New Roman" w:cs="Times New Roman"/>
          <w:sz w:val="24"/>
          <w:szCs w:val="24"/>
        </w:rPr>
        <w:t xml:space="preserve"> (см.следующий подпункт)</w:t>
      </w:r>
      <w:r w:rsidR="006541B4" w:rsidRPr="00B73B39">
        <w:rPr>
          <w:rFonts w:ascii="Times New Roman" w:hAnsi="Times New Roman" w:cs="Times New Roman"/>
          <w:sz w:val="24"/>
          <w:szCs w:val="24"/>
        </w:rPr>
        <w:t xml:space="preserve">, </w:t>
      </w:r>
      <w:r w:rsidR="00FD6D86" w:rsidRPr="00B73B39">
        <w:rPr>
          <w:rFonts w:ascii="Times New Roman" w:hAnsi="Times New Roman" w:cs="Times New Roman"/>
          <w:sz w:val="24"/>
          <w:szCs w:val="24"/>
        </w:rPr>
        <w:t>оформля</w:t>
      </w:r>
      <w:r w:rsidR="009025DB" w:rsidRPr="00B73B39">
        <w:rPr>
          <w:rFonts w:ascii="Times New Roman" w:hAnsi="Times New Roman" w:cs="Times New Roman"/>
          <w:sz w:val="24"/>
          <w:szCs w:val="24"/>
        </w:rPr>
        <w:t>е</w:t>
      </w:r>
      <w:r w:rsidR="00FD6D86" w:rsidRPr="00B73B39">
        <w:rPr>
          <w:rFonts w:ascii="Times New Roman" w:hAnsi="Times New Roman" w:cs="Times New Roman"/>
          <w:sz w:val="24"/>
          <w:szCs w:val="24"/>
        </w:rPr>
        <w:t>тся в виде документ</w:t>
      </w:r>
      <w:r w:rsidR="009025DB" w:rsidRPr="00B73B39">
        <w:rPr>
          <w:rFonts w:ascii="Times New Roman" w:hAnsi="Times New Roman" w:cs="Times New Roman"/>
          <w:sz w:val="24"/>
          <w:szCs w:val="24"/>
        </w:rPr>
        <w:t>а</w:t>
      </w:r>
      <w:r w:rsidR="00095D98" w:rsidRPr="00B73B39">
        <w:rPr>
          <w:rFonts w:ascii="Times New Roman" w:hAnsi="Times New Roman" w:cs="Times New Roman"/>
          <w:sz w:val="24"/>
          <w:szCs w:val="24"/>
        </w:rPr>
        <w:t>, именуемого</w:t>
      </w:r>
      <w:r w:rsidR="00FD6D86" w:rsidRPr="00B73B39">
        <w:rPr>
          <w:rFonts w:ascii="Times New Roman" w:hAnsi="Times New Roman" w:cs="Times New Roman"/>
          <w:sz w:val="24"/>
          <w:szCs w:val="24"/>
        </w:rPr>
        <w:t xml:space="preserve"> «</w:t>
      </w:r>
      <w:r w:rsidR="00FD6D86" w:rsidRPr="00B73B39">
        <w:rPr>
          <w:rFonts w:ascii="Times New Roman" w:hAnsi="Times New Roman" w:cs="Times New Roman"/>
          <w:b/>
          <w:sz w:val="24"/>
          <w:szCs w:val="24"/>
        </w:rPr>
        <w:t>Заключение по НДТ</w:t>
      </w:r>
      <w:r w:rsidR="00FD6D86" w:rsidRPr="00B73B39">
        <w:rPr>
          <w:rFonts w:ascii="Times New Roman" w:hAnsi="Times New Roman" w:cs="Times New Roman"/>
          <w:sz w:val="24"/>
          <w:szCs w:val="24"/>
        </w:rPr>
        <w:t>» (‘</w:t>
      </w:r>
      <w:r w:rsidR="00FD6D86" w:rsidRPr="00B73B39">
        <w:rPr>
          <w:rFonts w:ascii="Times New Roman" w:hAnsi="Times New Roman" w:cs="Times New Roman"/>
          <w:i/>
          <w:sz w:val="24"/>
          <w:szCs w:val="24"/>
          <w:lang w:val="en-US"/>
        </w:rPr>
        <w:t>BAT</w:t>
      </w:r>
      <w:r w:rsidR="00FD6D86" w:rsidRPr="00B73B39">
        <w:rPr>
          <w:rFonts w:ascii="Times New Roman" w:hAnsi="Times New Roman" w:cs="Times New Roman"/>
          <w:i/>
          <w:sz w:val="24"/>
          <w:szCs w:val="24"/>
        </w:rPr>
        <w:t xml:space="preserve"> </w:t>
      </w:r>
      <w:r w:rsidR="00800567" w:rsidRPr="00B73B39">
        <w:rPr>
          <w:rFonts w:ascii="Times New Roman" w:hAnsi="Times New Roman" w:cs="Times New Roman"/>
          <w:i/>
          <w:sz w:val="24"/>
          <w:szCs w:val="24"/>
          <w:lang w:val="en-US"/>
        </w:rPr>
        <w:t>C</w:t>
      </w:r>
      <w:r w:rsidR="009025DB" w:rsidRPr="00B73B39">
        <w:rPr>
          <w:rFonts w:ascii="Times New Roman" w:hAnsi="Times New Roman" w:cs="Times New Roman"/>
          <w:i/>
          <w:sz w:val="24"/>
          <w:szCs w:val="24"/>
          <w:lang w:val="en-US"/>
        </w:rPr>
        <w:t>onclusion</w:t>
      </w:r>
      <w:r w:rsidR="00FD6D86" w:rsidRPr="00B73B39">
        <w:rPr>
          <w:rFonts w:ascii="Times New Roman" w:hAnsi="Times New Roman" w:cs="Times New Roman"/>
          <w:i/>
          <w:sz w:val="24"/>
          <w:szCs w:val="24"/>
        </w:rPr>
        <w:t>’</w:t>
      </w:r>
      <w:r w:rsidR="00FD6D86" w:rsidRPr="00B73B39">
        <w:rPr>
          <w:rFonts w:ascii="Times New Roman" w:hAnsi="Times New Roman" w:cs="Times New Roman"/>
          <w:sz w:val="24"/>
          <w:szCs w:val="24"/>
        </w:rPr>
        <w:t xml:space="preserve">, сокращенно </w:t>
      </w:r>
      <w:r w:rsidR="00FD6D86" w:rsidRPr="00B73B39">
        <w:rPr>
          <w:rFonts w:ascii="Times New Roman" w:hAnsi="Times New Roman" w:cs="Times New Roman"/>
          <w:i/>
          <w:sz w:val="24"/>
          <w:szCs w:val="24"/>
          <w:lang w:val="en-US"/>
        </w:rPr>
        <w:t>BATC</w:t>
      </w:r>
      <w:r w:rsidR="00FD6D86" w:rsidRPr="00B73B39">
        <w:rPr>
          <w:rFonts w:ascii="Times New Roman" w:hAnsi="Times New Roman" w:cs="Times New Roman"/>
          <w:sz w:val="24"/>
          <w:szCs w:val="24"/>
        </w:rPr>
        <w:t>)</w:t>
      </w:r>
      <w:r w:rsidR="009025DB" w:rsidRPr="00B73B39">
        <w:rPr>
          <w:rFonts w:ascii="Times New Roman" w:hAnsi="Times New Roman" w:cs="Times New Roman"/>
          <w:sz w:val="24"/>
          <w:szCs w:val="24"/>
        </w:rPr>
        <w:t xml:space="preserve">, </w:t>
      </w:r>
      <w:r w:rsidR="000E05A4" w:rsidRPr="00B73B39">
        <w:rPr>
          <w:rFonts w:ascii="Times New Roman" w:hAnsi="Times New Roman" w:cs="Times New Roman"/>
          <w:sz w:val="24"/>
          <w:szCs w:val="24"/>
        </w:rPr>
        <w:t xml:space="preserve">на основании которого определяются </w:t>
      </w:r>
      <w:r w:rsidR="009025DB" w:rsidRPr="00B73B39">
        <w:rPr>
          <w:rFonts w:ascii="Times New Roman" w:hAnsi="Times New Roman" w:cs="Times New Roman"/>
          <w:sz w:val="24"/>
          <w:szCs w:val="24"/>
        </w:rPr>
        <w:t>услови</w:t>
      </w:r>
      <w:r w:rsidR="000E05A4" w:rsidRPr="00B73B39">
        <w:rPr>
          <w:rFonts w:ascii="Times New Roman" w:hAnsi="Times New Roman" w:cs="Times New Roman"/>
          <w:sz w:val="24"/>
          <w:szCs w:val="24"/>
        </w:rPr>
        <w:t>я</w:t>
      </w:r>
      <w:r w:rsidR="009025DB" w:rsidRPr="00B73B39">
        <w:rPr>
          <w:rFonts w:ascii="Times New Roman" w:hAnsi="Times New Roman" w:cs="Times New Roman"/>
          <w:sz w:val="24"/>
          <w:szCs w:val="24"/>
        </w:rPr>
        <w:t xml:space="preserve"> КЭР.</w:t>
      </w:r>
      <w:r w:rsidR="00800567" w:rsidRPr="00B73B39">
        <w:rPr>
          <w:rFonts w:ascii="Times New Roman" w:hAnsi="Times New Roman" w:cs="Times New Roman"/>
          <w:sz w:val="24"/>
          <w:szCs w:val="24"/>
        </w:rPr>
        <w:t xml:space="preserve"> </w:t>
      </w:r>
      <w:r w:rsidR="0063593A" w:rsidRPr="00B73B39">
        <w:rPr>
          <w:rFonts w:ascii="Times New Roman" w:hAnsi="Times New Roman" w:cs="Times New Roman"/>
          <w:sz w:val="24"/>
          <w:szCs w:val="24"/>
        </w:rPr>
        <w:t xml:space="preserve">Таким образом, Заключения по НДТ, в отличие от Справочников </w:t>
      </w:r>
      <w:r w:rsidR="0063593A" w:rsidRPr="00B73B39">
        <w:rPr>
          <w:rFonts w:ascii="Times New Roman" w:hAnsi="Times New Roman" w:cs="Times New Roman"/>
          <w:sz w:val="24"/>
          <w:szCs w:val="24"/>
          <w:lang w:val="en-US"/>
        </w:rPr>
        <w:t>BREF</w:t>
      </w:r>
      <w:r w:rsidR="0063593A" w:rsidRPr="00B73B39">
        <w:rPr>
          <w:rFonts w:ascii="Times New Roman" w:hAnsi="Times New Roman" w:cs="Times New Roman"/>
          <w:sz w:val="24"/>
          <w:szCs w:val="24"/>
        </w:rPr>
        <w:t xml:space="preserve">, определяют обязательные требования. </w:t>
      </w:r>
      <w:r w:rsidR="00800567" w:rsidRPr="00B73B39">
        <w:rPr>
          <w:rFonts w:ascii="Times New Roman" w:hAnsi="Times New Roman" w:cs="Times New Roman"/>
          <w:sz w:val="24"/>
          <w:szCs w:val="24"/>
        </w:rPr>
        <w:t>Если НДТ</w:t>
      </w:r>
      <w:r w:rsidR="001B22C8" w:rsidRPr="00B73B39">
        <w:rPr>
          <w:rFonts w:ascii="Times New Roman" w:hAnsi="Times New Roman" w:cs="Times New Roman"/>
          <w:sz w:val="24"/>
          <w:szCs w:val="24"/>
        </w:rPr>
        <w:t xml:space="preserve"> для каких-либо конкретных производств/процессов</w:t>
      </w:r>
      <w:r w:rsidR="00800567" w:rsidRPr="00B73B39">
        <w:rPr>
          <w:rFonts w:ascii="Times New Roman" w:hAnsi="Times New Roman" w:cs="Times New Roman"/>
          <w:sz w:val="24"/>
          <w:szCs w:val="24"/>
        </w:rPr>
        <w:t xml:space="preserve"> не описаны в Справочниках </w:t>
      </w:r>
      <w:r w:rsidR="00800567" w:rsidRPr="00B73B39">
        <w:rPr>
          <w:rFonts w:ascii="Times New Roman" w:hAnsi="Times New Roman" w:cs="Times New Roman"/>
          <w:sz w:val="24"/>
          <w:szCs w:val="24"/>
          <w:lang w:val="en-US"/>
        </w:rPr>
        <w:t>BREF</w:t>
      </w:r>
      <w:r w:rsidR="00800567" w:rsidRPr="00B73B39">
        <w:rPr>
          <w:rFonts w:ascii="Times New Roman" w:hAnsi="Times New Roman" w:cs="Times New Roman"/>
          <w:sz w:val="24"/>
          <w:szCs w:val="24"/>
        </w:rPr>
        <w:t xml:space="preserve">/Заключениях по НДТ, </w:t>
      </w:r>
      <w:r w:rsidR="001B22C8" w:rsidRPr="00B73B39">
        <w:rPr>
          <w:rFonts w:ascii="Times New Roman" w:hAnsi="Times New Roman" w:cs="Times New Roman"/>
          <w:sz w:val="24"/>
          <w:szCs w:val="24"/>
        </w:rPr>
        <w:t xml:space="preserve">то </w:t>
      </w:r>
      <w:r w:rsidR="00800567" w:rsidRPr="00B73B39">
        <w:rPr>
          <w:rFonts w:ascii="Times New Roman" w:hAnsi="Times New Roman" w:cs="Times New Roman"/>
          <w:sz w:val="24"/>
          <w:szCs w:val="24"/>
        </w:rPr>
        <w:t xml:space="preserve">на уровне национального законодательства </w:t>
      </w:r>
      <w:r w:rsidR="001B22C8" w:rsidRPr="00B73B39">
        <w:rPr>
          <w:rFonts w:ascii="Times New Roman" w:hAnsi="Times New Roman" w:cs="Times New Roman"/>
          <w:sz w:val="24"/>
          <w:szCs w:val="24"/>
        </w:rPr>
        <w:t xml:space="preserve">могут </w:t>
      </w:r>
      <w:r w:rsidR="00800567" w:rsidRPr="00B73B39">
        <w:rPr>
          <w:rFonts w:ascii="Times New Roman" w:hAnsi="Times New Roman" w:cs="Times New Roman"/>
          <w:sz w:val="24"/>
          <w:szCs w:val="24"/>
        </w:rPr>
        <w:t>быть закреплены положения по определению НДТ путем специального рассмотрения по критериям</w:t>
      </w:r>
      <w:r w:rsidR="001B22C8" w:rsidRPr="00B73B39">
        <w:rPr>
          <w:rFonts w:ascii="Times New Roman" w:hAnsi="Times New Roman" w:cs="Times New Roman"/>
          <w:sz w:val="24"/>
          <w:szCs w:val="24"/>
        </w:rPr>
        <w:t xml:space="preserve"> и требованиям</w:t>
      </w:r>
      <w:r w:rsidR="00800567" w:rsidRPr="00B73B39">
        <w:rPr>
          <w:rFonts w:ascii="Times New Roman" w:hAnsi="Times New Roman" w:cs="Times New Roman"/>
          <w:sz w:val="24"/>
          <w:szCs w:val="24"/>
        </w:rPr>
        <w:t>, указанным в Директиве о промышленных эмиссиях</w:t>
      </w:r>
      <w:r w:rsidR="001B22C8" w:rsidRPr="00B73B39">
        <w:rPr>
          <w:rFonts w:ascii="Times New Roman" w:hAnsi="Times New Roman" w:cs="Times New Roman"/>
          <w:sz w:val="24"/>
          <w:szCs w:val="24"/>
        </w:rPr>
        <w:t>.</w:t>
      </w:r>
      <w:r w:rsidR="009C06E2" w:rsidRPr="00B73B39">
        <w:rPr>
          <w:rFonts w:ascii="Times New Roman" w:hAnsi="Times New Roman" w:cs="Times New Roman"/>
          <w:sz w:val="24"/>
          <w:szCs w:val="24"/>
        </w:rPr>
        <w:t xml:space="preserve"> Условия КЭР должны быть пересмотрены</w:t>
      </w:r>
      <w:r w:rsidR="009C06E2" w:rsidRPr="00B73B39">
        <w:t xml:space="preserve"> </w:t>
      </w:r>
      <w:r w:rsidR="009C06E2" w:rsidRPr="00B73B39">
        <w:rPr>
          <w:rFonts w:ascii="Times New Roman" w:hAnsi="Times New Roman" w:cs="Times New Roman"/>
          <w:sz w:val="24"/>
          <w:szCs w:val="24"/>
        </w:rPr>
        <w:t>в течение 4 лет после введения новых Заключений по НДТ</w:t>
      </w:r>
      <w:r w:rsidR="00F127A2" w:rsidRPr="00B73B39">
        <w:rPr>
          <w:rFonts w:ascii="Times New Roman" w:hAnsi="Times New Roman" w:cs="Times New Roman"/>
          <w:sz w:val="24"/>
          <w:szCs w:val="24"/>
        </w:rPr>
        <w:t>, при этом если на введение новых НДТ объективно требует</w:t>
      </w:r>
      <w:r w:rsidR="0063593A" w:rsidRPr="00B73B39">
        <w:rPr>
          <w:rFonts w:ascii="Times New Roman" w:hAnsi="Times New Roman" w:cs="Times New Roman"/>
          <w:sz w:val="24"/>
          <w:szCs w:val="24"/>
        </w:rPr>
        <w:t>ся</w:t>
      </w:r>
      <w:r w:rsidR="00F127A2" w:rsidRPr="00B73B39">
        <w:rPr>
          <w:rFonts w:ascii="Times New Roman" w:hAnsi="Times New Roman" w:cs="Times New Roman"/>
          <w:sz w:val="24"/>
          <w:szCs w:val="24"/>
        </w:rPr>
        <w:t xml:space="preserve"> более 4 лет, то оператору может быть установлен более продолжительный период на их внедрение.</w:t>
      </w:r>
    </w:p>
    <w:p w:rsidR="00A8066F" w:rsidRPr="00B73B39" w:rsidRDefault="00A8066F" w:rsidP="00277F1F">
      <w:pPr>
        <w:spacing w:after="120" w:line="240" w:lineRule="auto"/>
        <w:ind w:firstLine="720"/>
        <w:jc w:val="both"/>
        <w:rPr>
          <w:rFonts w:ascii="Times New Roman" w:hAnsi="Times New Roman" w:cs="Times New Roman"/>
          <w:sz w:val="24"/>
          <w:szCs w:val="24"/>
        </w:rPr>
      </w:pPr>
      <w:r w:rsidRPr="00B73B39">
        <w:rPr>
          <w:rFonts w:ascii="Times New Roman" w:hAnsi="Times New Roman" w:cs="Times New Roman"/>
          <w:sz w:val="24"/>
          <w:szCs w:val="24"/>
        </w:rPr>
        <w:t>Проведенный анализ законодательства РК и зарубежного опыта выявил некорректность существующих в Казахстане подходов к определению понятийного аппарата и условий применения НДТ. Так, например, согласно действующему Экологическому кодексу РК, под «наилучшими доступными технологиями» понимаются «используемые и планируемые отраслевые технологии, техника и оборудование, обеспечивающие организационные и управленческие меры, направленные на снижение уровня негативного воздействия хозяйственной деятельности на окружающую среду до обеспечения целевых показателей качества окружающей среды». При этом перечни наилучших доступных технологий для отдельных процессов и отраслей промышленности разрабатываются уполномоченным органом в области охраны окружающей среды с участием заинтересованных центральных исполнительных органов, других юридических лиц и утверждаются уполномоченным органом в области охраны окружающей среды. Природопользователи также могут выбрать любую из рекомендуемых технологий, включенных в справочники Европейского бюро по комплексному контролю и предотвращению загрязнений окружающей среды.</w:t>
      </w:r>
    </w:p>
    <w:p w:rsidR="00A8066F" w:rsidRPr="00B73B39" w:rsidRDefault="00A8066F" w:rsidP="00277F1F">
      <w:pPr>
        <w:spacing w:after="120" w:line="240" w:lineRule="auto"/>
        <w:ind w:firstLine="720"/>
        <w:jc w:val="both"/>
        <w:rPr>
          <w:rFonts w:ascii="Times New Roman" w:hAnsi="Times New Roman" w:cs="Times New Roman"/>
          <w:sz w:val="24"/>
          <w:szCs w:val="24"/>
        </w:rPr>
      </w:pPr>
      <w:r w:rsidRPr="00B73B39">
        <w:rPr>
          <w:rFonts w:ascii="Times New Roman" w:hAnsi="Times New Roman" w:cs="Times New Roman"/>
          <w:sz w:val="24"/>
          <w:szCs w:val="24"/>
        </w:rPr>
        <w:t xml:space="preserve">Вместе с тем, согласно Директиве о промышленных эмиссиях, в странах ЕС: </w:t>
      </w:r>
    </w:p>
    <w:p w:rsidR="00A8066F" w:rsidRPr="00B73B39" w:rsidRDefault="00A8066F" w:rsidP="00277F1F">
      <w:pPr>
        <w:pStyle w:val="a0"/>
        <w:numPr>
          <w:ilvl w:val="0"/>
          <w:numId w:val="36"/>
        </w:numPr>
        <w:spacing w:after="120" w:line="240" w:lineRule="auto"/>
        <w:ind w:left="-90" w:firstLine="810"/>
        <w:contextualSpacing w:val="0"/>
        <w:rPr>
          <w:rFonts w:ascii="Times New Roman" w:hAnsi="Times New Roman" w:cs="Times New Roman"/>
          <w:szCs w:val="24"/>
          <w:lang w:val="ru-RU"/>
        </w:rPr>
      </w:pPr>
      <w:r w:rsidRPr="00B73B39">
        <w:rPr>
          <w:rFonts w:ascii="Times New Roman" w:hAnsi="Times New Roman" w:cs="Times New Roman"/>
          <w:szCs w:val="24"/>
          <w:lang w:val="ru-RU"/>
        </w:rPr>
        <w:t xml:space="preserve">не предписывается в императивном порядке использование конкретного оборудования, технологий или техник, как упомянутых в Справочниках </w:t>
      </w:r>
      <w:r w:rsidRPr="00B73B39">
        <w:rPr>
          <w:rFonts w:ascii="Times New Roman" w:hAnsi="Times New Roman" w:cs="Times New Roman"/>
          <w:szCs w:val="24"/>
          <w:lang w:val="en-US"/>
        </w:rPr>
        <w:t>BREF</w:t>
      </w:r>
      <w:r w:rsidRPr="00B73B39">
        <w:rPr>
          <w:rFonts w:ascii="Times New Roman" w:hAnsi="Times New Roman" w:cs="Times New Roman"/>
          <w:szCs w:val="24"/>
          <w:lang w:val="ru-RU"/>
        </w:rPr>
        <w:t xml:space="preserve"> или Заключениях по НДТ, так и на уровне национального законодательства;</w:t>
      </w:r>
    </w:p>
    <w:p w:rsidR="00DA59B0" w:rsidRPr="00B73B39" w:rsidRDefault="00A8066F" w:rsidP="00277F1F">
      <w:pPr>
        <w:pStyle w:val="a0"/>
        <w:numPr>
          <w:ilvl w:val="0"/>
          <w:numId w:val="36"/>
        </w:numPr>
        <w:spacing w:after="120" w:line="240" w:lineRule="auto"/>
        <w:ind w:left="-90" w:firstLine="810"/>
        <w:contextualSpacing w:val="0"/>
        <w:rPr>
          <w:rFonts w:ascii="Times New Roman" w:hAnsi="Times New Roman" w:cs="Times New Roman"/>
          <w:szCs w:val="24"/>
          <w:lang w:val="ru-RU"/>
        </w:rPr>
      </w:pPr>
      <w:r w:rsidRPr="00B73B39">
        <w:rPr>
          <w:rFonts w:ascii="Times New Roman" w:hAnsi="Times New Roman" w:cs="Times New Roman"/>
          <w:szCs w:val="24"/>
          <w:lang w:val="ru-RU"/>
        </w:rPr>
        <w:t xml:space="preserve">целью системы, основанной на НДТ, является определение уровней эмиссий (отраслевых «бенчмарков», имеющих верхний и нижний пределы), которые достигаются на современном этапе технического развития в том или ином виде производства или отрасли </w:t>
      </w:r>
      <w:r w:rsidR="00DA59B0" w:rsidRPr="00B73B39">
        <w:rPr>
          <w:rFonts w:ascii="Times New Roman" w:hAnsi="Times New Roman" w:cs="Times New Roman"/>
          <w:szCs w:val="24"/>
          <w:lang w:val="ru-RU"/>
        </w:rPr>
        <w:t>(</w:t>
      </w:r>
      <w:r w:rsidRPr="00B73B39">
        <w:rPr>
          <w:rFonts w:ascii="Times New Roman" w:hAnsi="Times New Roman" w:cs="Times New Roman"/>
          <w:szCs w:val="24"/>
          <w:lang w:val="ru-RU"/>
        </w:rPr>
        <w:t>и потому считаются «связанными с НДТ»</w:t>
      </w:r>
      <w:r w:rsidR="00DA59B0" w:rsidRPr="00B73B39">
        <w:rPr>
          <w:rFonts w:ascii="Times New Roman" w:hAnsi="Times New Roman" w:cs="Times New Roman"/>
          <w:szCs w:val="24"/>
          <w:lang w:val="ru-RU"/>
        </w:rPr>
        <w:t>), для того, чтобы на их основе определить индивидуальные условия</w:t>
      </w:r>
      <w:r w:rsidR="00ED1A27" w:rsidRPr="00B73B39">
        <w:rPr>
          <w:rFonts w:ascii="Times New Roman" w:hAnsi="Times New Roman" w:cs="Times New Roman"/>
          <w:szCs w:val="24"/>
          <w:lang w:val="ru-RU"/>
        </w:rPr>
        <w:t>, требования</w:t>
      </w:r>
      <w:r w:rsidR="00DA59B0" w:rsidRPr="00B73B39">
        <w:rPr>
          <w:rFonts w:ascii="Times New Roman" w:hAnsi="Times New Roman" w:cs="Times New Roman"/>
          <w:szCs w:val="24"/>
          <w:lang w:val="ru-RU"/>
        </w:rPr>
        <w:t xml:space="preserve"> и нормативы эмиссий, закладываемы</w:t>
      </w:r>
      <w:r w:rsidR="00ED1A27" w:rsidRPr="00B73B39">
        <w:rPr>
          <w:rFonts w:ascii="Times New Roman" w:hAnsi="Times New Roman" w:cs="Times New Roman"/>
          <w:szCs w:val="24"/>
          <w:lang w:val="ru-RU"/>
        </w:rPr>
        <w:t>е</w:t>
      </w:r>
      <w:r w:rsidR="00DA59B0" w:rsidRPr="00B73B39">
        <w:rPr>
          <w:rFonts w:ascii="Times New Roman" w:hAnsi="Times New Roman" w:cs="Times New Roman"/>
          <w:szCs w:val="24"/>
          <w:lang w:val="ru-RU"/>
        </w:rPr>
        <w:t xml:space="preserve"> в КЭР;</w:t>
      </w:r>
    </w:p>
    <w:p w:rsidR="00DA59B0" w:rsidRPr="00B73B39" w:rsidRDefault="00DA59B0" w:rsidP="00277F1F">
      <w:pPr>
        <w:pStyle w:val="a0"/>
        <w:numPr>
          <w:ilvl w:val="0"/>
          <w:numId w:val="36"/>
        </w:numPr>
        <w:spacing w:after="120" w:line="240" w:lineRule="auto"/>
        <w:ind w:left="-90" w:firstLine="810"/>
        <w:contextualSpacing w:val="0"/>
        <w:rPr>
          <w:rFonts w:ascii="Times New Roman" w:hAnsi="Times New Roman" w:cs="Times New Roman"/>
          <w:szCs w:val="24"/>
          <w:lang w:val="ru-RU"/>
        </w:rPr>
      </w:pPr>
      <w:r w:rsidRPr="00B73B39">
        <w:rPr>
          <w:rFonts w:ascii="Times New Roman" w:hAnsi="Times New Roman" w:cs="Times New Roman"/>
          <w:szCs w:val="24"/>
          <w:lang w:val="ru-RU"/>
        </w:rPr>
        <w:t>операторы могут использовать любые технологии, оборудование, техники</w:t>
      </w:r>
      <w:r w:rsidR="00ED1A27" w:rsidRPr="00B73B39">
        <w:rPr>
          <w:rFonts w:ascii="Times New Roman" w:hAnsi="Times New Roman" w:cs="Times New Roman"/>
          <w:szCs w:val="24"/>
          <w:lang w:val="ru-RU"/>
        </w:rPr>
        <w:t>, методы, способы или подходы</w:t>
      </w:r>
      <w:r w:rsidRPr="00B73B39">
        <w:rPr>
          <w:rFonts w:ascii="Times New Roman" w:hAnsi="Times New Roman" w:cs="Times New Roman"/>
          <w:szCs w:val="24"/>
          <w:lang w:val="ru-RU"/>
        </w:rPr>
        <w:t xml:space="preserve"> (вне зависимости от того, предусмотрены ли они </w:t>
      </w:r>
      <w:r w:rsidR="00ED1A27" w:rsidRPr="00B73B39">
        <w:rPr>
          <w:rFonts w:ascii="Times New Roman" w:hAnsi="Times New Roman" w:cs="Times New Roman"/>
          <w:szCs w:val="24"/>
          <w:lang w:val="ru-RU"/>
        </w:rPr>
        <w:t xml:space="preserve">прямо </w:t>
      </w:r>
      <w:r w:rsidRPr="00B73B39">
        <w:rPr>
          <w:rFonts w:ascii="Times New Roman" w:hAnsi="Times New Roman" w:cs="Times New Roman"/>
          <w:szCs w:val="24"/>
          <w:lang w:val="ru-RU"/>
        </w:rPr>
        <w:t xml:space="preserve">в Справочниках </w:t>
      </w:r>
      <w:r w:rsidRPr="00B73B39">
        <w:rPr>
          <w:rFonts w:ascii="Times New Roman" w:hAnsi="Times New Roman" w:cs="Times New Roman"/>
          <w:szCs w:val="24"/>
          <w:lang w:val="en-US"/>
        </w:rPr>
        <w:t>BREF</w:t>
      </w:r>
      <w:r w:rsidRPr="00B73B39">
        <w:rPr>
          <w:rFonts w:ascii="Times New Roman" w:hAnsi="Times New Roman" w:cs="Times New Roman"/>
          <w:szCs w:val="24"/>
          <w:lang w:val="ru-RU"/>
        </w:rPr>
        <w:t xml:space="preserve"> или Заключениях по НДТ),</w:t>
      </w:r>
      <w:r w:rsidR="00A8066F" w:rsidRPr="00B73B39">
        <w:rPr>
          <w:rFonts w:ascii="Times New Roman" w:hAnsi="Times New Roman" w:cs="Times New Roman"/>
          <w:szCs w:val="24"/>
          <w:lang w:val="ru-RU"/>
        </w:rPr>
        <w:t xml:space="preserve"> </w:t>
      </w:r>
      <w:r w:rsidRPr="00B73B39">
        <w:rPr>
          <w:rFonts w:ascii="Times New Roman" w:hAnsi="Times New Roman" w:cs="Times New Roman"/>
          <w:szCs w:val="24"/>
          <w:lang w:val="ru-RU"/>
        </w:rPr>
        <w:t>если ими обеспечивается уровень охраны окружающей среды, эквивалентный тому, что обеспечивается утвержденными НДТ;</w:t>
      </w:r>
      <w:r w:rsidR="00A8066F" w:rsidRPr="00B73B39">
        <w:rPr>
          <w:rFonts w:ascii="Times New Roman" w:hAnsi="Times New Roman" w:cs="Times New Roman"/>
          <w:szCs w:val="24"/>
          <w:lang w:val="ru-RU"/>
        </w:rPr>
        <w:t xml:space="preserve"> </w:t>
      </w:r>
    </w:p>
    <w:p w:rsidR="00A8066F" w:rsidRPr="00B73B39" w:rsidRDefault="00DA59B0" w:rsidP="00277F1F">
      <w:pPr>
        <w:pStyle w:val="a0"/>
        <w:numPr>
          <w:ilvl w:val="0"/>
          <w:numId w:val="36"/>
        </w:numPr>
        <w:spacing w:after="120" w:line="240" w:lineRule="auto"/>
        <w:ind w:left="-90" w:firstLine="810"/>
        <w:contextualSpacing w:val="0"/>
        <w:rPr>
          <w:rFonts w:ascii="Times New Roman" w:hAnsi="Times New Roman" w:cs="Times New Roman"/>
          <w:szCs w:val="24"/>
          <w:lang w:val="ru-RU"/>
        </w:rPr>
      </w:pPr>
      <w:r w:rsidRPr="00B73B39">
        <w:rPr>
          <w:rFonts w:ascii="Times New Roman" w:hAnsi="Times New Roman" w:cs="Times New Roman"/>
          <w:szCs w:val="24"/>
          <w:lang w:val="ru-RU"/>
        </w:rPr>
        <w:t>НДТ никаким образом не связываются с «обеспечением целевых показателей качества окружающей среды»</w:t>
      </w:r>
      <w:r w:rsidR="00003BE4" w:rsidRPr="00B73B39">
        <w:rPr>
          <w:rFonts w:ascii="Times New Roman" w:hAnsi="Times New Roman" w:cs="Times New Roman"/>
          <w:szCs w:val="24"/>
          <w:lang w:val="ru-RU"/>
        </w:rPr>
        <w:t xml:space="preserve">, при этом для целей экологического регулирования не используются санитарно-защитные зоны </w:t>
      </w:r>
      <w:r w:rsidR="00066E4F" w:rsidRPr="00B73B39">
        <w:rPr>
          <w:rFonts w:ascii="Times New Roman" w:hAnsi="Times New Roman" w:cs="Times New Roman"/>
          <w:szCs w:val="24"/>
          <w:lang w:val="ru-RU"/>
        </w:rPr>
        <w:t>(далее - «</w:t>
      </w:r>
      <w:r w:rsidR="00003BE4" w:rsidRPr="00B73B39">
        <w:rPr>
          <w:rFonts w:ascii="Times New Roman" w:hAnsi="Times New Roman" w:cs="Times New Roman"/>
          <w:b/>
          <w:szCs w:val="24"/>
          <w:lang w:val="ru-RU"/>
        </w:rPr>
        <w:t>СЗЗ</w:t>
      </w:r>
      <w:r w:rsidR="00003BE4" w:rsidRPr="00B73B39">
        <w:rPr>
          <w:rFonts w:ascii="Times New Roman" w:hAnsi="Times New Roman" w:cs="Times New Roman"/>
          <w:szCs w:val="24"/>
          <w:lang w:val="ru-RU"/>
        </w:rPr>
        <w:t>»). К примеру, Чехия отказалась от СЗЗ еще в 1990-х годах (оградительные зоны при этом могут устанавливаться для других целей, например, с точки зрения, промышленной безопасности)</w:t>
      </w:r>
      <w:r w:rsidR="00A8066F" w:rsidRPr="00B73B39">
        <w:rPr>
          <w:rFonts w:ascii="Times New Roman" w:hAnsi="Times New Roman" w:cs="Times New Roman"/>
          <w:szCs w:val="24"/>
          <w:lang w:val="ru-RU"/>
        </w:rPr>
        <w:t>.</w:t>
      </w:r>
    </w:p>
    <w:p w:rsidR="000874CD" w:rsidRPr="00B73B39" w:rsidRDefault="000874CD" w:rsidP="00277F1F">
      <w:pPr>
        <w:pStyle w:val="3"/>
        <w:rPr>
          <w:sz w:val="24"/>
          <w:szCs w:val="24"/>
        </w:rPr>
      </w:pPr>
      <w:r w:rsidRPr="00B73B39">
        <w:rPr>
          <w:sz w:val="24"/>
          <w:szCs w:val="24"/>
        </w:rPr>
        <w:t>Нормирование эмиссий</w:t>
      </w:r>
      <w:r w:rsidR="006B3E5D" w:rsidRPr="00B73B39">
        <w:rPr>
          <w:sz w:val="24"/>
          <w:szCs w:val="24"/>
        </w:rPr>
        <w:t xml:space="preserve"> на основе НДТ</w:t>
      </w:r>
    </w:p>
    <w:p w:rsidR="00ED1A27" w:rsidRPr="00B73B39" w:rsidRDefault="000874CD" w:rsidP="00277F1F">
      <w:pPr>
        <w:spacing w:after="120" w:line="240" w:lineRule="auto"/>
        <w:ind w:firstLine="720"/>
        <w:jc w:val="both"/>
        <w:rPr>
          <w:rFonts w:ascii="Times New Roman" w:hAnsi="Times New Roman" w:cs="Times New Roman"/>
          <w:sz w:val="24"/>
          <w:szCs w:val="24"/>
        </w:rPr>
      </w:pPr>
      <w:r w:rsidRPr="00B73B39">
        <w:rPr>
          <w:rFonts w:ascii="Times New Roman" w:hAnsi="Times New Roman" w:cs="Times New Roman"/>
          <w:sz w:val="24"/>
          <w:szCs w:val="24"/>
        </w:rPr>
        <w:t>Директив</w:t>
      </w:r>
      <w:r w:rsidR="00ED1A27" w:rsidRPr="00B73B39">
        <w:rPr>
          <w:rFonts w:ascii="Times New Roman" w:hAnsi="Times New Roman" w:cs="Times New Roman"/>
          <w:sz w:val="24"/>
          <w:szCs w:val="24"/>
        </w:rPr>
        <w:t>а</w:t>
      </w:r>
      <w:r w:rsidRPr="00B73B39">
        <w:rPr>
          <w:rFonts w:ascii="Times New Roman" w:hAnsi="Times New Roman" w:cs="Times New Roman"/>
          <w:sz w:val="24"/>
          <w:szCs w:val="24"/>
        </w:rPr>
        <w:t xml:space="preserve"> о промышленных эмиссиях</w:t>
      </w:r>
      <w:r w:rsidR="00ED1A27" w:rsidRPr="00B73B39">
        <w:rPr>
          <w:rFonts w:ascii="Times New Roman" w:hAnsi="Times New Roman" w:cs="Times New Roman"/>
          <w:sz w:val="24"/>
          <w:szCs w:val="24"/>
        </w:rPr>
        <w:t xml:space="preserve"> предусматривает следующие основные требования, касающиеся нормирования эмиссий:</w:t>
      </w:r>
      <w:r w:rsidRPr="00B73B39">
        <w:rPr>
          <w:rFonts w:ascii="Times New Roman" w:hAnsi="Times New Roman" w:cs="Times New Roman"/>
          <w:sz w:val="24"/>
          <w:szCs w:val="24"/>
        </w:rPr>
        <w:t xml:space="preserve"> </w:t>
      </w:r>
    </w:p>
    <w:p w:rsidR="00ED1A27" w:rsidRPr="00B73B39" w:rsidRDefault="000A0B12" w:rsidP="00277F1F">
      <w:pPr>
        <w:pStyle w:val="a0"/>
        <w:numPr>
          <w:ilvl w:val="0"/>
          <w:numId w:val="37"/>
        </w:numPr>
        <w:spacing w:after="120" w:line="240" w:lineRule="auto"/>
        <w:ind w:left="0" w:firstLine="720"/>
        <w:contextualSpacing w:val="0"/>
        <w:rPr>
          <w:rFonts w:ascii="Times New Roman" w:hAnsi="Times New Roman" w:cs="Times New Roman"/>
          <w:szCs w:val="24"/>
          <w:lang w:val="ru-RU"/>
        </w:rPr>
      </w:pPr>
      <w:r w:rsidRPr="00B73B39">
        <w:rPr>
          <w:rFonts w:ascii="Times New Roman" w:hAnsi="Times New Roman" w:cs="Times New Roman"/>
          <w:szCs w:val="24"/>
          <w:lang w:val="ru-RU"/>
        </w:rPr>
        <w:t>Н</w:t>
      </w:r>
      <w:r w:rsidR="00F127A2" w:rsidRPr="00B73B39">
        <w:rPr>
          <w:rFonts w:ascii="Times New Roman" w:hAnsi="Times New Roman" w:cs="Times New Roman"/>
          <w:szCs w:val="24"/>
          <w:lang w:val="ru-RU"/>
        </w:rPr>
        <w:t>ормирование эмиссий для предприятий, получивших КЭР, осуществляется на основе «уровней эмиссий, связанных с НДТ» (‘</w:t>
      </w:r>
      <w:r w:rsidR="00F127A2" w:rsidRPr="00B73B39">
        <w:rPr>
          <w:rFonts w:ascii="Times New Roman" w:hAnsi="Times New Roman" w:cs="Times New Roman"/>
          <w:i/>
          <w:szCs w:val="24"/>
          <w:lang w:val="en-US"/>
        </w:rPr>
        <w:t>emission</w:t>
      </w:r>
      <w:r w:rsidR="00F127A2" w:rsidRPr="00B73B39">
        <w:rPr>
          <w:rFonts w:ascii="Times New Roman" w:hAnsi="Times New Roman" w:cs="Times New Roman"/>
          <w:i/>
          <w:szCs w:val="24"/>
          <w:lang w:val="ru-RU"/>
        </w:rPr>
        <w:t xml:space="preserve"> </w:t>
      </w:r>
      <w:r w:rsidR="00F127A2" w:rsidRPr="00B73B39">
        <w:rPr>
          <w:rFonts w:ascii="Times New Roman" w:hAnsi="Times New Roman" w:cs="Times New Roman"/>
          <w:i/>
          <w:szCs w:val="24"/>
          <w:lang w:val="en-US"/>
        </w:rPr>
        <w:t>levels</w:t>
      </w:r>
      <w:r w:rsidR="00F127A2" w:rsidRPr="00B73B39">
        <w:rPr>
          <w:rFonts w:ascii="Times New Roman" w:hAnsi="Times New Roman" w:cs="Times New Roman"/>
          <w:i/>
          <w:szCs w:val="24"/>
          <w:lang w:val="ru-RU"/>
        </w:rPr>
        <w:t xml:space="preserve"> </w:t>
      </w:r>
      <w:r w:rsidR="00F127A2" w:rsidRPr="00B73B39">
        <w:rPr>
          <w:rFonts w:ascii="Times New Roman" w:hAnsi="Times New Roman" w:cs="Times New Roman"/>
          <w:i/>
          <w:szCs w:val="24"/>
          <w:lang w:val="en-US"/>
        </w:rPr>
        <w:t>associated</w:t>
      </w:r>
      <w:r w:rsidR="00F127A2" w:rsidRPr="00B73B39">
        <w:rPr>
          <w:rFonts w:ascii="Times New Roman" w:hAnsi="Times New Roman" w:cs="Times New Roman"/>
          <w:i/>
          <w:szCs w:val="24"/>
          <w:lang w:val="ru-RU"/>
        </w:rPr>
        <w:t xml:space="preserve"> </w:t>
      </w:r>
      <w:r w:rsidR="00F127A2" w:rsidRPr="00B73B39">
        <w:rPr>
          <w:rFonts w:ascii="Times New Roman" w:hAnsi="Times New Roman" w:cs="Times New Roman"/>
          <w:i/>
          <w:szCs w:val="24"/>
          <w:lang w:val="en-US"/>
        </w:rPr>
        <w:t>with</w:t>
      </w:r>
      <w:r w:rsidR="00F127A2" w:rsidRPr="00B73B39">
        <w:rPr>
          <w:rFonts w:ascii="Times New Roman" w:hAnsi="Times New Roman" w:cs="Times New Roman"/>
          <w:i/>
          <w:szCs w:val="24"/>
          <w:lang w:val="ru-RU"/>
        </w:rPr>
        <w:t xml:space="preserve"> </w:t>
      </w:r>
      <w:r w:rsidR="00F127A2" w:rsidRPr="00B73B39">
        <w:rPr>
          <w:rFonts w:ascii="Times New Roman" w:hAnsi="Times New Roman" w:cs="Times New Roman"/>
          <w:i/>
          <w:szCs w:val="24"/>
          <w:lang w:val="en-US"/>
        </w:rPr>
        <w:t>the</w:t>
      </w:r>
      <w:r w:rsidR="00F127A2" w:rsidRPr="00B73B39">
        <w:rPr>
          <w:rFonts w:ascii="Times New Roman" w:hAnsi="Times New Roman" w:cs="Times New Roman"/>
          <w:i/>
          <w:szCs w:val="24"/>
          <w:lang w:val="ru-RU"/>
        </w:rPr>
        <w:t xml:space="preserve"> </w:t>
      </w:r>
      <w:r w:rsidR="00F127A2" w:rsidRPr="00B73B39">
        <w:rPr>
          <w:rFonts w:ascii="Times New Roman" w:hAnsi="Times New Roman" w:cs="Times New Roman"/>
          <w:i/>
          <w:szCs w:val="24"/>
          <w:lang w:val="en-US"/>
        </w:rPr>
        <w:t>best</w:t>
      </w:r>
      <w:r w:rsidR="00F127A2" w:rsidRPr="00B73B39">
        <w:rPr>
          <w:rFonts w:ascii="Times New Roman" w:hAnsi="Times New Roman" w:cs="Times New Roman"/>
          <w:i/>
          <w:szCs w:val="24"/>
          <w:lang w:val="ru-RU"/>
        </w:rPr>
        <w:t xml:space="preserve"> </w:t>
      </w:r>
      <w:r w:rsidR="00F127A2" w:rsidRPr="00B73B39">
        <w:rPr>
          <w:rFonts w:ascii="Times New Roman" w:hAnsi="Times New Roman" w:cs="Times New Roman"/>
          <w:i/>
          <w:szCs w:val="24"/>
          <w:lang w:val="en-US"/>
        </w:rPr>
        <w:t>available</w:t>
      </w:r>
      <w:r w:rsidR="00F127A2" w:rsidRPr="00B73B39">
        <w:rPr>
          <w:rFonts w:ascii="Times New Roman" w:hAnsi="Times New Roman" w:cs="Times New Roman"/>
          <w:i/>
          <w:szCs w:val="24"/>
          <w:lang w:val="ru-RU"/>
        </w:rPr>
        <w:t xml:space="preserve"> </w:t>
      </w:r>
      <w:r w:rsidR="00F127A2" w:rsidRPr="00B73B39">
        <w:rPr>
          <w:rFonts w:ascii="Times New Roman" w:hAnsi="Times New Roman" w:cs="Times New Roman"/>
          <w:i/>
          <w:szCs w:val="24"/>
          <w:lang w:val="en-US"/>
        </w:rPr>
        <w:t>techniques</w:t>
      </w:r>
      <w:r w:rsidR="00F127A2" w:rsidRPr="00B73B39">
        <w:rPr>
          <w:rFonts w:ascii="Times New Roman" w:hAnsi="Times New Roman" w:cs="Times New Roman"/>
          <w:szCs w:val="24"/>
          <w:lang w:val="ru-RU"/>
        </w:rPr>
        <w:t>’). Под последними понима</w:t>
      </w:r>
      <w:r w:rsidR="00D31A25" w:rsidRPr="00B73B39">
        <w:rPr>
          <w:rFonts w:ascii="Times New Roman" w:hAnsi="Times New Roman" w:cs="Times New Roman"/>
          <w:szCs w:val="24"/>
          <w:lang w:val="ru-RU"/>
        </w:rPr>
        <w:t>ется диапазон уровней эмиссий, достигаемых при нормальных условиях эксплуатации с применением НДТ или комбинации нескольких НДТ, выраженный как средний показатель за определенный период времени, при определенных условиях.</w:t>
      </w:r>
      <w:r w:rsidR="00ED1A27" w:rsidRPr="00B73B39">
        <w:rPr>
          <w:rFonts w:ascii="Times New Roman" w:hAnsi="Times New Roman" w:cs="Times New Roman"/>
          <w:szCs w:val="24"/>
          <w:lang w:val="ru-RU"/>
        </w:rPr>
        <w:t xml:space="preserve"> </w:t>
      </w:r>
      <w:r w:rsidR="00F127A2" w:rsidRPr="00B73B39">
        <w:rPr>
          <w:rFonts w:ascii="Times New Roman" w:hAnsi="Times New Roman" w:cs="Times New Roman"/>
          <w:szCs w:val="24"/>
          <w:lang w:val="ru-RU"/>
        </w:rPr>
        <w:t>Так</w:t>
      </w:r>
      <w:r w:rsidR="00D31A25" w:rsidRPr="00B73B39">
        <w:rPr>
          <w:rFonts w:ascii="Times New Roman" w:hAnsi="Times New Roman" w:cs="Times New Roman"/>
          <w:szCs w:val="24"/>
          <w:lang w:val="ru-RU"/>
        </w:rPr>
        <w:t>им образом</w:t>
      </w:r>
      <w:r w:rsidR="00F127A2" w:rsidRPr="00B73B39">
        <w:rPr>
          <w:rFonts w:ascii="Times New Roman" w:hAnsi="Times New Roman" w:cs="Times New Roman"/>
          <w:szCs w:val="24"/>
          <w:lang w:val="ru-RU"/>
        </w:rPr>
        <w:t xml:space="preserve">, </w:t>
      </w:r>
      <w:r w:rsidR="000874CD" w:rsidRPr="00B73B39">
        <w:rPr>
          <w:rFonts w:ascii="Times New Roman" w:hAnsi="Times New Roman" w:cs="Times New Roman"/>
          <w:szCs w:val="24"/>
          <w:lang w:val="ru-RU"/>
        </w:rPr>
        <w:t>в</w:t>
      </w:r>
      <w:r w:rsidR="009025DB" w:rsidRPr="00B73B39">
        <w:rPr>
          <w:rFonts w:ascii="Times New Roman" w:hAnsi="Times New Roman" w:cs="Times New Roman"/>
          <w:szCs w:val="24"/>
          <w:lang w:val="ru-RU"/>
        </w:rPr>
        <w:t xml:space="preserve"> КЭР</w:t>
      </w:r>
      <w:r w:rsidR="000E05A4" w:rsidRPr="00B73B39">
        <w:rPr>
          <w:rFonts w:ascii="Times New Roman" w:hAnsi="Times New Roman" w:cs="Times New Roman"/>
          <w:szCs w:val="24"/>
          <w:lang w:val="ru-RU"/>
        </w:rPr>
        <w:t>, помимо иных требований,</w:t>
      </w:r>
      <w:r w:rsidR="009025DB" w:rsidRPr="00B73B39">
        <w:rPr>
          <w:rFonts w:ascii="Times New Roman" w:hAnsi="Times New Roman" w:cs="Times New Roman"/>
          <w:szCs w:val="24"/>
          <w:lang w:val="ru-RU"/>
        </w:rPr>
        <w:t xml:space="preserve"> </w:t>
      </w:r>
      <w:r w:rsidR="009C29B3" w:rsidRPr="00B73B39">
        <w:rPr>
          <w:rFonts w:ascii="Times New Roman" w:hAnsi="Times New Roman" w:cs="Times New Roman"/>
          <w:szCs w:val="24"/>
          <w:lang w:val="ru-RU"/>
        </w:rPr>
        <w:t>устанавлива</w:t>
      </w:r>
      <w:r w:rsidR="009025DB" w:rsidRPr="00B73B39">
        <w:rPr>
          <w:rFonts w:ascii="Times New Roman" w:hAnsi="Times New Roman" w:cs="Times New Roman"/>
          <w:szCs w:val="24"/>
          <w:lang w:val="ru-RU"/>
        </w:rPr>
        <w:t>ются</w:t>
      </w:r>
      <w:r w:rsidR="009C29B3" w:rsidRPr="00B73B39">
        <w:rPr>
          <w:rFonts w:ascii="Times New Roman" w:hAnsi="Times New Roman" w:cs="Times New Roman"/>
          <w:szCs w:val="24"/>
          <w:lang w:val="ru-RU"/>
        </w:rPr>
        <w:t xml:space="preserve"> нормативы эмиссий</w:t>
      </w:r>
      <w:r w:rsidR="00D31A25" w:rsidRPr="00B73B39">
        <w:rPr>
          <w:rFonts w:ascii="Times New Roman" w:hAnsi="Times New Roman" w:cs="Times New Roman"/>
          <w:szCs w:val="24"/>
          <w:lang w:val="ru-RU"/>
        </w:rPr>
        <w:t xml:space="preserve"> (‘</w:t>
      </w:r>
      <w:r w:rsidR="00D31A25" w:rsidRPr="00B73B39">
        <w:rPr>
          <w:rFonts w:ascii="Times New Roman" w:hAnsi="Times New Roman" w:cs="Times New Roman"/>
          <w:i/>
          <w:szCs w:val="24"/>
          <w:lang w:val="en-US"/>
        </w:rPr>
        <w:t>emission</w:t>
      </w:r>
      <w:r w:rsidR="00D31A25" w:rsidRPr="00B73B39">
        <w:rPr>
          <w:rFonts w:ascii="Times New Roman" w:hAnsi="Times New Roman" w:cs="Times New Roman"/>
          <w:i/>
          <w:szCs w:val="24"/>
          <w:lang w:val="ru-RU"/>
        </w:rPr>
        <w:t xml:space="preserve"> </w:t>
      </w:r>
      <w:r w:rsidR="00D31A25" w:rsidRPr="00B73B39">
        <w:rPr>
          <w:rFonts w:ascii="Times New Roman" w:hAnsi="Times New Roman" w:cs="Times New Roman"/>
          <w:i/>
          <w:szCs w:val="24"/>
          <w:lang w:val="en-US"/>
        </w:rPr>
        <w:t>limit</w:t>
      </w:r>
      <w:r w:rsidR="00D31A25" w:rsidRPr="00B73B39">
        <w:rPr>
          <w:rFonts w:ascii="Times New Roman" w:hAnsi="Times New Roman" w:cs="Times New Roman"/>
          <w:i/>
          <w:szCs w:val="24"/>
          <w:lang w:val="ru-RU"/>
        </w:rPr>
        <w:t xml:space="preserve"> </w:t>
      </w:r>
      <w:r w:rsidR="00D31A25" w:rsidRPr="00B73B39">
        <w:rPr>
          <w:rFonts w:ascii="Times New Roman" w:hAnsi="Times New Roman" w:cs="Times New Roman"/>
          <w:i/>
          <w:szCs w:val="24"/>
          <w:lang w:val="en-US"/>
        </w:rPr>
        <w:t>values</w:t>
      </w:r>
      <w:r w:rsidR="00D31A25" w:rsidRPr="00B73B39">
        <w:rPr>
          <w:rFonts w:ascii="Times New Roman" w:hAnsi="Times New Roman" w:cs="Times New Roman"/>
          <w:szCs w:val="24"/>
          <w:lang w:val="ru-RU"/>
        </w:rPr>
        <w:t>’, предельные значения эмиссий, т.е. масса, выраженная в формате определенных специфических параметров, конце</w:t>
      </w:r>
      <w:r w:rsidR="00ED1A27" w:rsidRPr="00B73B39">
        <w:rPr>
          <w:rFonts w:ascii="Times New Roman" w:hAnsi="Times New Roman" w:cs="Times New Roman"/>
          <w:szCs w:val="24"/>
          <w:lang w:val="ru-RU"/>
        </w:rPr>
        <w:t>н</w:t>
      </w:r>
      <w:r w:rsidR="00D31A25" w:rsidRPr="00B73B39">
        <w:rPr>
          <w:rFonts w:ascii="Times New Roman" w:hAnsi="Times New Roman" w:cs="Times New Roman"/>
          <w:szCs w:val="24"/>
          <w:lang w:val="ru-RU"/>
        </w:rPr>
        <w:t>траций и/или уровней эмиссий, которые не должны быть превышены в течение того или иного периода)</w:t>
      </w:r>
      <w:r w:rsidR="009C29B3" w:rsidRPr="00B73B39">
        <w:rPr>
          <w:rFonts w:ascii="Times New Roman" w:hAnsi="Times New Roman" w:cs="Times New Roman"/>
          <w:szCs w:val="24"/>
          <w:lang w:val="ru-RU"/>
        </w:rPr>
        <w:t xml:space="preserve">, которые </w:t>
      </w:r>
      <w:r w:rsidR="009025DB" w:rsidRPr="00B73B39">
        <w:rPr>
          <w:rFonts w:ascii="Times New Roman" w:hAnsi="Times New Roman" w:cs="Times New Roman"/>
          <w:szCs w:val="24"/>
          <w:lang w:val="ru-RU"/>
        </w:rPr>
        <w:t xml:space="preserve">должны </w:t>
      </w:r>
      <w:r w:rsidR="009C29B3" w:rsidRPr="00B73B39">
        <w:rPr>
          <w:rFonts w:ascii="Times New Roman" w:hAnsi="Times New Roman" w:cs="Times New Roman"/>
          <w:szCs w:val="24"/>
          <w:lang w:val="ru-RU"/>
        </w:rPr>
        <w:t>обеспечи</w:t>
      </w:r>
      <w:r w:rsidR="009025DB" w:rsidRPr="00B73B39">
        <w:rPr>
          <w:rFonts w:ascii="Times New Roman" w:hAnsi="Times New Roman" w:cs="Times New Roman"/>
          <w:szCs w:val="24"/>
          <w:lang w:val="ru-RU"/>
        </w:rPr>
        <w:t>ть</w:t>
      </w:r>
      <w:r w:rsidR="009C29B3" w:rsidRPr="00B73B39">
        <w:rPr>
          <w:rFonts w:ascii="Times New Roman" w:hAnsi="Times New Roman" w:cs="Times New Roman"/>
          <w:szCs w:val="24"/>
          <w:lang w:val="ru-RU"/>
        </w:rPr>
        <w:t>, что</w:t>
      </w:r>
      <w:r w:rsidR="009025DB" w:rsidRPr="00B73B39">
        <w:rPr>
          <w:rFonts w:ascii="Times New Roman" w:hAnsi="Times New Roman" w:cs="Times New Roman"/>
          <w:szCs w:val="24"/>
          <w:lang w:val="ru-RU"/>
        </w:rPr>
        <w:t>бы</w:t>
      </w:r>
      <w:r w:rsidR="009C29B3" w:rsidRPr="00B73B39">
        <w:rPr>
          <w:rFonts w:ascii="Times New Roman" w:hAnsi="Times New Roman" w:cs="Times New Roman"/>
          <w:szCs w:val="24"/>
          <w:lang w:val="ru-RU"/>
        </w:rPr>
        <w:t>, при нормальных условиях эксплуатации</w:t>
      </w:r>
      <w:r w:rsidR="009025DB" w:rsidRPr="00B73B39">
        <w:rPr>
          <w:rFonts w:ascii="Times New Roman" w:hAnsi="Times New Roman" w:cs="Times New Roman"/>
          <w:szCs w:val="24"/>
          <w:lang w:val="ru-RU"/>
        </w:rPr>
        <w:t xml:space="preserve"> объекта</w:t>
      </w:r>
      <w:r w:rsidR="009C29B3" w:rsidRPr="00B73B39">
        <w:rPr>
          <w:rFonts w:ascii="Times New Roman" w:hAnsi="Times New Roman" w:cs="Times New Roman"/>
          <w:szCs w:val="24"/>
          <w:lang w:val="ru-RU"/>
        </w:rPr>
        <w:t>, эмиссии не превыша</w:t>
      </w:r>
      <w:r w:rsidR="009025DB" w:rsidRPr="00B73B39">
        <w:rPr>
          <w:rFonts w:ascii="Times New Roman" w:hAnsi="Times New Roman" w:cs="Times New Roman"/>
          <w:szCs w:val="24"/>
          <w:lang w:val="ru-RU"/>
        </w:rPr>
        <w:t>ли</w:t>
      </w:r>
      <w:r w:rsidR="009C29B3" w:rsidRPr="00B73B39">
        <w:rPr>
          <w:rFonts w:ascii="Times New Roman" w:hAnsi="Times New Roman" w:cs="Times New Roman"/>
          <w:szCs w:val="24"/>
          <w:lang w:val="ru-RU"/>
        </w:rPr>
        <w:t xml:space="preserve"> </w:t>
      </w:r>
      <w:r w:rsidR="00D31A25" w:rsidRPr="00B73B39">
        <w:rPr>
          <w:rFonts w:ascii="Times New Roman" w:hAnsi="Times New Roman" w:cs="Times New Roman"/>
          <w:szCs w:val="24"/>
          <w:lang w:val="ru-RU"/>
        </w:rPr>
        <w:t xml:space="preserve">уровни </w:t>
      </w:r>
      <w:r w:rsidR="009C29B3" w:rsidRPr="00B73B39">
        <w:rPr>
          <w:rFonts w:ascii="Times New Roman" w:hAnsi="Times New Roman" w:cs="Times New Roman"/>
          <w:szCs w:val="24"/>
          <w:lang w:val="ru-RU"/>
        </w:rPr>
        <w:t xml:space="preserve">эмиссий, связанные с НДТ, как описано в </w:t>
      </w:r>
      <w:r w:rsidR="00BA41D3" w:rsidRPr="00B73B39">
        <w:rPr>
          <w:rFonts w:ascii="Times New Roman" w:hAnsi="Times New Roman" w:cs="Times New Roman"/>
          <w:szCs w:val="24"/>
          <w:lang w:val="ru-RU"/>
        </w:rPr>
        <w:t>соответствующих Заключениях по НДТ</w:t>
      </w:r>
      <w:r w:rsidR="009C29B3" w:rsidRPr="00B73B39">
        <w:rPr>
          <w:rFonts w:ascii="Times New Roman" w:hAnsi="Times New Roman" w:cs="Times New Roman"/>
          <w:szCs w:val="24"/>
          <w:lang w:val="ru-RU"/>
        </w:rPr>
        <w:t xml:space="preserve">. </w:t>
      </w:r>
      <w:r w:rsidR="00A8066F" w:rsidRPr="00B73B39">
        <w:rPr>
          <w:rFonts w:ascii="Times New Roman" w:hAnsi="Times New Roman" w:cs="Times New Roman"/>
          <w:szCs w:val="24"/>
          <w:lang w:val="ru-RU"/>
        </w:rPr>
        <w:t xml:space="preserve">Нормативы эмиссий устанавливаются для </w:t>
      </w:r>
      <w:r w:rsidR="00ED1A27" w:rsidRPr="00B73B39">
        <w:rPr>
          <w:rFonts w:ascii="Times New Roman" w:hAnsi="Times New Roman" w:cs="Times New Roman"/>
          <w:szCs w:val="24"/>
          <w:lang w:val="ru-RU"/>
        </w:rPr>
        <w:t>точек</w:t>
      </w:r>
      <w:r w:rsidR="00A8066F" w:rsidRPr="00B73B39">
        <w:rPr>
          <w:rFonts w:ascii="Times New Roman" w:hAnsi="Times New Roman" w:cs="Times New Roman"/>
          <w:szCs w:val="24"/>
          <w:lang w:val="ru-RU"/>
        </w:rPr>
        <w:t xml:space="preserve">, </w:t>
      </w:r>
      <w:r w:rsidR="00ED1A27" w:rsidRPr="00B73B39">
        <w:rPr>
          <w:rFonts w:ascii="Times New Roman" w:hAnsi="Times New Roman" w:cs="Times New Roman"/>
          <w:szCs w:val="24"/>
          <w:lang w:val="ru-RU"/>
        </w:rPr>
        <w:t xml:space="preserve">на которых </w:t>
      </w:r>
      <w:r w:rsidR="00A8066F" w:rsidRPr="00B73B39">
        <w:rPr>
          <w:rFonts w:ascii="Times New Roman" w:hAnsi="Times New Roman" w:cs="Times New Roman"/>
          <w:szCs w:val="24"/>
          <w:lang w:val="ru-RU"/>
        </w:rPr>
        <w:t xml:space="preserve">загрязняющие вещества покидают пределы установки (но по эмиссиям в воду учитывается </w:t>
      </w:r>
      <w:r w:rsidR="00ED1A27" w:rsidRPr="00B73B39">
        <w:rPr>
          <w:rFonts w:ascii="Times New Roman" w:hAnsi="Times New Roman" w:cs="Times New Roman"/>
          <w:szCs w:val="24"/>
          <w:lang w:val="ru-RU"/>
        </w:rPr>
        <w:t xml:space="preserve">также </w:t>
      </w:r>
      <w:r w:rsidR="00A8066F" w:rsidRPr="00B73B39">
        <w:rPr>
          <w:rFonts w:ascii="Times New Roman" w:hAnsi="Times New Roman" w:cs="Times New Roman"/>
          <w:szCs w:val="24"/>
          <w:lang w:val="ru-RU"/>
        </w:rPr>
        <w:t xml:space="preserve">эффект </w:t>
      </w:r>
      <w:r w:rsidR="00ED1A27" w:rsidRPr="00B73B39">
        <w:rPr>
          <w:rFonts w:ascii="Times New Roman" w:hAnsi="Times New Roman" w:cs="Times New Roman"/>
          <w:szCs w:val="24"/>
          <w:lang w:val="ru-RU"/>
        </w:rPr>
        <w:t xml:space="preserve">снижения уровней эмиссий </w:t>
      </w:r>
      <w:r w:rsidR="00A8066F" w:rsidRPr="00B73B39">
        <w:rPr>
          <w:rFonts w:ascii="Times New Roman" w:hAnsi="Times New Roman" w:cs="Times New Roman"/>
          <w:szCs w:val="24"/>
          <w:lang w:val="ru-RU"/>
        </w:rPr>
        <w:t>от очистных сооружений за пределами установки).</w:t>
      </w:r>
    </w:p>
    <w:p w:rsidR="00ED1A27" w:rsidRPr="00B73B39" w:rsidRDefault="000A0B12" w:rsidP="00277F1F">
      <w:pPr>
        <w:pStyle w:val="a0"/>
        <w:numPr>
          <w:ilvl w:val="0"/>
          <w:numId w:val="37"/>
        </w:numPr>
        <w:spacing w:after="120" w:line="240" w:lineRule="auto"/>
        <w:ind w:left="0" w:firstLine="720"/>
        <w:contextualSpacing w:val="0"/>
        <w:rPr>
          <w:rFonts w:ascii="Times New Roman" w:hAnsi="Times New Roman" w:cs="Times New Roman"/>
          <w:szCs w:val="24"/>
          <w:lang w:val="ru-RU"/>
        </w:rPr>
      </w:pPr>
      <w:r w:rsidRPr="00B73B39">
        <w:rPr>
          <w:rFonts w:ascii="Times New Roman" w:hAnsi="Times New Roman" w:cs="Times New Roman"/>
          <w:szCs w:val="24"/>
          <w:lang w:val="ru-RU"/>
        </w:rPr>
        <w:t>Д</w:t>
      </w:r>
      <w:r w:rsidR="00EB2DE4" w:rsidRPr="00B73B39">
        <w:rPr>
          <w:rFonts w:ascii="Times New Roman" w:hAnsi="Times New Roman" w:cs="Times New Roman"/>
          <w:szCs w:val="24"/>
          <w:lang w:val="ru-RU"/>
        </w:rPr>
        <w:t xml:space="preserve">опускается отклонение от </w:t>
      </w:r>
      <w:r w:rsidR="00F127A2" w:rsidRPr="00B73B39">
        <w:rPr>
          <w:rFonts w:ascii="Times New Roman" w:hAnsi="Times New Roman" w:cs="Times New Roman"/>
          <w:szCs w:val="24"/>
          <w:lang w:val="ru-RU"/>
        </w:rPr>
        <w:t xml:space="preserve">соблюдения </w:t>
      </w:r>
      <w:r w:rsidR="00D31A25" w:rsidRPr="00B73B39">
        <w:rPr>
          <w:rFonts w:ascii="Times New Roman" w:hAnsi="Times New Roman" w:cs="Times New Roman"/>
          <w:szCs w:val="24"/>
          <w:lang w:val="ru-RU"/>
        </w:rPr>
        <w:t xml:space="preserve">уровней </w:t>
      </w:r>
      <w:r w:rsidR="00F127A2" w:rsidRPr="00B73B39">
        <w:rPr>
          <w:rFonts w:ascii="Times New Roman" w:hAnsi="Times New Roman" w:cs="Times New Roman"/>
          <w:szCs w:val="24"/>
          <w:lang w:val="ru-RU"/>
        </w:rPr>
        <w:t>эмиссий, связанных с НДТ</w:t>
      </w:r>
      <w:r w:rsidR="00EB2DE4" w:rsidRPr="00B73B39">
        <w:rPr>
          <w:rFonts w:ascii="Times New Roman" w:hAnsi="Times New Roman" w:cs="Times New Roman"/>
          <w:szCs w:val="24"/>
          <w:lang w:val="ru-RU"/>
        </w:rPr>
        <w:t>, е</w:t>
      </w:r>
      <w:r w:rsidR="002C1413" w:rsidRPr="00B73B39">
        <w:rPr>
          <w:rFonts w:ascii="Times New Roman" w:hAnsi="Times New Roman" w:cs="Times New Roman"/>
          <w:szCs w:val="24"/>
          <w:lang w:val="ru-RU"/>
        </w:rPr>
        <w:t xml:space="preserve">сли соблюдение предельных показателей эмиссий, связанных с НДТ, приведет к непропорционально высоким затратам в сравнении с экологическими выгодами. Такие отклонения должны быть основаны на оценке с учетом четко определенных критериев (ввиду географических особенностей или местных экологических условий, технических характеристик </w:t>
      </w:r>
      <w:r w:rsidR="00F11B77" w:rsidRPr="00B73B39">
        <w:rPr>
          <w:rFonts w:ascii="Times New Roman" w:hAnsi="Times New Roman" w:cs="Times New Roman"/>
          <w:szCs w:val="24"/>
          <w:lang w:val="ru-RU"/>
        </w:rPr>
        <w:t xml:space="preserve">и жизненного цикла </w:t>
      </w:r>
      <w:r w:rsidR="002C1413" w:rsidRPr="00B73B39">
        <w:rPr>
          <w:rFonts w:ascii="Times New Roman" w:hAnsi="Times New Roman" w:cs="Times New Roman"/>
          <w:szCs w:val="24"/>
          <w:lang w:val="ru-RU"/>
        </w:rPr>
        <w:t>установки</w:t>
      </w:r>
      <w:r w:rsidR="00EB2DE4" w:rsidRPr="00B73B39">
        <w:rPr>
          <w:rFonts w:ascii="Times New Roman" w:hAnsi="Times New Roman" w:cs="Times New Roman"/>
          <w:szCs w:val="24"/>
          <w:lang w:val="ru-RU"/>
        </w:rPr>
        <w:t xml:space="preserve"> и др.), и соответствующее о</w:t>
      </w:r>
      <w:r w:rsidR="002C1413" w:rsidRPr="00B73B39">
        <w:rPr>
          <w:rFonts w:ascii="Times New Roman" w:hAnsi="Times New Roman" w:cs="Times New Roman"/>
          <w:szCs w:val="24"/>
          <w:lang w:val="ru-RU"/>
        </w:rPr>
        <w:t xml:space="preserve">боснование должно быть </w:t>
      </w:r>
      <w:r w:rsidR="00EB2DE4" w:rsidRPr="00B73B39">
        <w:rPr>
          <w:rFonts w:ascii="Times New Roman" w:hAnsi="Times New Roman" w:cs="Times New Roman"/>
          <w:szCs w:val="24"/>
          <w:lang w:val="ru-RU"/>
        </w:rPr>
        <w:t xml:space="preserve">изложено </w:t>
      </w:r>
      <w:r w:rsidR="002C1413" w:rsidRPr="00B73B39">
        <w:rPr>
          <w:rFonts w:ascii="Times New Roman" w:hAnsi="Times New Roman" w:cs="Times New Roman"/>
          <w:szCs w:val="24"/>
          <w:lang w:val="ru-RU"/>
        </w:rPr>
        <w:t xml:space="preserve">в приложении к КЭР. </w:t>
      </w:r>
      <w:r w:rsidR="00EB2DE4" w:rsidRPr="00B73B39">
        <w:rPr>
          <w:rFonts w:ascii="Times New Roman" w:hAnsi="Times New Roman" w:cs="Times New Roman"/>
          <w:szCs w:val="24"/>
          <w:lang w:val="ru-RU"/>
        </w:rPr>
        <w:t>Общее условие для таких отклонений – они не должны приводить к существенному загрязнению и должны обеспечивать в целом высокий уровень охраны окружающей среды.</w:t>
      </w:r>
    </w:p>
    <w:p w:rsidR="00ED1A27" w:rsidRPr="00B73B39" w:rsidRDefault="00EB2DE4" w:rsidP="00277F1F">
      <w:pPr>
        <w:pStyle w:val="a0"/>
        <w:numPr>
          <w:ilvl w:val="0"/>
          <w:numId w:val="37"/>
        </w:numPr>
        <w:spacing w:after="120" w:line="240" w:lineRule="auto"/>
        <w:ind w:left="0" w:firstLine="720"/>
        <w:contextualSpacing w:val="0"/>
        <w:rPr>
          <w:rFonts w:ascii="Times New Roman" w:hAnsi="Times New Roman" w:cs="Times New Roman"/>
          <w:szCs w:val="24"/>
          <w:lang w:val="ru-RU"/>
        </w:rPr>
      </w:pPr>
      <w:r w:rsidRPr="00B73B39">
        <w:rPr>
          <w:rFonts w:ascii="Times New Roman" w:hAnsi="Times New Roman" w:cs="Times New Roman"/>
          <w:szCs w:val="24"/>
          <w:lang w:val="ru-RU"/>
        </w:rPr>
        <w:t>Оператору также может быть пред</w:t>
      </w:r>
      <w:r w:rsidR="00D31A25" w:rsidRPr="00B73B39">
        <w:rPr>
          <w:rFonts w:ascii="Times New Roman" w:hAnsi="Times New Roman" w:cs="Times New Roman"/>
          <w:szCs w:val="24"/>
          <w:lang w:val="ru-RU"/>
        </w:rPr>
        <w:t>о</w:t>
      </w:r>
      <w:r w:rsidRPr="00B73B39">
        <w:rPr>
          <w:rFonts w:ascii="Times New Roman" w:hAnsi="Times New Roman" w:cs="Times New Roman"/>
          <w:szCs w:val="24"/>
          <w:lang w:val="ru-RU"/>
        </w:rPr>
        <w:t xml:space="preserve">ставлено право на временное отклонение от </w:t>
      </w:r>
      <w:r w:rsidR="00D31A25" w:rsidRPr="00B73B39">
        <w:rPr>
          <w:rFonts w:ascii="Times New Roman" w:hAnsi="Times New Roman" w:cs="Times New Roman"/>
          <w:szCs w:val="24"/>
          <w:lang w:val="ru-RU"/>
        </w:rPr>
        <w:t xml:space="preserve">уровней </w:t>
      </w:r>
      <w:r w:rsidRPr="00B73B39">
        <w:rPr>
          <w:rFonts w:ascii="Times New Roman" w:hAnsi="Times New Roman" w:cs="Times New Roman"/>
          <w:szCs w:val="24"/>
          <w:lang w:val="ru-RU"/>
        </w:rPr>
        <w:t xml:space="preserve">эмиссий, связанных с НДТ, на период тестирования новых техник (но не более 9 месяцев), которые потенциально могут обеспечить более высокий уровень охраны окружающей среды или сокращение затрат при том же уровне охраны окружающей среды, </w:t>
      </w:r>
      <w:r w:rsidR="009C06E2" w:rsidRPr="00B73B39">
        <w:rPr>
          <w:rFonts w:ascii="Times New Roman" w:hAnsi="Times New Roman" w:cs="Times New Roman"/>
          <w:szCs w:val="24"/>
          <w:lang w:val="ru-RU"/>
        </w:rPr>
        <w:t xml:space="preserve">по сравнению с </w:t>
      </w:r>
      <w:r w:rsidRPr="00B73B39">
        <w:rPr>
          <w:rFonts w:ascii="Times New Roman" w:hAnsi="Times New Roman" w:cs="Times New Roman"/>
          <w:szCs w:val="24"/>
          <w:lang w:val="ru-RU"/>
        </w:rPr>
        <w:t>существующи</w:t>
      </w:r>
      <w:r w:rsidR="009C06E2" w:rsidRPr="00B73B39">
        <w:rPr>
          <w:rFonts w:ascii="Times New Roman" w:hAnsi="Times New Roman" w:cs="Times New Roman"/>
          <w:szCs w:val="24"/>
          <w:lang w:val="ru-RU"/>
        </w:rPr>
        <w:t>ми</w:t>
      </w:r>
      <w:r w:rsidRPr="00B73B39">
        <w:rPr>
          <w:rFonts w:ascii="Times New Roman" w:hAnsi="Times New Roman" w:cs="Times New Roman"/>
          <w:szCs w:val="24"/>
          <w:lang w:val="ru-RU"/>
        </w:rPr>
        <w:t xml:space="preserve"> НДТ.</w:t>
      </w:r>
    </w:p>
    <w:p w:rsidR="009C29B3" w:rsidRPr="00B73B39" w:rsidRDefault="001B22C8" w:rsidP="00277F1F">
      <w:pPr>
        <w:pStyle w:val="a0"/>
        <w:numPr>
          <w:ilvl w:val="0"/>
          <w:numId w:val="37"/>
        </w:numPr>
        <w:spacing w:after="120" w:line="240" w:lineRule="auto"/>
        <w:ind w:left="0" w:firstLine="720"/>
        <w:contextualSpacing w:val="0"/>
        <w:rPr>
          <w:rFonts w:ascii="Times New Roman" w:hAnsi="Times New Roman" w:cs="Times New Roman"/>
          <w:szCs w:val="24"/>
          <w:lang w:val="ru-RU"/>
        </w:rPr>
      </w:pPr>
      <w:r w:rsidRPr="00B73B39">
        <w:rPr>
          <w:rFonts w:ascii="Times New Roman" w:hAnsi="Times New Roman" w:cs="Times New Roman"/>
          <w:szCs w:val="24"/>
          <w:lang w:val="ru-RU"/>
        </w:rPr>
        <w:t xml:space="preserve">В отдельных случаях, нормативы эмиссий в КЭР могут быть дополнены или заменены эквивалентными параметрами или техническими требованиями, обеспечивающими эквивалентный уровень </w:t>
      </w:r>
      <w:r w:rsidR="00A8066F" w:rsidRPr="00B73B39">
        <w:rPr>
          <w:rFonts w:ascii="Times New Roman" w:hAnsi="Times New Roman" w:cs="Times New Roman"/>
          <w:szCs w:val="24"/>
          <w:lang w:val="ru-RU"/>
        </w:rPr>
        <w:t xml:space="preserve">охраны окружающей среды </w:t>
      </w:r>
      <w:r w:rsidRPr="00B73B39">
        <w:rPr>
          <w:rFonts w:ascii="Times New Roman" w:hAnsi="Times New Roman" w:cs="Times New Roman"/>
          <w:szCs w:val="24"/>
          <w:lang w:val="ru-RU"/>
        </w:rPr>
        <w:t>(например, показатели десульфурации</w:t>
      </w:r>
      <w:r w:rsidR="005A2D0D" w:rsidRPr="00B73B39">
        <w:rPr>
          <w:rFonts w:ascii="Times New Roman" w:hAnsi="Times New Roman" w:cs="Times New Roman"/>
          <w:szCs w:val="24"/>
          <w:lang w:val="ru-RU"/>
        </w:rPr>
        <w:t xml:space="preserve"> топлива, входящего материла и др.</w:t>
      </w:r>
      <w:r w:rsidRPr="00B73B39">
        <w:rPr>
          <w:rFonts w:ascii="Times New Roman" w:hAnsi="Times New Roman" w:cs="Times New Roman"/>
          <w:szCs w:val="24"/>
          <w:lang w:val="ru-RU"/>
        </w:rPr>
        <w:t xml:space="preserve">). Для отдельных типов производств </w:t>
      </w:r>
      <w:r w:rsidR="002C1413" w:rsidRPr="00B73B39">
        <w:rPr>
          <w:rFonts w:ascii="Times New Roman" w:hAnsi="Times New Roman" w:cs="Times New Roman"/>
          <w:szCs w:val="24"/>
          <w:lang w:val="ru-RU"/>
        </w:rPr>
        <w:t>(теплогенерирующие сжигательные станции; отходосжигательные заводы; заводы по производству продукции/энергии, в котором в качестве топлива используются отходы; производства, в которых используются органические растворители; производство диоксида титана) предельные показатели эмиссий определены в самой Директиве о промышленных эмиссиях, и такие показатели не могут быть превышены</w:t>
      </w:r>
      <w:r w:rsidR="00EB2DE4" w:rsidRPr="00B73B39">
        <w:rPr>
          <w:rFonts w:ascii="Times New Roman" w:hAnsi="Times New Roman" w:cs="Times New Roman"/>
          <w:szCs w:val="24"/>
          <w:lang w:val="ru-RU"/>
        </w:rPr>
        <w:t xml:space="preserve"> ни при каких условиях</w:t>
      </w:r>
      <w:r w:rsidR="002C1413" w:rsidRPr="00B73B39">
        <w:rPr>
          <w:rFonts w:ascii="Times New Roman" w:hAnsi="Times New Roman" w:cs="Times New Roman"/>
          <w:szCs w:val="24"/>
          <w:lang w:val="ru-RU"/>
        </w:rPr>
        <w:t>.</w:t>
      </w:r>
    </w:p>
    <w:p w:rsidR="00C95B12" w:rsidRPr="00B73B39" w:rsidRDefault="00C95B12" w:rsidP="00277F1F">
      <w:pPr>
        <w:pStyle w:val="a0"/>
        <w:numPr>
          <w:ilvl w:val="0"/>
          <w:numId w:val="37"/>
        </w:numPr>
        <w:spacing w:after="120" w:line="240" w:lineRule="auto"/>
        <w:ind w:left="0" w:firstLine="720"/>
        <w:contextualSpacing w:val="0"/>
        <w:rPr>
          <w:rFonts w:ascii="Times New Roman" w:hAnsi="Times New Roman" w:cs="Times New Roman"/>
          <w:szCs w:val="24"/>
          <w:lang w:val="ru-RU"/>
        </w:rPr>
      </w:pPr>
      <w:r w:rsidRPr="00B73B39">
        <w:rPr>
          <w:rFonts w:ascii="Times New Roman" w:hAnsi="Times New Roman" w:cs="Times New Roman"/>
          <w:szCs w:val="24"/>
          <w:lang w:val="ru-RU"/>
        </w:rPr>
        <w:t>Директивы ЕС также прямо подтверждают право любой страны-участницы устанавливать более строгие требования, чем предусмотренные на общеевропейском уровне на базе НДТ.</w:t>
      </w:r>
    </w:p>
    <w:p w:rsidR="00BF43EA" w:rsidRPr="00B73B39" w:rsidRDefault="002F6D70" w:rsidP="00277F1F">
      <w:pPr>
        <w:spacing w:after="120" w:line="240" w:lineRule="auto"/>
        <w:ind w:firstLine="720"/>
        <w:jc w:val="both"/>
        <w:rPr>
          <w:rFonts w:ascii="Times New Roman" w:hAnsi="Times New Roman" w:cs="Times New Roman"/>
          <w:sz w:val="24"/>
          <w:szCs w:val="24"/>
        </w:rPr>
      </w:pPr>
      <w:r w:rsidRPr="00B73B39">
        <w:rPr>
          <w:rFonts w:ascii="Times New Roman" w:hAnsi="Times New Roman" w:cs="Times New Roman"/>
          <w:sz w:val="24"/>
          <w:szCs w:val="24"/>
        </w:rPr>
        <w:t xml:space="preserve">Установление нормативов эмиссий в процессе выдачи экологических разрешений </w:t>
      </w:r>
      <w:r w:rsidR="00DA59B0" w:rsidRPr="00B73B39">
        <w:rPr>
          <w:rFonts w:ascii="Times New Roman" w:hAnsi="Times New Roman" w:cs="Times New Roman"/>
          <w:sz w:val="24"/>
          <w:szCs w:val="24"/>
        </w:rPr>
        <w:t xml:space="preserve">в Казахстане </w:t>
      </w:r>
      <w:r w:rsidRPr="00B73B39">
        <w:rPr>
          <w:rFonts w:ascii="Times New Roman" w:hAnsi="Times New Roman" w:cs="Times New Roman"/>
          <w:sz w:val="24"/>
          <w:szCs w:val="24"/>
        </w:rPr>
        <w:t xml:space="preserve">основано </w:t>
      </w:r>
      <w:r w:rsidR="00BF43EA" w:rsidRPr="00B73B39">
        <w:rPr>
          <w:rFonts w:ascii="Times New Roman" w:hAnsi="Times New Roman" w:cs="Times New Roman"/>
          <w:sz w:val="24"/>
          <w:szCs w:val="24"/>
        </w:rPr>
        <w:t xml:space="preserve">на </w:t>
      </w:r>
      <w:r w:rsidR="000A0B12" w:rsidRPr="00B73B39">
        <w:rPr>
          <w:rFonts w:ascii="Times New Roman" w:hAnsi="Times New Roman" w:cs="Times New Roman"/>
          <w:sz w:val="24"/>
          <w:szCs w:val="24"/>
        </w:rPr>
        <w:t xml:space="preserve">нормативах качества окружающей среды (таких как ПДК) с учетом уровня </w:t>
      </w:r>
      <w:r w:rsidRPr="00B73B39">
        <w:rPr>
          <w:rFonts w:ascii="Times New Roman" w:hAnsi="Times New Roman" w:cs="Times New Roman"/>
          <w:sz w:val="24"/>
          <w:szCs w:val="24"/>
        </w:rPr>
        <w:t xml:space="preserve">исторических загрязнений и фоновой концентрации загрязняющих веществ, а не на основании показателей, которые отрасль может достичь при применении </w:t>
      </w:r>
      <w:r w:rsidR="00DA59B0" w:rsidRPr="00B73B39">
        <w:rPr>
          <w:rFonts w:ascii="Times New Roman" w:hAnsi="Times New Roman" w:cs="Times New Roman"/>
          <w:sz w:val="24"/>
          <w:szCs w:val="24"/>
        </w:rPr>
        <w:t>НДТ</w:t>
      </w:r>
      <w:r w:rsidRPr="00B73B39">
        <w:rPr>
          <w:rFonts w:ascii="Times New Roman" w:hAnsi="Times New Roman" w:cs="Times New Roman"/>
          <w:sz w:val="24"/>
          <w:szCs w:val="24"/>
        </w:rPr>
        <w:t xml:space="preserve">. </w:t>
      </w:r>
      <w:r w:rsidR="00BF43EA" w:rsidRPr="00B73B39">
        <w:rPr>
          <w:rFonts w:ascii="Times New Roman" w:hAnsi="Times New Roman" w:cs="Times New Roman"/>
          <w:sz w:val="24"/>
          <w:szCs w:val="24"/>
        </w:rPr>
        <w:t xml:space="preserve">Таким образом, в Казахстане ПДК </w:t>
      </w:r>
      <w:r w:rsidR="005A2D0D" w:rsidRPr="00B73B39">
        <w:rPr>
          <w:rFonts w:ascii="Times New Roman" w:hAnsi="Times New Roman" w:cs="Times New Roman"/>
          <w:sz w:val="24"/>
          <w:szCs w:val="24"/>
        </w:rPr>
        <w:t xml:space="preserve">фактически </w:t>
      </w:r>
      <w:r w:rsidR="00BF43EA" w:rsidRPr="00B73B39">
        <w:rPr>
          <w:rFonts w:ascii="Times New Roman" w:hAnsi="Times New Roman" w:cs="Times New Roman"/>
          <w:sz w:val="24"/>
          <w:szCs w:val="24"/>
        </w:rPr>
        <w:t>считаются обязательными для всех пользователей соответствующей физической среды. Согласно действующему Экологическому кодексу РК, нормативы эмиссий должны обеспечивать соблюдение нормативов качества окружающей среды с учетом природных особенностей территорий и акваторий и рассчитываются на основе предельно допустимых концентраций или целевых показателей качества окружающей среды. Иными словами, предприятие должно доказать, что эксплуатация того или иного источника эмиссий не приведет к нарушению ПДК, без учета того, насколько экологически чистым будет такой источник. Это приводит к тому, что новые предприятия, применяющие НДТ, с точки зрения регулирования «на базе ПДК», ставятся в один ряд с существующими «грязными» предприятиями, которые не проводят модернизацию и просто оплачивают эмиссии (в том числе сверхнормативные) по утвержденным ставкам.</w:t>
      </w:r>
      <w:r w:rsidR="00F9652C" w:rsidRPr="00B73B39">
        <w:rPr>
          <w:rFonts w:ascii="Times New Roman" w:hAnsi="Times New Roman" w:cs="Times New Roman"/>
          <w:sz w:val="24"/>
          <w:szCs w:val="24"/>
        </w:rPr>
        <w:t xml:space="preserve"> Для сравнения, в РФ одним из принципов охраны окружающей среды является обеспечение снижения негативного воздействия на окружающую среду в соответствии с нормативами, которые можно достигнуть на основе использования НДТ с учетом экономических и социальных факторов.</w:t>
      </w:r>
    </w:p>
    <w:p w:rsidR="002F6D70" w:rsidRPr="00B73B39" w:rsidRDefault="002F6D70" w:rsidP="00277F1F">
      <w:pPr>
        <w:spacing w:after="120" w:line="240" w:lineRule="auto"/>
        <w:ind w:firstLine="720"/>
        <w:jc w:val="both"/>
        <w:rPr>
          <w:rFonts w:ascii="Times New Roman" w:hAnsi="Times New Roman" w:cs="Times New Roman"/>
          <w:sz w:val="24"/>
          <w:szCs w:val="24"/>
        </w:rPr>
      </w:pPr>
      <w:r w:rsidRPr="00B73B39">
        <w:rPr>
          <w:rFonts w:ascii="Times New Roman" w:hAnsi="Times New Roman" w:cs="Times New Roman"/>
          <w:sz w:val="24"/>
          <w:szCs w:val="24"/>
        </w:rPr>
        <w:t xml:space="preserve">Нормативы и лимиты </w:t>
      </w:r>
      <w:r w:rsidR="00BF43EA" w:rsidRPr="00B73B39">
        <w:rPr>
          <w:rFonts w:ascii="Times New Roman" w:hAnsi="Times New Roman" w:cs="Times New Roman"/>
          <w:sz w:val="24"/>
          <w:szCs w:val="24"/>
        </w:rPr>
        <w:t xml:space="preserve">эмиссий </w:t>
      </w:r>
      <w:r w:rsidRPr="00B73B39">
        <w:rPr>
          <w:rFonts w:ascii="Times New Roman" w:hAnsi="Times New Roman" w:cs="Times New Roman"/>
          <w:sz w:val="24"/>
          <w:szCs w:val="24"/>
        </w:rPr>
        <w:t>для промышленных предприятий в Казахстане</w:t>
      </w:r>
      <w:r w:rsidR="00046A4A" w:rsidRPr="00B73B39">
        <w:rPr>
          <w:rFonts w:ascii="Times New Roman" w:hAnsi="Times New Roman" w:cs="Times New Roman"/>
          <w:sz w:val="24"/>
          <w:szCs w:val="24"/>
        </w:rPr>
        <w:t xml:space="preserve"> на базе ПДК и</w:t>
      </w:r>
      <w:r w:rsidRPr="00B73B39">
        <w:rPr>
          <w:rFonts w:ascii="Times New Roman" w:hAnsi="Times New Roman" w:cs="Times New Roman"/>
          <w:sz w:val="24"/>
          <w:szCs w:val="24"/>
        </w:rPr>
        <w:t>, как правило, устанавливаются на самом высоком значении эмиссий, рассчитанном, исходя из максимальной мощности производства</w:t>
      </w:r>
      <w:r w:rsidR="00EE5600" w:rsidRPr="00B73B39">
        <w:rPr>
          <w:rFonts w:ascii="Times New Roman" w:hAnsi="Times New Roman" w:cs="Times New Roman"/>
          <w:sz w:val="24"/>
          <w:szCs w:val="24"/>
        </w:rPr>
        <w:t xml:space="preserve"> (за некоторыми исключениями, например, недропользователи ориентируются на объем добычи согласно планам производства)</w:t>
      </w:r>
      <w:r w:rsidRPr="00B73B39">
        <w:rPr>
          <w:rFonts w:ascii="Times New Roman" w:hAnsi="Times New Roman" w:cs="Times New Roman"/>
          <w:sz w:val="24"/>
          <w:szCs w:val="24"/>
        </w:rPr>
        <w:t>. На практике, предприятия зачастую не достигают таких производственных мощностей, что также облегчает соблюдение установленных предельных значений и, в совокупности со сравнительно невысокими ставками платы за эмиссии, освобождает предприятия от необходимости модернизации производства.</w:t>
      </w:r>
    </w:p>
    <w:p w:rsidR="003E38EB" w:rsidRPr="00B73B39" w:rsidRDefault="00345EE6" w:rsidP="00277F1F">
      <w:pPr>
        <w:spacing w:after="120" w:line="240" w:lineRule="auto"/>
        <w:ind w:firstLine="720"/>
        <w:jc w:val="both"/>
        <w:rPr>
          <w:rFonts w:ascii="Times New Roman" w:hAnsi="Times New Roman" w:cs="Times New Roman"/>
          <w:sz w:val="24"/>
          <w:szCs w:val="24"/>
        </w:rPr>
      </w:pPr>
      <w:r w:rsidRPr="00B73B39">
        <w:rPr>
          <w:rFonts w:ascii="Times New Roman" w:hAnsi="Times New Roman" w:cs="Times New Roman"/>
          <w:sz w:val="24"/>
          <w:szCs w:val="24"/>
        </w:rPr>
        <w:t>В связи с вышеизложенным, п</w:t>
      </w:r>
      <w:r w:rsidR="00632064" w:rsidRPr="00B73B39">
        <w:rPr>
          <w:rFonts w:ascii="Times New Roman" w:hAnsi="Times New Roman" w:cs="Times New Roman"/>
          <w:sz w:val="24"/>
          <w:szCs w:val="24"/>
        </w:rPr>
        <w:t xml:space="preserve">ри разработке проекта Кодекса будут </w:t>
      </w:r>
      <w:r w:rsidRPr="00B73B39">
        <w:rPr>
          <w:rFonts w:ascii="Times New Roman" w:hAnsi="Times New Roman" w:cs="Times New Roman"/>
          <w:sz w:val="24"/>
          <w:szCs w:val="24"/>
        </w:rPr>
        <w:t xml:space="preserve">более детально </w:t>
      </w:r>
      <w:r w:rsidR="00632064" w:rsidRPr="00B73B39">
        <w:rPr>
          <w:rFonts w:ascii="Times New Roman" w:hAnsi="Times New Roman" w:cs="Times New Roman"/>
          <w:sz w:val="24"/>
          <w:szCs w:val="24"/>
        </w:rPr>
        <w:t xml:space="preserve">проанализированы нормы существующего экологического законодательства РК и, на основе практики стран ОЭСР и </w:t>
      </w:r>
      <w:r w:rsidRPr="00B73B39">
        <w:rPr>
          <w:rFonts w:ascii="Times New Roman" w:hAnsi="Times New Roman" w:cs="Times New Roman"/>
          <w:sz w:val="24"/>
          <w:szCs w:val="24"/>
        </w:rPr>
        <w:t xml:space="preserve">с учетом </w:t>
      </w:r>
      <w:r w:rsidR="00632064" w:rsidRPr="00B73B39">
        <w:rPr>
          <w:rFonts w:ascii="Times New Roman" w:hAnsi="Times New Roman" w:cs="Times New Roman"/>
          <w:sz w:val="24"/>
          <w:szCs w:val="24"/>
        </w:rPr>
        <w:t>опыта внедрения системы КЭР в РФ</w:t>
      </w:r>
      <w:r w:rsidR="005A2D0D" w:rsidRPr="00B73B39">
        <w:rPr>
          <w:rFonts w:ascii="Times New Roman" w:hAnsi="Times New Roman" w:cs="Times New Roman"/>
          <w:sz w:val="24"/>
          <w:szCs w:val="24"/>
        </w:rPr>
        <w:t xml:space="preserve"> и РБ</w:t>
      </w:r>
      <w:r w:rsidR="00632064" w:rsidRPr="00B73B39">
        <w:rPr>
          <w:rFonts w:ascii="Times New Roman" w:hAnsi="Times New Roman" w:cs="Times New Roman"/>
          <w:sz w:val="24"/>
          <w:szCs w:val="24"/>
        </w:rPr>
        <w:t xml:space="preserve">, предложены новые нормы, создающие условия для перехода на режим, аналогичный европейской </w:t>
      </w:r>
      <w:r w:rsidRPr="00B73B39">
        <w:rPr>
          <w:rFonts w:ascii="Times New Roman" w:hAnsi="Times New Roman" w:cs="Times New Roman"/>
          <w:sz w:val="24"/>
          <w:szCs w:val="24"/>
        </w:rPr>
        <w:t>С</w:t>
      </w:r>
      <w:r w:rsidR="00632064" w:rsidRPr="00B73B39">
        <w:rPr>
          <w:rFonts w:ascii="Times New Roman" w:hAnsi="Times New Roman" w:cs="Times New Roman"/>
          <w:sz w:val="24"/>
          <w:szCs w:val="24"/>
        </w:rPr>
        <w:t xml:space="preserve">истеме IPPC. </w:t>
      </w:r>
      <w:r w:rsidRPr="00B73B39">
        <w:rPr>
          <w:rFonts w:ascii="Times New Roman" w:hAnsi="Times New Roman" w:cs="Times New Roman"/>
          <w:sz w:val="24"/>
          <w:szCs w:val="24"/>
        </w:rPr>
        <w:t>В</w:t>
      </w:r>
      <w:r w:rsidR="003E38EB" w:rsidRPr="00B73B39">
        <w:rPr>
          <w:rFonts w:ascii="Times New Roman" w:hAnsi="Times New Roman" w:cs="Times New Roman"/>
          <w:sz w:val="24"/>
          <w:szCs w:val="24"/>
        </w:rPr>
        <w:t xml:space="preserve"> проекте Кодекса</w:t>
      </w:r>
      <w:r w:rsidR="00FD582C" w:rsidRPr="00B73B39">
        <w:rPr>
          <w:rFonts w:ascii="Times New Roman" w:hAnsi="Times New Roman" w:cs="Times New Roman"/>
          <w:sz w:val="24"/>
          <w:szCs w:val="24"/>
        </w:rPr>
        <w:t>, помимо прочего,</w:t>
      </w:r>
      <w:r w:rsidR="003E38EB" w:rsidRPr="00B73B39">
        <w:rPr>
          <w:rFonts w:ascii="Times New Roman" w:hAnsi="Times New Roman" w:cs="Times New Roman"/>
          <w:sz w:val="24"/>
          <w:szCs w:val="24"/>
        </w:rPr>
        <w:t xml:space="preserve"> предполагается:</w:t>
      </w:r>
    </w:p>
    <w:p w:rsidR="003A0CEA" w:rsidRPr="00B73B39" w:rsidRDefault="00531EC4" w:rsidP="00277F1F">
      <w:pPr>
        <w:pStyle w:val="a0"/>
        <w:widowControl w:val="0"/>
        <w:numPr>
          <w:ilvl w:val="0"/>
          <w:numId w:val="16"/>
        </w:numPr>
        <w:pBdr>
          <w:bottom w:val="single" w:sz="4" w:space="20" w:color="FFFFFF"/>
        </w:pBdr>
        <w:tabs>
          <w:tab w:val="left" w:pos="728"/>
        </w:tabs>
        <w:spacing w:after="120" w:line="240" w:lineRule="auto"/>
        <w:ind w:left="0" w:firstLine="720"/>
        <w:contextualSpacing w:val="0"/>
        <w:rPr>
          <w:rFonts w:ascii="Times New Roman" w:eastAsia="Times New Roman" w:hAnsi="Times New Roman" w:cs="Times New Roman"/>
          <w:szCs w:val="24"/>
          <w:lang w:val="ru-RU"/>
        </w:rPr>
      </w:pPr>
      <w:r w:rsidRPr="00B73B39">
        <w:rPr>
          <w:rFonts w:ascii="Times New Roman" w:eastAsia="Times New Roman" w:hAnsi="Times New Roman" w:cs="Times New Roman"/>
          <w:szCs w:val="24"/>
          <w:lang w:val="ru-RU"/>
        </w:rPr>
        <w:t>в</w:t>
      </w:r>
      <w:r w:rsidR="00A63237" w:rsidRPr="00B73B39">
        <w:rPr>
          <w:rFonts w:ascii="Times New Roman" w:eastAsia="Times New Roman" w:hAnsi="Times New Roman" w:cs="Times New Roman"/>
          <w:szCs w:val="24"/>
          <w:lang w:val="ru-RU"/>
        </w:rPr>
        <w:t xml:space="preserve">вести </w:t>
      </w:r>
      <w:r w:rsidR="003E38EB" w:rsidRPr="00B73B39">
        <w:rPr>
          <w:rFonts w:ascii="Times New Roman" w:eastAsia="Times New Roman" w:hAnsi="Times New Roman" w:cs="Times New Roman"/>
          <w:szCs w:val="24"/>
          <w:lang w:val="ru-RU"/>
        </w:rPr>
        <w:t>для основных производств-загрязнителей</w:t>
      </w:r>
      <w:r w:rsidR="009240A3" w:rsidRPr="00B73B39">
        <w:rPr>
          <w:rFonts w:ascii="Times New Roman" w:eastAsia="Times New Roman" w:hAnsi="Times New Roman" w:cs="Times New Roman"/>
          <w:szCs w:val="24"/>
          <w:lang w:val="ru-RU"/>
        </w:rPr>
        <w:t xml:space="preserve"> полноценную</w:t>
      </w:r>
      <w:r w:rsidR="003E38EB" w:rsidRPr="00B73B39">
        <w:rPr>
          <w:rFonts w:ascii="Times New Roman" w:eastAsia="Times New Roman" w:hAnsi="Times New Roman" w:cs="Times New Roman"/>
          <w:szCs w:val="24"/>
          <w:lang w:val="ru-RU"/>
        </w:rPr>
        <w:t xml:space="preserve"> систему комплексных (интегрированных) экологических разрешений, которая </w:t>
      </w:r>
      <w:r w:rsidR="00345EE6" w:rsidRPr="00B73B39">
        <w:rPr>
          <w:rFonts w:ascii="Times New Roman" w:eastAsia="Times New Roman" w:hAnsi="Times New Roman" w:cs="Times New Roman"/>
          <w:szCs w:val="24"/>
          <w:lang w:val="ru-RU"/>
        </w:rPr>
        <w:t xml:space="preserve">должна </w:t>
      </w:r>
      <w:r w:rsidR="003E38EB" w:rsidRPr="00B73B39">
        <w:rPr>
          <w:rFonts w:ascii="Times New Roman" w:eastAsia="Times New Roman" w:hAnsi="Times New Roman" w:cs="Times New Roman"/>
          <w:szCs w:val="24"/>
          <w:lang w:val="ru-RU"/>
        </w:rPr>
        <w:t>базир</w:t>
      </w:r>
      <w:r w:rsidR="00345EE6" w:rsidRPr="00B73B39">
        <w:rPr>
          <w:rFonts w:ascii="Times New Roman" w:eastAsia="Times New Roman" w:hAnsi="Times New Roman" w:cs="Times New Roman"/>
          <w:szCs w:val="24"/>
          <w:lang w:val="ru-RU"/>
        </w:rPr>
        <w:t>ова</w:t>
      </w:r>
      <w:r w:rsidR="003E38EB" w:rsidRPr="00B73B39">
        <w:rPr>
          <w:rFonts w:ascii="Times New Roman" w:eastAsia="Times New Roman" w:hAnsi="Times New Roman" w:cs="Times New Roman"/>
          <w:szCs w:val="24"/>
          <w:lang w:val="ru-RU"/>
        </w:rPr>
        <w:t>т</w:t>
      </w:r>
      <w:r w:rsidR="00345EE6" w:rsidRPr="00B73B39">
        <w:rPr>
          <w:rFonts w:ascii="Times New Roman" w:eastAsia="Times New Roman" w:hAnsi="Times New Roman" w:cs="Times New Roman"/>
          <w:szCs w:val="24"/>
          <w:lang w:val="ru-RU"/>
        </w:rPr>
        <w:t>ь</w:t>
      </w:r>
      <w:r w:rsidR="003E38EB" w:rsidRPr="00B73B39">
        <w:rPr>
          <w:rFonts w:ascii="Times New Roman" w:eastAsia="Times New Roman" w:hAnsi="Times New Roman" w:cs="Times New Roman"/>
          <w:szCs w:val="24"/>
          <w:lang w:val="ru-RU"/>
        </w:rPr>
        <w:t xml:space="preserve">ся на </w:t>
      </w:r>
      <w:r w:rsidR="00345EE6" w:rsidRPr="00B73B39">
        <w:rPr>
          <w:rFonts w:ascii="Times New Roman" w:eastAsia="Times New Roman" w:hAnsi="Times New Roman" w:cs="Times New Roman"/>
          <w:szCs w:val="24"/>
          <w:lang w:val="ru-RU"/>
        </w:rPr>
        <w:t xml:space="preserve">принципах и </w:t>
      </w:r>
      <w:r w:rsidR="003E38EB" w:rsidRPr="00B73B39">
        <w:rPr>
          <w:rFonts w:ascii="Times New Roman" w:eastAsia="Times New Roman" w:hAnsi="Times New Roman" w:cs="Times New Roman"/>
          <w:szCs w:val="24"/>
          <w:lang w:val="ru-RU"/>
        </w:rPr>
        <w:t xml:space="preserve">рекомендациях Директивы </w:t>
      </w:r>
      <w:r w:rsidR="00345EE6" w:rsidRPr="00B73B39">
        <w:rPr>
          <w:rFonts w:ascii="Times New Roman" w:eastAsia="Times New Roman" w:hAnsi="Times New Roman" w:cs="Times New Roman"/>
          <w:szCs w:val="24"/>
          <w:lang w:val="ru-RU"/>
        </w:rPr>
        <w:t>о</w:t>
      </w:r>
      <w:r w:rsidR="003E38EB" w:rsidRPr="00B73B39">
        <w:rPr>
          <w:rFonts w:ascii="Times New Roman" w:eastAsia="Times New Roman" w:hAnsi="Times New Roman" w:cs="Times New Roman"/>
          <w:szCs w:val="24"/>
          <w:lang w:val="ru-RU"/>
        </w:rPr>
        <w:t xml:space="preserve"> промышленных эмиссиях</w:t>
      </w:r>
      <w:r w:rsidR="002D0EF3" w:rsidRPr="00B73B39">
        <w:rPr>
          <w:rFonts w:ascii="Times New Roman" w:eastAsia="Times New Roman" w:hAnsi="Times New Roman" w:cs="Times New Roman"/>
          <w:szCs w:val="24"/>
          <w:lang w:val="ru-RU"/>
        </w:rPr>
        <w:t>,</w:t>
      </w:r>
      <w:r w:rsidR="00CA0D51" w:rsidRPr="00B73B39">
        <w:rPr>
          <w:rFonts w:ascii="Times New Roman" w:eastAsia="Times New Roman" w:hAnsi="Times New Roman" w:cs="Times New Roman"/>
          <w:szCs w:val="24"/>
          <w:lang w:val="ru-RU"/>
        </w:rPr>
        <w:t xml:space="preserve"> и гармонизировать всю </w:t>
      </w:r>
      <w:r w:rsidR="002D0EF3" w:rsidRPr="00B73B39">
        <w:rPr>
          <w:rFonts w:ascii="Times New Roman" w:eastAsia="Times New Roman" w:hAnsi="Times New Roman" w:cs="Times New Roman"/>
          <w:szCs w:val="24"/>
          <w:lang w:val="ru-RU"/>
        </w:rPr>
        <w:t xml:space="preserve">связанную с ней </w:t>
      </w:r>
      <w:r w:rsidR="00CA0D51" w:rsidRPr="00B73B39">
        <w:rPr>
          <w:rFonts w:ascii="Times New Roman" w:eastAsia="Times New Roman" w:hAnsi="Times New Roman" w:cs="Times New Roman"/>
          <w:szCs w:val="24"/>
          <w:lang w:val="ru-RU"/>
        </w:rPr>
        <w:t>терми</w:t>
      </w:r>
      <w:r w:rsidR="003E2A1B" w:rsidRPr="00B73B39">
        <w:rPr>
          <w:rFonts w:ascii="Times New Roman" w:eastAsia="Times New Roman" w:hAnsi="Times New Roman" w:cs="Times New Roman"/>
          <w:szCs w:val="24"/>
          <w:lang w:val="ru-RU"/>
        </w:rPr>
        <w:t>нологию</w:t>
      </w:r>
      <w:r w:rsidR="00345EE6" w:rsidRPr="00B73B39">
        <w:rPr>
          <w:rFonts w:ascii="Times New Roman" w:eastAsia="Times New Roman" w:hAnsi="Times New Roman" w:cs="Times New Roman"/>
          <w:szCs w:val="24"/>
          <w:lang w:val="ru-RU"/>
        </w:rPr>
        <w:t xml:space="preserve"> </w:t>
      </w:r>
      <w:r w:rsidR="00345EE6" w:rsidRPr="00B73B39">
        <w:rPr>
          <w:rFonts w:ascii="Times New Roman" w:hAnsi="Times New Roman" w:cs="Times New Roman"/>
          <w:szCs w:val="24"/>
          <w:lang w:val="ru-RU"/>
        </w:rPr>
        <w:t xml:space="preserve">(«загрязнения», </w:t>
      </w:r>
      <w:r w:rsidR="005A2D0D" w:rsidRPr="00B73B39">
        <w:rPr>
          <w:rFonts w:ascii="Times New Roman" w:hAnsi="Times New Roman" w:cs="Times New Roman"/>
          <w:szCs w:val="24"/>
          <w:lang w:val="ru-RU"/>
        </w:rPr>
        <w:t xml:space="preserve">«загрязняющее вещество», </w:t>
      </w:r>
      <w:r w:rsidR="00345EE6" w:rsidRPr="00B73B39">
        <w:rPr>
          <w:rFonts w:ascii="Times New Roman" w:hAnsi="Times New Roman" w:cs="Times New Roman"/>
          <w:szCs w:val="24"/>
          <w:lang w:val="ru-RU"/>
        </w:rPr>
        <w:t xml:space="preserve">«эмиссии», «установка», </w:t>
      </w:r>
      <w:r w:rsidR="00DB6FF8" w:rsidRPr="00B73B39">
        <w:rPr>
          <w:rFonts w:ascii="Times New Roman" w:hAnsi="Times New Roman" w:cs="Times New Roman"/>
          <w:szCs w:val="24"/>
          <w:lang w:val="ru-RU"/>
        </w:rPr>
        <w:t xml:space="preserve">«источник», </w:t>
      </w:r>
      <w:r w:rsidR="00345EE6" w:rsidRPr="00B73B39">
        <w:rPr>
          <w:rFonts w:ascii="Times New Roman" w:hAnsi="Times New Roman" w:cs="Times New Roman"/>
          <w:szCs w:val="24"/>
          <w:lang w:val="ru-RU"/>
        </w:rPr>
        <w:t>«комплексное экологическое разрешение», «наилучшие доступные техники», «технические удельные нормативы эмиссий» и другие)</w:t>
      </w:r>
      <w:r w:rsidR="003A0CEA" w:rsidRPr="00B73B39">
        <w:rPr>
          <w:rFonts w:ascii="Times New Roman" w:eastAsia="Times New Roman" w:hAnsi="Times New Roman" w:cs="Times New Roman"/>
          <w:szCs w:val="24"/>
          <w:lang w:val="ru-RU"/>
        </w:rPr>
        <w:t>;</w:t>
      </w:r>
      <w:r w:rsidR="00CA0D51" w:rsidRPr="00B73B39">
        <w:rPr>
          <w:rFonts w:ascii="Times New Roman" w:eastAsia="Times New Roman" w:hAnsi="Times New Roman" w:cs="Times New Roman"/>
          <w:szCs w:val="24"/>
          <w:lang w:val="ru-RU"/>
        </w:rPr>
        <w:t xml:space="preserve"> </w:t>
      </w:r>
    </w:p>
    <w:p w:rsidR="00CA0D51" w:rsidRPr="00B73B39" w:rsidRDefault="003A0CEA" w:rsidP="00277F1F">
      <w:pPr>
        <w:pStyle w:val="a0"/>
        <w:widowControl w:val="0"/>
        <w:numPr>
          <w:ilvl w:val="0"/>
          <w:numId w:val="16"/>
        </w:numPr>
        <w:pBdr>
          <w:bottom w:val="single" w:sz="4" w:space="20" w:color="FFFFFF"/>
        </w:pBdr>
        <w:tabs>
          <w:tab w:val="left" w:pos="728"/>
        </w:tabs>
        <w:spacing w:after="120" w:line="240" w:lineRule="auto"/>
        <w:ind w:left="0" w:firstLine="720"/>
        <w:contextualSpacing w:val="0"/>
        <w:rPr>
          <w:rFonts w:ascii="Times New Roman" w:eastAsia="Times New Roman" w:hAnsi="Times New Roman" w:cs="Times New Roman"/>
          <w:szCs w:val="24"/>
          <w:lang w:val="ru-RU"/>
        </w:rPr>
      </w:pPr>
      <w:r w:rsidRPr="00B73B39">
        <w:rPr>
          <w:rFonts w:ascii="Times New Roman" w:eastAsia="Times New Roman" w:hAnsi="Times New Roman" w:cs="Times New Roman"/>
          <w:szCs w:val="24"/>
          <w:lang w:val="ru-RU"/>
        </w:rPr>
        <w:t>н</w:t>
      </w:r>
      <w:r w:rsidR="00CA0D51" w:rsidRPr="00B73B39">
        <w:rPr>
          <w:rFonts w:ascii="Times New Roman" w:eastAsia="Times New Roman" w:hAnsi="Times New Roman" w:cs="Times New Roman"/>
          <w:szCs w:val="24"/>
          <w:lang w:val="ru-RU"/>
        </w:rPr>
        <w:t xml:space="preserve">а уровне </w:t>
      </w:r>
      <w:r w:rsidR="00B24ACF" w:rsidRPr="00B73B39">
        <w:rPr>
          <w:rFonts w:ascii="Times New Roman" w:eastAsia="Times New Roman" w:hAnsi="Times New Roman" w:cs="Times New Roman"/>
          <w:szCs w:val="24"/>
          <w:lang w:val="ru-RU"/>
        </w:rPr>
        <w:t xml:space="preserve">Кодекса </w:t>
      </w:r>
      <w:r w:rsidR="00CA0D51" w:rsidRPr="00B73B39">
        <w:rPr>
          <w:rFonts w:ascii="Times New Roman" w:eastAsia="Times New Roman" w:hAnsi="Times New Roman" w:cs="Times New Roman"/>
          <w:szCs w:val="24"/>
          <w:lang w:val="ru-RU"/>
        </w:rPr>
        <w:t xml:space="preserve">необходимо будет определить перечень видов производств/деятельности, для которых обязательно применяется </w:t>
      </w:r>
      <w:r w:rsidR="00C328F2" w:rsidRPr="00B73B39">
        <w:rPr>
          <w:rFonts w:ascii="Times New Roman" w:eastAsia="Times New Roman" w:hAnsi="Times New Roman" w:cs="Times New Roman"/>
          <w:szCs w:val="24"/>
          <w:lang w:val="ru-RU"/>
        </w:rPr>
        <w:t>С</w:t>
      </w:r>
      <w:r w:rsidR="00CA0D51" w:rsidRPr="00B73B39">
        <w:rPr>
          <w:rFonts w:ascii="Times New Roman" w:eastAsia="Times New Roman" w:hAnsi="Times New Roman" w:cs="Times New Roman"/>
          <w:szCs w:val="24"/>
          <w:lang w:val="ru-RU"/>
        </w:rPr>
        <w:t>истема IPPC и КЭР</w:t>
      </w:r>
      <w:r w:rsidR="00B24ACF" w:rsidRPr="00B73B39">
        <w:rPr>
          <w:rFonts w:ascii="Times New Roman" w:eastAsia="Times New Roman" w:hAnsi="Times New Roman" w:cs="Times New Roman"/>
          <w:szCs w:val="24"/>
          <w:lang w:val="ru-RU"/>
        </w:rPr>
        <w:t xml:space="preserve"> (с учетом опыта стран ОЭСР, к ним ориентировочно должны относиться 20% предприятий, ответственных за 80% всех загрязнений</w:t>
      </w:r>
      <w:r w:rsidR="005A2D0D" w:rsidRPr="00B73B39">
        <w:rPr>
          <w:rFonts w:ascii="Times New Roman" w:eastAsia="Times New Roman" w:hAnsi="Times New Roman" w:cs="Times New Roman"/>
          <w:szCs w:val="24"/>
          <w:lang w:val="ru-RU"/>
        </w:rPr>
        <w:t xml:space="preserve"> в стране</w:t>
      </w:r>
      <w:r w:rsidR="00B24ACF" w:rsidRPr="00B73B39">
        <w:rPr>
          <w:rFonts w:ascii="Times New Roman" w:eastAsia="Times New Roman" w:hAnsi="Times New Roman" w:cs="Times New Roman"/>
          <w:szCs w:val="24"/>
          <w:lang w:val="ru-RU"/>
        </w:rPr>
        <w:t>)</w:t>
      </w:r>
      <w:r w:rsidR="00CA0D51" w:rsidRPr="00B73B39">
        <w:rPr>
          <w:rFonts w:ascii="Times New Roman" w:eastAsia="Times New Roman" w:hAnsi="Times New Roman" w:cs="Times New Roman"/>
          <w:szCs w:val="24"/>
          <w:lang w:val="ru-RU"/>
        </w:rPr>
        <w:t>. Все новые предприятия/установки</w:t>
      </w:r>
      <w:r w:rsidR="00264EBB" w:rsidRPr="00B73B39">
        <w:rPr>
          <w:rFonts w:ascii="Times New Roman" w:eastAsia="Times New Roman" w:hAnsi="Times New Roman" w:cs="Times New Roman"/>
          <w:szCs w:val="24"/>
          <w:lang w:val="ru-RU"/>
        </w:rPr>
        <w:t xml:space="preserve"> из такого перечня (в том числе</w:t>
      </w:r>
      <w:r w:rsidR="00CA0D51" w:rsidRPr="00B73B39">
        <w:rPr>
          <w:rFonts w:ascii="Times New Roman" w:eastAsia="Times New Roman" w:hAnsi="Times New Roman" w:cs="Times New Roman"/>
          <w:szCs w:val="24"/>
          <w:lang w:val="ru-RU"/>
        </w:rPr>
        <w:t xml:space="preserve"> в случае реконструкции существующих предприятий</w:t>
      </w:r>
      <w:r w:rsidR="00274C4F" w:rsidRPr="00B73B39">
        <w:rPr>
          <w:rFonts w:ascii="Times New Roman" w:eastAsia="Times New Roman" w:hAnsi="Times New Roman" w:cs="Times New Roman"/>
          <w:szCs w:val="24"/>
          <w:lang w:val="ru-RU"/>
        </w:rPr>
        <w:t>/установок</w:t>
      </w:r>
      <w:r w:rsidR="00CA0D51" w:rsidRPr="00B73B39">
        <w:rPr>
          <w:rFonts w:ascii="Times New Roman" w:eastAsia="Times New Roman" w:hAnsi="Times New Roman" w:cs="Times New Roman"/>
          <w:szCs w:val="24"/>
          <w:lang w:val="ru-RU"/>
        </w:rPr>
        <w:t xml:space="preserve">) будут обязаны получать КЭР. </w:t>
      </w:r>
      <w:r w:rsidR="004E7E54" w:rsidRPr="00B73B39">
        <w:rPr>
          <w:rFonts w:ascii="Times New Roman" w:eastAsia="Times New Roman" w:hAnsi="Times New Roman" w:cs="Times New Roman"/>
          <w:szCs w:val="24"/>
          <w:lang w:val="ru-RU"/>
        </w:rPr>
        <w:t>Вместе с тем, для д</w:t>
      </w:r>
      <w:r w:rsidR="00CA0D51" w:rsidRPr="00B73B39">
        <w:rPr>
          <w:rFonts w:ascii="Times New Roman" w:eastAsia="Times New Roman" w:hAnsi="Times New Roman" w:cs="Times New Roman"/>
          <w:szCs w:val="24"/>
          <w:lang w:val="ru-RU"/>
        </w:rPr>
        <w:t>ействующи</w:t>
      </w:r>
      <w:r w:rsidR="004E7E54" w:rsidRPr="00B73B39">
        <w:rPr>
          <w:rFonts w:ascii="Times New Roman" w:eastAsia="Times New Roman" w:hAnsi="Times New Roman" w:cs="Times New Roman"/>
          <w:szCs w:val="24"/>
          <w:lang w:val="ru-RU"/>
        </w:rPr>
        <w:t>х</w:t>
      </w:r>
      <w:r w:rsidR="00CA0D51" w:rsidRPr="00B73B39">
        <w:rPr>
          <w:rFonts w:ascii="Times New Roman" w:eastAsia="Times New Roman" w:hAnsi="Times New Roman" w:cs="Times New Roman"/>
          <w:szCs w:val="24"/>
          <w:lang w:val="ru-RU"/>
        </w:rPr>
        <w:t xml:space="preserve"> </w:t>
      </w:r>
      <w:r w:rsidR="004E7E54" w:rsidRPr="00B73B39">
        <w:rPr>
          <w:rFonts w:ascii="Times New Roman" w:eastAsia="Times New Roman" w:hAnsi="Times New Roman" w:cs="Times New Roman"/>
          <w:szCs w:val="24"/>
          <w:lang w:val="ru-RU"/>
        </w:rPr>
        <w:t xml:space="preserve">предприятий </w:t>
      </w:r>
      <w:r w:rsidR="00CA0D51" w:rsidRPr="00B73B39">
        <w:rPr>
          <w:rFonts w:ascii="Times New Roman" w:eastAsia="Times New Roman" w:hAnsi="Times New Roman" w:cs="Times New Roman"/>
          <w:szCs w:val="24"/>
          <w:lang w:val="ru-RU"/>
        </w:rPr>
        <w:t xml:space="preserve">из </w:t>
      </w:r>
      <w:r w:rsidR="004E7E54" w:rsidRPr="00B73B39">
        <w:rPr>
          <w:rFonts w:ascii="Times New Roman" w:eastAsia="Times New Roman" w:hAnsi="Times New Roman" w:cs="Times New Roman"/>
          <w:szCs w:val="24"/>
          <w:lang w:val="ru-RU"/>
        </w:rPr>
        <w:t xml:space="preserve">данного </w:t>
      </w:r>
      <w:r w:rsidR="00CA0D51" w:rsidRPr="00B73B39">
        <w:rPr>
          <w:rFonts w:ascii="Times New Roman" w:eastAsia="Times New Roman" w:hAnsi="Times New Roman" w:cs="Times New Roman"/>
          <w:szCs w:val="24"/>
          <w:lang w:val="ru-RU"/>
        </w:rPr>
        <w:t xml:space="preserve">перечня </w:t>
      </w:r>
      <w:r w:rsidR="004E7E54" w:rsidRPr="00B73B39">
        <w:rPr>
          <w:rFonts w:ascii="Times New Roman" w:eastAsia="Times New Roman" w:hAnsi="Times New Roman" w:cs="Times New Roman"/>
          <w:szCs w:val="24"/>
          <w:lang w:val="ru-RU"/>
        </w:rPr>
        <w:t>переход</w:t>
      </w:r>
      <w:r w:rsidR="00CA0D51" w:rsidRPr="00B73B39">
        <w:rPr>
          <w:rFonts w:ascii="Times New Roman" w:eastAsia="Times New Roman" w:hAnsi="Times New Roman" w:cs="Times New Roman"/>
          <w:szCs w:val="24"/>
          <w:lang w:val="ru-RU"/>
        </w:rPr>
        <w:t xml:space="preserve"> на КЭР </w:t>
      </w:r>
      <w:r w:rsidR="004E7E54" w:rsidRPr="00B73B39">
        <w:rPr>
          <w:rFonts w:ascii="Times New Roman" w:eastAsia="Times New Roman" w:hAnsi="Times New Roman" w:cs="Times New Roman"/>
          <w:szCs w:val="24"/>
          <w:lang w:val="ru-RU"/>
        </w:rPr>
        <w:t xml:space="preserve">предполагается </w:t>
      </w:r>
      <w:r w:rsidR="00CA0D51" w:rsidRPr="00B73B39">
        <w:rPr>
          <w:rFonts w:ascii="Times New Roman" w:eastAsia="Times New Roman" w:hAnsi="Times New Roman" w:cs="Times New Roman"/>
          <w:szCs w:val="24"/>
          <w:lang w:val="ru-RU"/>
        </w:rPr>
        <w:t>добровольн</w:t>
      </w:r>
      <w:r w:rsidR="004E7E54" w:rsidRPr="00B73B39">
        <w:rPr>
          <w:rFonts w:ascii="Times New Roman" w:eastAsia="Times New Roman" w:hAnsi="Times New Roman" w:cs="Times New Roman"/>
          <w:szCs w:val="24"/>
          <w:lang w:val="ru-RU"/>
        </w:rPr>
        <w:t xml:space="preserve">ым, мотивированный </w:t>
      </w:r>
      <w:r w:rsidR="006979D4" w:rsidRPr="00B73B39">
        <w:rPr>
          <w:rFonts w:ascii="Times New Roman" w:eastAsia="Times New Roman" w:hAnsi="Times New Roman" w:cs="Times New Roman"/>
          <w:szCs w:val="24"/>
          <w:lang w:val="ru-RU"/>
        </w:rPr>
        <w:t xml:space="preserve">более выгодными экономическими и процедурными последствиями такого перехода и другими мерами экономического </w:t>
      </w:r>
      <w:r w:rsidR="002E571A" w:rsidRPr="00B73B39">
        <w:rPr>
          <w:rFonts w:ascii="Times New Roman" w:eastAsia="Times New Roman" w:hAnsi="Times New Roman" w:cs="Times New Roman"/>
          <w:szCs w:val="24"/>
          <w:lang w:val="ru-RU"/>
        </w:rPr>
        <w:t xml:space="preserve">и регуляторного </w:t>
      </w:r>
      <w:r w:rsidR="006979D4" w:rsidRPr="00B73B39">
        <w:rPr>
          <w:rFonts w:ascii="Times New Roman" w:eastAsia="Times New Roman" w:hAnsi="Times New Roman" w:cs="Times New Roman"/>
          <w:szCs w:val="24"/>
          <w:lang w:val="ru-RU"/>
        </w:rPr>
        <w:t>характера</w:t>
      </w:r>
      <w:r w:rsidR="000E1EE9" w:rsidRPr="00B73B39">
        <w:rPr>
          <w:rFonts w:ascii="Times New Roman" w:eastAsia="Times New Roman" w:hAnsi="Times New Roman" w:cs="Times New Roman"/>
          <w:szCs w:val="24"/>
          <w:lang w:val="ru-RU"/>
        </w:rPr>
        <w:t xml:space="preserve">, </w:t>
      </w:r>
      <w:r w:rsidR="00531EC4" w:rsidRPr="00B73B39">
        <w:rPr>
          <w:rFonts w:ascii="Times New Roman" w:eastAsia="Times New Roman" w:hAnsi="Times New Roman" w:cs="Times New Roman"/>
          <w:szCs w:val="24"/>
          <w:lang w:val="ru-RU"/>
        </w:rPr>
        <w:t xml:space="preserve">с </w:t>
      </w:r>
      <w:bookmarkStart w:id="19" w:name="_Hlk517899263"/>
      <w:r w:rsidR="00531EC4" w:rsidRPr="00B73B39">
        <w:rPr>
          <w:rFonts w:ascii="Times New Roman" w:eastAsia="Times New Roman" w:hAnsi="Times New Roman" w:cs="Times New Roman"/>
          <w:szCs w:val="24"/>
          <w:lang w:val="ru-RU"/>
        </w:rPr>
        <w:t xml:space="preserve">возможностью разработки индивидуальных планов </w:t>
      </w:r>
      <w:r w:rsidR="00C328F2" w:rsidRPr="00B73B39">
        <w:rPr>
          <w:rFonts w:ascii="Times New Roman" w:eastAsia="Times New Roman" w:hAnsi="Times New Roman" w:cs="Times New Roman"/>
          <w:szCs w:val="24"/>
          <w:lang w:val="ru-RU"/>
        </w:rPr>
        <w:t xml:space="preserve">перехода на НДТ в целях </w:t>
      </w:r>
      <w:r w:rsidR="00531EC4" w:rsidRPr="00B73B39">
        <w:rPr>
          <w:rFonts w:ascii="Times New Roman" w:eastAsia="Times New Roman" w:hAnsi="Times New Roman" w:cs="Times New Roman"/>
          <w:szCs w:val="24"/>
          <w:lang w:val="ru-RU"/>
        </w:rPr>
        <w:t>постепенного снижения негативного воздействия на окружающую среду</w:t>
      </w:r>
      <w:bookmarkEnd w:id="19"/>
      <w:r w:rsidR="00B24ACF" w:rsidRPr="00B73B39">
        <w:rPr>
          <w:rFonts w:ascii="Times New Roman" w:eastAsia="Times New Roman" w:hAnsi="Times New Roman" w:cs="Times New Roman"/>
          <w:szCs w:val="24"/>
          <w:lang w:val="ru-RU"/>
        </w:rPr>
        <w:t xml:space="preserve">. </w:t>
      </w:r>
      <w:r w:rsidR="001722D0" w:rsidRPr="00B73B39">
        <w:rPr>
          <w:rFonts w:ascii="Times New Roman" w:eastAsia="Times New Roman" w:hAnsi="Times New Roman" w:cs="Times New Roman"/>
          <w:szCs w:val="24"/>
          <w:lang w:val="ru-RU"/>
        </w:rPr>
        <w:t>В рамках работы по разработке проекта Кодекса и сопутствующего законопроекта ставится задача выработать конкретные механизмы, процедуры и сроки, необходимые меры стимулирования, в целях создания условий для добровольного поэтапного перехода действующих предприятий на КЭР</w:t>
      </w:r>
      <w:r w:rsidR="000E1EE9" w:rsidRPr="00B73B39">
        <w:rPr>
          <w:rFonts w:ascii="Times New Roman" w:eastAsia="Times New Roman" w:hAnsi="Times New Roman" w:cs="Times New Roman"/>
          <w:szCs w:val="24"/>
          <w:lang w:val="ru-RU"/>
        </w:rPr>
        <w:t xml:space="preserve">, </w:t>
      </w:r>
      <w:r w:rsidR="001722D0" w:rsidRPr="00B73B39">
        <w:rPr>
          <w:rFonts w:ascii="Times New Roman" w:eastAsia="Times New Roman" w:hAnsi="Times New Roman" w:cs="Times New Roman"/>
          <w:szCs w:val="24"/>
          <w:lang w:val="ru-RU"/>
        </w:rPr>
        <w:t xml:space="preserve">с тем, чтобы Казахстан мог </w:t>
      </w:r>
      <w:r w:rsidR="000E1EE9" w:rsidRPr="00B73B39">
        <w:rPr>
          <w:rFonts w:ascii="Times New Roman" w:eastAsia="Times New Roman" w:hAnsi="Times New Roman" w:cs="Times New Roman"/>
          <w:szCs w:val="24"/>
          <w:lang w:val="ru-RU"/>
        </w:rPr>
        <w:t xml:space="preserve">достичь </w:t>
      </w:r>
      <w:r w:rsidR="001722D0" w:rsidRPr="00B73B39">
        <w:rPr>
          <w:rFonts w:ascii="Times New Roman" w:eastAsia="Times New Roman" w:hAnsi="Times New Roman" w:cs="Times New Roman"/>
          <w:szCs w:val="24"/>
          <w:lang w:val="ru-RU"/>
        </w:rPr>
        <w:t xml:space="preserve">долгосрочные </w:t>
      </w:r>
      <w:r w:rsidR="000E1EE9" w:rsidRPr="00B73B39">
        <w:rPr>
          <w:rFonts w:ascii="Times New Roman" w:eastAsia="Times New Roman" w:hAnsi="Times New Roman" w:cs="Times New Roman"/>
          <w:szCs w:val="24"/>
          <w:lang w:val="ru-RU"/>
        </w:rPr>
        <w:t>цели, установленные в стратегических документах РК</w:t>
      </w:r>
      <w:r w:rsidR="00274C4F" w:rsidRPr="00B73B39">
        <w:rPr>
          <w:rFonts w:ascii="Times New Roman" w:eastAsia="Times New Roman" w:hAnsi="Times New Roman" w:cs="Times New Roman"/>
          <w:szCs w:val="24"/>
          <w:lang w:val="ru-RU"/>
        </w:rPr>
        <w:t>. Для этого будет продолжен диалог между всеми заинтересованными государств</w:t>
      </w:r>
      <w:r w:rsidR="001722D0" w:rsidRPr="00B73B39">
        <w:rPr>
          <w:rFonts w:ascii="Times New Roman" w:eastAsia="Times New Roman" w:hAnsi="Times New Roman" w:cs="Times New Roman"/>
          <w:szCs w:val="24"/>
          <w:lang w:val="ru-RU"/>
        </w:rPr>
        <w:t>енными органами и предприятиями</w:t>
      </w:r>
      <w:r w:rsidR="0004796D" w:rsidRPr="00B73B39">
        <w:rPr>
          <w:rFonts w:ascii="Times New Roman" w:eastAsia="Times New Roman" w:hAnsi="Times New Roman" w:cs="Times New Roman"/>
          <w:szCs w:val="24"/>
          <w:lang w:val="ru-RU"/>
        </w:rPr>
        <w:t>;</w:t>
      </w:r>
    </w:p>
    <w:p w:rsidR="003E38EB" w:rsidRPr="00B73B39" w:rsidRDefault="00531EC4" w:rsidP="00277F1F">
      <w:pPr>
        <w:pStyle w:val="a0"/>
        <w:widowControl w:val="0"/>
        <w:numPr>
          <w:ilvl w:val="0"/>
          <w:numId w:val="16"/>
        </w:numPr>
        <w:pBdr>
          <w:bottom w:val="single" w:sz="4" w:space="20" w:color="FFFFFF"/>
        </w:pBdr>
        <w:tabs>
          <w:tab w:val="left" w:pos="728"/>
        </w:tabs>
        <w:spacing w:after="120" w:line="240" w:lineRule="auto"/>
        <w:ind w:left="0" w:firstLine="720"/>
        <w:contextualSpacing w:val="0"/>
        <w:rPr>
          <w:rFonts w:ascii="Times New Roman" w:eastAsia="Times New Roman" w:hAnsi="Times New Roman" w:cs="Times New Roman"/>
          <w:szCs w:val="24"/>
          <w:lang w:val="ru-RU"/>
        </w:rPr>
      </w:pPr>
      <w:r w:rsidRPr="00B73B39">
        <w:rPr>
          <w:rFonts w:ascii="Times New Roman" w:eastAsia="Times New Roman" w:hAnsi="Times New Roman" w:cs="Times New Roman"/>
          <w:szCs w:val="24"/>
          <w:lang w:val="ru-RU"/>
        </w:rPr>
        <w:t>у</w:t>
      </w:r>
      <w:r w:rsidR="003E38EB" w:rsidRPr="00B73B39">
        <w:rPr>
          <w:rFonts w:ascii="Times New Roman" w:eastAsia="Times New Roman" w:hAnsi="Times New Roman" w:cs="Times New Roman"/>
          <w:szCs w:val="24"/>
          <w:lang w:val="ru-RU"/>
        </w:rPr>
        <w:t xml:space="preserve">простить систему регулирования для производств, вносящих </w:t>
      </w:r>
      <w:r w:rsidRPr="00B73B39">
        <w:rPr>
          <w:rFonts w:ascii="Times New Roman" w:eastAsia="Times New Roman" w:hAnsi="Times New Roman" w:cs="Times New Roman"/>
          <w:szCs w:val="24"/>
          <w:lang w:val="ru-RU"/>
        </w:rPr>
        <w:t xml:space="preserve">минимальный или </w:t>
      </w:r>
      <w:r w:rsidR="003E38EB" w:rsidRPr="00B73B39">
        <w:rPr>
          <w:rFonts w:ascii="Times New Roman" w:eastAsia="Times New Roman" w:hAnsi="Times New Roman" w:cs="Times New Roman"/>
          <w:szCs w:val="24"/>
          <w:lang w:val="ru-RU"/>
        </w:rPr>
        <w:t xml:space="preserve">незначительный </w:t>
      </w:r>
      <w:r w:rsidR="00A63237" w:rsidRPr="00B73B39">
        <w:rPr>
          <w:rFonts w:ascii="Times New Roman" w:eastAsia="Times New Roman" w:hAnsi="Times New Roman" w:cs="Times New Roman"/>
          <w:szCs w:val="24"/>
          <w:lang w:val="ru-RU"/>
        </w:rPr>
        <w:t xml:space="preserve">вклад в загрязнение окружающей </w:t>
      </w:r>
      <w:r w:rsidR="003E38EB" w:rsidRPr="00B73B39">
        <w:rPr>
          <w:rFonts w:ascii="Times New Roman" w:eastAsia="Times New Roman" w:hAnsi="Times New Roman" w:cs="Times New Roman"/>
          <w:szCs w:val="24"/>
          <w:lang w:val="ru-RU"/>
        </w:rPr>
        <w:t>среды, тем самым снизив административную нагрузку и соответствующие расходы на подготовку, согласование и рассмотрение соответствующей документации</w:t>
      </w:r>
      <w:r w:rsidR="00A63237" w:rsidRPr="00B73B39">
        <w:rPr>
          <w:rFonts w:ascii="Times New Roman" w:eastAsia="Times New Roman" w:hAnsi="Times New Roman" w:cs="Times New Roman"/>
          <w:szCs w:val="24"/>
          <w:lang w:val="ru-RU"/>
        </w:rPr>
        <w:t>; будет предусмотрено разделение таких субъектов на тех, на которых будет распространяться режим обычных (некомплексных) экологических разрешений, и тех, кто будет вправе осуществлять деятельность в уведомительном порядке (например, на основе декларации, заявления или иного документа)</w:t>
      </w:r>
      <w:r w:rsidR="0004796D" w:rsidRPr="00B73B39">
        <w:rPr>
          <w:rFonts w:ascii="Times New Roman" w:eastAsia="Times New Roman" w:hAnsi="Times New Roman" w:cs="Times New Roman"/>
          <w:szCs w:val="24"/>
          <w:lang w:val="ru-RU"/>
        </w:rPr>
        <w:t>;</w:t>
      </w:r>
    </w:p>
    <w:p w:rsidR="00CA0D51" w:rsidRPr="00B73B39" w:rsidRDefault="0004796D" w:rsidP="00277F1F">
      <w:pPr>
        <w:pStyle w:val="a0"/>
        <w:widowControl w:val="0"/>
        <w:numPr>
          <w:ilvl w:val="0"/>
          <w:numId w:val="16"/>
        </w:numPr>
        <w:pBdr>
          <w:bottom w:val="single" w:sz="4" w:space="20" w:color="FFFFFF"/>
        </w:pBdr>
        <w:tabs>
          <w:tab w:val="left" w:pos="728"/>
        </w:tabs>
        <w:spacing w:after="120" w:line="240" w:lineRule="auto"/>
        <w:ind w:left="0" w:firstLine="720"/>
        <w:contextualSpacing w:val="0"/>
        <w:rPr>
          <w:rFonts w:ascii="Times New Roman" w:eastAsia="Times New Roman" w:hAnsi="Times New Roman" w:cs="Times New Roman"/>
          <w:szCs w:val="24"/>
          <w:lang w:val="ru-RU"/>
        </w:rPr>
      </w:pPr>
      <w:r w:rsidRPr="00B73B39">
        <w:rPr>
          <w:rFonts w:ascii="Times New Roman" w:eastAsia="Times New Roman" w:hAnsi="Times New Roman" w:cs="Times New Roman"/>
          <w:szCs w:val="24"/>
          <w:lang w:val="ru-RU"/>
        </w:rPr>
        <w:t>з</w:t>
      </w:r>
      <w:r w:rsidR="00986F3B" w:rsidRPr="00B73B39">
        <w:rPr>
          <w:rFonts w:ascii="Times New Roman" w:eastAsia="Times New Roman" w:hAnsi="Times New Roman" w:cs="Times New Roman"/>
          <w:szCs w:val="24"/>
          <w:lang w:val="ru-RU"/>
        </w:rPr>
        <w:t xml:space="preserve">акрепить, что </w:t>
      </w:r>
      <w:r w:rsidR="00FD582C" w:rsidRPr="00B73B39">
        <w:rPr>
          <w:rFonts w:ascii="Times New Roman" w:eastAsia="Times New Roman" w:hAnsi="Times New Roman" w:cs="Times New Roman"/>
          <w:szCs w:val="24"/>
          <w:lang w:val="ru-RU"/>
        </w:rPr>
        <w:t>КЭР</w:t>
      </w:r>
      <w:r w:rsidR="00003BE4" w:rsidRPr="00B73B39">
        <w:rPr>
          <w:rFonts w:ascii="Times New Roman" w:eastAsia="Times New Roman" w:hAnsi="Times New Roman" w:cs="Times New Roman"/>
          <w:szCs w:val="24"/>
          <w:lang w:val="ru-RU"/>
        </w:rPr>
        <w:t xml:space="preserve"> </w:t>
      </w:r>
      <w:r w:rsidR="00986F3B" w:rsidRPr="00B73B39">
        <w:rPr>
          <w:rFonts w:ascii="Times New Roman" w:eastAsia="Times New Roman" w:hAnsi="Times New Roman" w:cs="Times New Roman"/>
          <w:szCs w:val="24"/>
          <w:lang w:val="ru-RU"/>
        </w:rPr>
        <w:t xml:space="preserve">является не </w:t>
      </w:r>
      <w:r w:rsidRPr="00B73B39">
        <w:rPr>
          <w:rFonts w:ascii="Times New Roman" w:eastAsia="Times New Roman" w:hAnsi="Times New Roman" w:cs="Times New Roman"/>
          <w:szCs w:val="24"/>
          <w:lang w:val="ru-RU"/>
        </w:rPr>
        <w:t xml:space="preserve">просто </w:t>
      </w:r>
      <w:r w:rsidR="00986F3B" w:rsidRPr="00B73B39">
        <w:rPr>
          <w:rFonts w:ascii="Times New Roman" w:eastAsia="Times New Roman" w:hAnsi="Times New Roman" w:cs="Times New Roman"/>
          <w:szCs w:val="24"/>
          <w:lang w:val="ru-RU"/>
        </w:rPr>
        <w:t xml:space="preserve">документом, удостоверяющим право на осуществление </w:t>
      </w:r>
      <w:r w:rsidRPr="00B73B39">
        <w:rPr>
          <w:rFonts w:ascii="Times New Roman" w:eastAsia="Times New Roman" w:hAnsi="Times New Roman" w:cs="Times New Roman"/>
          <w:szCs w:val="24"/>
          <w:lang w:val="ru-RU"/>
        </w:rPr>
        <w:t xml:space="preserve">определенного объема </w:t>
      </w:r>
      <w:r w:rsidR="00986F3B" w:rsidRPr="00B73B39">
        <w:rPr>
          <w:rFonts w:ascii="Times New Roman" w:eastAsia="Times New Roman" w:hAnsi="Times New Roman" w:cs="Times New Roman"/>
          <w:szCs w:val="24"/>
          <w:lang w:val="ru-RU"/>
        </w:rPr>
        <w:t>эмиссий в окружающую среду, а разрешением на осуществление экологически опасного вида деяте</w:t>
      </w:r>
      <w:r w:rsidR="00264EBB" w:rsidRPr="00B73B39">
        <w:rPr>
          <w:rFonts w:ascii="Times New Roman" w:eastAsia="Times New Roman" w:hAnsi="Times New Roman" w:cs="Times New Roman"/>
          <w:szCs w:val="24"/>
          <w:lang w:val="ru-RU"/>
        </w:rPr>
        <w:t>льности, в котором</w:t>
      </w:r>
      <w:r w:rsidR="006541B4" w:rsidRPr="00B73B39">
        <w:rPr>
          <w:rFonts w:ascii="Times New Roman" w:eastAsia="Times New Roman" w:hAnsi="Times New Roman" w:cs="Times New Roman"/>
          <w:szCs w:val="24"/>
          <w:lang w:val="ru-RU"/>
        </w:rPr>
        <w:t xml:space="preserve"> в том числе</w:t>
      </w:r>
      <w:r w:rsidR="00986F3B" w:rsidRPr="00B73B39">
        <w:rPr>
          <w:rFonts w:ascii="Times New Roman" w:eastAsia="Times New Roman" w:hAnsi="Times New Roman" w:cs="Times New Roman"/>
          <w:szCs w:val="24"/>
          <w:lang w:val="ru-RU"/>
        </w:rPr>
        <w:t xml:space="preserve"> определяются ограничения (</w:t>
      </w:r>
      <w:r w:rsidR="001D0438" w:rsidRPr="00B73B39">
        <w:rPr>
          <w:rFonts w:ascii="Times New Roman" w:eastAsia="Times New Roman" w:hAnsi="Times New Roman" w:cs="Times New Roman"/>
          <w:szCs w:val="24"/>
          <w:lang w:val="ru-RU"/>
        </w:rPr>
        <w:t xml:space="preserve">нормативы, </w:t>
      </w:r>
      <w:r w:rsidR="00986F3B" w:rsidRPr="00B73B39">
        <w:rPr>
          <w:rFonts w:ascii="Times New Roman" w:eastAsia="Times New Roman" w:hAnsi="Times New Roman" w:cs="Times New Roman"/>
          <w:szCs w:val="24"/>
          <w:lang w:val="ru-RU"/>
        </w:rPr>
        <w:t>лимиты) эмиссий от такой деятельности в окружающую среду;</w:t>
      </w:r>
    </w:p>
    <w:p w:rsidR="00822452" w:rsidRPr="00B73B39" w:rsidRDefault="0004796D" w:rsidP="00277F1F">
      <w:pPr>
        <w:pStyle w:val="a0"/>
        <w:widowControl w:val="0"/>
        <w:numPr>
          <w:ilvl w:val="0"/>
          <w:numId w:val="16"/>
        </w:numPr>
        <w:pBdr>
          <w:bottom w:val="single" w:sz="4" w:space="20" w:color="FFFFFF"/>
        </w:pBdr>
        <w:tabs>
          <w:tab w:val="left" w:pos="728"/>
        </w:tabs>
        <w:spacing w:after="120" w:line="240" w:lineRule="auto"/>
        <w:ind w:left="0" w:firstLine="720"/>
        <w:contextualSpacing w:val="0"/>
        <w:rPr>
          <w:rFonts w:ascii="Times New Roman" w:eastAsia="Times New Roman" w:hAnsi="Times New Roman" w:cs="Times New Roman"/>
          <w:szCs w:val="24"/>
          <w:lang w:val="ru-RU"/>
        </w:rPr>
      </w:pPr>
      <w:r w:rsidRPr="00B73B39">
        <w:rPr>
          <w:rFonts w:ascii="Times New Roman" w:eastAsia="Times New Roman" w:hAnsi="Times New Roman" w:cs="Times New Roman"/>
          <w:szCs w:val="24"/>
          <w:lang w:val="ru-RU"/>
        </w:rPr>
        <w:t>закрепить, что у</w:t>
      </w:r>
      <w:r w:rsidR="00CA0D51" w:rsidRPr="00B73B39">
        <w:rPr>
          <w:rFonts w:ascii="Times New Roman" w:eastAsia="Times New Roman" w:hAnsi="Times New Roman" w:cs="Times New Roman"/>
          <w:szCs w:val="24"/>
          <w:lang w:val="ru-RU"/>
        </w:rPr>
        <w:t>словия КЭР устанавливаются на основе применения НДТ</w:t>
      </w:r>
      <w:r w:rsidRPr="00B73B39">
        <w:rPr>
          <w:rFonts w:ascii="Times New Roman" w:eastAsia="Times New Roman" w:hAnsi="Times New Roman" w:cs="Times New Roman"/>
          <w:szCs w:val="24"/>
          <w:lang w:val="ru-RU"/>
        </w:rPr>
        <w:t>, при этом п</w:t>
      </w:r>
      <w:r w:rsidR="00986F3B" w:rsidRPr="00B73B39">
        <w:rPr>
          <w:rFonts w:ascii="Times New Roman" w:eastAsia="Times New Roman" w:hAnsi="Times New Roman" w:cs="Times New Roman"/>
          <w:szCs w:val="24"/>
          <w:lang w:val="ru-RU"/>
        </w:rPr>
        <w:t xml:space="preserve">ринять в качестве руководства прямого использования </w:t>
      </w:r>
      <w:r w:rsidR="00C328F2" w:rsidRPr="00B73B39">
        <w:rPr>
          <w:rFonts w:ascii="Times New Roman" w:eastAsia="Times New Roman" w:hAnsi="Times New Roman" w:cs="Times New Roman"/>
          <w:szCs w:val="24"/>
          <w:lang w:val="ru-RU"/>
        </w:rPr>
        <w:t>С</w:t>
      </w:r>
      <w:r w:rsidR="00986F3B" w:rsidRPr="00B73B39">
        <w:rPr>
          <w:rFonts w:ascii="Times New Roman" w:eastAsia="Times New Roman" w:hAnsi="Times New Roman" w:cs="Times New Roman"/>
          <w:szCs w:val="24"/>
          <w:lang w:val="ru-RU"/>
        </w:rPr>
        <w:t>правочники BREF</w:t>
      </w:r>
      <w:r w:rsidR="00C328F2" w:rsidRPr="00B73B39">
        <w:rPr>
          <w:rFonts w:ascii="Times New Roman" w:eastAsia="Times New Roman" w:hAnsi="Times New Roman" w:cs="Times New Roman"/>
          <w:szCs w:val="24"/>
          <w:lang w:val="ru-RU"/>
        </w:rPr>
        <w:t xml:space="preserve"> и Заключения по НДТ</w:t>
      </w:r>
      <w:r w:rsidR="00FD582C" w:rsidRPr="00B73B39">
        <w:rPr>
          <w:rFonts w:ascii="Times New Roman" w:eastAsia="Times New Roman" w:hAnsi="Times New Roman" w:cs="Times New Roman"/>
          <w:szCs w:val="24"/>
          <w:lang w:val="ru-RU"/>
        </w:rPr>
        <w:t xml:space="preserve"> и заложить необходимость разработки на уровне подзаконных актов инструкции/руководства по использованию BREF. При этом должен быть </w:t>
      </w:r>
      <w:r w:rsidR="007026DD" w:rsidRPr="00B73B39">
        <w:rPr>
          <w:rFonts w:ascii="Times New Roman" w:eastAsia="Times New Roman" w:hAnsi="Times New Roman" w:cs="Times New Roman"/>
          <w:szCs w:val="24"/>
          <w:lang w:val="ru-RU"/>
        </w:rPr>
        <w:t>обеспеч</w:t>
      </w:r>
      <w:r w:rsidR="00FD582C" w:rsidRPr="00B73B39">
        <w:rPr>
          <w:rFonts w:ascii="Times New Roman" w:eastAsia="Times New Roman" w:hAnsi="Times New Roman" w:cs="Times New Roman"/>
          <w:szCs w:val="24"/>
          <w:lang w:val="ru-RU"/>
        </w:rPr>
        <w:t>ен</w:t>
      </w:r>
      <w:r w:rsidR="007026DD" w:rsidRPr="00B73B39">
        <w:rPr>
          <w:rFonts w:ascii="Times New Roman" w:eastAsia="Times New Roman" w:hAnsi="Times New Roman" w:cs="Times New Roman"/>
          <w:szCs w:val="24"/>
          <w:lang w:val="ru-RU"/>
        </w:rPr>
        <w:t xml:space="preserve"> наиболее взвешенный подход с учетом анализа текущей ситуации по отраслям и наиболее уязвимым производствам в РК</w:t>
      </w:r>
      <w:r w:rsidR="00C94D26" w:rsidRPr="00B73B39">
        <w:rPr>
          <w:rFonts w:ascii="Times New Roman" w:eastAsia="Times New Roman" w:hAnsi="Times New Roman" w:cs="Times New Roman"/>
          <w:szCs w:val="24"/>
          <w:lang w:val="ru-RU"/>
        </w:rPr>
        <w:t xml:space="preserve"> (путем инвентаризации и оценки «технологического парка» по отраслям)</w:t>
      </w:r>
      <w:r w:rsidR="00FD582C" w:rsidRPr="00B73B39">
        <w:rPr>
          <w:rFonts w:ascii="Times New Roman" w:eastAsia="Times New Roman" w:hAnsi="Times New Roman" w:cs="Times New Roman"/>
          <w:szCs w:val="24"/>
          <w:lang w:val="ru-RU"/>
        </w:rPr>
        <w:t>, в том числе рассмотрена возможность утверждения национальных справочных документов по НДТ по отдельным направлениям</w:t>
      </w:r>
      <w:r w:rsidR="00003BE4" w:rsidRPr="00B73B39">
        <w:rPr>
          <w:rFonts w:ascii="Times New Roman" w:eastAsia="Times New Roman" w:hAnsi="Times New Roman" w:cs="Times New Roman"/>
          <w:szCs w:val="24"/>
          <w:lang w:val="ru-RU"/>
        </w:rPr>
        <w:t xml:space="preserve"> и </w:t>
      </w:r>
      <w:r w:rsidR="00C94D26" w:rsidRPr="00B73B39">
        <w:rPr>
          <w:rFonts w:ascii="Times New Roman" w:eastAsia="Times New Roman" w:hAnsi="Times New Roman" w:cs="Times New Roman"/>
          <w:szCs w:val="24"/>
          <w:lang w:val="ru-RU"/>
        </w:rPr>
        <w:t xml:space="preserve">с учетом специфика казахстанской промышленности, </w:t>
      </w:r>
      <w:r w:rsidR="00003BE4" w:rsidRPr="00B73B39">
        <w:rPr>
          <w:rFonts w:ascii="Times New Roman" w:eastAsia="Times New Roman" w:hAnsi="Times New Roman" w:cs="Times New Roman"/>
          <w:szCs w:val="24"/>
          <w:lang w:val="ru-RU"/>
        </w:rPr>
        <w:t>методики использования</w:t>
      </w:r>
      <w:r w:rsidR="00C94D26" w:rsidRPr="00B73B39">
        <w:rPr>
          <w:rFonts w:ascii="Times New Roman" w:eastAsia="Times New Roman" w:hAnsi="Times New Roman" w:cs="Times New Roman"/>
          <w:szCs w:val="24"/>
          <w:lang w:val="ru-RU"/>
        </w:rPr>
        <w:t xml:space="preserve"> справочных документов. Для этого также необходимо определить компетенцию соответствующего государственного органа или подведомственной организации по обеспечению справочной информацией по НДТ, а также урегулировать необходимое межведомственное взаимодействие по данному вопросу</w:t>
      </w:r>
      <w:r w:rsidR="0075574A" w:rsidRPr="00B73B39">
        <w:rPr>
          <w:rFonts w:ascii="Times New Roman" w:eastAsia="Times New Roman" w:hAnsi="Times New Roman" w:cs="Times New Roman"/>
          <w:szCs w:val="24"/>
          <w:lang w:val="ru-RU"/>
        </w:rPr>
        <w:t>;</w:t>
      </w:r>
    </w:p>
    <w:p w:rsidR="00822452" w:rsidRPr="00B73B39" w:rsidRDefault="0004796D" w:rsidP="00277F1F">
      <w:pPr>
        <w:pStyle w:val="a0"/>
        <w:widowControl w:val="0"/>
        <w:numPr>
          <w:ilvl w:val="0"/>
          <w:numId w:val="16"/>
        </w:numPr>
        <w:pBdr>
          <w:bottom w:val="single" w:sz="4" w:space="20" w:color="FFFFFF"/>
        </w:pBdr>
        <w:tabs>
          <w:tab w:val="left" w:pos="728"/>
        </w:tabs>
        <w:spacing w:after="120" w:line="240" w:lineRule="auto"/>
        <w:ind w:left="0" w:firstLine="720"/>
        <w:contextualSpacing w:val="0"/>
        <w:rPr>
          <w:rFonts w:ascii="Times New Roman" w:eastAsia="Times New Roman" w:hAnsi="Times New Roman" w:cs="Times New Roman"/>
          <w:szCs w:val="24"/>
          <w:lang w:val="ru-RU"/>
        </w:rPr>
      </w:pPr>
      <w:r w:rsidRPr="00B73B39">
        <w:rPr>
          <w:rFonts w:ascii="Times New Roman" w:eastAsia="Times New Roman" w:hAnsi="Times New Roman" w:cs="Times New Roman"/>
          <w:szCs w:val="24"/>
          <w:lang w:val="ru-RU"/>
        </w:rPr>
        <w:t>п</w:t>
      </w:r>
      <w:r w:rsidR="00822452" w:rsidRPr="00B73B39">
        <w:rPr>
          <w:rFonts w:ascii="Times New Roman" w:eastAsia="Times New Roman" w:hAnsi="Times New Roman" w:cs="Times New Roman"/>
          <w:szCs w:val="24"/>
          <w:lang w:val="ru-RU"/>
        </w:rPr>
        <w:t>редусмотреть возможность объединения в КЭР секторальных разрешений (например, разрешение на специальное водопользование и др.)</w:t>
      </w:r>
      <w:r w:rsidR="00003BE4" w:rsidRPr="00B73B39">
        <w:rPr>
          <w:rFonts w:ascii="Times New Roman" w:eastAsia="Times New Roman" w:hAnsi="Times New Roman" w:cs="Times New Roman"/>
          <w:szCs w:val="24"/>
          <w:lang w:val="ru-RU"/>
        </w:rPr>
        <w:t xml:space="preserve"> и обеспечить межведомственное взаимодействие при выдаче КЭР по принципу «одного окна»</w:t>
      </w:r>
      <w:r w:rsidR="00C17F61" w:rsidRPr="00B73B39">
        <w:rPr>
          <w:rFonts w:ascii="Times New Roman" w:eastAsia="Times New Roman" w:hAnsi="Times New Roman" w:cs="Times New Roman"/>
          <w:szCs w:val="24"/>
          <w:lang w:val="ru-RU"/>
        </w:rPr>
        <w:t>; также рассмотреть возможность интеграции процедур ОВОС и выдачи КЭР по опыту стран ОЭСР</w:t>
      </w:r>
      <w:r w:rsidRPr="00B73B39">
        <w:rPr>
          <w:rFonts w:ascii="Times New Roman" w:eastAsia="Times New Roman" w:hAnsi="Times New Roman" w:cs="Times New Roman"/>
          <w:szCs w:val="24"/>
          <w:lang w:val="ru-RU"/>
        </w:rPr>
        <w:t>;</w:t>
      </w:r>
    </w:p>
    <w:p w:rsidR="00B4532D" w:rsidRPr="00B73B39" w:rsidRDefault="0004796D" w:rsidP="00277F1F">
      <w:pPr>
        <w:pStyle w:val="a0"/>
        <w:widowControl w:val="0"/>
        <w:numPr>
          <w:ilvl w:val="0"/>
          <w:numId w:val="16"/>
        </w:numPr>
        <w:pBdr>
          <w:bottom w:val="single" w:sz="4" w:space="20" w:color="FFFFFF"/>
        </w:pBdr>
        <w:tabs>
          <w:tab w:val="left" w:pos="728"/>
        </w:tabs>
        <w:spacing w:after="120" w:line="240" w:lineRule="auto"/>
        <w:ind w:left="0" w:firstLine="720"/>
        <w:contextualSpacing w:val="0"/>
        <w:rPr>
          <w:rFonts w:ascii="Times New Roman" w:eastAsia="Times New Roman" w:hAnsi="Times New Roman" w:cs="Times New Roman"/>
          <w:szCs w:val="24"/>
          <w:lang w:val="ru-RU"/>
        </w:rPr>
      </w:pPr>
      <w:r w:rsidRPr="00B73B39">
        <w:rPr>
          <w:rFonts w:ascii="Times New Roman" w:eastAsia="Times New Roman" w:hAnsi="Times New Roman" w:cs="Times New Roman"/>
          <w:szCs w:val="24"/>
          <w:lang w:val="ru-RU"/>
        </w:rPr>
        <w:t xml:space="preserve">предусмотреть возможность выдачи </w:t>
      </w:r>
      <w:r w:rsidR="00822452" w:rsidRPr="00B73B39">
        <w:rPr>
          <w:rFonts w:ascii="Times New Roman" w:eastAsia="Times New Roman" w:hAnsi="Times New Roman" w:cs="Times New Roman"/>
          <w:szCs w:val="24"/>
          <w:lang w:val="ru-RU"/>
        </w:rPr>
        <w:t>КЭР на фиксированный (по желанию заявителя) или бессрочный период (при условии регулярного пересмотра)</w:t>
      </w:r>
      <w:r w:rsidR="00B4532D" w:rsidRPr="00B73B39">
        <w:rPr>
          <w:rFonts w:ascii="Times New Roman" w:eastAsia="Times New Roman" w:hAnsi="Times New Roman" w:cs="Times New Roman"/>
          <w:szCs w:val="24"/>
          <w:lang w:val="ru-RU"/>
        </w:rPr>
        <w:t>;</w:t>
      </w:r>
    </w:p>
    <w:p w:rsidR="00345EE6" w:rsidRPr="00B73B39" w:rsidRDefault="00345EE6" w:rsidP="00B15324">
      <w:pPr>
        <w:pStyle w:val="a0"/>
        <w:widowControl w:val="0"/>
        <w:numPr>
          <w:ilvl w:val="0"/>
          <w:numId w:val="16"/>
        </w:numPr>
        <w:pBdr>
          <w:bottom w:val="single" w:sz="4" w:space="20" w:color="FFFFFF"/>
        </w:pBdr>
        <w:tabs>
          <w:tab w:val="left" w:pos="728"/>
        </w:tabs>
        <w:spacing w:after="120" w:line="240" w:lineRule="auto"/>
        <w:ind w:left="0" w:firstLine="720"/>
        <w:contextualSpacing w:val="0"/>
        <w:rPr>
          <w:rFonts w:ascii="Times New Roman" w:eastAsia="Times New Roman" w:hAnsi="Times New Roman" w:cs="Times New Roman"/>
          <w:szCs w:val="24"/>
          <w:lang w:val="ru-RU"/>
        </w:rPr>
      </w:pPr>
      <w:r w:rsidRPr="00B73B39">
        <w:rPr>
          <w:rFonts w:ascii="Times New Roman" w:hAnsi="Times New Roman" w:cs="Times New Roman"/>
          <w:szCs w:val="24"/>
          <w:lang w:val="ru-RU"/>
        </w:rPr>
        <w:t xml:space="preserve">пересмотреть нормы экологического законодательства, касающиеся правил экологического мониторинга и контроля, в частности, критически оценить эффективность и обоснованность учета </w:t>
      </w:r>
      <w:r w:rsidR="004B784B" w:rsidRPr="00B73B39">
        <w:rPr>
          <w:rFonts w:ascii="Times New Roman" w:hAnsi="Times New Roman" w:cs="Times New Roman"/>
          <w:szCs w:val="24"/>
          <w:lang w:val="ru-RU"/>
        </w:rPr>
        <w:t xml:space="preserve">экологических </w:t>
      </w:r>
      <w:r w:rsidRPr="00B73B39">
        <w:rPr>
          <w:rFonts w:ascii="Times New Roman" w:hAnsi="Times New Roman" w:cs="Times New Roman"/>
          <w:szCs w:val="24"/>
          <w:lang w:val="ru-RU"/>
        </w:rPr>
        <w:t xml:space="preserve">показателей на </w:t>
      </w:r>
      <w:r w:rsidRPr="00B73B39">
        <w:rPr>
          <w:rFonts w:ascii="Times New Roman" w:eastAsia="Times New Roman" w:hAnsi="Times New Roman" w:cs="Times New Roman"/>
          <w:szCs w:val="24"/>
          <w:lang w:val="ru-RU"/>
        </w:rPr>
        <w:t xml:space="preserve">границе </w:t>
      </w:r>
      <w:r w:rsidR="00C95B12" w:rsidRPr="00B73B39">
        <w:rPr>
          <w:rFonts w:ascii="Times New Roman" w:eastAsia="Times New Roman" w:hAnsi="Times New Roman" w:cs="Times New Roman"/>
          <w:szCs w:val="24"/>
          <w:lang w:val="ru-RU"/>
        </w:rPr>
        <w:t xml:space="preserve">СЗЗ </w:t>
      </w:r>
      <w:r w:rsidRPr="00B73B39">
        <w:rPr>
          <w:rFonts w:ascii="Times New Roman" w:eastAsia="Times New Roman" w:hAnsi="Times New Roman" w:cs="Times New Roman"/>
          <w:szCs w:val="24"/>
          <w:lang w:val="ru-RU"/>
        </w:rPr>
        <w:t xml:space="preserve">для преприятий, перешедших на </w:t>
      </w:r>
      <w:r w:rsidR="00F9652C" w:rsidRPr="00B73B39">
        <w:rPr>
          <w:rFonts w:ascii="Times New Roman" w:eastAsia="Times New Roman" w:hAnsi="Times New Roman" w:cs="Times New Roman"/>
          <w:szCs w:val="24"/>
          <w:lang w:val="ru-RU"/>
        </w:rPr>
        <w:t>КЭР</w:t>
      </w:r>
      <w:r w:rsidR="00C95B12" w:rsidRPr="00B73B39">
        <w:rPr>
          <w:rFonts w:ascii="Times New Roman" w:eastAsia="Times New Roman" w:hAnsi="Times New Roman" w:cs="Times New Roman"/>
          <w:szCs w:val="24"/>
          <w:lang w:val="ru-RU"/>
        </w:rPr>
        <w:t>,</w:t>
      </w:r>
      <w:r w:rsidR="00F9652C" w:rsidRPr="00B73B39">
        <w:rPr>
          <w:rFonts w:ascii="Times New Roman" w:eastAsia="Times New Roman" w:hAnsi="Times New Roman" w:cs="Times New Roman"/>
          <w:szCs w:val="24"/>
          <w:lang w:val="ru-RU"/>
        </w:rPr>
        <w:t xml:space="preserve"> и </w:t>
      </w:r>
      <w:r w:rsidR="00C95B12" w:rsidRPr="00B73B39">
        <w:rPr>
          <w:rFonts w:ascii="Times New Roman" w:eastAsia="Times New Roman" w:hAnsi="Times New Roman" w:cs="Times New Roman"/>
          <w:szCs w:val="24"/>
          <w:lang w:val="ru-RU"/>
        </w:rPr>
        <w:t xml:space="preserve">заложить требования об </w:t>
      </w:r>
      <w:r w:rsidRPr="00B73B39">
        <w:rPr>
          <w:rFonts w:ascii="Times New Roman" w:eastAsia="Times New Roman" w:hAnsi="Times New Roman" w:cs="Times New Roman"/>
          <w:szCs w:val="24"/>
          <w:lang w:val="ru-RU"/>
        </w:rPr>
        <w:t>автоматизированн</w:t>
      </w:r>
      <w:r w:rsidR="00C95B12" w:rsidRPr="00B73B39">
        <w:rPr>
          <w:rFonts w:ascii="Times New Roman" w:eastAsia="Times New Roman" w:hAnsi="Times New Roman" w:cs="Times New Roman"/>
          <w:szCs w:val="24"/>
          <w:lang w:val="ru-RU"/>
        </w:rPr>
        <w:t>ом</w:t>
      </w:r>
      <w:r w:rsidRPr="00B73B39">
        <w:rPr>
          <w:rFonts w:ascii="Times New Roman" w:eastAsia="Times New Roman" w:hAnsi="Times New Roman" w:cs="Times New Roman"/>
          <w:szCs w:val="24"/>
          <w:lang w:val="ru-RU"/>
        </w:rPr>
        <w:t xml:space="preserve"> </w:t>
      </w:r>
      <w:r w:rsidR="00C94D26" w:rsidRPr="00B73B39">
        <w:rPr>
          <w:rFonts w:ascii="Times New Roman" w:eastAsia="Times New Roman" w:hAnsi="Times New Roman" w:cs="Times New Roman"/>
          <w:szCs w:val="24"/>
          <w:lang w:val="ru-RU"/>
        </w:rPr>
        <w:t xml:space="preserve">экологическом </w:t>
      </w:r>
      <w:r w:rsidRPr="00B73B39">
        <w:rPr>
          <w:rFonts w:ascii="Times New Roman" w:eastAsia="Times New Roman" w:hAnsi="Times New Roman" w:cs="Times New Roman"/>
          <w:szCs w:val="24"/>
          <w:lang w:val="ru-RU"/>
        </w:rPr>
        <w:t>мониторинг</w:t>
      </w:r>
      <w:r w:rsidR="00C95B12" w:rsidRPr="00B73B39">
        <w:rPr>
          <w:rFonts w:ascii="Times New Roman" w:eastAsia="Times New Roman" w:hAnsi="Times New Roman" w:cs="Times New Roman"/>
          <w:szCs w:val="24"/>
          <w:lang w:val="ru-RU"/>
        </w:rPr>
        <w:t>е</w:t>
      </w:r>
      <w:r w:rsidRPr="00B73B39">
        <w:rPr>
          <w:rFonts w:ascii="Times New Roman" w:eastAsia="Times New Roman" w:hAnsi="Times New Roman" w:cs="Times New Roman"/>
          <w:szCs w:val="24"/>
          <w:lang w:val="ru-RU"/>
        </w:rPr>
        <w:t xml:space="preserve"> </w:t>
      </w:r>
      <w:r w:rsidR="00C95B12" w:rsidRPr="00B73B39">
        <w:rPr>
          <w:rFonts w:ascii="Times New Roman" w:eastAsia="Times New Roman" w:hAnsi="Times New Roman" w:cs="Times New Roman"/>
          <w:szCs w:val="24"/>
          <w:lang w:val="ru-RU"/>
        </w:rPr>
        <w:t>(</w:t>
      </w:r>
      <w:r w:rsidR="00C95B12" w:rsidRPr="00B73B39">
        <w:rPr>
          <w:rFonts w:ascii="Times New Roman" w:eastAsia="Times New Roman" w:hAnsi="Times New Roman" w:cs="Times New Roman"/>
          <w:i/>
          <w:szCs w:val="24"/>
          <w:lang w:val="ru-RU"/>
        </w:rPr>
        <w:t>см. далее в разделе «Автоматизация производственного мониторинга» настоящей Концепции</w:t>
      </w:r>
      <w:r w:rsidR="00C95B12" w:rsidRPr="00B73B39">
        <w:rPr>
          <w:rFonts w:ascii="Times New Roman" w:eastAsia="Times New Roman" w:hAnsi="Times New Roman" w:cs="Times New Roman"/>
          <w:szCs w:val="24"/>
          <w:lang w:val="ru-RU"/>
        </w:rPr>
        <w:t>)</w:t>
      </w:r>
      <w:r w:rsidRPr="00B73B39">
        <w:rPr>
          <w:rFonts w:ascii="Times New Roman" w:eastAsia="Times New Roman" w:hAnsi="Times New Roman" w:cs="Times New Roman"/>
          <w:szCs w:val="24"/>
          <w:lang w:val="ru-RU"/>
        </w:rPr>
        <w:t>. Основным критерием для определения экологической эффективности предприятия, работающего на основании КЭР, должно стать соблюдение им параметров, установленных в КЭР на основе применения НДТ, на своих источниках загрязнения</w:t>
      </w:r>
      <w:r w:rsidR="00C328F2" w:rsidRPr="00B73B39">
        <w:rPr>
          <w:rFonts w:ascii="Times New Roman" w:eastAsia="Times New Roman" w:hAnsi="Times New Roman" w:cs="Times New Roman"/>
          <w:szCs w:val="24"/>
          <w:lang w:val="ru-RU"/>
        </w:rPr>
        <w:t>;</w:t>
      </w:r>
    </w:p>
    <w:p w:rsidR="00B15324" w:rsidRPr="00B73B39" w:rsidRDefault="00C328F2" w:rsidP="00B15324">
      <w:pPr>
        <w:pStyle w:val="a0"/>
        <w:widowControl w:val="0"/>
        <w:numPr>
          <w:ilvl w:val="0"/>
          <w:numId w:val="16"/>
        </w:numPr>
        <w:pBdr>
          <w:bottom w:val="single" w:sz="4" w:space="20" w:color="FFFFFF"/>
        </w:pBdr>
        <w:tabs>
          <w:tab w:val="left" w:pos="728"/>
        </w:tabs>
        <w:spacing w:after="120" w:line="240" w:lineRule="auto"/>
        <w:ind w:left="0" w:firstLine="720"/>
        <w:contextualSpacing w:val="0"/>
        <w:rPr>
          <w:rFonts w:ascii="Times New Roman" w:eastAsia="Times New Roman" w:hAnsi="Times New Roman" w:cs="Times New Roman"/>
          <w:szCs w:val="24"/>
          <w:lang w:val="ru-RU"/>
        </w:rPr>
      </w:pPr>
      <w:r w:rsidRPr="00B73B39">
        <w:rPr>
          <w:rFonts w:ascii="Times New Roman" w:eastAsia="Times New Roman" w:hAnsi="Times New Roman" w:cs="Times New Roman"/>
          <w:szCs w:val="24"/>
          <w:lang w:val="ru-RU"/>
        </w:rPr>
        <w:t>параллельно при внедрении НДТ уделить внимание системам экологического менеджмента (эти системы, как и системы энергетического менеджмента, рассматриваются как неотъемлемые составные части системы управления любого предприятия</w:t>
      </w:r>
      <w:r w:rsidR="00C95B12" w:rsidRPr="00B73B39">
        <w:rPr>
          <w:rFonts w:ascii="Times New Roman" w:eastAsia="Times New Roman" w:hAnsi="Times New Roman" w:cs="Times New Roman"/>
          <w:szCs w:val="24"/>
          <w:lang w:val="ru-RU"/>
        </w:rPr>
        <w:t>)</w:t>
      </w:r>
      <w:r w:rsidR="004E74D7" w:rsidRPr="00B73B39">
        <w:rPr>
          <w:rFonts w:ascii="Times New Roman" w:eastAsia="Times New Roman" w:hAnsi="Times New Roman" w:cs="Times New Roman"/>
          <w:szCs w:val="24"/>
          <w:lang w:val="ru-RU"/>
        </w:rPr>
        <w:t>.</w:t>
      </w:r>
    </w:p>
    <w:p w:rsidR="00B17B7F" w:rsidRPr="00B73B39" w:rsidRDefault="00B17B7F" w:rsidP="00B15324">
      <w:pPr>
        <w:spacing w:after="120" w:line="240" w:lineRule="auto"/>
        <w:ind w:firstLine="720"/>
        <w:jc w:val="both"/>
        <w:rPr>
          <w:rFonts w:ascii="Times New Roman" w:hAnsi="Times New Roman" w:cs="Times New Roman"/>
          <w:sz w:val="24"/>
          <w:szCs w:val="24"/>
        </w:rPr>
      </w:pPr>
      <w:r w:rsidRPr="00B73B39">
        <w:rPr>
          <w:rFonts w:ascii="Times New Roman" w:hAnsi="Times New Roman" w:cs="Times New Roman"/>
          <w:sz w:val="24"/>
          <w:szCs w:val="24"/>
        </w:rPr>
        <w:t xml:space="preserve">Переходные положения проекта Кодекса должны учитывать необходимость проведения мероприятий по разъяснению </w:t>
      </w:r>
      <w:r w:rsidR="00222415" w:rsidRPr="00B73B39">
        <w:rPr>
          <w:rFonts w:ascii="Times New Roman" w:hAnsi="Times New Roman" w:cs="Times New Roman"/>
          <w:sz w:val="24"/>
          <w:szCs w:val="24"/>
        </w:rPr>
        <w:t xml:space="preserve">предприятиям </w:t>
      </w:r>
      <w:r w:rsidRPr="00B73B39">
        <w:rPr>
          <w:rFonts w:ascii="Times New Roman" w:hAnsi="Times New Roman" w:cs="Times New Roman"/>
          <w:sz w:val="24"/>
          <w:szCs w:val="24"/>
        </w:rPr>
        <w:t>новых механизмов, связанных с выдачей КЭР</w:t>
      </w:r>
      <w:r w:rsidR="00C95B12" w:rsidRPr="00B73B39">
        <w:rPr>
          <w:rFonts w:ascii="Times New Roman" w:hAnsi="Times New Roman" w:cs="Times New Roman"/>
          <w:sz w:val="24"/>
          <w:szCs w:val="24"/>
        </w:rPr>
        <w:t>, обеспечению информационного обмена и обучения сотрудников как государственных органов, так и предприятий, а также рассмотреть возможность реализации пилотных проектов перехода на КЭР</w:t>
      </w:r>
      <w:r w:rsidRPr="00B73B39">
        <w:rPr>
          <w:rFonts w:ascii="Times New Roman" w:hAnsi="Times New Roman" w:cs="Times New Roman"/>
          <w:sz w:val="24"/>
          <w:szCs w:val="24"/>
        </w:rPr>
        <w:t xml:space="preserve">. Например, в РФ, в течение 1,5 лет по готовности </w:t>
      </w:r>
      <w:r w:rsidR="00222415" w:rsidRPr="00B73B39">
        <w:rPr>
          <w:rFonts w:ascii="Times New Roman" w:hAnsi="Times New Roman" w:cs="Times New Roman"/>
          <w:sz w:val="24"/>
          <w:szCs w:val="24"/>
        </w:rPr>
        <w:t xml:space="preserve">каждого </w:t>
      </w:r>
      <w:r w:rsidRPr="00B73B39">
        <w:rPr>
          <w:rFonts w:ascii="Times New Roman" w:hAnsi="Times New Roman" w:cs="Times New Roman"/>
          <w:sz w:val="24"/>
          <w:szCs w:val="24"/>
        </w:rPr>
        <w:t xml:space="preserve">справочника </w:t>
      </w:r>
      <w:r w:rsidR="00222415" w:rsidRPr="00B73B39">
        <w:rPr>
          <w:rFonts w:ascii="Times New Roman" w:hAnsi="Times New Roman" w:cs="Times New Roman"/>
          <w:sz w:val="24"/>
          <w:szCs w:val="24"/>
        </w:rPr>
        <w:t xml:space="preserve">по НДТ </w:t>
      </w:r>
      <w:r w:rsidRPr="00B73B39">
        <w:rPr>
          <w:rFonts w:ascii="Times New Roman" w:hAnsi="Times New Roman" w:cs="Times New Roman"/>
          <w:sz w:val="24"/>
          <w:szCs w:val="24"/>
        </w:rPr>
        <w:t xml:space="preserve">проводились и по сей день проводятся </w:t>
      </w:r>
      <w:r w:rsidR="00C95B12" w:rsidRPr="00B73B39">
        <w:rPr>
          <w:rFonts w:ascii="Times New Roman" w:hAnsi="Times New Roman" w:cs="Times New Roman"/>
          <w:sz w:val="24"/>
          <w:szCs w:val="24"/>
        </w:rPr>
        <w:t xml:space="preserve">так называемые </w:t>
      </w:r>
      <w:r w:rsidRPr="00B73B39">
        <w:rPr>
          <w:rFonts w:ascii="Times New Roman" w:hAnsi="Times New Roman" w:cs="Times New Roman"/>
          <w:sz w:val="24"/>
          <w:szCs w:val="24"/>
        </w:rPr>
        <w:t>«деловые игры» с участием всех заинтересованных сторон</w:t>
      </w:r>
      <w:r w:rsidR="00222415" w:rsidRPr="00B73B39">
        <w:rPr>
          <w:rFonts w:ascii="Times New Roman" w:hAnsi="Times New Roman" w:cs="Times New Roman"/>
          <w:sz w:val="24"/>
          <w:szCs w:val="24"/>
        </w:rPr>
        <w:t xml:space="preserve"> (</w:t>
      </w:r>
      <w:r w:rsidRPr="00B73B39">
        <w:rPr>
          <w:rFonts w:ascii="Times New Roman" w:hAnsi="Times New Roman" w:cs="Times New Roman"/>
          <w:sz w:val="24"/>
          <w:szCs w:val="24"/>
        </w:rPr>
        <w:t>субъект, уполномоченный орган, местный исполнительный орган, представитель Бюро НДТМ; общественность</w:t>
      </w:r>
      <w:r w:rsidR="00222415" w:rsidRPr="00B73B39">
        <w:rPr>
          <w:rFonts w:ascii="Times New Roman" w:hAnsi="Times New Roman" w:cs="Times New Roman"/>
          <w:sz w:val="24"/>
          <w:szCs w:val="24"/>
        </w:rPr>
        <w:t xml:space="preserve">), в рамках которых подробно разбиралась </w:t>
      </w:r>
      <w:r w:rsidRPr="00B73B39">
        <w:rPr>
          <w:rFonts w:ascii="Times New Roman" w:hAnsi="Times New Roman" w:cs="Times New Roman"/>
          <w:sz w:val="24"/>
          <w:szCs w:val="24"/>
        </w:rPr>
        <w:t>вся процедура получения КЭР</w:t>
      </w:r>
      <w:r w:rsidR="00C95B12" w:rsidRPr="00B73B39">
        <w:rPr>
          <w:rFonts w:ascii="Times New Roman" w:hAnsi="Times New Roman" w:cs="Times New Roman"/>
          <w:sz w:val="24"/>
          <w:szCs w:val="24"/>
        </w:rPr>
        <w:t xml:space="preserve"> и проходила симуляция подготовки и подачи заявки на получение КЭР</w:t>
      </w:r>
      <w:r w:rsidRPr="00B73B39">
        <w:rPr>
          <w:rFonts w:ascii="Times New Roman" w:hAnsi="Times New Roman" w:cs="Times New Roman"/>
          <w:sz w:val="24"/>
          <w:szCs w:val="24"/>
        </w:rPr>
        <w:t>.</w:t>
      </w:r>
    </w:p>
    <w:p w:rsidR="00FD582C" w:rsidRPr="00B73B39" w:rsidRDefault="00FD582C" w:rsidP="00277F1F">
      <w:pPr>
        <w:spacing w:after="120" w:line="240" w:lineRule="auto"/>
        <w:ind w:firstLine="720"/>
        <w:jc w:val="both"/>
        <w:rPr>
          <w:rFonts w:ascii="Times New Roman" w:hAnsi="Times New Roman" w:cs="Times New Roman"/>
          <w:sz w:val="24"/>
          <w:szCs w:val="24"/>
        </w:rPr>
      </w:pPr>
      <w:r w:rsidRPr="00B73B39">
        <w:rPr>
          <w:rFonts w:ascii="Times New Roman" w:hAnsi="Times New Roman" w:cs="Times New Roman"/>
          <w:sz w:val="24"/>
          <w:szCs w:val="24"/>
        </w:rPr>
        <w:t>Намеченная в Концепции система мотивации перехода действующих предприятий на КЭР должна быть отражена в концепции сопутствующего законопроекта, где, по результатам проведения дальнейшей экономической оценки и обсуждения с заинтересованными государственными органами (Министерство финансов РК, Министерство национальной экономики РК) и предприятиями, будут заложены конкретные стимулирующие механизмы (в том числе</w:t>
      </w:r>
      <w:r w:rsidR="00C734DF" w:rsidRPr="00B73B39">
        <w:rPr>
          <w:rFonts w:ascii="Times New Roman" w:hAnsi="Times New Roman" w:cs="Times New Roman"/>
          <w:sz w:val="24"/>
          <w:szCs w:val="24"/>
        </w:rPr>
        <w:t xml:space="preserve"> </w:t>
      </w:r>
      <w:r w:rsidRPr="00B73B39">
        <w:rPr>
          <w:rFonts w:ascii="Times New Roman" w:hAnsi="Times New Roman" w:cs="Times New Roman"/>
          <w:sz w:val="24"/>
          <w:szCs w:val="24"/>
        </w:rPr>
        <w:t>налоговые) для компаний, выбравших поэтапное внедрение НДТ.</w:t>
      </w:r>
    </w:p>
    <w:p w:rsidR="00E37CF6" w:rsidRPr="00B73B39" w:rsidRDefault="009B61EA" w:rsidP="00277F1F">
      <w:pPr>
        <w:pStyle w:val="2"/>
        <w:spacing w:after="120"/>
        <w:ind w:left="0" w:firstLine="720"/>
        <w:contextualSpacing w:val="0"/>
        <w:rPr>
          <w:sz w:val="24"/>
          <w:szCs w:val="24"/>
        </w:rPr>
      </w:pPr>
      <w:bookmarkStart w:id="20" w:name="_Toc515375079"/>
      <w:r w:rsidRPr="00B73B39">
        <w:rPr>
          <w:sz w:val="24"/>
          <w:szCs w:val="24"/>
        </w:rPr>
        <w:t xml:space="preserve">Экономические инструменты </w:t>
      </w:r>
      <w:r w:rsidR="00110FD5" w:rsidRPr="00B73B39">
        <w:rPr>
          <w:sz w:val="24"/>
          <w:szCs w:val="24"/>
        </w:rPr>
        <w:t>регулирования и стимулирования</w:t>
      </w:r>
      <w:bookmarkEnd w:id="20"/>
    </w:p>
    <w:p w:rsidR="009B61EA" w:rsidRPr="00B73B39" w:rsidRDefault="00763C21" w:rsidP="00277F1F">
      <w:pPr>
        <w:pStyle w:val="3"/>
        <w:numPr>
          <w:ilvl w:val="0"/>
          <w:numId w:val="17"/>
        </w:numPr>
        <w:rPr>
          <w:sz w:val="24"/>
          <w:szCs w:val="24"/>
        </w:rPr>
      </w:pPr>
      <w:r w:rsidRPr="00B73B39">
        <w:rPr>
          <w:sz w:val="24"/>
          <w:szCs w:val="24"/>
        </w:rPr>
        <w:t>П</w:t>
      </w:r>
      <w:r w:rsidR="009B61EA" w:rsidRPr="00B73B39">
        <w:rPr>
          <w:sz w:val="24"/>
          <w:szCs w:val="24"/>
        </w:rPr>
        <w:t>лата за эмиссии</w:t>
      </w:r>
    </w:p>
    <w:p w:rsidR="00F800A8" w:rsidRPr="00B73B39" w:rsidRDefault="007F210C" w:rsidP="00277F1F">
      <w:pPr>
        <w:spacing w:after="120" w:line="240" w:lineRule="auto"/>
        <w:ind w:firstLine="720"/>
        <w:jc w:val="both"/>
        <w:rPr>
          <w:rFonts w:ascii="Times New Roman" w:hAnsi="Times New Roman" w:cs="Times New Roman"/>
          <w:sz w:val="24"/>
          <w:szCs w:val="24"/>
        </w:rPr>
      </w:pPr>
      <w:r w:rsidRPr="00B73B39">
        <w:rPr>
          <w:rFonts w:ascii="Times New Roman" w:hAnsi="Times New Roman" w:cs="Times New Roman"/>
          <w:sz w:val="24"/>
          <w:szCs w:val="24"/>
        </w:rPr>
        <w:t xml:space="preserve">Экспертами Всемирного Банка отмечается, что экономические и финансовые стимулы рассматриваются как ключевой инструмент в управлении состоянием окружающей среды. </w:t>
      </w:r>
      <w:r w:rsidR="00F800A8" w:rsidRPr="00B73B39">
        <w:rPr>
          <w:rFonts w:ascii="Times New Roman" w:hAnsi="Times New Roman" w:cs="Times New Roman"/>
          <w:sz w:val="24"/>
          <w:szCs w:val="24"/>
        </w:rPr>
        <w:t>В мировой практике, плата за эмиссии (</w:t>
      </w:r>
      <w:r w:rsidR="007F6556" w:rsidRPr="00B73B39">
        <w:rPr>
          <w:rFonts w:ascii="Times New Roman" w:hAnsi="Times New Roman" w:cs="Times New Roman"/>
          <w:sz w:val="24"/>
          <w:szCs w:val="24"/>
        </w:rPr>
        <w:t>‘</w:t>
      </w:r>
      <w:r w:rsidR="00F800A8" w:rsidRPr="00B73B39">
        <w:rPr>
          <w:rFonts w:ascii="Times New Roman" w:hAnsi="Times New Roman" w:cs="Times New Roman"/>
          <w:i/>
          <w:sz w:val="24"/>
          <w:szCs w:val="24"/>
          <w:lang w:val="en-US"/>
        </w:rPr>
        <w:t>environmental</w:t>
      </w:r>
      <w:r w:rsidR="00F800A8" w:rsidRPr="00B73B39">
        <w:rPr>
          <w:rFonts w:ascii="Times New Roman" w:hAnsi="Times New Roman" w:cs="Times New Roman"/>
          <w:i/>
          <w:sz w:val="24"/>
          <w:szCs w:val="24"/>
        </w:rPr>
        <w:t xml:space="preserve"> </w:t>
      </w:r>
      <w:r w:rsidR="00F800A8" w:rsidRPr="00B73B39">
        <w:rPr>
          <w:rFonts w:ascii="Times New Roman" w:hAnsi="Times New Roman" w:cs="Times New Roman"/>
          <w:i/>
          <w:sz w:val="24"/>
          <w:szCs w:val="24"/>
          <w:lang w:val="en-US"/>
        </w:rPr>
        <w:t>fees</w:t>
      </w:r>
      <w:r w:rsidR="007F6556" w:rsidRPr="00B73B39">
        <w:rPr>
          <w:rFonts w:ascii="Times New Roman" w:hAnsi="Times New Roman" w:cs="Times New Roman"/>
          <w:i/>
          <w:sz w:val="24"/>
          <w:szCs w:val="24"/>
        </w:rPr>
        <w:t>’</w:t>
      </w:r>
      <w:r w:rsidR="00F800A8" w:rsidRPr="00B73B39">
        <w:rPr>
          <w:rFonts w:ascii="Times New Roman" w:hAnsi="Times New Roman" w:cs="Times New Roman"/>
          <w:sz w:val="24"/>
          <w:szCs w:val="24"/>
        </w:rPr>
        <w:t xml:space="preserve">) используется как </w:t>
      </w:r>
      <w:r w:rsidRPr="00B73B39">
        <w:rPr>
          <w:rFonts w:ascii="Times New Roman" w:hAnsi="Times New Roman" w:cs="Times New Roman"/>
          <w:sz w:val="24"/>
          <w:szCs w:val="24"/>
        </w:rPr>
        <w:t xml:space="preserve">основной </w:t>
      </w:r>
      <w:r w:rsidR="00F800A8" w:rsidRPr="00B73B39">
        <w:rPr>
          <w:rFonts w:ascii="Times New Roman" w:hAnsi="Times New Roman" w:cs="Times New Roman"/>
          <w:sz w:val="24"/>
          <w:szCs w:val="24"/>
        </w:rPr>
        <w:t>инструмент экономического регулирования и реализации принципа «загрязнитель платит»</w:t>
      </w:r>
      <w:r w:rsidRPr="00B73B39">
        <w:rPr>
          <w:rFonts w:ascii="Times New Roman" w:hAnsi="Times New Roman" w:cs="Times New Roman"/>
          <w:sz w:val="24"/>
          <w:szCs w:val="24"/>
        </w:rPr>
        <w:t>, но только</w:t>
      </w:r>
      <w:r w:rsidR="00F800A8" w:rsidRPr="00B73B39">
        <w:rPr>
          <w:rFonts w:ascii="Times New Roman" w:hAnsi="Times New Roman" w:cs="Times New Roman"/>
          <w:sz w:val="24"/>
          <w:szCs w:val="24"/>
        </w:rPr>
        <w:t xml:space="preserve"> в тех случаях, когда это целесообразно, с точки зрения влияния на поведение загрязнителей</w:t>
      </w:r>
      <w:r w:rsidR="007F6556" w:rsidRPr="00B73B39">
        <w:rPr>
          <w:rFonts w:ascii="Times New Roman" w:hAnsi="Times New Roman" w:cs="Times New Roman"/>
          <w:sz w:val="24"/>
          <w:szCs w:val="24"/>
        </w:rPr>
        <w:t xml:space="preserve"> и на состояние окружающей среды</w:t>
      </w:r>
      <w:r w:rsidR="00F800A8" w:rsidRPr="00B73B39">
        <w:rPr>
          <w:rFonts w:ascii="Times New Roman" w:hAnsi="Times New Roman" w:cs="Times New Roman"/>
          <w:sz w:val="24"/>
          <w:szCs w:val="24"/>
        </w:rPr>
        <w:t xml:space="preserve">. Взимание платы, как правило, предусмотрено для эмиссий ограниченного спектра загрязняющих веществ и поступающие платежи направляются </w:t>
      </w:r>
      <w:r w:rsidR="003D4E3B" w:rsidRPr="00B73B39">
        <w:rPr>
          <w:rFonts w:ascii="Times New Roman" w:hAnsi="Times New Roman" w:cs="Times New Roman"/>
          <w:sz w:val="24"/>
          <w:szCs w:val="24"/>
        </w:rPr>
        <w:t xml:space="preserve">исключительно </w:t>
      </w:r>
      <w:r w:rsidR="00F800A8" w:rsidRPr="00B73B39">
        <w:rPr>
          <w:rFonts w:ascii="Times New Roman" w:hAnsi="Times New Roman" w:cs="Times New Roman"/>
          <w:sz w:val="24"/>
          <w:szCs w:val="24"/>
        </w:rPr>
        <w:t xml:space="preserve">на природоохранные мероприятия. Именно последний признак – целевой характер взимания </w:t>
      </w:r>
      <w:r w:rsidR="003D4E3B" w:rsidRPr="00B73B39">
        <w:rPr>
          <w:rFonts w:ascii="Times New Roman" w:hAnsi="Times New Roman" w:cs="Times New Roman"/>
          <w:sz w:val="24"/>
          <w:szCs w:val="24"/>
        </w:rPr>
        <w:t>–</w:t>
      </w:r>
      <w:r w:rsidR="00F800A8" w:rsidRPr="00B73B39">
        <w:rPr>
          <w:rFonts w:ascii="Times New Roman" w:hAnsi="Times New Roman" w:cs="Times New Roman"/>
          <w:sz w:val="24"/>
          <w:szCs w:val="24"/>
        </w:rPr>
        <w:t xml:space="preserve"> </w:t>
      </w:r>
      <w:r w:rsidR="003D4E3B" w:rsidRPr="00B73B39">
        <w:rPr>
          <w:rFonts w:ascii="Times New Roman" w:hAnsi="Times New Roman" w:cs="Times New Roman"/>
          <w:sz w:val="24"/>
          <w:szCs w:val="24"/>
        </w:rPr>
        <w:t xml:space="preserve">отличает </w:t>
      </w:r>
      <w:r w:rsidR="00F800A8" w:rsidRPr="00B73B39">
        <w:rPr>
          <w:rFonts w:ascii="Times New Roman" w:hAnsi="Times New Roman" w:cs="Times New Roman"/>
          <w:sz w:val="24"/>
          <w:szCs w:val="24"/>
        </w:rPr>
        <w:t>экологически</w:t>
      </w:r>
      <w:r w:rsidR="003D4E3B" w:rsidRPr="00B73B39">
        <w:rPr>
          <w:rFonts w:ascii="Times New Roman" w:hAnsi="Times New Roman" w:cs="Times New Roman"/>
          <w:sz w:val="24"/>
          <w:szCs w:val="24"/>
        </w:rPr>
        <w:t>й</w:t>
      </w:r>
      <w:r w:rsidR="00F800A8" w:rsidRPr="00B73B39">
        <w:rPr>
          <w:rFonts w:ascii="Times New Roman" w:hAnsi="Times New Roman" w:cs="Times New Roman"/>
          <w:sz w:val="24"/>
          <w:szCs w:val="24"/>
        </w:rPr>
        <w:t xml:space="preserve"> платеж от налог</w:t>
      </w:r>
      <w:r w:rsidR="00B05602" w:rsidRPr="00B73B39">
        <w:rPr>
          <w:rFonts w:ascii="Times New Roman" w:hAnsi="Times New Roman" w:cs="Times New Roman"/>
          <w:sz w:val="24"/>
          <w:szCs w:val="24"/>
        </w:rPr>
        <w:t>а</w:t>
      </w:r>
      <w:r w:rsidR="00F800A8" w:rsidRPr="00B73B39">
        <w:rPr>
          <w:rFonts w:ascii="Times New Roman" w:hAnsi="Times New Roman" w:cs="Times New Roman"/>
          <w:sz w:val="24"/>
          <w:szCs w:val="24"/>
        </w:rPr>
        <w:t>, который не имеет какого</w:t>
      </w:r>
      <w:r w:rsidR="00792609" w:rsidRPr="00B73B39">
        <w:rPr>
          <w:rFonts w:ascii="Times New Roman" w:hAnsi="Times New Roman" w:cs="Times New Roman"/>
          <w:sz w:val="24"/>
          <w:szCs w:val="24"/>
        </w:rPr>
        <w:t>-</w:t>
      </w:r>
      <w:r w:rsidR="00F800A8" w:rsidRPr="00B73B39">
        <w:rPr>
          <w:rFonts w:ascii="Times New Roman" w:hAnsi="Times New Roman" w:cs="Times New Roman"/>
          <w:sz w:val="24"/>
          <w:szCs w:val="24"/>
        </w:rPr>
        <w:t xml:space="preserve">либо целевого назначения и взимается для </w:t>
      </w:r>
      <w:r w:rsidR="00B05602" w:rsidRPr="00B73B39">
        <w:rPr>
          <w:rFonts w:ascii="Times New Roman" w:hAnsi="Times New Roman" w:cs="Times New Roman"/>
          <w:sz w:val="24"/>
          <w:szCs w:val="24"/>
        </w:rPr>
        <w:t xml:space="preserve">финансового </w:t>
      </w:r>
      <w:r w:rsidR="00F800A8" w:rsidRPr="00B73B39">
        <w:rPr>
          <w:rFonts w:ascii="Times New Roman" w:hAnsi="Times New Roman" w:cs="Times New Roman"/>
          <w:sz w:val="24"/>
          <w:szCs w:val="24"/>
        </w:rPr>
        <w:t>обеспечения функционирования государственн</w:t>
      </w:r>
      <w:r w:rsidR="00B05602" w:rsidRPr="00B73B39">
        <w:rPr>
          <w:rFonts w:ascii="Times New Roman" w:hAnsi="Times New Roman" w:cs="Times New Roman"/>
          <w:sz w:val="24"/>
          <w:szCs w:val="24"/>
        </w:rPr>
        <w:t>ого сектора в целом.</w:t>
      </w:r>
    </w:p>
    <w:p w:rsidR="002F6283" w:rsidRPr="00B73B39" w:rsidRDefault="00E4599E" w:rsidP="00277F1F">
      <w:pPr>
        <w:spacing w:after="120" w:line="240" w:lineRule="auto"/>
        <w:ind w:firstLine="720"/>
        <w:jc w:val="both"/>
        <w:rPr>
          <w:rFonts w:ascii="Times New Roman" w:hAnsi="Times New Roman" w:cs="Times New Roman"/>
          <w:sz w:val="24"/>
          <w:szCs w:val="24"/>
        </w:rPr>
      </w:pPr>
      <w:r w:rsidRPr="00B73B39">
        <w:rPr>
          <w:rFonts w:ascii="Times New Roman" w:hAnsi="Times New Roman" w:cs="Times New Roman"/>
          <w:sz w:val="24"/>
          <w:szCs w:val="24"/>
        </w:rPr>
        <w:t>В Казахстане, подобно другим странам Восточной Европы, Кавказа и Центральной Азии, система экономических инструментов природоохранного регулирования существенно отличается от системы, реализованной в странах в Западной Европы. Тогда как последняя включает</w:t>
      </w:r>
      <w:r w:rsidR="002F1797" w:rsidRPr="00B73B39">
        <w:rPr>
          <w:rFonts w:ascii="Times New Roman" w:hAnsi="Times New Roman" w:cs="Times New Roman"/>
          <w:sz w:val="24"/>
          <w:szCs w:val="24"/>
        </w:rPr>
        <w:t>,</w:t>
      </w:r>
      <w:r w:rsidRPr="00B73B39">
        <w:rPr>
          <w:rFonts w:ascii="Times New Roman" w:hAnsi="Times New Roman" w:cs="Times New Roman"/>
          <w:sz w:val="24"/>
          <w:szCs w:val="24"/>
        </w:rPr>
        <w:t xml:space="preserve"> главным образом</w:t>
      </w:r>
      <w:r w:rsidR="002F1797" w:rsidRPr="00B73B39">
        <w:rPr>
          <w:rFonts w:ascii="Times New Roman" w:hAnsi="Times New Roman" w:cs="Times New Roman"/>
          <w:sz w:val="24"/>
          <w:szCs w:val="24"/>
        </w:rPr>
        <w:t>,</w:t>
      </w:r>
      <w:r w:rsidRPr="00B73B39">
        <w:rPr>
          <w:rFonts w:ascii="Times New Roman" w:hAnsi="Times New Roman" w:cs="Times New Roman"/>
          <w:sz w:val="24"/>
          <w:szCs w:val="24"/>
        </w:rPr>
        <w:t xml:space="preserve"> налоги на продукцию, например, на энергоносители, равно как и целевые налоги на выбросы/сбросы отдельных загрязняющих веществ, в Казахстане действует всеобъемлющая и сложная системы платежей за эмиссии, охватывающая весьма большое число веществ, загрязняющих атмосферу и воду, а также образование твердых отходов и размещение серы</w:t>
      </w:r>
      <w:r w:rsidR="00EE5600" w:rsidRPr="00B73B39">
        <w:rPr>
          <w:rFonts w:ascii="Times New Roman" w:hAnsi="Times New Roman" w:cs="Times New Roman"/>
          <w:sz w:val="24"/>
          <w:szCs w:val="24"/>
        </w:rPr>
        <w:t>, при этом платежи взимаются за нормативные объемы эмиссий (т.е. «разрешенные» государством в рамках экологического разрешения)</w:t>
      </w:r>
      <w:r w:rsidRPr="00B73B39">
        <w:rPr>
          <w:rFonts w:ascii="Times New Roman" w:hAnsi="Times New Roman" w:cs="Times New Roman"/>
          <w:sz w:val="24"/>
          <w:szCs w:val="24"/>
        </w:rPr>
        <w:t xml:space="preserve">. </w:t>
      </w:r>
      <w:r w:rsidR="002F6283" w:rsidRPr="00B73B39">
        <w:rPr>
          <w:rFonts w:ascii="Times New Roman" w:hAnsi="Times New Roman" w:cs="Times New Roman"/>
          <w:sz w:val="24"/>
          <w:szCs w:val="24"/>
        </w:rPr>
        <w:t>В странах ОЭСР проводится различие между платежами за загрязнение и налогами. Термин «платеж» применяется, как правило, когда плата вносится в обмен на услугу. Безвозвратные платежи обычно именуются налогами.</w:t>
      </w:r>
      <w:r w:rsidR="009805EE" w:rsidRPr="00B73B39">
        <w:rPr>
          <w:rFonts w:ascii="Times New Roman" w:hAnsi="Times New Roman" w:cs="Times New Roman"/>
          <w:sz w:val="24"/>
          <w:szCs w:val="24"/>
        </w:rPr>
        <w:t xml:space="preserve"> Целевой характер взимания экологических платежей предусмотрен во многих странах ОЭСР</w:t>
      </w:r>
      <w:r w:rsidR="002E774A" w:rsidRPr="00B73B39">
        <w:rPr>
          <w:rFonts w:ascii="Times New Roman" w:hAnsi="Times New Roman" w:cs="Times New Roman"/>
          <w:sz w:val="24"/>
          <w:szCs w:val="24"/>
        </w:rPr>
        <w:t>, где средства расходуются только на экологические проекты</w:t>
      </w:r>
      <w:r w:rsidR="009805EE" w:rsidRPr="00B73B39">
        <w:rPr>
          <w:rFonts w:ascii="Times New Roman" w:hAnsi="Times New Roman" w:cs="Times New Roman"/>
          <w:sz w:val="24"/>
          <w:szCs w:val="24"/>
        </w:rPr>
        <w:t xml:space="preserve"> (например, в Чехии взимаемые платы и штрафы направляются в Народный Экологический Фонд,</w:t>
      </w:r>
      <w:r w:rsidR="002E774A" w:rsidRPr="00B73B39">
        <w:rPr>
          <w:rFonts w:ascii="Times New Roman" w:hAnsi="Times New Roman" w:cs="Times New Roman"/>
          <w:sz w:val="24"/>
          <w:szCs w:val="24"/>
        </w:rPr>
        <w:t xml:space="preserve"> из которого финансируются природоохранные мероприятия; аналогичная система существует </w:t>
      </w:r>
      <w:r w:rsidR="009805EE" w:rsidRPr="00B73B39">
        <w:rPr>
          <w:rFonts w:ascii="Times New Roman" w:hAnsi="Times New Roman" w:cs="Times New Roman"/>
          <w:sz w:val="24"/>
          <w:szCs w:val="24"/>
        </w:rPr>
        <w:t>в Польше</w:t>
      </w:r>
      <w:r w:rsidR="002E774A" w:rsidRPr="00B73B39">
        <w:rPr>
          <w:rFonts w:ascii="Times New Roman" w:hAnsi="Times New Roman" w:cs="Times New Roman"/>
          <w:sz w:val="24"/>
          <w:szCs w:val="24"/>
        </w:rPr>
        <w:t>, в которой действуют</w:t>
      </w:r>
      <w:r w:rsidR="009805EE" w:rsidRPr="00B73B39">
        <w:rPr>
          <w:rFonts w:ascii="Times New Roman" w:hAnsi="Times New Roman" w:cs="Times New Roman"/>
          <w:sz w:val="24"/>
          <w:szCs w:val="24"/>
        </w:rPr>
        <w:t xml:space="preserve"> центральный и региональные фонды охраны окружающей среды и управления водными ресурсами; </w:t>
      </w:r>
      <w:r w:rsidR="009805EE" w:rsidRPr="00B73B39">
        <w:rPr>
          <w:rFonts w:ascii="Times New Roman" w:eastAsia="Times New Roman" w:hAnsi="Times New Roman" w:cs="Times New Roman"/>
          <w:sz w:val="24"/>
          <w:szCs w:val="24"/>
          <w:lang w:eastAsia="ru-RU"/>
        </w:rPr>
        <w:t>в Нидерландах собирается углеродный налог на упаковку, поступающий в специальный фонд, из которого оказывается поддержка сектору раздельного сбора твердых бытовых отходов</w:t>
      </w:r>
      <w:r w:rsidR="009805EE" w:rsidRPr="00B73B39">
        <w:rPr>
          <w:rFonts w:ascii="Times New Roman" w:hAnsi="Times New Roman" w:cs="Times New Roman"/>
          <w:sz w:val="24"/>
          <w:szCs w:val="24"/>
        </w:rPr>
        <w:t>).</w:t>
      </w:r>
    </w:p>
    <w:p w:rsidR="002C7763" w:rsidRPr="00B73B39" w:rsidRDefault="00F800A8" w:rsidP="00277F1F">
      <w:pPr>
        <w:spacing w:after="120" w:line="240" w:lineRule="auto"/>
        <w:ind w:firstLine="720"/>
        <w:jc w:val="both"/>
        <w:rPr>
          <w:rFonts w:ascii="Times New Roman" w:hAnsi="Times New Roman" w:cs="Times New Roman"/>
          <w:sz w:val="24"/>
          <w:szCs w:val="24"/>
        </w:rPr>
      </w:pPr>
      <w:r w:rsidRPr="00B73B39">
        <w:rPr>
          <w:rFonts w:ascii="Times New Roman" w:hAnsi="Times New Roman" w:cs="Times New Roman"/>
          <w:sz w:val="24"/>
          <w:szCs w:val="24"/>
        </w:rPr>
        <w:t>В</w:t>
      </w:r>
      <w:r w:rsidR="00B05602" w:rsidRPr="00B73B39">
        <w:rPr>
          <w:rFonts w:ascii="Times New Roman" w:hAnsi="Times New Roman" w:cs="Times New Roman"/>
          <w:sz w:val="24"/>
          <w:szCs w:val="24"/>
        </w:rPr>
        <w:t xml:space="preserve"> Казахстане все поступления </w:t>
      </w:r>
      <w:r w:rsidRPr="00B73B39">
        <w:rPr>
          <w:rFonts w:ascii="Times New Roman" w:hAnsi="Times New Roman" w:cs="Times New Roman"/>
          <w:sz w:val="24"/>
          <w:szCs w:val="24"/>
        </w:rPr>
        <w:t xml:space="preserve">от </w:t>
      </w:r>
      <w:r w:rsidR="00B05602" w:rsidRPr="00B73B39">
        <w:rPr>
          <w:rFonts w:ascii="Times New Roman" w:hAnsi="Times New Roman" w:cs="Times New Roman"/>
          <w:sz w:val="24"/>
          <w:szCs w:val="24"/>
        </w:rPr>
        <w:t>«</w:t>
      </w:r>
      <w:r w:rsidRPr="00B73B39">
        <w:rPr>
          <w:rFonts w:ascii="Times New Roman" w:hAnsi="Times New Roman" w:cs="Times New Roman"/>
          <w:sz w:val="24"/>
          <w:szCs w:val="24"/>
        </w:rPr>
        <w:t>экологических</w:t>
      </w:r>
      <w:r w:rsidR="00EE5600" w:rsidRPr="00B73B39">
        <w:rPr>
          <w:rFonts w:ascii="Times New Roman" w:hAnsi="Times New Roman" w:cs="Times New Roman"/>
          <w:sz w:val="24"/>
          <w:szCs w:val="24"/>
        </w:rPr>
        <w:t>»</w:t>
      </w:r>
      <w:r w:rsidRPr="00B73B39">
        <w:rPr>
          <w:rFonts w:ascii="Times New Roman" w:hAnsi="Times New Roman" w:cs="Times New Roman"/>
          <w:sz w:val="24"/>
          <w:szCs w:val="24"/>
        </w:rPr>
        <w:t xml:space="preserve"> платежей</w:t>
      </w:r>
      <w:r w:rsidR="00EE5600" w:rsidRPr="00B73B39">
        <w:rPr>
          <w:rFonts w:ascii="Times New Roman" w:hAnsi="Times New Roman" w:cs="Times New Roman"/>
          <w:sz w:val="24"/>
          <w:szCs w:val="24"/>
        </w:rPr>
        <w:t xml:space="preserve"> в бюджет </w:t>
      </w:r>
      <w:r w:rsidR="00B05602" w:rsidRPr="00B73B39">
        <w:rPr>
          <w:rFonts w:ascii="Times New Roman" w:hAnsi="Times New Roman" w:cs="Times New Roman"/>
          <w:sz w:val="24"/>
          <w:szCs w:val="24"/>
        </w:rPr>
        <w:t>(</w:t>
      </w:r>
      <w:r w:rsidRPr="00B73B39">
        <w:rPr>
          <w:rFonts w:ascii="Times New Roman" w:hAnsi="Times New Roman" w:cs="Times New Roman"/>
          <w:sz w:val="24"/>
          <w:szCs w:val="24"/>
        </w:rPr>
        <w:t xml:space="preserve">платежей за эмиссии в окружающую среду, штрафов, компенсации нанесенного вреда окружающей среде, платежей за природопользование) </w:t>
      </w:r>
      <w:r w:rsidR="003D4E3B" w:rsidRPr="00B73B39">
        <w:rPr>
          <w:rFonts w:ascii="Times New Roman" w:hAnsi="Times New Roman" w:cs="Times New Roman"/>
          <w:sz w:val="24"/>
          <w:szCs w:val="24"/>
        </w:rPr>
        <w:t xml:space="preserve">фактически </w:t>
      </w:r>
      <w:r w:rsidRPr="00B73B39">
        <w:rPr>
          <w:rFonts w:ascii="Times New Roman" w:hAnsi="Times New Roman" w:cs="Times New Roman"/>
          <w:sz w:val="24"/>
          <w:szCs w:val="24"/>
        </w:rPr>
        <w:t xml:space="preserve">не имеют целевой направленности. </w:t>
      </w:r>
      <w:r w:rsidR="00A2557A" w:rsidRPr="00B73B39">
        <w:rPr>
          <w:rFonts w:ascii="Times New Roman" w:hAnsi="Times New Roman" w:cs="Times New Roman"/>
          <w:sz w:val="24"/>
          <w:szCs w:val="24"/>
        </w:rPr>
        <w:t xml:space="preserve">На практике, лишь весьма незначительная часть от собранных средств направляется в итоге на </w:t>
      </w:r>
      <w:r w:rsidR="00EE4073" w:rsidRPr="00B73B39">
        <w:rPr>
          <w:rFonts w:ascii="Times New Roman" w:hAnsi="Times New Roman" w:cs="Times New Roman"/>
          <w:sz w:val="24"/>
          <w:szCs w:val="24"/>
        </w:rPr>
        <w:t>решени</w:t>
      </w:r>
      <w:r w:rsidR="00A2557A" w:rsidRPr="00B73B39">
        <w:rPr>
          <w:rFonts w:ascii="Times New Roman" w:hAnsi="Times New Roman" w:cs="Times New Roman"/>
          <w:sz w:val="24"/>
          <w:szCs w:val="24"/>
        </w:rPr>
        <w:t>е</w:t>
      </w:r>
      <w:r w:rsidR="00EE4073" w:rsidRPr="00B73B39">
        <w:rPr>
          <w:rFonts w:ascii="Times New Roman" w:hAnsi="Times New Roman" w:cs="Times New Roman"/>
          <w:sz w:val="24"/>
          <w:szCs w:val="24"/>
        </w:rPr>
        <w:t xml:space="preserve"> экологических проблем.</w:t>
      </w:r>
      <w:r w:rsidR="00B05602" w:rsidRPr="00B73B39">
        <w:rPr>
          <w:rFonts w:ascii="Times New Roman" w:hAnsi="Times New Roman" w:cs="Times New Roman"/>
          <w:sz w:val="24"/>
          <w:szCs w:val="24"/>
        </w:rPr>
        <w:t xml:space="preserve"> </w:t>
      </w:r>
      <w:r w:rsidR="002C7763" w:rsidRPr="00B73B39">
        <w:rPr>
          <w:rFonts w:ascii="Times New Roman" w:hAnsi="Times New Roman" w:cs="Times New Roman"/>
          <w:sz w:val="24"/>
          <w:szCs w:val="24"/>
        </w:rPr>
        <w:t>По оценкам, затраты на мероприятия по охране   окружающей среды в некоторых регионах составляют всего от 0,1% до 2,2% от объема полученных платежей.</w:t>
      </w:r>
    </w:p>
    <w:p w:rsidR="00900CA5" w:rsidRPr="00B73B39" w:rsidRDefault="002B0CE9" w:rsidP="00277F1F">
      <w:pPr>
        <w:spacing w:after="120" w:line="240" w:lineRule="auto"/>
        <w:ind w:firstLine="720"/>
        <w:jc w:val="both"/>
        <w:rPr>
          <w:rFonts w:ascii="Times New Roman" w:hAnsi="Times New Roman" w:cs="Times New Roman"/>
          <w:sz w:val="24"/>
          <w:szCs w:val="24"/>
        </w:rPr>
      </w:pPr>
      <w:r w:rsidRPr="00B73B39">
        <w:rPr>
          <w:rFonts w:ascii="Times New Roman" w:hAnsi="Times New Roman" w:cs="Times New Roman"/>
          <w:sz w:val="24"/>
          <w:szCs w:val="24"/>
        </w:rPr>
        <w:t>М</w:t>
      </w:r>
      <w:r w:rsidR="00EE4073" w:rsidRPr="00B73B39">
        <w:rPr>
          <w:rFonts w:ascii="Times New Roman" w:hAnsi="Times New Roman" w:cs="Times New Roman"/>
          <w:sz w:val="24"/>
          <w:szCs w:val="24"/>
        </w:rPr>
        <w:t xml:space="preserve">естные представительные органы имеют право повышать ставки экологических платежей не более чем в два раза, </w:t>
      </w:r>
      <w:r w:rsidRPr="00B73B39">
        <w:rPr>
          <w:rFonts w:ascii="Times New Roman" w:hAnsi="Times New Roman" w:cs="Times New Roman"/>
          <w:sz w:val="24"/>
          <w:szCs w:val="24"/>
        </w:rPr>
        <w:t xml:space="preserve">однако отсутствуют четкие критерии, по которым должно приниматься решение о повышении, в результате </w:t>
      </w:r>
      <w:r w:rsidR="00EE4073" w:rsidRPr="00B73B39">
        <w:rPr>
          <w:rFonts w:ascii="Times New Roman" w:hAnsi="Times New Roman" w:cs="Times New Roman"/>
          <w:sz w:val="24"/>
          <w:szCs w:val="24"/>
        </w:rPr>
        <w:t>в большинстве областей Казахстана установлены максимально возможные ставки</w:t>
      </w:r>
      <w:r w:rsidR="005A70C6" w:rsidRPr="00B73B39">
        <w:rPr>
          <w:rFonts w:ascii="Times New Roman" w:hAnsi="Times New Roman" w:cs="Times New Roman"/>
          <w:sz w:val="24"/>
          <w:szCs w:val="24"/>
        </w:rPr>
        <w:t>.</w:t>
      </w:r>
      <w:r w:rsidR="00A2557A" w:rsidRPr="00B73B39">
        <w:rPr>
          <w:rFonts w:ascii="Times New Roman" w:hAnsi="Times New Roman" w:cs="Times New Roman"/>
          <w:sz w:val="24"/>
          <w:szCs w:val="24"/>
        </w:rPr>
        <w:t xml:space="preserve"> </w:t>
      </w:r>
      <w:r w:rsidRPr="00B73B39">
        <w:rPr>
          <w:rFonts w:ascii="Times New Roman" w:hAnsi="Times New Roman" w:cs="Times New Roman"/>
          <w:sz w:val="24"/>
          <w:szCs w:val="24"/>
        </w:rPr>
        <w:t>Подобный подход вызывает сомнения относительно функцио</w:t>
      </w:r>
      <w:r w:rsidR="00E656D3" w:rsidRPr="00B73B39">
        <w:rPr>
          <w:rFonts w:ascii="Times New Roman" w:hAnsi="Times New Roman" w:cs="Times New Roman"/>
          <w:sz w:val="24"/>
          <w:szCs w:val="24"/>
        </w:rPr>
        <w:t>нальной направленности платежей за эмиссии как инструмента экономического регулирования для целей охраны окружающей среды,</w:t>
      </w:r>
      <w:r w:rsidR="00305946" w:rsidRPr="00B73B39">
        <w:rPr>
          <w:rFonts w:ascii="Times New Roman" w:hAnsi="Times New Roman" w:cs="Times New Roman"/>
          <w:sz w:val="24"/>
          <w:szCs w:val="24"/>
        </w:rPr>
        <w:t xml:space="preserve"> т.к. загрязняющие вещества оказывают одинаковое воздействие на окружающую среду и население</w:t>
      </w:r>
      <w:r w:rsidR="00E656D3" w:rsidRPr="00B73B39">
        <w:rPr>
          <w:rFonts w:ascii="Times New Roman" w:hAnsi="Times New Roman" w:cs="Times New Roman"/>
          <w:sz w:val="24"/>
          <w:szCs w:val="24"/>
        </w:rPr>
        <w:t xml:space="preserve"> </w:t>
      </w:r>
      <w:r w:rsidR="00305946" w:rsidRPr="00B73B39">
        <w:rPr>
          <w:rFonts w:ascii="Times New Roman" w:hAnsi="Times New Roman" w:cs="Times New Roman"/>
          <w:sz w:val="24"/>
          <w:szCs w:val="24"/>
        </w:rPr>
        <w:t xml:space="preserve">вне зависимости от территориального расположения источника эмиссий, </w:t>
      </w:r>
      <w:r w:rsidR="00E656D3" w:rsidRPr="00B73B39">
        <w:rPr>
          <w:rFonts w:ascii="Times New Roman" w:hAnsi="Times New Roman" w:cs="Times New Roman"/>
          <w:sz w:val="24"/>
          <w:szCs w:val="24"/>
        </w:rPr>
        <w:t>поэтому в рамках сопутствующего законопроекта он должен быть пересмотрен (путем устранения дифференцированного подхода к ставкам платежей за эмиссии по регионам).</w:t>
      </w:r>
    </w:p>
    <w:p w:rsidR="0029331D" w:rsidRPr="00B73B39" w:rsidRDefault="000D3AC6" w:rsidP="00277F1F">
      <w:pPr>
        <w:spacing w:after="120" w:line="240" w:lineRule="auto"/>
        <w:ind w:firstLine="720"/>
        <w:jc w:val="both"/>
        <w:rPr>
          <w:rFonts w:ascii="Times New Roman" w:hAnsi="Times New Roman" w:cs="Times New Roman"/>
          <w:sz w:val="24"/>
          <w:szCs w:val="24"/>
        </w:rPr>
      </w:pPr>
      <w:r w:rsidRPr="00B73B39">
        <w:rPr>
          <w:rFonts w:ascii="Times New Roman" w:hAnsi="Times New Roman" w:cs="Times New Roman"/>
          <w:sz w:val="24"/>
          <w:szCs w:val="24"/>
        </w:rPr>
        <w:t xml:space="preserve">Далее, в нефтегазовой отрасли существует дисбаланс при взимании платы, когда за эмиссии от сжигания газа на факелах ставки платы существенно выше ставок платы за выбросы аналогичных загрязняющих веществ на иных стационарных источниках. </w:t>
      </w:r>
      <w:r w:rsidR="0029331D" w:rsidRPr="00B73B39">
        <w:rPr>
          <w:rFonts w:ascii="Times New Roman" w:hAnsi="Times New Roman" w:cs="Times New Roman"/>
          <w:sz w:val="24"/>
          <w:szCs w:val="24"/>
        </w:rPr>
        <w:t>Международные эксперты считают, что такие ставки нарушают принцип "загрязнитель платит", поскольку они устанавливают более тяжелое бремя платежей в отношении нефтегазовой отрасли в то время, как сжигание угля и транспортный сектор выделяют либо сопоставимый, либо больший объем загрязняющих веществ. Помимо прочего, увеличение ставок на эмиссии от сжигания газа в факелах в Налоговом кодексе РК привело к высоким административным штрафам за выбросы загрязняющих веществ вследствие сжигания газа по сравнению с выбросами тех же загрязняющих веществ от любой другой деятельности или объектов. Такой результат не соответствует принципам административного права, согласно которому наказание должно быть справедливым и должно соответствовать характеру нарушения.</w:t>
      </w:r>
    </w:p>
    <w:p w:rsidR="00F12DFC" w:rsidRPr="00B73B39" w:rsidRDefault="0029331D" w:rsidP="00277F1F">
      <w:pPr>
        <w:spacing w:after="120" w:line="240" w:lineRule="auto"/>
        <w:ind w:firstLine="720"/>
        <w:jc w:val="both"/>
        <w:rPr>
          <w:rFonts w:ascii="Times New Roman" w:hAnsi="Times New Roman" w:cs="Times New Roman"/>
          <w:sz w:val="24"/>
          <w:szCs w:val="24"/>
        </w:rPr>
      </w:pPr>
      <w:r w:rsidRPr="00B73B39">
        <w:rPr>
          <w:rFonts w:ascii="Times New Roman" w:hAnsi="Times New Roman" w:cs="Times New Roman"/>
          <w:sz w:val="24"/>
          <w:szCs w:val="24"/>
        </w:rPr>
        <w:t xml:space="preserve">На данный момент, большая часть нефтегазовых объектов Казахстана сжигает ограниченный объем газа, при этом частота сжигания и объемы соответствующих эмиссий сопоставимы с частотой и объемами эмиссий на объектах по добыче углеводородного сырья, функционирующих в странах ОЭСР, что отражает использование ими </w:t>
      </w:r>
      <w:r w:rsidR="00CF0D41" w:rsidRPr="00B73B39">
        <w:rPr>
          <w:rFonts w:ascii="Times New Roman" w:hAnsi="Times New Roman" w:cs="Times New Roman"/>
          <w:sz w:val="24"/>
          <w:szCs w:val="24"/>
        </w:rPr>
        <w:t>НДТ</w:t>
      </w:r>
      <w:r w:rsidRPr="00B73B39">
        <w:rPr>
          <w:rFonts w:ascii="Times New Roman" w:hAnsi="Times New Roman" w:cs="Times New Roman"/>
          <w:sz w:val="24"/>
          <w:szCs w:val="24"/>
        </w:rPr>
        <w:t>. Сжигание газа контролируется государственными органами и практически полностью сведено к технологически неизбежным ситуациям. Более того Кодекс «О недрах и недропользовании» и нормативные правовые акты, принятые на его основе, предусматривают ряд дополнительных мер, регулирующих объемы и цели сжигания газа в факелах. С учетом вышесказанного, в проекте Кодекса и сопутствующем законопроекте будут устранены повышенные ставки в отношении сжигания газа в факелах.</w:t>
      </w:r>
    </w:p>
    <w:p w:rsidR="005A70C6" w:rsidRPr="00B73B39" w:rsidRDefault="00A2557A" w:rsidP="00277F1F">
      <w:pPr>
        <w:spacing w:after="120" w:line="240" w:lineRule="auto"/>
        <w:ind w:firstLine="720"/>
        <w:jc w:val="both"/>
        <w:rPr>
          <w:rFonts w:ascii="Times New Roman" w:hAnsi="Times New Roman" w:cs="Times New Roman"/>
          <w:sz w:val="24"/>
          <w:szCs w:val="24"/>
        </w:rPr>
      </w:pPr>
      <w:r w:rsidRPr="00B73B39">
        <w:rPr>
          <w:rFonts w:ascii="Times New Roman" w:hAnsi="Times New Roman" w:cs="Times New Roman"/>
          <w:sz w:val="24"/>
          <w:szCs w:val="24"/>
        </w:rPr>
        <w:t>В Комплексном обзоре ОЭСР эксперты оценивают взимаемые в Казахстане платы за эмиссии в окружающую среду и штрафные санкци</w:t>
      </w:r>
      <w:r w:rsidR="00F12DFC" w:rsidRPr="00B73B39">
        <w:rPr>
          <w:rFonts w:ascii="Times New Roman" w:hAnsi="Times New Roman" w:cs="Times New Roman"/>
          <w:sz w:val="24"/>
          <w:szCs w:val="24"/>
        </w:rPr>
        <w:t>и</w:t>
      </w:r>
      <w:r w:rsidRPr="00B73B39">
        <w:rPr>
          <w:rFonts w:ascii="Times New Roman" w:hAnsi="Times New Roman" w:cs="Times New Roman"/>
          <w:sz w:val="24"/>
          <w:szCs w:val="24"/>
        </w:rPr>
        <w:t xml:space="preserve"> за нарушение экологических лимитов</w:t>
      </w:r>
      <w:r w:rsidR="001D0438" w:rsidRPr="00B73B39">
        <w:rPr>
          <w:rFonts w:ascii="Times New Roman" w:hAnsi="Times New Roman" w:cs="Times New Roman"/>
          <w:sz w:val="24"/>
          <w:szCs w:val="24"/>
        </w:rPr>
        <w:t xml:space="preserve"> и нормативов</w:t>
      </w:r>
      <w:r w:rsidRPr="00B73B39">
        <w:rPr>
          <w:rFonts w:ascii="Times New Roman" w:hAnsi="Times New Roman" w:cs="Times New Roman"/>
          <w:sz w:val="24"/>
          <w:szCs w:val="24"/>
        </w:rPr>
        <w:t xml:space="preserve">, только как средство повышения доходов в </w:t>
      </w:r>
      <w:r w:rsidR="00897C99" w:rsidRPr="00B73B39">
        <w:rPr>
          <w:rFonts w:ascii="Times New Roman" w:hAnsi="Times New Roman" w:cs="Times New Roman"/>
          <w:sz w:val="24"/>
          <w:szCs w:val="24"/>
        </w:rPr>
        <w:t>бюджет</w:t>
      </w:r>
      <w:r w:rsidRPr="00B73B39">
        <w:rPr>
          <w:rFonts w:ascii="Times New Roman" w:hAnsi="Times New Roman" w:cs="Times New Roman"/>
          <w:sz w:val="24"/>
          <w:szCs w:val="24"/>
        </w:rPr>
        <w:t>, а не как инструмент интегрированной системы предотвращения и контроля загрязнений в части экологических разрешений и требований соответствия.</w:t>
      </w:r>
    </w:p>
    <w:p w:rsidR="00F800A8" w:rsidRPr="00B73B39" w:rsidRDefault="00B05602" w:rsidP="00277F1F">
      <w:pPr>
        <w:spacing w:after="120" w:line="240" w:lineRule="auto"/>
        <w:ind w:firstLine="720"/>
        <w:jc w:val="both"/>
        <w:rPr>
          <w:rFonts w:ascii="Times New Roman" w:hAnsi="Times New Roman" w:cs="Times New Roman"/>
          <w:sz w:val="24"/>
          <w:szCs w:val="24"/>
        </w:rPr>
      </w:pPr>
      <w:r w:rsidRPr="00B73B39">
        <w:rPr>
          <w:rFonts w:ascii="Times New Roman" w:hAnsi="Times New Roman" w:cs="Times New Roman"/>
          <w:sz w:val="24"/>
          <w:szCs w:val="24"/>
        </w:rPr>
        <w:t>И</w:t>
      </w:r>
      <w:r w:rsidR="00BE091E" w:rsidRPr="00B73B39">
        <w:rPr>
          <w:rFonts w:ascii="Times New Roman" w:hAnsi="Times New Roman" w:cs="Times New Roman"/>
          <w:sz w:val="24"/>
          <w:szCs w:val="24"/>
        </w:rPr>
        <w:t xml:space="preserve">спользование </w:t>
      </w:r>
      <w:r w:rsidRPr="00B73B39">
        <w:rPr>
          <w:rFonts w:ascii="Times New Roman" w:hAnsi="Times New Roman" w:cs="Times New Roman"/>
          <w:sz w:val="24"/>
          <w:szCs w:val="24"/>
        </w:rPr>
        <w:t xml:space="preserve">экологических платежей </w:t>
      </w:r>
      <w:r w:rsidR="00BE091E" w:rsidRPr="00B73B39">
        <w:rPr>
          <w:rFonts w:ascii="Times New Roman" w:hAnsi="Times New Roman" w:cs="Times New Roman"/>
          <w:sz w:val="24"/>
          <w:szCs w:val="24"/>
        </w:rPr>
        <w:t>с главной целью пополнени</w:t>
      </w:r>
      <w:r w:rsidR="00D9795A" w:rsidRPr="00B73B39">
        <w:rPr>
          <w:rFonts w:ascii="Times New Roman" w:hAnsi="Times New Roman" w:cs="Times New Roman"/>
          <w:sz w:val="24"/>
          <w:szCs w:val="24"/>
        </w:rPr>
        <w:t>я</w:t>
      </w:r>
      <w:r w:rsidR="00BE091E" w:rsidRPr="00B73B39">
        <w:rPr>
          <w:rFonts w:ascii="Times New Roman" w:hAnsi="Times New Roman" w:cs="Times New Roman"/>
          <w:sz w:val="24"/>
          <w:szCs w:val="24"/>
        </w:rPr>
        <w:t xml:space="preserve"> бюджета, а не стимулирования эффективных мер по предотвращению и снижению вредного воздействия на окружающую среду, </w:t>
      </w:r>
      <w:r w:rsidRPr="00B73B39">
        <w:rPr>
          <w:rFonts w:ascii="Times New Roman" w:hAnsi="Times New Roman" w:cs="Times New Roman"/>
          <w:sz w:val="24"/>
          <w:szCs w:val="24"/>
        </w:rPr>
        <w:t xml:space="preserve">лишает их функции </w:t>
      </w:r>
      <w:r w:rsidR="0075574A" w:rsidRPr="00B73B39">
        <w:rPr>
          <w:rFonts w:ascii="Times New Roman" w:hAnsi="Times New Roman" w:cs="Times New Roman"/>
          <w:sz w:val="24"/>
          <w:szCs w:val="24"/>
        </w:rPr>
        <w:t xml:space="preserve">полноценного </w:t>
      </w:r>
      <w:r w:rsidRPr="00B73B39">
        <w:rPr>
          <w:rFonts w:ascii="Times New Roman" w:hAnsi="Times New Roman" w:cs="Times New Roman"/>
          <w:sz w:val="24"/>
          <w:szCs w:val="24"/>
        </w:rPr>
        <w:t>инструмента экономического регулирования охраны окружающей среды и природопользования, т.к. не имеет какого-либо существенного влияния для целей улучшени</w:t>
      </w:r>
      <w:r w:rsidR="00F12DFC" w:rsidRPr="00B73B39">
        <w:rPr>
          <w:rFonts w:ascii="Times New Roman" w:hAnsi="Times New Roman" w:cs="Times New Roman"/>
          <w:sz w:val="24"/>
          <w:szCs w:val="24"/>
        </w:rPr>
        <w:t>я</w:t>
      </w:r>
      <w:r w:rsidRPr="00B73B39">
        <w:rPr>
          <w:rFonts w:ascii="Times New Roman" w:hAnsi="Times New Roman" w:cs="Times New Roman"/>
          <w:sz w:val="24"/>
          <w:szCs w:val="24"/>
        </w:rPr>
        <w:t xml:space="preserve"> </w:t>
      </w:r>
      <w:r w:rsidR="00F12DFC" w:rsidRPr="00B73B39">
        <w:rPr>
          <w:rFonts w:ascii="Times New Roman" w:hAnsi="Times New Roman" w:cs="Times New Roman"/>
          <w:sz w:val="24"/>
          <w:szCs w:val="24"/>
        </w:rPr>
        <w:t>окружающей среды</w:t>
      </w:r>
      <w:r w:rsidRPr="00B73B39">
        <w:rPr>
          <w:rFonts w:ascii="Times New Roman" w:hAnsi="Times New Roman" w:cs="Times New Roman"/>
          <w:sz w:val="24"/>
          <w:szCs w:val="24"/>
        </w:rPr>
        <w:t xml:space="preserve">, а </w:t>
      </w:r>
      <w:r w:rsidR="00BE091E" w:rsidRPr="00B73B39">
        <w:rPr>
          <w:rFonts w:ascii="Times New Roman" w:hAnsi="Times New Roman" w:cs="Times New Roman"/>
          <w:sz w:val="24"/>
          <w:szCs w:val="24"/>
        </w:rPr>
        <w:t>лишь повышает стоимость ведения бизнеса в Казахстане.</w:t>
      </w:r>
    </w:p>
    <w:p w:rsidR="00F800A8" w:rsidRPr="00B73B39" w:rsidRDefault="00A2557A" w:rsidP="00277F1F">
      <w:pPr>
        <w:spacing w:after="120" w:line="240" w:lineRule="auto"/>
        <w:ind w:firstLine="720"/>
        <w:jc w:val="both"/>
        <w:rPr>
          <w:rFonts w:ascii="Times New Roman" w:eastAsia="Times New Roman" w:hAnsi="Times New Roman" w:cs="Times New Roman"/>
          <w:bCs/>
          <w:sz w:val="24"/>
          <w:szCs w:val="24"/>
          <w:lang w:eastAsia="ru-RU"/>
        </w:rPr>
      </w:pPr>
      <w:r w:rsidRPr="00B73B39">
        <w:rPr>
          <w:rFonts w:ascii="Times New Roman" w:hAnsi="Times New Roman" w:cs="Times New Roman"/>
          <w:sz w:val="24"/>
          <w:szCs w:val="24"/>
        </w:rPr>
        <w:t>Для стимулирования предприятий к переходу на систему IPPC и получению КЭР</w:t>
      </w:r>
      <w:r w:rsidR="00F12DFC" w:rsidRPr="00B73B39">
        <w:rPr>
          <w:rFonts w:ascii="Times New Roman" w:hAnsi="Times New Roman" w:cs="Times New Roman"/>
          <w:sz w:val="24"/>
          <w:szCs w:val="24"/>
        </w:rPr>
        <w:t xml:space="preserve"> с использованием НДТ</w:t>
      </w:r>
      <w:r w:rsidRPr="00B73B39">
        <w:rPr>
          <w:rFonts w:ascii="Times New Roman" w:hAnsi="Times New Roman" w:cs="Times New Roman"/>
          <w:sz w:val="24"/>
          <w:szCs w:val="24"/>
        </w:rPr>
        <w:t xml:space="preserve">, </w:t>
      </w:r>
      <w:r w:rsidR="00311818" w:rsidRPr="00B73B39">
        <w:rPr>
          <w:rFonts w:ascii="Times New Roman" w:hAnsi="Times New Roman" w:cs="Times New Roman"/>
          <w:sz w:val="24"/>
          <w:szCs w:val="24"/>
        </w:rPr>
        <w:t xml:space="preserve">в проекте Кодекса и сопутствующем законопроекте предполагается </w:t>
      </w:r>
      <w:r w:rsidRPr="00B73B39">
        <w:rPr>
          <w:rFonts w:ascii="Times New Roman" w:hAnsi="Times New Roman" w:cs="Times New Roman"/>
          <w:sz w:val="24"/>
          <w:szCs w:val="24"/>
        </w:rPr>
        <w:t>пересмотреть систему взимания и ставки платежей за эмиссии. В частности, д</w:t>
      </w:r>
      <w:r w:rsidR="00F800A8" w:rsidRPr="00B73B39">
        <w:rPr>
          <w:rFonts w:ascii="Times New Roman" w:hAnsi="Times New Roman" w:cs="Times New Roman"/>
          <w:sz w:val="24"/>
          <w:szCs w:val="24"/>
        </w:rPr>
        <w:t xml:space="preserve">ля предприятий, перешедших на систему КЭР, плата за эмиссии должна быть </w:t>
      </w:r>
      <w:r w:rsidR="00311818" w:rsidRPr="00B73B39">
        <w:rPr>
          <w:rFonts w:ascii="Times New Roman" w:hAnsi="Times New Roman" w:cs="Times New Roman"/>
          <w:sz w:val="24"/>
          <w:szCs w:val="24"/>
        </w:rPr>
        <w:t xml:space="preserve">существенно </w:t>
      </w:r>
      <w:r w:rsidR="00F800A8" w:rsidRPr="00B73B39">
        <w:rPr>
          <w:rFonts w:ascii="Times New Roman" w:hAnsi="Times New Roman" w:cs="Times New Roman"/>
          <w:sz w:val="24"/>
          <w:szCs w:val="24"/>
        </w:rPr>
        <w:t>сокращена или упразднена полностью. При этом ставки платы за эмиссии для иных предприятий должны быть повышены и прогрессивно повышаться ежегодно</w:t>
      </w:r>
      <w:r w:rsidR="00311818" w:rsidRPr="00B73B39">
        <w:rPr>
          <w:rFonts w:ascii="Times New Roman" w:hAnsi="Times New Roman" w:cs="Times New Roman"/>
          <w:sz w:val="24"/>
          <w:szCs w:val="24"/>
        </w:rPr>
        <w:t>, побуждая предприятия к внедрению НДТ</w:t>
      </w:r>
      <w:r w:rsidR="00F12DFC" w:rsidRPr="00B73B39">
        <w:rPr>
          <w:rFonts w:ascii="Times New Roman" w:hAnsi="Times New Roman" w:cs="Times New Roman"/>
          <w:sz w:val="24"/>
          <w:szCs w:val="24"/>
        </w:rPr>
        <w:t xml:space="preserve"> (с учетом определенного переходного периода, который может быть определен по результатам широких обсуждений с представителями государственных органов, предприятий, НПП, ассоциаций</w:t>
      </w:r>
      <w:r w:rsidR="00EF4C8B" w:rsidRPr="00B73B39">
        <w:rPr>
          <w:rFonts w:ascii="Times New Roman" w:hAnsi="Times New Roman" w:cs="Times New Roman"/>
          <w:sz w:val="24"/>
          <w:szCs w:val="24"/>
        </w:rPr>
        <w:t xml:space="preserve"> в рамках обсуждения настоящей Концепции и проекта Кодекса</w:t>
      </w:r>
      <w:r w:rsidR="00F12DFC" w:rsidRPr="00B73B39">
        <w:rPr>
          <w:rFonts w:ascii="Times New Roman" w:hAnsi="Times New Roman" w:cs="Times New Roman"/>
          <w:sz w:val="24"/>
          <w:szCs w:val="24"/>
        </w:rPr>
        <w:t>)</w:t>
      </w:r>
      <w:r w:rsidR="00F800A8" w:rsidRPr="00B73B39">
        <w:rPr>
          <w:rFonts w:ascii="Times New Roman" w:hAnsi="Times New Roman" w:cs="Times New Roman"/>
          <w:sz w:val="24"/>
          <w:szCs w:val="24"/>
        </w:rPr>
        <w:t>.</w:t>
      </w:r>
      <w:r w:rsidR="000E3237" w:rsidRPr="00B73B39">
        <w:rPr>
          <w:rFonts w:ascii="Times New Roman" w:hAnsi="Times New Roman" w:cs="Times New Roman"/>
          <w:sz w:val="24"/>
          <w:szCs w:val="24"/>
        </w:rPr>
        <w:t xml:space="preserve"> Весь </w:t>
      </w:r>
      <w:r w:rsidR="000E3237" w:rsidRPr="00B73B39">
        <w:rPr>
          <w:rFonts w:ascii="Times New Roman" w:eastAsia="Times New Roman" w:hAnsi="Times New Roman" w:cs="Times New Roman"/>
          <w:bCs/>
          <w:sz w:val="24"/>
          <w:szCs w:val="24"/>
          <w:lang w:eastAsia="ru-RU"/>
        </w:rPr>
        <w:t xml:space="preserve">получаемый доход от взимания экологических платежей должен иметь целевой характер и использоваться исключительно для финансирования экологических инициатив. </w:t>
      </w:r>
      <w:r w:rsidR="000E3237" w:rsidRPr="00B73B39">
        <w:rPr>
          <w:rFonts w:ascii="Times New Roman" w:hAnsi="Times New Roman" w:cs="Times New Roman"/>
          <w:sz w:val="24"/>
          <w:szCs w:val="24"/>
        </w:rPr>
        <w:t>Данный подход позволит придать плате за эмиссии стимулирующую природоохранную и природовосстановительную функцию.</w:t>
      </w:r>
    </w:p>
    <w:p w:rsidR="00A2557A" w:rsidRPr="00B73B39" w:rsidRDefault="00F800A8" w:rsidP="00277F1F">
      <w:pPr>
        <w:spacing w:after="120" w:line="240" w:lineRule="auto"/>
        <w:ind w:firstLine="720"/>
        <w:jc w:val="both"/>
        <w:rPr>
          <w:rFonts w:ascii="Times New Roman" w:hAnsi="Times New Roman" w:cs="Times New Roman"/>
          <w:sz w:val="24"/>
          <w:szCs w:val="24"/>
        </w:rPr>
      </w:pPr>
      <w:r w:rsidRPr="00B73B39">
        <w:rPr>
          <w:rFonts w:ascii="Times New Roman" w:hAnsi="Times New Roman" w:cs="Times New Roman"/>
          <w:sz w:val="24"/>
          <w:szCs w:val="24"/>
        </w:rPr>
        <w:t xml:space="preserve">В этом случае, предлагается взять в качестве примера экологическую реформу в Чехии. </w:t>
      </w:r>
      <w:r w:rsidR="00F716B6" w:rsidRPr="00B73B39">
        <w:rPr>
          <w:rFonts w:ascii="Times New Roman" w:hAnsi="Times New Roman" w:cs="Times New Roman"/>
          <w:sz w:val="24"/>
          <w:szCs w:val="24"/>
        </w:rPr>
        <w:t xml:space="preserve">Чехия обладает сильной индустриальной базой, и энергетическая отрасль в существенной степени полагается на угольную промышленность, в результате чего данная страна находится в числе наиболее энергоемких и углеродозависимых экономик в ОЭСР, а население подтвержено значительным воздействиям загрязнений (в большей степени, атмосферного воздуха). </w:t>
      </w:r>
      <w:r w:rsidR="00F12DFC" w:rsidRPr="00B73B39">
        <w:rPr>
          <w:rFonts w:ascii="Times New Roman" w:hAnsi="Times New Roman" w:cs="Times New Roman"/>
          <w:sz w:val="24"/>
          <w:szCs w:val="24"/>
        </w:rPr>
        <w:t>В Чехии с</w:t>
      </w:r>
      <w:r w:rsidR="00A2557A" w:rsidRPr="00B73B39">
        <w:rPr>
          <w:rFonts w:ascii="Times New Roman" w:hAnsi="Times New Roman" w:cs="Times New Roman"/>
          <w:sz w:val="24"/>
          <w:szCs w:val="24"/>
        </w:rPr>
        <w:t xml:space="preserve"> 2012 года все стационарные источники выбросов были поделены на две </w:t>
      </w:r>
      <w:r w:rsidR="00311818" w:rsidRPr="00B73B39">
        <w:rPr>
          <w:rFonts w:ascii="Times New Roman" w:hAnsi="Times New Roman" w:cs="Times New Roman"/>
          <w:sz w:val="24"/>
          <w:szCs w:val="24"/>
        </w:rPr>
        <w:t>категории</w:t>
      </w:r>
      <w:r w:rsidR="00A2557A" w:rsidRPr="00B73B39">
        <w:rPr>
          <w:rFonts w:ascii="Times New Roman" w:hAnsi="Times New Roman" w:cs="Times New Roman"/>
          <w:sz w:val="24"/>
          <w:szCs w:val="24"/>
        </w:rPr>
        <w:t xml:space="preserve">: (1) источники и производства, прямо указанные в специальном Приложении №2 к </w:t>
      </w:r>
      <w:r w:rsidR="00897C99" w:rsidRPr="00B73B39">
        <w:rPr>
          <w:rFonts w:ascii="Times New Roman" w:hAnsi="Times New Roman" w:cs="Times New Roman"/>
          <w:sz w:val="24"/>
          <w:szCs w:val="24"/>
        </w:rPr>
        <w:t xml:space="preserve">Чешскому </w:t>
      </w:r>
      <w:r w:rsidR="00A2557A" w:rsidRPr="00B73B39">
        <w:rPr>
          <w:rFonts w:ascii="Times New Roman" w:hAnsi="Times New Roman" w:cs="Times New Roman"/>
          <w:sz w:val="24"/>
          <w:szCs w:val="24"/>
        </w:rPr>
        <w:t>Закону о защите воздуха; и (2) все иные источники. При этом, только 4 загрязняющих вещества в выбросах облагаются платой: PM10, SO2, NOx и VOC (летучие органические соединения). Таким образом, власти Чехии сосредоточили свое внимание на экономическом регулировании выбросов загрязняющих веществ, имеющих наибольшее значение с экологической точки зрения, и в отношении которых целесообразно применение инструментов экономической мотивации бизнеса.</w:t>
      </w:r>
    </w:p>
    <w:p w:rsidR="000E3237" w:rsidRPr="00B73B39" w:rsidRDefault="00A2557A" w:rsidP="00277F1F">
      <w:pPr>
        <w:spacing w:after="120" w:line="240" w:lineRule="auto"/>
        <w:ind w:firstLine="720"/>
        <w:jc w:val="both"/>
        <w:rPr>
          <w:rFonts w:ascii="Times New Roman" w:hAnsi="Times New Roman" w:cs="Times New Roman"/>
          <w:sz w:val="24"/>
          <w:szCs w:val="24"/>
        </w:rPr>
      </w:pPr>
      <w:r w:rsidRPr="00B73B39">
        <w:rPr>
          <w:rFonts w:ascii="Times New Roman" w:hAnsi="Times New Roman" w:cs="Times New Roman"/>
          <w:sz w:val="24"/>
          <w:szCs w:val="24"/>
        </w:rPr>
        <w:t>Ставки платы за выбросы в Чехии с 2013 года были повышены в среднем на 37% с дальнейшим ежегодным существенным увеличением</w:t>
      </w:r>
      <w:r w:rsidR="00F12DFC" w:rsidRPr="00B73B39">
        <w:rPr>
          <w:rFonts w:ascii="Times New Roman" w:hAnsi="Times New Roman" w:cs="Times New Roman"/>
          <w:sz w:val="24"/>
          <w:szCs w:val="24"/>
        </w:rPr>
        <w:t xml:space="preserve"> (от 16 до 55%)</w:t>
      </w:r>
      <w:r w:rsidRPr="00B73B39">
        <w:rPr>
          <w:rFonts w:ascii="Times New Roman" w:hAnsi="Times New Roman" w:cs="Times New Roman"/>
          <w:sz w:val="24"/>
          <w:szCs w:val="24"/>
        </w:rPr>
        <w:t>. С 2017 года для мотивации бизнеса к снижению эмиссий</w:t>
      </w:r>
      <w:r w:rsidR="000E3237" w:rsidRPr="00B73B39">
        <w:rPr>
          <w:rFonts w:ascii="Times New Roman" w:hAnsi="Times New Roman" w:cs="Times New Roman"/>
          <w:sz w:val="24"/>
          <w:szCs w:val="24"/>
        </w:rPr>
        <w:t xml:space="preserve"> в Чехии </w:t>
      </w:r>
      <w:r w:rsidRPr="00B73B39">
        <w:rPr>
          <w:rFonts w:ascii="Times New Roman" w:hAnsi="Times New Roman" w:cs="Times New Roman"/>
          <w:sz w:val="24"/>
          <w:szCs w:val="24"/>
        </w:rPr>
        <w:t xml:space="preserve"> предусмотрен</w:t>
      </w:r>
      <w:r w:rsidR="00311818" w:rsidRPr="00B73B39">
        <w:rPr>
          <w:rFonts w:ascii="Times New Roman" w:hAnsi="Times New Roman" w:cs="Times New Roman"/>
          <w:sz w:val="24"/>
          <w:szCs w:val="24"/>
        </w:rPr>
        <w:t xml:space="preserve">ы </w:t>
      </w:r>
      <w:r w:rsidRPr="00B73B39">
        <w:rPr>
          <w:rFonts w:ascii="Times New Roman" w:hAnsi="Times New Roman" w:cs="Times New Roman"/>
          <w:sz w:val="24"/>
          <w:szCs w:val="24"/>
        </w:rPr>
        <w:t>понижающ</w:t>
      </w:r>
      <w:r w:rsidR="00311818" w:rsidRPr="00B73B39">
        <w:rPr>
          <w:rFonts w:ascii="Times New Roman" w:hAnsi="Times New Roman" w:cs="Times New Roman"/>
          <w:sz w:val="24"/>
          <w:szCs w:val="24"/>
        </w:rPr>
        <w:t>ие</w:t>
      </w:r>
      <w:r w:rsidRPr="00B73B39">
        <w:rPr>
          <w:rFonts w:ascii="Times New Roman" w:hAnsi="Times New Roman" w:cs="Times New Roman"/>
          <w:sz w:val="24"/>
          <w:szCs w:val="24"/>
        </w:rPr>
        <w:t xml:space="preserve"> коэфициент</w:t>
      </w:r>
      <w:r w:rsidR="00311818" w:rsidRPr="00B73B39">
        <w:rPr>
          <w:rFonts w:ascii="Times New Roman" w:hAnsi="Times New Roman" w:cs="Times New Roman"/>
          <w:sz w:val="24"/>
          <w:szCs w:val="24"/>
        </w:rPr>
        <w:t>ы</w:t>
      </w:r>
      <w:r w:rsidRPr="00B73B39">
        <w:rPr>
          <w:rFonts w:ascii="Times New Roman" w:hAnsi="Times New Roman" w:cs="Times New Roman"/>
          <w:sz w:val="24"/>
          <w:szCs w:val="24"/>
        </w:rPr>
        <w:t xml:space="preserve">, который определяется в результате сравнения показателей предприятия с предельными концентрациями для НДТ. </w:t>
      </w:r>
      <w:r w:rsidR="004C1E4E" w:rsidRPr="00B73B39">
        <w:rPr>
          <w:rFonts w:ascii="Times New Roman" w:hAnsi="Times New Roman" w:cs="Times New Roman"/>
          <w:sz w:val="24"/>
          <w:szCs w:val="24"/>
        </w:rPr>
        <w:t xml:space="preserve">При этом </w:t>
      </w:r>
      <w:r w:rsidR="00D14914" w:rsidRPr="00B73B39">
        <w:rPr>
          <w:rFonts w:ascii="Times New Roman" w:hAnsi="Times New Roman" w:cs="Times New Roman"/>
          <w:sz w:val="24"/>
          <w:szCs w:val="24"/>
        </w:rPr>
        <w:t xml:space="preserve">плата за загрязнение не взимается с </w:t>
      </w:r>
      <w:r w:rsidR="004C1E4E" w:rsidRPr="00B73B39">
        <w:rPr>
          <w:rFonts w:ascii="Times New Roman" w:hAnsi="Times New Roman" w:cs="Times New Roman"/>
          <w:sz w:val="24"/>
          <w:szCs w:val="24"/>
        </w:rPr>
        <w:t xml:space="preserve">предприятий, </w:t>
      </w:r>
      <w:r w:rsidR="00D14914" w:rsidRPr="00B73B39">
        <w:rPr>
          <w:rFonts w:ascii="Times New Roman" w:hAnsi="Times New Roman" w:cs="Times New Roman"/>
          <w:sz w:val="24"/>
          <w:szCs w:val="24"/>
        </w:rPr>
        <w:t>у которых сумма платы не превышает установленное пороговое значение (50,000 чешских крон</w:t>
      </w:r>
      <w:r w:rsidR="00291893" w:rsidRPr="00B73B39">
        <w:rPr>
          <w:rFonts w:ascii="Times New Roman" w:hAnsi="Times New Roman" w:cs="Times New Roman"/>
          <w:sz w:val="24"/>
          <w:szCs w:val="24"/>
        </w:rPr>
        <w:t xml:space="preserve">, около </w:t>
      </w:r>
      <w:r w:rsidR="00B517EC" w:rsidRPr="00B73B39">
        <w:rPr>
          <w:rFonts w:ascii="Times New Roman" w:hAnsi="Times New Roman" w:cs="Times New Roman"/>
          <w:sz w:val="24"/>
          <w:szCs w:val="24"/>
        </w:rPr>
        <w:t>790 тыс тенге</w:t>
      </w:r>
      <w:r w:rsidR="00D14914" w:rsidRPr="00B73B39">
        <w:rPr>
          <w:rFonts w:ascii="Times New Roman" w:hAnsi="Times New Roman" w:cs="Times New Roman"/>
          <w:sz w:val="24"/>
          <w:szCs w:val="24"/>
        </w:rPr>
        <w:t xml:space="preserve">). </w:t>
      </w:r>
      <w:r w:rsidR="00311818" w:rsidRPr="00B73B39">
        <w:rPr>
          <w:rFonts w:ascii="Times New Roman" w:hAnsi="Times New Roman" w:cs="Times New Roman"/>
          <w:sz w:val="24"/>
          <w:szCs w:val="24"/>
        </w:rPr>
        <w:t>Получаемые доходы от взимания экологических платежей в Чехии направляются исключительно на природоохранные мероприятия.</w:t>
      </w:r>
    </w:p>
    <w:p w:rsidR="00B517EC" w:rsidRPr="00B73B39" w:rsidRDefault="00B517EC" w:rsidP="00277F1F">
      <w:pPr>
        <w:spacing w:after="120" w:line="240" w:lineRule="auto"/>
        <w:ind w:firstLine="720"/>
        <w:jc w:val="both"/>
        <w:rPr>
          <w:rFonts w:ascii="Times New Roman" w:hAnsi="Times New Roman" w:cs="Times New Roman"/>
          <w:sz w:val="24"/>
          <w:szCs w:val="24"/>
        </w:rPr>
      </w:pPr>
      <w:r w:rsidRPr="00B73B39">
        <w:rPr>
          <w:rFonts w:ascii="Times New Roman" w:hAnsi="Times New Roman" w:cs="Times New Roman"/>
          <w:sz w:val="24"/>
          <w:szCs w:val="24"/>
        </w:rPr>
        <w:t xml:space="preserve">При переходе предприятий на НДТ, Чешская Республика оказывала поддержку предприятиям путем предоставления безвозвратной материальной помощи (грантов) на внедрение НДТ на сумму до 60% от суммы необходимых инвестиций. Финансирование осуществлялось за счет средств Народного Экологического Фонда (фонд, организованный в Чехии в 1991 году и пополняемый за счет различных обязательных платежей экологической направленности, а также грантов </w:t>
      </w:r>
      <w:r w:rsidR="00A67CA7" w:rsidRPr="00B73B39">
        <w:rPr>
          <w:rFonts w:ascii="Times New Roman" w:hAnsi="Times New Roman" w:cs="Times New Roman"/>
          <w:sz w:val="24"/>
          <w:szCs w:val="24"/>
        </w:rPr>
        <w:t>ЕС</w:t>
      </w:r>
      <w:r w:rsidRPr="00B73B39">
        <w:rPr>
          <w:rFonts w:ascii="Times New Roman" w:hAnsi="Times New Roman" w:cs="Times New Roman"/>
          <w:sz w:val="24"/>
          <w:szCs w:val="24"/>
        </w:rPr>
        <w:t>).</w:t>
      </w:r>
    </w:p>
    <w:p w:rsidR="00946D1A" w:rsidRPr="00B73B39" w:rsidRDefault="00D14914" w:rsidP="00277F1F">
      <w:pPr>
        <w:spacing w:after="120" w:line="240" w:lineRule="auto"/>
        <w:ind w:firstLine="720"/>
        <w:jc w:val="both"/>
        <w:rPr>
          <w:rFonts w:ascii="Times New Roman" w:hAnsi="Times New Roman" w:cs="Times New Roman"/>
          <w:sz w:val="24"/>
          <w:szCs w:val="24"/>
        </w:rPr>
      </w:pPr>
      <w:r w:rsidRPr="00B73B39">
        <w:rPr>
          <w:rFonts w:ascii="Times New Roman" w:hAnsi="Times New Roman" w:cs="Times New Roman"/>
          <w:sz w:val="24"/>
          <w:szCs w:val="24"/>
        </w:rPr>
        <w:t>С</w:t>
      </w:r>
      <w:r w:rsidR="00946D1A" w:rsidRPr="00B73B39">
        <w:rPr>
          <w:rFonts w:ascii="Times New Roman" w:hAnsi="Times New Roman" w:cs="Times New Roman"/>
          <w:sz w:val="24"/>
          <w:szCs w:val="24"/>
        </w:rPr>
        <w:t xml:space="preserve">истема стимулирования </w:t>
      </w:r>
      <w:r w:rsidR="009D2259" w:rsidRPr="00B73B39">
        <w:rPr>
          <w:rFonts w:ascii="Times New Roman" w:hAnsi="Times New Roman" w:cs="Times New Roman"/>
          <w:sz w:val="24"/>
          <w:szCs w:val="24"/>
        </w:rPr>
        <w:t>внедрения НДТ</w:t>
      </w:r>
      <w:r w:rsidRPr="00B73B39">
        <w:rPr>
          <w:rFonts w:ascii="Times New Roman" w:hAnsi="Times New Roman" w:cs="Times New Roman"/>
          <w:sz w:val="24"/>
          <w:szCs w:val="24"/>
        </w:rPr>
        <w:t xml:space="preserve"> также </w:t>
      </w:r>
      <w:r w:rsidR="00311818" w:rsidRPr="00B73B39">
        <w:rPr>
          <w:rFonts w:ascii="Times New Roman" w:hAnsi="Times New Roman" w:cs="Times New Roman"/>
          <w:sz w:val="24"/>
          <w:szCs w:val="24"/>
        </w:rPr>
        <w:t xml:space="preserve">реализована </w:t>
      </w:r>
      <w:r w:rsidRPr="00B73B39">
        <w:rPr>
          <w:rFonts w:ascii="Times New Roman" w:hAnsi="Times New Roman" w:cs="Times New Roman"/>
          <w:sz w:val="24"/>
          <w:szCs w:val="24"/>
        </w:rPr>
        <w:t xml:space="preserve">в </w:t>
      </w:r>
      <w:r w:rsidR="00311818" w:rsidRPr="00B73B39">
        <w:rPr>
          <w:rFonts w:ascii="Times New Roman" w:hAnsi="Times New Roman" w:cs="Times New Roman"/>
          <w:sz w:val="24"/>
          <w:szCs w:val="24"/>
        </w:rPr>
        <w:t xml:space="preserve">законодательстве </w:t>
      </w:r>
      <w:r w:rsidRPr="00B73B39">
        <w:rPr>
          <w:rFonts w:ascii="Times New Roman" w:hAnsi="Times New Roman" w:cs="Times New Roman"/>
          <w:sz w:val="24"/>
          <w:szCs w:val="24"/>
        </w:rPr>
        <w:t>РФ</w:t>
      </w:r>
      <w:r w:rsidR="00311818" w:rsidRPr="00B73B39">
        <w:rPr>
          <w:rFonts w:ascii="Times New Roman" w:hAnsi="Times New Roman" w:cs="Times New Roman"/>
          <w:sz w:val="24"/>
          <w:szCs w:val="24"/>
        </w:rPr>
        <w:t xml:space="preserve"> (с введением в действие с 2019-2020 гг.)</w:t>
      </w:r>
      <w:r w:rsidR="00946D1A" w:rsidRPr="00B73B39">
        <w:rPr>
          <w:rFonts w:ascii="Times New Roman" w:hAnsi="Times New Roman" w:cs="Times New Roman"/>
          <w:sz w:val="24"/>
          <w:szCs w:val="24"/>
        </w:rPr>
        <w:t>, где к плате за негативное воздействие на окружающую среду (аналог платы за эмиссии</w:t>
      </w:r>
      <w:r w:rsidR="009D2259" w:rsidRPr="00B73B39">
        <w:rPr>
          <w:rFonts w:ascii="Times New Roman" w:hAnsi="Times New Roman" w:cs="Times New Roman"/>
          <w:sz w:val="24"/>
          <w:szCs w:val="24"/>
        </w:rPr>
        <w:t xml:space="preserve"> в Казахстане</w:t>
      </w:r>
      <w:r w:rsidR="00946D1A" w:rsidRPr="00B73B39">
        <w:rPr>
          <w:rFonts w:ascii="Times New Roman" w:hAnsi="Times New Roman" w:cs="Times New Roman"/>
          <w:sz w:val="24"/>
          <w:szCs w:val="24"/>
        </w:rPr>
        <w:t>)</w:t>
      </w:r>
      <w:r w:rsidR="009D2259" w:rsidRPr="00B73B39">
        <w:rPr>
          <w:rFonts w:ascii="Times New Roman" w:hAnsi="Times New Roman" w:cs="Times New Roman"/>
          <w:sz w:val="24"/>
          <w:szCs w:val="24"/>
        </w:rPr>
        <w:t xml:space="preserve"> </w:t>
      </w:r>
      <w:r w:rsidR="00946D1A" w:rsidRPr="00B73B39">
        <w:rPr>
          <w:rFonts w:ascii="Times New Roman" w:hAnsi="Times New Roman" w:cs="Times New Roman"/>
          <w:sz w:val="24"/>
          <w:szCs w:val="24"/>
        </w:rPr>
        <w:t>применя</w:t>
      </w:r>
      <w:r w:rsidR="009D2259" w:rsidRPr="00B73B39">
        <w:rPr>
          <w:rFonts w:ascii="Times New Roman" w:hAnsi="Times New Roman" w:cs="Times New Roman"/>
          <w:sz w:val="24"/>
          <w:szCs w:val="24"/>
        </w:rPr>
        <w:t>е</w:t>
      </w:r>
      <w:r w:rsidR="00946D1A" w:rsidRPr="00B73B39">
        <w:rPr>
          <w:rFonts w:ascii="Times New Roman" w:hAnsi="Times New Roman" w:cs="Times New Roman"/>
          <w:sz w:val="24"/>
          <w:szCs w:val="24"/>
        </w:rPr>
        <w:t>тся коэффициент</w:t>
      </w:r>
      <w:r w:rsidR="009D2259" w:rsidRPr="00B73B39">
        <w:rPr>
          <w:rFonts w:ascii="Times New Roman" w:hAnsi="Times New Roman" w:cs="Times New Roman"/>
          <w:sz w:val="24"/>
          <w:szCs w:val="24"/>
        </w:rPr>
        <w:t xml:space="preserve"> 0 (ноль) </w:t>
      </w:r>
      <w:r w:rsidR="00946D1A" w:rsidRPr="00B73B39">
        <w:rPr>
          <w:rFonts w:ascii="Times New Roman" w:hAnsi="Times New Roman" w:cs="Times New Roman"/>
          <w:sz w:val="24"/>
          <w:szCs w:val="24"/>
        </w:rPr>
        <w:t xml:space="preserve">за объем или массу выбросов загрязняющих веществ, сбросов загрязняющих веществ в пределах технологических нормативов после внедрения </w:t>
      </w:r>
      <w:r w:rsidR="009D2259" w:rsidRPr="00B73B39">
        <w:rPr>
          <w:rFonts w:ascii="Times New Roman" w:hAnsi="Times New Roman" w:cs="Times New Roman"/>
          <w:sz w:val="24"/>
          <w:szCs w:val="24"/>
        </w:rPr>
        <w:t xml:space="preserve">НДТ </w:t>
      </w:r>
      <w:r w:rsidR="00946D1A" w:rsidRPr="00B73B39">
        <w:rPr>
          <w:rFonts w:ascii="Times New Roman" w:hAnsi="Times New Roman" w:cs="Times New Roman"/>
          <w:sz w:val="24"/>
          <w:szCs w:val="24"/>
        </w:rPr>
        <w:t>на объекте, оказывающем негативное воздействие на окружающую среду</w:t>
      </w:r>
      <w:r w:rsidR="00B55968" w:rsidRPr="00B73B39">
        <w:rPr>
          <w:rFonts w:ascii="Times New Roman" w:hAnsi="Times New Roman" w:cs="Times New Roman"/>
          <w:sz w:val="24"/>
          <w:szCs w:val="24"/>
        </w:rPr>
        <w:t xml:space="preserve">. При этом применяется </w:t>
      </w:r>
      <w:r w:rsidR="00F21961" w:rsidRPr="00B73B39">
        <w:rPr>
          <w:rFonts w:ascii="Times New Roman" w:hAnsi="Times New Roman" w:cs="Times New Roman"/>
          <w:sz w:val="24"/>
          <w:szCs w:val="24"/>
        </w:rPr>
        <w:t xml:space="preserve">повышающий </w:t>
      </w:r>
      <w:r w:rsidR="00B55968" w:rsidRPr="00B73B39">
        <w:rPr>
          <w:rFonts w:ascii="Times New Roman" w:hAnsi="Times New Roman" w:cs="Times New Roman"/>
          <w:sz w:val="24"/>
          <w:szCs w:val="24"/>
        </w:rPr>
        <w:t xml:space="preserve">коэффициент </w:t>
      </w:r>
      <w:r w:rsidR="00946D1A" w:rsidRPr="00B73B39">
        <w:rPr>
          <w:rFonts w:ascii="Times New Roman" w:hAnsi="Times New Roman" w:cs="Times New Roman"/>
          <w:sz w:val="24"/>
          <w:szCs w:val="24"/>
        </w:rPr>
        <w:t xml:space="preserve">25 </w:t>
      </w:r>
      <w:r w:rsidR="00B55968" w:rsidRPr="00B73B39">
        <w:rPr>
          <w:rFonts w:ascii="Times New Roman" w:hAnsi="Times New Roman" w:cs="Times New Roman"/>
          <w:sz w:val="24"/>
          <w:szCs w:val="24"/>
        </w:rPr>
        <w:t>за временно разрешенные эмиссии</w:t>
      </w:r>
      <w:r w:rsidR="00F21961" w:rsidRPr="00B73B39">
        <w:rPr>
          <w:rFonts w:ascii="Times New Roman" w:hAnsi="Times New Roman" w:cs="Times New Roman"/>
          <w:sz w:val="24"/>
          <w:szCs w:val="24"/>
        </w:rPr>
        <w:t xml:space="preserve"> (на переходный период до 1 января 2019 года)</w:t>
      </w:r>
      <w:r w:rsidR="00B55968" w:rsidRPr="00B73B39">
        <w:rPr>
          <w:rFonts w:ascii="Times New Roman" w:hAnsi="Times New Roman" w:cs="Times New Roman"/>
          <w:sz w:val="24"/>
          <w:szCs w:val="24"/>
        </w:rPr>
        <w:t xml:space="preserve"> и </w:t>
      </w:r>
      <w:r w:rsidR="00946D1A" w:rsidRPr="00B73B39">
        <w:rPr>
          <w:rFonts w:ascii="Times New Roman" w:hAnsi="Times New Roman" w:cs="Times New Roman"/>
          <w:sz w:val="24"/>
          <w:szCs w:val="24"/>
        </w:rPr>
        <w:t xml:space="preserve">коэффициент 100 за </w:t>
      </w:r>
      <w:r w:rsidR="00A07EF8" w:rsidRPr="00B73B39">
        <w:rPr>
          <w:rFonts w:ascii="Times New Roman" w:hAnsi="Times New Roman" w:cs="Times New Roman"/>
          <w:sz w:val="24"/>
          <w:szCs w:val="24"/>
        </w:rPr>
        <w:t xml:space="preserve">объемы эмиссий, </w:t>
      </w:r>
      <w:r w:rsidR="00B55968" w:rsidRPr="00B73B39">
        <w:rPr>
          <w:rFonts w:ascii="Times New Roman" w:hAnsi="Times New Roman" w:cs="Times New Roman"/>
          <w:sz w:val="24"/>
          <w:szCs w:val="24"/>
        </w:rPr>
        <w:t>превыш</w:t>
      </w:r>
      <w:r w:rsidR="00A07EF8" w:rsidRPr="00B73B39">
        <w:rPr>
          <w:rFonts w:ascii="Times New Roman" w:hAnsi="Times New Roman" w:cs="Times New Roman"/>
          <w:sz w:val="24"/>
          <w:szCs w:val="24"/>
        </w:rPr>
        <w:t>ающие</w:t>
      </w:r>
      <w:r w:rsidR="00B55968" w:rsidRPr="00B73B39">
        <w:rPr>
          <w:rFonts w:ascii="Times New Roman" w:hAnsi="Times New Roman" w:cs="Times New Roman"/>
          <w:sz w:val="24"/>
          <w:szCs w:val="24"/>
        </w:rPr>
        <w:t xml:space="preserve"> </w:t>
      </w:r>
      <w:r w:rsidR="00F21961" w:rsidRPr="00B73B39">
        <w:rPr>
          <w:rFonts w:ascii="Times New Roman" w:hAnsi="Times New Roman" w:cs="Times New Roman"/>
          <w:sz w:val="24"/>
          <w:szCs w:val="24"/>
        </w:rPr>
        <w:t>установленны</w:t>
      </w:r>
      <w:r w:rsidR="00A07EF8" w:rsidRPr="00B73B39">
        <w:rPr>
          <w:rFonts w:ascii="Times New Roman" w:hAnsi="Times New Roman" w:cs="Times New Roman"/>
          <w:sz w:val="24"/>
          <w:szCs w:val="24"/>
        </w:rPr>
        <w:t>е</w:t>
      </w:r>
      <w:r w:rsidR="00F21961" w:rsidRPr="00B73B39">
        <w:rPr>
          <w:rFonts w:ascii="Times New Roman" w:hAnsi="Times New Roman" w:cs="Times New Roman"/>
          <w:sz w:val="24"/>
          <w:szCs w:val="24"/>
        </w:rPr>
        <w:t xml:space="preserve"> </w:t>
      </w:r>
      <w:r w:rsidR="001D0438" w:rsidRPr="00B73B39">
        <w:rPr>
          <w:rFonts w:ascii="Times New Roman" w:hAnsi="Times New Roman" w:cs="Times New Roman"/>
          <w:sz w:val="24"/>
          <w:szCs w:val="24"/>
        </w:rPr>
        <w:t>норматив</w:t>
      </w:r>
      <w:r w:rsidR="00A07EF8" w:rsidRPr="00B73B39">
        <w:rPr>
          <w:rFonts w:ascii="Times New Roman" w:hAnsi="Times New Roman" w:cs="Times New Roman"/>
          <w:sz w:val="24"/>
          <w:szCs w:val="24"/>
        </w:rPr>
        <w:t>ы</w:t>
      </w:r>
      <w:r w:rsidR="00946D1A" w:rsidRPr="00B73B39">
        <w:rPr>
          <w:rFonts w:ascii="Times New Roman" w:hAnsi="Times New Roman" w:cs="Times New Roman"/>
          <w:sz w:val="24"/>
          <w:szCs w:val="24"/>
        </w:rPr>
        <w:t>.</w:t>
      </w:r>
      <w:r w:rsidRPr="00B73B39">
        <w:rPr>
          <w:rFonts w:ascii="Times New Roman" w:hAnsi="Times New Roman" w:cs="Times New Roman"/>
          <w:sz w:val="24"/>
          <w:szCs w:val="24"/>
        </w:rPr>
        <w:t xml:space="preserve"> Плата за негативное воздействие на окружающую среду в РФ не взимается по </w:t>
      </w:r>
      <w:r w:rsidRPr="00B73B39">
        <w:rPr>
          <w:rFonts w:ascii="Times New Roman" w:hAnsi="Times New Roman" w:cs="Times New Roman"/>
          <w:sz w:val="24"/>
          <w:szCs w:val="24"/>
          <w:lang w:val="en-US"/>
        </w:rPr>
        <w:t>IV</w:t>
      </w:r>
      <w:r w:rsidRPr="00B73B39">
        <w:rPr>
          <w:rFonts w:ascii="Times New Roman" w:hAnsi="Times New Roman" w:cs="Times New Roman"/>
          <w:sz w:val="24"/>
          <w:szCs w:val="24"/>
        </w:rPr>
        <w:t xml:space="preserve"> категории объектов (оказывающие минимальное воздействие).</w:t>
      </w:r>
      <w:r w:rsidR="00D268D3" w:rsidRPr="00B73B39">
        <w:rPr>
          <w:rFonts w:ascii="Times New Roman" w:hAnsi="Times New Roman" w:cs="Times New Roman"/>
          <w:sz w:val="24"/>
          <w:szCs w:val="24"/>
        </w:rPr>
        <w:t xml:space="preserve"> </w:t>
      </w:r>
      <w:r w:rsidR="00D268D3" w:rsidRPr="00B73B39">
        <w:rPr>
          <w:rFonts w:ascii="Times New Roman" w:eastAsia="Times New Roman" w:hAnsi="Times New Roman" w:cs="Times New Roman"/>
          <w:bCs/>
          <w:sz w:val="24"/>
          <w:szCs w:val="24"/>
          <w:lang w:eastAsia="ru-RU"/>
        </w:rPr>
        <w:t>В РФ предусмотрены вычеты из суммы платы за негативное воздействие на окружающую среду на сумму фактически произведенных затрат, понесенных предприятием с целью реализации мероприятий по снижению негативного воздействия на окружающую среду</w:t>
      </w:r>
      <w:r w:rsidR="00B517EC" w:rsidRPr="00B73B39">
        <w:rPr>
          <w:rFonts w:ascii="Times New Roman" w:eastAsia="Times New Roman" w:hAnsi="Times New Roman" w:cs="Times New Roman"/>
          <w:bCs/>
          <w:sz w:val="24"/>
          <w:szCs w:val="24"/>
          <w:lang w:eastAsia="ru-RU"/>
        </w:rPr>
        <w:t xml:space="preserve"> (в том числе, внедрение НДТ, автоматизированных систем экологического мониторинга и др.)</w:t>
      </w:r>
      <w:r w:rsidR="00D268D3" w:rsidRPr="00B73B39">
        <w:rPr>
          <w:rFonts w:ascii="Times New Roman" w:eastAsia="Times New Roman" w:hAnsi="Times New Roman" w:cs="Times New Roman"/>
          <w:bCs/>
          <w:sz w:val="24"/>
          <w:szCs w:val="24"/>
          <w:lang w:eastAsia="ru-RU"/>
        </w:rPr>
        <w:t>.</w:t>
      </w:r>
    </w:p>
    <w:p w:rsidR="00311818" w:rsidRPr="00B73B39" w:rsidRDefault="00311818" w:rsidP="00277F1F">
      <w:pPr>
        <w:spacing w:after="120" w:line="240" w:lineRule="auto"/>
        <w:ind w:firstLine="720"/>
        <w:jc w:val="both"/>
        <w:rPr>
          <w:rFonts w:ascii="Times New Roman" w:hAnsi="Times New Roman" w:cs="Times New Roman"/>
          <w:sz w:val="24"/>
          <w:szCs w:val="24"/>
        </w:rPr>
      </w:pPr>
      <w:r w:rsidRPr="00B73B39">
        <w:rPr>
          <w:rFonts w:ascii="Times New Roman" w:hAnsi="Times New Roman" w:cs="Times New Roman"/>
          <w:sz w:val="24"/>
          <w:szCs w:val="24"/>
        </w:rPr>
        <w:t xml:space="preserve">Более подробная информация опыту Чехии и РФ приводится в разделе 9 </w:t>
      </w:r>
      <w:r w:rsidR="00E44390" w:rsidRPr="00B73B39">
        <w:rPr>
          <w:rFonts w:ascii="Times New Roman" w:hAnsi="Times New Roman" w:cs="Times New Roman"/>
          <w:sz w:val="24"/>
          <w:szCs w:val="24"/>
        </w:rPr>
        <w:t>(</w:t>
      </w:r>
      <w:r w:rsidR="00E44390" w:rsidRPr="00B73B39">
        <w:rPr>
          <w:rFonts w:ascii="Times New Roman" w:hAnsi="Times New Roman" w:cs="Times New Roman"/>
          <w:i/>
          <w:sz w:val="24"/>
          <w:szCs w:val="24"/>
        </w:rPr>
        <w:t>Наличие по рассматриваемому вопросу зарубежного опыта</w:t>
      </w:r>
      <w:r w:rsidR="00E44390" w:rsidRPr="00B73B39">
        <w:rPr>
          <w:rFonts w:ascii="Times New Roman" w:hAnsi="Times New Roman" w:cs="Times New Roman"/>
          <w:sz w:val="24"/>
          <w:szCs w:val="24"/>
        </w:rPr>
        <w:t xml:space="preserve">) </w:t>
      </w:r>
      <w:r w:rsidRPr="00B73B39">
        <w:rPr>
          <w:rFonts w:ascii="Times New Roman" w:hAnsi="Times New Roman" w:cs="Times New Roman"/>
          <w:sz w:val="24"/>
          <w:szCs w:val="24"/>
        </w:rPr>
        <w:t>настоящей Концепции.</w:t>
      </w:r>
      <w:r w:rsidR="00B517EC" w:rsidRPr="00B73B39">
        <w:rPr>
          <w:rFonts w:ascii="Times New Roman" w:hAnsi="Times New Roman" w:cs="Times New Roman"/>
          <w:sz w:val="24"/>
          <w:szCs w:val="24"/>
        </w:rPr>
        <w:t xml:space="preserve"> С учетом опыта данных стран, а также иных стран ОЭСР, осуществивших переход на КЭР, при разработке проекта Кодекса и сопутствующего законопроекта необходимо выработать собственную модель поддержки и стимулирования внедрения НДТ в Казахстане. </w:t>
      </w:r>
    </w:p>
    <w:p w:rsidR="002F6283" w:rsidRPr="00B73B39" w:rsidRDefault="002F6283" w:rsidP="00277F1F">
      <w:pPr>
        <w:spacing w:after="120" w:line="240" w:lineRule="auto"/>
        <w:ind w:firstLine="720"/>
        <w:jc w:val="both"/>
        <w:rPr>
          <w:rFonts w:ascii="Times New Roman" w:eastAsia="Times New Roman" w:hAnsi="Times New Roman" w:cs="Times New Roman"/>
          <w:bCs/>
          <w:sz w:val="24"/>
          <w:szCs w:val="24"/>
          <w:lang w:eastAsia="ru-RU"/>
        </w:rPr>
      </w:pPr>
      <w:r w:rsidRPr="00B73B39">
        <w:rPr>
          <w:rFonts w:ascii="Times New Roman" w:eastAsia="Times New Roman" w:hAnsi="Times New Roman" w:cs="Times New Roman"/>
          <w:bCs/>
          <w:sz w:val="24"/>
          <w:szCs w:val="24"/>
          <w:lang w:eastAsia="ru-RU"/>
        </w:rPr>
        <w:t>Тот же подход можно применить к сбросам в воду, концентрируясь на небольшом числе загрязняющих веществ, таких как</w:t>
      </w:r>
      <w:r w:rsidR="002F1797" w:rsidRPr="00B73B39">
        <w:rPr>
          <w:rFonts w:ascii="Times New Roman" w:eastAsia="Times New Roman" w:hAnsi="Times New Roman" w:cs="Times New Roman"/>
          <w:bCs/>
          <w:sz w:val="24"/>
          <w:szCs w:val="24"/>
          <w:lang w:eastAsia="ru-RU"/>
        </w:rPr>
        <w:t>, например,</w:t>
      </w:r>
      <w:r w:rsidRPr="00B73B39">
        <w:rPr>
          <w:rFonts w:ascii="Times New Roman" w:eastAsia="Times New Roman" w:hAnsi="Times New Roman" w:cs="Times New Roman"/>
          <w:bCs/>
          <w:sz w:val="24"/>
          <w:szCs w:val="24"/>
          <w:lang w:eastAsia="ru-RU"/>
        </w:rPr>
        <w:t xml:space="preserve"> органические вещества (выраженные как биологическое потребление кислорода (БПК) и/или химическое потребление (ХПК)), взвешенные вещества, фосфор, азот и, возможно, некоторые тяжелые металлы. Примерами успешной реализации экономических инструментов экологического регулирования </w:t>
      </w:r>
      <w:r w:rsidR="00841EAC" w:rsidRPr="00B73B39">
        <w:rPr>
          <w:rFonts w:ascii="Times New Roman" w:eastAsia="Times New Roman" w:hAnsi="Times New Roman" w:cs="Times New Roman"/>
          <w:bCs/>
          <w:sz w:val="24"/>
          <w:szCs w:val="24"/>
          <w:lang w:eastAsia="ru-RU"/>
        </w:rPr>
        <w:t xml:space="preserve">по сбросам </w:t>
      </w:r>
      <w:r w:rsidRPr="00B73B39">
        <w:rPr>
          <w:rFonts w:ascii="Times New Roman" w:eastAsia="Times New Roman" w:hAnsi="Times New Roman" w:cs="Times New Roman"/>
          <w:bCs/>
          <w:sz w:val="24"/>
          <w:szCs w:val="24"/>
          <w:lang w:eastAsia="ru-RU"/>
        </w:rPr>
        <w:t>служит значительное сокращение загрязнения воды, начиная с 1970-х годов, во Франции, Германии и Нидерландах в результате сочетания платежей за сбросы и административных нормативов</w:t>
      </w:r>
      <w:r w:rsidR="002F1797" w:rsidRPr="00B73B39">
        <w:rPr>
          <w:rFonts w:ascii="Times New Roman" w:eastAsia="Times New Roman" w:hAnsi="Times New Roman" w:cs="Times New Roman"/>
          <w:bCs/>
          <w:sz w:val="24"/>
          <w:szCs w:val="24"/>
          <w:lang w:eastAsia="ru-RU"/>
        </w:rPr>
        <w:t>, и опыт данных стран будет учтен при разработке проекта Кодекса</w:t>
      </w:r>
      <w:r w:rsidR="00B517EC" w:rsidRPr="00B73B39">
        <w:rPr>
          <w:rFonts w:ascii="Times New Roman" w:eastAsia="Times New Roman" w:hAnsi="Times New Roman" w:cs="Times New Roman"/>
          <w:bCs/>
          <w:sz w:val="24"/>
          <w:szCs w:val="24"/>
          <w:lang w:eastAsia="ru-RU"/>
        </w:rPr>
        <w:t xml:space="preserve"> и сопутствующего законопроекта</w:t>
      </w:r>
      <w:r w:rsidRPr="00B73B39">
        <w:rPr>
          <w:rFonts w:ascii="Times New Roman" w:eastAsia="Times New Roman" w:hAnsi="Times New Roman" w:cs="Times New Roman"/>
          <w:bCs/>
          <w:sz w:val="24"/>
          <w:szCs w:val="24"/>
          <w:lang w:eastAsia="ru-RU"/>
        </w:rPr>
        <w:t>.</w:t>
      </w:r>
    </w:p>
    <w:p w:rsidR="007F210C" w:rsidRPr="00B73B39" w:rsidRDefault="007F210C" w:rsidP="00277F1F">
      <w:pPr>
        <w:spacing w:after="120" w:line="240" w:lineRule="auto"/>
        <w:ind w:firstLine="720"/>
        <w:jc w:val="both"/>
        <w:rPr>
          <w:rFonts w:ascii="Times New Roman" w:eastAsia="Times New Roman" w:hAnsi="Times New Roman" w:cs="Times New Roman"/>
          <w:bCs/>
          <w:sz w:val="24"/>
          <w:szCs w:val="24"/>
          <w:lang w:eastAsia="ru-RU"/>
        </w:rPr>
      </w:pPr>
      <w:r w:rsidRPr="00B73B39">
        <w:rPr>
          <w:rFonts w:ascii="Times New Roman" w:eastAsia="Times New Roman" w:hAnsi="Times New Roman" w:cs="Times New Roman"/>
          <w:bCs/>
          <w:sz w:val="24"/>
          <w:szCs w:val="24"/>
          <w:lang w:eastAsia="ru-RU"/>
        </w:rPr>
        <w:t>Особое внимение в проекте Кодекса должно быть уделено вопросам применения инструментов экономического регулирования к сфере обращения с отходами. На данный момент в Казахстане плата за эмиссии установлена как за захоронение отходов, так и за их хранение, т.к. оба данных понятия покрываются общим термином «размещение».</w:t>
      </w:r>
      <w:r w:rsidR="00163EED" w:rsidRPr="00B73B39">
        <w:rPr>
          <w:rFonts w:ascii="Times New Roman" w:eastAsia="Times New Roman" w:hAnsi="Times New Roman" w:cs="Times New Roman"/>
          <w:bCs/>
          <w:sz w:val="24"/>
          <w:szCs w:val="24"/>
          <w:lang w:eastAsia="ru-RU"/>
        </w:rPr>
        <w:t xml:space="preserve"> В </w:t>
      </w:r>
      <w:r w:rsidRPr="00B73B39">
        <w:rPr>
          <w:rFonts w:ascii="Times New Roman" w:eastAsia="Times New Roman" w:hAnsi="Times New Roman" w:cs="Times New Roman"/>
          <w:bCs/>
          <w:sz w:val="24"/>
          <w:szCs w:val="24"/>
          <w:lang w:eastAsia="ru-RU"/>
        </w:rPr>
        <w:t xml:space="preserve">Казахстане не является «размещением» отходов только «временное хранение» (до 6 месяцев) отходов, и </w:t>
      </w:r>
      <w:r w:rsidR="00E66B23" w:rsidRPr="00B73B39">
        <w:rPr>
          <w:rFonts w:ascii="Times New Roman" w:eastAsia="Times New Roman" w:hAnsi="Times New Roman" w:cs="Times New Roman"/>
          <w:bCs/>
          <w:sz w:val="24"/>
          <w:szCs w:val="24"/>
          <w:lang w:eastAsia="ru-RU"/>
        </w:rPr>
        <w:t xml:space="preserve">название данной операции с отходами </w:t>
      </w:r>
      <w:r w:rsidRPr="00B73B39">
        <w:rPr>
          <w:rFonts w:ascii="Times New Roman" w:eastAsia="Times New Roman" w:hAnsi="Times New Roman" w:cs="Times New Roman"/>
          <w:bCs/>
          <w:sz w:val="24"/>
          <w:szCs w:val="24"/>
          <w:lang w:eastAsia="ru-RU"/>
        </w:rPr>
        <w:t>сам</w:t>
      </w:r>
      <w:r w:rsidR="00E66B23" w:rsidRPr="00B73B39">
        <w:rPr>
          <w:rFonts w:ascii="Times New Roman" w:eastAsia="Times New Roman" w:hAnsi="Times New Roman" w:cs="Times New Roman"/>
          <w:bCs/>
          <w:sz w:val="24"/>
          <w:szCs w:val="24"/>
          <w:lang w:eastAsia="ru-RU"/>
        </w:rPr>
        <w:t>о</w:t>
      </w:r>
      <w:r w:rsidRPr="00B73B39">
        <w:rPr>
          <w:rFonts w:ascii="Times New Roman" w:eastAsia="Times New Roman" w:hAnsi="Times New Roman" w:cs="Times New Roman"/>
          <w:bCs/>
          <w:sz w:val="24"/>
          <w:szCs w:val="24"/>
          <w:lang w:eastAsia="ru-RU"/>
        </w:rPr>
        <w:t xml:space="preserve"> по себе весьма противоречив</w:t>
      </w:r>
      <w:r w:rsidR="00E66B23" w:rsidRPr="00B73B39">
        <w:rPr>
          <w:rFonts w:ascii="Times New Roman" w:eastAsia="Times New Roman" w:hAnsi="Times New Roman" w:cs="Times New Roman"/>
          <w:bCs/>
          <w:sz w:val="24"/>
          <w:szCs w:val="24"/>
          <w:lang w:eastAsia="ru-RU"/>
        </w:rPr>
        <w:t>о</w:t>
      </w:r>
      <w:r w:rsidRPr="00B73B39">
        <w:rPr>
          <w:rFonts w:ascii="Times New Roman" w:eastAsia="Times New Roman" w:hAnsi="Times New Roman" w:cs="Times New Roman"/>
          <w:bCs/>
          <w:sz w:val="24"/>
          <w:szCs w:val="24"/>
          <w:lang w:eastAsia="ru-RU"/>
        </w:rPr>
        <w:t xml:space="preserve">, т.к. хранение отходов всегда является временным: так, согласно п. 3 ст.288 Экологического кодекса РК, места хранения отходов предназначены для безопасного хранения отходов в срок не более трех лет до их восстановления или переработки и не более одного года до их захоронения. </w:t>
      </w:r>
      <w:r w:rsidR="00E66B23" w:rsidRPr="00B73B39">
        <w:rPr>
          <w:rFonts w:ascii="Times New Roman" w:eastAsia="Times New Roman" w:hAnsi="Times New Roman" w:cs="Times New Roman"/>
          <w:bCs/>
          <w:sz w:val="24"/>
          <w:szCs w:val="24"/>
          <w:lang w:eastAsia="ru-RU"/>
        </w:rPr>
        <w:t xml:space="preserve">Поэтому </w:t>
      </w:r>
      <w:r w:rsidR="00980765" w:rsidRPr="00B73B39">
        <w:rPr>
          <w:rFonts w:ascii="Times New Roman" w:eastAsia="Times New Roman" w:hAnsi="Times New Roman" w:cs="Times New Roman"/>
          <w:bCs/>
          <w:sz w:val="24"/>
          <w:szCs w:val="24"/>
          <w:lang w:eastAsia="ru-RU"/>
        </w:rPr>
        <w:t>более корректным в данном случае было бы использовать термин «накопление отходов»</w:t>
      </w:r>
      <w:r w:rsidR="006E2EE2" w:rsidRPr="00B73B39">
        <w:rPr>
          <w:rFonts w:ascii="Times New Roman" w:eastAsia="Times New Roman" w:hAnsi="Times New Roman" w:cs="Times New Roman"/>
          <w:bCs/>
          <w:sz w:val="24"/>
          <w:szCs w:val="24"/>
          <w:lang w:eastAsia="ru-RU"/>
        </w:rPr>
        <w:t xml:space="preserve"> или «кратковременное хранение»</w:t>
      </w:r>
      <w:r w:rsidR="00980765" w:rsidRPr="00B73B39">
        <w:rPr>
          <w:rFonts w:ascii="Times New Roman" w:eastAsia="Times New Roman" w:hAnsi="Times New Roman" w:cs="Times New Roman"/>
          <w:bCs/>
          <w:sz w:val="24"/>
          <w:szCs w:val="24"/>
          <w:lang w:eastAsia="ru-RU"/>
        </w:rPr>
        <w:t xml:space="preserve">. </w:t>
      </w:r>
      <w:r w:rsidR="00163EED" w:rsidRPr="00B73B39">
        <w:rPr>
          <w:rFonts w:ascii="Times New Roman" w:eastAsia="Times New Roman" w:hAnsi="Times New Roman" w:cs="Times New Roman"/>
          <w:bCs/>
          <w:sz w:val="24"/>
          <w:szCs w:val="24"/>
          <w:lang w:eastAsia="ru-RU"/>
        </w:rPr>
        <w:t>Хранящиеся свыше 6 месяцев отходы подлежат обложению платой за эмиссии по ставкам, установленным Налоговым кодексом РК. Указанный с</w:t>
      </w:r>
      <w:r w:rsidRPr="00B73B39">
        <w:rPr>
          <w:rFonts w:ascii="Times New Roman" w:eastAsia="Times New Roman" w:hAnsi="Times New Roman" w:cs="Times New Roman"/>
          <w:bCs/>
          <w:sz w:val="24"/>
          <w:szCs w:val="24"/>
          <w:lang w:eastAsia="ru-RU"/>
        </w:rPr>
        <w:t xml:space="preserve">рок «временного хранения» установлен для всех видов отходов, без учета технических и технологических особенностей их накопления, сбора и переработки/утилизации. Одновременно положения о «временном хранении» предполагают </w:t>
      </w:r>
      <w:r w:rsidR="00163EED" w:rsidRPr="00B73B39">
        <w:rPr>
          <w:rFonts w:ascii="Times New Roman" w:eastAsia="Times New Roman" w:hAnsi="Times New Roman" w:cs="Times New Roman"/>
          <w:bCs/>
          <w:sz w:val="24"/>
          <w:szCs w:val="24"/>
          <w:lang w:eastAsia="ru-RU"/>
        </w:rPr>
        <w:t>и</w:t>
      </w:r>
      <w:r w:rsidR="00B94B12" w:rsidRPr="00B73B39">
        <w:rPr>
          <w:rFonts w:ascii="Times New Roman" w:eastAsia="Times New Roman" w:hAnsi="Times New Roman" w:cs="Times New Roman"/>
          <w:bCs/>
          <w:sz w:val="24"/>
          <w:szCs w:val="24"/>
          <w:lang w:eastAsia="ru-RU"/>
        </w:rPr>
        <w:t>х</w:t>
      </w:r>
      <w:r w:rsidR="00163EED" w:rsidRPr="00B73B39">
        <w:rPr>
          <w:rFonts w:ascii="Times New Roman" w:eastAsia="Times New Roman" w:hAnsi="Times New Roman" w:cs="Times New Roman"/>
          <w:bCs/>
          <w:sz w:val="24"/>
          <w:szCs w:val="24"/>
          <w:lang w:eastAsia="ru-RU"/>
        </w:rPr>
        <w:t xml:space="preserve"> дальнейшую </w:t>
      </w:r>
      <w:r w:rsidRPr="00B73B39">
        <w:rPr>
          <w:rFonts w:ascii="Times New Roman" w:eastAsia="Times New Roman" w:hAnsi="Times New Roman" w:cs="Times New Roman"/>
          <w:bCs/>
          <w:sz w:val="24"/>
          <w:szCs w:val="24"/>
          <w:lang w:eastAsia="ru-RU"/>
        </w:rPr>
        <w:t xml:space="preserve">утилизацию, переработку или удаление отходов только третьими лицами, исключая тем самым возможность для самого предприятия, образовавшего отходы, провести данные операции самостоятельно. </w:t>
      </w:r>
      <w:r w:rsidR="00163EED" w:rsidRPr="00B73B39">
        <w:rPr>
          <w:rFonts w:ascii="Times New Roman" w:eastAsia="Times New Roman" w:hAnsi="Times New Roman" w:cs="Times New Roman"/>
          <w:bCs/>
          <w:sz w:val="24"/>
          <w:szCs w:val="24"/>
          <w:lang w:eastAsia="ru-RU"/>
        </w:rPr>
        <w:t xml:space="preserve">В </w:t>
      </w:r>
      <w:r w:rsidRPr="00B73B39">
        <w:rPr>
          <w:rFonts w:ascii="Times New Roman" w:eastAsia="Times New Roman" w:hAnsi="Times New Roman" w:cs="Times New Roman"/>
          <w:bCs/>
          <w:sz w:val="24"/>
          <w:szCs w:val="24"/>
          <w:lang w:eastAsia="ru-RU"/>
        </w:rPr>
        <w:t>РФ, к примеру, нулевой коэффициент платы применяется к подлежащим накоплению отходам и переданным для использования в течение установленного срока.</w:t>
      </w:r>
    </w:p>
    <w:p w:rsidR="007F210C" w:rsidRPr="00B73B39" w:rsidRDefault="007F210C" w:rsidP="00277F1F">
      <w:pPr>
        <w:spacing w:after="120" w:line="240" w:lineRule="auto"/>
        <w:ind w:firstLine="720"/>
        <w:jc w:val="both"/>
        <w:rPr>
          <w:rFonts w:ascii="Times New Roman" w:eastAsia="Times New Roman" w:hAnsi="Times New Roman" w:cs="Times New Roman"/>
          <w:bCs/>
          <w:sz w:val="24"/>
          <w:szCs w:val="24"/>
          <w:lang w:eastAsia="ru-RU"/>
        </w:rPr>
      </w:pPr>
      <w:r w:rsidRPr="00B73B39">
        <w:rPr>
          <w:rFonts w:ascii="Times New Roman" w:eastAsia="Times New Roman" w:hAnsi="Times New Roman" w:cs="Times New Roman"/>
          <w:bCs/>
          <w:sz w:val="24"/>
          <w:szCs w:val="24"/>
          <w:lang w:eastAsia="ru-RU"/>
        </w:rPr>
        <w:t>Таким образом, в Казахстане хранение отходов дольше 6 месяцев автоматически считается эмиссией в окружающую среду, даже в тех случаях, когда обеспечены полностью экологически безопасные условия хранения. В некоторых случаях это даже приводит к двойной ответственности, когда, например, предприятие, получив определенный объем отходов в рамках договоров с источниками отходов, сначала производит оплату за их хранение, затем – за их захоронение, что означает, что он</w:t>
      </w:r>
      <w:r w:rsidR="006E2EE2" w:rsidRPr="00B73B39">
        <w:rPr>
          <w:rFonts w:ascii="Times New Roman" w:eastAsia="Times New Roman" w:hAnsi="Times New Roman" w:cs="Times New Roman"/>
          <w:bCs/>
          <w:sz w:val="24"/>
          <w:szCs w:val="24"/>
          <w:lang w:eastAsia="ru-RU"/>
        </w:rPr>
        <w:t>о</w:t>
      </w:r>
      <w:r w:rsidRPr="00B73B39">
        <w:rPr>
          <w:rFonts w:ascii="Times New Roman" w:eastAsia="Times New Roman" w:hAnsi="Times New Roman" w:cs="Times New Roman"/>
          <w:bCs/>
          <w:sz w:val="24"/>
          <w:szCs w:val="24"/>
          <w:lang w:eastAsia="ru-RU"/>
        </w:rPr>
        <w:t xml:space="preserve"> дважды оплачивает весь объем отходов. </w:t>
      </w:r>
    </w:p>
    <w:p w:rsidR="007F210C" w:rsidRPr="00B73B39" w:rsidRDefault="007F210C" w:rsidP="00277F1F">
      <w:pPr>
        <w:spacing w:after="120" w:line="240" w:lineRule="auto"/>
        <w:ind w:firstLine="720"/>
        <w:jc w:val="both"/>
        <w:rPr>
          <w:rFonts w:ascii="Times New Roman" w:eastAsia="Times New Roman" w:hAnsi="Times New Roman" w:cs="Times New Roman"/>
          <w:bCs/>
          <w:sz w:val="24"/>
          <w:szCs w:val="24"/>
          <w:lang w:eastAsia="ru-RU"/>
        </w:rPr>
      </w:pPr>
      <w:r w:rsidRPr="00B73B39">
        <w:rPr>
          <w:rFonts w:ascii="Times New Roman" w:eastAsia="Times New Roman" w:hAnsi="Times New Roman" w:cs="Times New Roman"/>
          <w:bCs/>
          <w:sz w:val="24"/>
          <w:szCs w:val="24"/>
          <w:lang w:eastAsia="ru-RU"/>
        </w:rPr>
        <w:t xml:space="preserve">Плата за размещение отходов, как инструмент экономического регулирования, должна быть направлена на стимулирование предприятий к </w:t>
      </w:r>
      <w:r w:rsidR="00264EBB" w:rsidRPr="00B73B39">
        <w:rPr>
          <w:rFonts w:ascii="Times New Roman" w:eastAsia="Times New Roman" w:hAnsi="Times New Roman" w:cs="Times New Roman"/>
          <w:bCs/>
          <w:sz w:val="24"/>
          <w:szCs w:val="24"/>
          <w:lang w:eastAsia="ru-RU"/>
        </w:rPr>
        <w:t>сокращению отходов, в том числе</w:t>
      </w:r>
      <w:r w:rsidRPr="00B73B39">
        <w:rPr>
          <w:rFonts w:ascii="Times New Roman" w:eastAsia="Times New Roman" w:hAnsi="Times New Roman" w:cs="Times New Roman"/>
          <w:bCs/>
          <w:sz w:val="24"/>
          <w:szCs w:val="24"/>
          <w:lang w:eastAsia="ru-RU"/>
        </w:rPr>
        <w:t xml:space="preserve"> путем их повторного использования и переработки. Однако на практике данный инструмент малоэффективен для целей охраны окружающей среды: предприятия стремятся как можно скорее передать отходы для захоронения, вместо организации их переработки/утилизации, т.к. для этого </w:t>
      </w:r>
      <w:r w:rsidR="002F1797" w:rsidRPr="00B73B39">
        <w:rPr>
          <w:rFonts w:ascii="Times New Roman" w:eastAsia="Times New Roman" w:hAnsi="Times New Roman" w:cs="Times New Roman"/>
          <w:bCs/>
          <w:sz w:val="24"/>
          <w:szCs w:val="24"/>
          <w:lang w:eastAsia="ru-RU"/>
        </w:rPr>
        <w:t>отсутствуют какие-либо стимулы.</w:t>
      </w:r>
    </w:p>
    <w:p w:rsidR="007F210C" w:rsidRPr="00B73B39" w:rsidRDefault="00163EED" w:rsidP="00277F1F">
      <w:pPr>
        <w:spacing w:after="120" w:line="240" w:lineRule="auto"/>
        <w:ind w:firstLine="720"/>
        <w:jc w:val="both"/>
        <w:rPr>
          <w:rFonts w:ascii="Times New Roman" w:eastAsia="Times New Roman" w:hAnsi="Times New Roman" w:cs="Times New Roman"/>
          <w:bCs/>
          <w:sz w:val="24"/>
          <w:szCs w:val="24"/>
          <w:lang w:eastAsia="ru-RU"/>
        </w:rPr>
      </w:pPr>
      <w:r w:rsidRPr="00B73B39">
        <w:rPr>
          <w:rFonts w:ascii="Times New Roman" w:eastAsia="Times New Roman" w:hAnsi="Times New Roman" w:cs="Times New Roman"/>
          <w:bCs/>
          <w:sz w:val="24"/>
          <w:szCs w:val="24"/>
          <w:lang w:eastAsia="ru-RU"/>
        </w:rPr>
        <w:t xml:space="preserve">При этом хранение отходов, в зависимости от их типа и условий хранения, может и не оказывать никакого воздействия на окружающую среду. </w:t>
      </w:r>
      <w:r w:rsidR="007F210C" w:rsidRPr="00B73B39">
        <w:rPr>
          <w:rFonts w:ascii="Times New Roman" w:eastAsia="Times New Roman" w:hAnsi="Times New Roman" w:cs="Times New Roman"/>
          <w:bCs/>
          <w:sz w:val="24"/>
          <w:szCs w:val="24"/>
          <w:lang w:eastAsia="ru-RU"/>
        </w:rPr>
        <w:t xml:space="preserve">В странах Евросоюза экологические платежи предусмотрены только за эмиссии загрязняющих веществ в физические среды: воздух, воды и почву; соответственно, в случае размещения отходов – платежи взимаются только в отношении загрязняющих веществ, попадающих от таких отходов в указанные среды. </w:t>
      </w:r>
      <w:r w:rsidR="00920DFA" w:rsidRPr="00B73B39">
        <w:rPr>
          <w:rFonts w:ascii="Times New Roman" w:eastAsia="Times New Roman" w:hAnsi="Times New Roman" w:cs="Times New Roman"/>
          <w:bCs/>
          <w:sz w:val="24"/>
          <w:szCs w:val="24"/>
          <w:lang w:eastAsia="ru-RU"/>
        </w:rPr>
        <w:t>Также, в</w:t>
      </w:r>
      <w:r w:rsidR="007F210C" w:rsidRPr="00B73B39">
        <w:rPr>
          <w:rFonts w:ascii="Times New Roman" w:eastAsia="Times New Roman" w:hAnsi="Times New Roman" w:cs="Times New Roman"/>
          <w:bCs/>
          <w:sz w:val="24"/>
          <w:szCs w:val="24"/>
          <w:lang w:eastAsia="ru-RU"/>
        </w:rPr>
        <w:t xml:space="preserve"> РФ при размещении отходов производства и потребления на объектах размещения отходов, исключающих негативное воздействие на окружающую среду и определяемых в соответствии с законодательством Российской Федерации в области обращения с отходами, плата за размещение отходов производства и потребления не взимается. Исключение негативного воздействия на окружающую среду объектов размещения отходов достигается за счет осуществления природоохранных мероприятий, наличия технических решений и сооружений, обеспечивающих защиту окружающей среды, и подтверждается результатами мониторинга состояния окружающей среды, в том числе соблюдени</w:t>
      </w:r>
      <w:r w:rsidR="00264EBB" w:rsidRPr="00B73B39">
        <w:rPr>
          <w:rFonts w:ascii="Times New Roman" w:eastAsia="Times New Roman" w:hAnsi="Times New Roman" w:cs="Times New Roman"/>
          <w:bCs/>
          <w:sz w:val="24"/>
          <w:szCs w:val="24"/>
          <w:lang w:eastAsia="ru-RU"/>
        </w:rPr>
        <w:t>я</w:t>
      </w:r>
      <w:r w:rsidR="007F210C" w:rsidRPr="00B73B39">
        <w:rPr>
          <w:rFonts w:ascii="Times New Roman" w:eastAsia="Times New Roman" w:hAnsi="Times New Roman" w:cs="Times New Roman"/>
          <w:bCs/>
          <w:sz w:val="24"/>
          <w:szCs w:val="24"/>
          <w:lang w:eastAsia="ru-RU"/>
        </w:rPr>
        <w:t xml:space="preserve"> нормативов предельно допустимых концентраций химических веществ. Кроме того, в целях стимулирования к проведению мероприятий по снижению негативного воздействия на окружающую среду предусмотрены понижающие коэффициенты (в</w:t>
      </w:r>
      <w:r w:rsidR="00EE47DD" w:rsidRPr="00B73B39">
        <w:rPr>
          <w:rFonts w:ascii="Times New Roman" w:eastAsia="Times New Roman" w:hAnsi="Times New Roman" w:cs="Times New Roman"/>
          <w:bCs/>
          <w:sz w:val="24"/>
          <w:szCs w:val="24"/>
          <w:lang w:eastAsia="ru-RU"/>
        </w:rPr>
        <w:t>п</w:t>
      </w:r>
      <w:r w:rsidR="007F210C" w:rsidRPr="00B73B39">
        <w:rPr>
          <w:rFonts w:ascii="Times New Roman" w:eastAsia="Times New Roman" w:hAnsi="Times New Roman" w:cs="Times New Roman"/>
          <w:bCs/>
          <w:sz w:val="24"/>
          <w:szCs w:val="24"/>
          <w:lang w:eastAsia="ru-RU"/>
        </w:rPr>
        <w:t>лоть до нуля).</w:t>
      </w:r>
    </w:p>
    <w:p w:rsidR="007F210C" w:rsidRPr="00B73B39" w:rsidRDefault="007F210C" w:rsidP="00277F1F">
      <w:pPr>
        <w:spacing w:after="120" w:line="240" w:lineRule="auto"/>
        <w:ind w:firstLine="720"/>
        <w:jc w:val="both"/>
        <w:rPr>
          <w:rFonts w:ascii="Times New Roman" w:eastAsia="Times New Roman" w:hAnsi="Times New Roman" w:cs="Times New Roman"/>
          <w:bCs/>
          <w:sz w:val="24"/>
          <w:szCs w:val="24"/>
          <w:lang w:eastAsia="ru-RU"/>
        </w:rPr>
      </w:pPr>
      <w:r w:rsidRPr="00B73B39">
        <w:rPr>
          <w:rFonts w:ascii="Times New Roman" w:eastAsia="Times New Roman" w:hAnsi="Times New Roman" w:cs="Times New Roman"/>
          <w:bCs/>
          <w:sz w:val="24"/>
          <w:szCs w:val="24"/>
          <w:lang w:eastAsia="ru-RU"/>
        </w:rPr>
        <w:t xml:space="preserve">В проекте Кодекса будут пересмотрены и гармонизированы соответствующая принципы, терминология и положения об управлении отходами в соответствии с подходами к управлению отходами в странах ОЭСР. На основе принципа «циркулярной экономики» вещества и объекты, находящиеся в обращении (в том числе при их хранении экологически безопасным способом), не должны признаваться отходами, а плата должна взиматься только за «загрязнения», попадающие в воздух, воды или почву. Стимулирование предприятий к сокращению образуемых отходов, их рециклингу должно осуществляться иными инструментами регулирования (как прямыми, так и экономическими), вместо тотального применения платы за размещение отходов. В частности, в рамках выдачи КЭР, предприятия, внедрившие </w:t>
      </w:r>
      <w:r w:rsidR="00CF0D41" w:rsidRPr="00B73B39">
        <w:rPr>
          <w:rFonts w:ascii="Times New Roman" w:eastAsia="Times New Roman" w:hAnsi="Times New Roman" w:cs="Times New Roman"/>
          <w:bCs/>
          <w:sz w:val="24"/>
          <w:szCs w:val="24"/>
          <w:lang w:eastAsia="ru-RU"/>
        </w:rPr>
        <w:t>НДТ</w:t>
      </w:r>
      <w:r w:rsidRPr="00B73B39">
        <w:rPr>
          <w:rFonts w:ascii="Times New Roman" w:eastAsia="Times New Roman" w:hAnsi="Times New Roman" w:cs="Times New Roman"/>
          <w:bCs/>
          <w:sz w:val="24"/>
          <w:szCs w:val="24"/>
          <w:lang w:eastAsia="ru-RU"/>
        </w:rPr>
        <w:t xml:space="preserve">, должны иметь необходимые экономические стимулы. </w:t>
      </w:r>
      <w:r w:rsidR="00920DFA" w:rsidRPr="00B73B39">
        <w:rPr>
          <w:rFonts w:ascii="Times New Roman" w:eastAsia="Times New Roman" w:hAnsi="Times New Roman" w:cs="Times New Roman"/>
          <w:bCs/>
          <w:sz w:val="24"/>
          <w:szCs w:val="24"/>
          <w:lang w:eastAsia="ru-RU"/>
        </w:rPr>
        <w:t xml:space="preserve">Для сокращения объемов отдельных видов отходов, отправляемых на полигоны для захоронение, может взиматься плата за захоронение отходов. </w:t>
      </w:r>
      <w:r w:rsidRPr="00B73B39">
        <w:rPr>
          <w:rFonts w:ascii="Times New Roman" w:eastAsia="Times New Roman" w:hAnsi="Times New Roman" w:cs="Times New Roman"/>
          <w:bCs/>
          <w:sz w:val="24"/>
          <w:szCs w:val="24"/>
          <w:lang w:eastAsia="ru-RU"/>
        </w:rPr>
        <w:t>Отдельно на основе опыта стран ЕС должны быть проработаны и заложены основы для создания системы эффективного сбора (в том числе раздельного), транспортировки, сортировки, переработки, обезвреживания, использования и утилизации твердых бытовых отходов.</w:t>
      </w:r>
    </w:p>
    <w:p w:rsidR="00625C08" w:rsidRPr="00B73B39" w:rsidRDefault="00625C08" w:rsidP="00277F1F">
      <w:pPr>
        <w:spacing w:after="120" w:line="240" w:lineRule="auto"/>
        <w:ind w:firstLine="720"/>
        <w:jc w:val="both"/>
        <w:rPr>
          <w:rFonts w:ascii="Times New Roman" w:eastAsia="Times New Roman" w:hAnsi="Times New Roman" w:cs="Times New Roman"/>
          <w:bCs/>
          <w:sz w:val="24"/>
          <w:szCs w:val="24"/>
          <w:lang w:eastAsia="ru-RU"/>
        </w:rPr>
      </w:pPr>
      <w:r w:rsidRPr="00B73B39">
        <w:rPr>
          <w:rFonts w:ascii="Times New Roman" w:eastAsia="Times New Roman" w:hAnsi="Times New Roman" w:cs="Times New Roman"/>
          <w:bCs/>
          <w:sz w:val="24"/>
          <w:szCs w:val="24"/>
          <w:lang w:eastAsia="ru-RU"/>
        </w:rPr>
        <w:t>В настоящее время Министерство энергетики РК совместно с ОЭСР приступило к реализации проекта «Реформирование системы экологических платежей. Анализ соблюдения принципа «загрязнитель платит» в Казахстане», в рамках которого Правительству РК будут предложены рекомендации, которые будут учтены при разработке проекта Кодекса и сопутствующего законопроекта.</w:t>
      </w:r>
    </w:p>
    <w:p w:rsidR="00D85BE0" w:rsidRPr="00B73B39" w:rsidRDefault="00DC210E" w:rsidP="00277F1F">
      <w:pPr>
        <w:pStyle w:val="3"/>
        <w:numPr>
          <w:ilvl w:val="0"/>
          <w:numId w:val="17"/>
        </w:numPr>
        <w:rPr>
          <w:sz w:val="24"/>
          <w:szCs w:val="24"/>
        </w:rPr>
      </w:pPr>
      <w:r w:rsidRPr="00B73B39">
        <w:rPr>
          <w:sz w:val="24"/>
          <w:szCs w:val="24"/>
        </w:rPr>
        <w:t>И</w:t>
      </w:r>
      <w:r w:rsidR="00E37CF6" w:rsidRPr="00B73B39">
        <w:rPr>
          <w:sz w:val="24"/>
          <w:szCs w:val="24"/>
        </w:rPr>
        <w:t>нструменты экономического стимулирования</w:t>
      </w:r>
      <w:r w:rsidR="0042757A" w:rsidRPr="00B73B39">
        <w:rPr>
          <w:sz w:val="24"/>
          <w:szCs w:val="24"/>
        </w:rPr>
        <w:t xml:space="preserve"> </w:t>
      </w:r>
      <w:r w:rsidR="00F65189" w:rsidRPr="00B73B39">
        <w:rPr>
          <w:sz w:val="24"/>
          <w:szCs w:val="24"/>
        </w:rPr>
        <w:t xml:space="preserve">«зеленых» </w:t>
      </w:r>
      <w:r w:rsidR="0042757A" w:rsidRPr="00B73B39">
        <w:rPr>
          <w:sz w:val="24"/>
          <w:szCs w:val="24"/>
        </w:rPr>
        <w:t xml:space="preserve">инвестиций </w:t>
      </w:r>
    </w:p>
    <w:p w:rsidR="00DF0383" w:rsidRPr="00B73B39" w:rsidRDefault="00DF0383" w:rsidP="00277F1F">
      <w:pPr>
        <w:spacing w:after="120" w:line="240" w:lineRule="auto"/>
        <w:ind w:firstLine="720"/>
        <w:jc w:val="both"/>
        <w:rPr>
          <w:rFonts w:ascii="Times New Roman" w:eastAsia="Times New Roman" w:hAnsi="Times New Roman" w:cs="Times New Roman"/>
          <w:sz w:val="24"/>
          <w:szCs w:val="24"/>
        </w:rPr>
      </w:pPr>
      <w:r w:rsidRPr="00B73B39">
        <w:rPr>
          <w:rFonts w:ascii="Times New Roman" w:eastAsia="Times New Roman" w:hAnsi="Times New Roman" w:cs="Times New Roman"/>
          <w:sz w:val="24"/>
          <w:szCs w:val="24"/>
        </w:rPr>
        <w:t>В целях реализации пункта 14 ОНП 2018 г. необходимо создать условия для того, чтобы бизнес инвестировал в «зеленые» технологии.</w:t>
      </w:r>
    </w:p>
    <w:p w:rsidR="00783BE1" w:rsidRPr="00B73B39" w:rsidRDefault="00C82773" w:rsidP="00277F1F">
      <w:pPr>
        <w:spacing w:after="120" w:line="240" w:lineRule="auto"/>
        <w:ind w:firstLine="720"/>
        <w:jc w:val="both"/>
        <w:rPr>
          <w:rFonts w:ascii="Times New Roman" w:eastAsia="Times New Roman" w:hAnsi="Times New Roman" w:cs="Times New Roman"/>
          <w:sz w:val="24"/>
          <w:szCs w:val="24"/>
        </w:rPr>
      </w:pPr>
      <w:r w:rsidRPr="00B73B39">
        <w:rPr>
          <w:rFonts w:ascii="Times New Roman" w:eastAsia="Times New Roman" w:hAnsi="Times New Roman" w:cs="Times New Roman"/>
          <w:sz w:val="24"/>
          <w:szCs w:val="24"/>
        </w:rPr>
        <w:t xml:space="preserve">На текущий момент у промышленных предприятий Казахстана отсутствует четкое понимание рынка «зеленых» </w:t>
      </w:r>
      <w:r w:rsidR="00F65189" w:rsidRPr="00B73B39">
        <w:rPr>
          <w:rFonts w:ascii="Times New Roman" w:eastAsia="Times New Roman" w:hAnsi="Times New Roman" w:cs="Times New Roman"/>
          <w:sz w:val="24"/>
          <w:szCs w:val="24"/>
        </w:rPr>
        <w:t>инвестиций</w:t>
      </w:r>
      <w:r w:rsidRPr="00B73B39">
        <w:rPr>
          <w:rFonts w:ascii="Times New Roman" w:eastAsia="Times New Roman" w:hAnsi="Times New Roman" w:cs="Times New Roman"/>
          <w:sz w:val="24"/>
          <w:szCs w:val="24"/>
        </w:rPr>
        <w:t>, поэтому используемые доступные решения зачастую оказываются неэффективными. Между тем</w:t>
      </w:r>
      <w:r w:rsidR="000B5D08" w:rsidRPr="00B73B39">
        <w:rPr>
          <w:rFonts w:ascii="Times New Roman" w:eastAsia="Times New Roman" w:hAnsi="Times New Roman" w:cs="Times New Roman"/>
          <w:sz w:val="24"/>
          <w:szCs w:val="24"/>
        </w:rPr>
        <w:t xml:space="preserve"> внедрение </w:t>
      </w:r>
      <w:r w:rsidR="00783BE1" w:rsidRPr="00B73B39">
        <w:rPr>
          <w:rFonts w:ascii="Times New Roman" w:eastAsia="Times New Roman" w:hAnsi="Times New Roman" w:cs="Times New Roman"/>
          <w:sz w:val="24"/>
          <w:szCs w:val="24"/>
        </w:rPr>
        <w:t xml:space="preserve">НДТ </w:t>
      </w:r>
      <w:r w:rsidR="0042757A" w:rsidRPr="00B73B39">
        <w:rPr>
          <w:rFonts w:ascii="Times New Roman" w:eastAsia="Times New Roman" w:hAnsi="Times New Roman" w:cs="Times New Roman"/>
          <w:sz w:val="24"/>
          <w:szCs w:val="24"/>
        </w:rPr>
        <w:t xml:space="preserve">обуславливает не только </w:t>
      </w:r>
      <w:r w:rsidR="000B5D08" w:rsidRPr="00B73B39">
        <w:rPr>
          <w:rFonts w:ascii="Times New Roman" w:eastAsia="Times New Roman" w:hAnsi="Times New Roman" w:cs="Times New Roman"/>
          <w:sz w:val="24"/>
          <w:szCs w:val="24"/>
        </w:rPr>
        <w:t xml:space="preserve">улучшение </w:t>
      </w:r>
      <w:r w:rsidR="0042757A" w:rsidRPr="00B73B39">
        <w:rPr>
          <w:rFonts w:ascii="Times New Roman" w:eastAsia="Times New Roman" w:hAnsi="Times New Roman" w:cs="Times New Roman"/>
          <w:sz w:val="24"/>
          <w:szCs w:val="24"/>
        </w:rPr>
        <w:t xml:space="preserve">состояния </w:t>
      </w:r>
      <w:r w:rsidR="000B5D08" w:rsidRPr="00B73B39">
        <w:rPr>
          <w:rFonts w:ascii="Times New Roman" w:eastAsia="Times New Roman" w:hAnsi="Times New Roman" w:cs="Times New Roman"/>
          <w:sz w:val="24"/>
          <w:szCs w:val="24"/>
        </w:rPr>
        <w:t>окружающей среды</w:t>
      </w:r>
      <w:r w:rsidR="0042757A" w:rsidRPr="00B73B39">
        <w:rPr>
          <w:rFonts w:ascii="Times New Roman" w:eastAsia="Times New Roman" w:hAnsi="Times New Roman" w:cs="Times New Roman"/>
          <w:sz w:val="24"/>
          <w:szCs w:val="24"/>
        </w:rPr>
        <w:t xml:space="preserve"> и </w:t>
      </w:r>
      <w:r w:rsidR="000B5D08" w:rsidRPr="00B73B39">
        <w:rPr>
          <w:rFonts w:ascii="Times New Roman" w:eastAsia="Times New Roman" w:hAnsi="Times New Roman" w:cs="Times New Roman"/>
          <w:sz w:val="24"/>
          <w:szCs w:val="24"/>
        </w:rPr>
        <w:t xml:space="preserve">сбережение ресурсов, </w:t>
      </w:r>
      <w:r w:rsidR="0042757A" w:rsidRPr="00B73B39">
        <w:rPr>
          <w:rFonts w:ascii="Times New Roman" w:eastAsia="Times New Roman" w:hAnsi="Times New Roman" w:cs="Times New Roman"/>
          <w:sz w:val="24"/>
          <w:szCs w:val="24"/>
        </w:rPr>
        <w:t xml:space="preserve">но и </w:t>
      </w:r>
      <w:r w:rsidR="000B5D08" w:rsidRPr="00B73B39">
        <w:rPr>
          <w:rFonts w:ascii="Times New Roman" w:eastAsia="Times New Roman" w:hAnsi="Times New Roman" w:cs="Times New Roman"/>
          <w:sz w:val="24"/>
          <w:szCs w:val="24"/>
        </w:rPr>
        <w:t xml:space="preserve">повышение эффективности производства, а значит, </w:t>
      </w:r>
      <w:r w:rsidR="0042757A" w:rsidRPr="00B73B39">
        <w:rPr>
          <w:rFonts w:ascii="Times New Roman" w:eastAsia="Times New Roman" w:hAnsi="Times New Roman" w:cs="Times New Roman"/>
          <w:sz w:val="24"/>
          <w:szCs w:val="24"/>
        </w:rPr>
        <w:t xml:space="preserve">и </w:t>
      </w:r>
      <w:r w:rsidR="000B5D08" w:rsidRPr="00B73B39">
        <w:rPr>
          <w:rFonts w:ascii="Times New Roman" w:eastAsia="Times New Roman" w:hAnsi="Times New Roman" w:cs="Times New Roman"/>
          <w:sz w:val="24"/>
          <w:szCs w:val="24"/>
        </w:rPr>
        <w:t>конкурентоспособности выпускаемой продукции.</w:t>
      </w:r>
      <w:r w:rsidR="004469FB" w:rsidRPr="00B73B39">
        <w:rPr>
          <w:rFonts w:ascii="Times New Roman" w:eastAsia="Times New Roman" w:hAnsi="Times New Roman" w:cs="Times New Roman"/>
          <w:sz w:val="24"/>
          <w:szCs w:val="24"/>
        </w:rPr>
        <w:t xml:space="preserve"> </w:t>
      </w:r>
      <w:r w:rsidR="000E1666" w:rsidRPr="00B73B39">
        <w:rPr>
          <w:rFonts w:ascii="Times New Roman" w:eastAsia="Times New Roman" w:hAnsi="Times New Roman" w:cs="Times New Roman"/>
          <w:sz w:val="24"/>
          <w:szCs w:val="24"/>
        </w:rPr>
        <w:t xml:space="preserve">При этом на </w:t>
      </w:r>
      <w:r w:rsidR="00F65189" w:rsidRPr="00B73B39">
        <w:rPr>
          <w:rFonts w:ascii="Times New Roman" w:eastAsia="Times New Roman" w:hAnsi="Times New Roman" w:cs="Times New Roman"/>
          <w:sz w:val="24"/>
          <w:szCs w:val="24"/>
        </w:rPr>
        <w:t>сегодняшний день спрос на «зеленую» продукцию на мировом рынке не удовлетворен и продолжает постоянно расти</w:t>
      </w:r>
      <w:r w:rsidR="000E1666" w:rsidRPr="00B73B39">
        <w:rPr>
          <w:rFonts w:ascii="Times New Roman" w:eastAsia="Times New Roman" w:hAnsi="Times New Roman" w:cs="Times New Roman"/>
          <w:sz w:val="24"/>
          <w:szCs w:val="24"/>
        </w:rPr>
        <w:t xml:space="preserve">, а </w:t>
      </w:r>
      <w:r w:rsidR="00783BE1" w:rsidRPr="00B73B39">
        <w:rPr>
          <w:rFonts w:ascii="Times New Roman" w:eastAsia="Times New Roman" w:hAnsi="Times New Roman" w:cs="Times New Roman"/>
          <w:sz w:val="24"/>
          <w:szCs w:val="24"/>
        </w:rPr>
        <w:t>большинство международных финансовых институтов отдает предпочтение финансированию «зеленых» проектов в противовес традиционным индустриальным проектам.</w:t>
      </w:r>
    </w:p>
    <w:p w:rsidR="006841DA" w:rsidRPr="00B73B39" w:rsidRDefault="004469FB" w:rsidP="00277F1F">
      <w:pPr>
        <w:spacing w:after="120" w:line="240" w:lineRule="auto"/>
        <w:ind w:firstLine="720"/>
        <w:jc w:val="both"/>
        <w:rPr>
          <w:rFonts w:ascii="Times New Roman" w:eastAsia="Times New Roman" w:hAnsi="Times New Roman" w:cs="Times New Roman"/>
          <w:sz w:val="24"/>
          <w:szCs w:val="24"/>
        </w:rPr>
      </w:pPr>
      <w:r w:rsidRPr="00B73B39">
        <w:rPr>
          <w:rFonts w:ascii="Times New Roman" w:eastAsia="Times New Roman" w:hAnsi="Times New Roman" w:cs="Times New Roman"/>
          <w:sz w:val="24"/>
          <w:szCs w:val="24"/>
        </w:rPr>
        <w:t>Необходимо учитывать, что обширн</w:t>
      </w:r>
      <w:r w:rsidR="00783BE1" w:rsidRPr="00B73B39">
        <w:rPr>
          <w:rFonts w:ascii="Times New Roman" w:eastAsia="Times New Roman" w:hAnsi="Times New Roman" w:cs="Times New Roman"/>
          <w:sz w:val="24"/>
          <w:szCs w:val="24"/>
        </w:rPr>
        <w:t>ое «озеленение»</w:t>
      </w:r>
      <w:r w:rsidRPr="00B73B39">
        <w:rPr>
          <w:rFonts w:ascii="Times New Roman" w:eastAsia="Times New Roman" w:hAnsi="Times New Roman" w:cs="Times New Roman"/>
          <w:sz w:val="24"/>
          <w:szCs w:val="24"/>
        </w:rPr>
        <w:t xml:space="preserve"> экономики </w:t>
      </w:r>
      <w:r w:rsidR="00783BE1" w:rsidRPr="00B73B39">
        <w:rPr>
          <w:rFonts w:ascii="Times New Roman" w:eastAsia="Times New Roman" w:hAnsi="Times New Roman" w:cs="Times New Roman"/>
          <w:sz w:val="24"/>
          <w:szCs w:val="24"/>
        </w:rPr>
        <w:t xml:space="preserve">возможно </w:t>
      </w:r>
      <w:r w:rsidRPr="00B73B39">
        <w:rPr>
          <w:rFonts w:ascii="Times New Roman" w:eastAsia="Times New Roman" w:hAnsi="Times New Roman" w:cs="Times New Roman"/>
          <w:sz w:val="24"/>
          <w:szCs w:val="24"/>
        </w:rPr>
        <w:t xml:space="preserve">только в случае осуществления значительных инвестиций, в первую очередь, частных. Таким образом, </w:t>
      </w:r>
      <w:r w:rsidR="000E1666" w:rsidRPr="00B73B39">
        <w:rPr>
          <w:rFonts w:ascii="Times New Roman" w:eastAsia="Times New Roman" w:hAnsi="Times New Roman" w:cs="Times New Roman"/>
          <w:sz w:val="24"/>
          <w:szCs w:val="24"/>
        </w:rPr>
        <w:t xml:space="preserve">для государства критически важно </w:t>
      </w:r>
      <w:r w:rsidRPr="00B73B39">
        <w:rPr>
          <w:rFonts w:ascii="Times New Roman" w:eastAsia="Times New Roman" w:hAnsi="Times New Roman" w:cs="Times New Roman"/>
          <w:sz w:val="24"/>
          <w:szCs w:val="24"/>
        </w:rPr>
        <w:t xml:space="preserve">создать </w:t>
      </w:r>
      <w:r w:rsidR="000E1666" w:rsidRPr="00B73B39">
        <w:rPr>
          <w:rFonts w:ascii="Times New Roman" w:eastAsia="Times New Roman" w:hAnsi="Times New Roman" w:cs="Times New Roman"/>
          <w:sz w:val="24"/>
          <w:szCs w:val="24"/>
        </w:rPr>
        <w:t xml:space="preserve">все </w:t>
      </w:r>
      <w:r w:rsidRPr="00B73B39">
        <w:rPr>
          <w:rFonts w:ascii="Times New Roman" w:eastAsia="Times New Roman" w:hAnsi="Times New Roman" w:cs="Times New Roman"/>
          <w:sz w:val="24"/>
          <w:szCs w:val="24"/>
        </w:rPr>
        <w:t xml:space="preserve">условия, которые могли бы стимулировать собственников производств к осуществлению «зеленых» инвестиций, </w:t>
      </w:r>
      <w:r w:rsidR="004946CA" w:rsidRPr="00B73B39">
        <w:rPr>
          <w:rFonts w:ascii="Times New Roman" w:eastAsia="Times New Roman" w:hAnsi="Times New Roman" w:cs="Times New Roman"/>
          <w:sz w:val="24"/>
          <w:szCs w:val="24"/>
        </w:rPr>
        <w:t>повышени</w:t>
      </w:r>
      <w:r w:rsidRPr="00B73B39">
        <w:rPr>
          <w:rFonts w:ascii="Times New Roman" w:eastAsia="Times New Roman" w:hAnsi="Times New Roman" w:cs="Times New Roman"/>
          <w:sz w:val="24"/>
          <w:szCs w:val="24"/>
        </w:rPr>
        <w:t>ю</w:t>
      </w:r>
      <w:r w:rsidR="004946CA" w:rsidRPr="00B73B39">
        <w:rPr>
          <w:rFonts w:ascii="Times New Roman" w:eastAsia="Times New Roman" w:hAnsi="Times New Roman" w:cs="Times New Roman"/>
          <w:sz w:val="24"/>
          <w:szCs w:val="24"/>
        </w:rPr>
        <w:t xml:space="preserve"> экологической и </w:t>
      </w:r>
      <w:r w:rsidRPr="00B73B39">
        <w:rPr>
          <w:rFonts w:ascii="Times New Roman" w:eastAsia="Times New Roman" w:hAnsi="Times New Roman" w:cs="Times New Roman"/>
          <w:sz w:val="24"/>
          <w:szCs w:val="24"/>
        </w:rPr>
        <w:t xml:space="preserve">ресурсной </w:t>
      </w:r>
      <w:r w:rsidR="004946CA" w:rsidRPr="00B73B39">
        <w:rPr>
          <w:rFonts w:ascii="Times New Roman" w:eastAsia="Times New Roman" w:hAnsi="Times New Roman" w:cs="Times New Roman"/>
          <w:sz w:val="24"/>
          <w:szCs w:val="24"/>
        </w:rPr>
        <w:t>эффективности</w:t>
      </w:r>
      <w:r w:rsidR="00783BE1" w:rsidRPr="00B73B39">
        <w:rPr>
          <w:rFonts w:ascii="Times New Roman" w:eastAsia="Times New Roman" w:hAnsi="Times New Roman" w:cs="Times New Roman"/>
          <w:sz w:val="24"/>
          <w:szCs w:val="24"/>
        </w:rPr>
        <w:t>,</w:t>
      </w:r>
      <w:r w:rsidR="004946CA" w:rsidRPr="00B73B39">
        <w:rPr>
          <w:rFonts w:ascii="Times New Roman" w:eastAsia="Times New Roman" w:hAnsi="Times New Roman" w:cs="Times New Roman"/>
          <w:sz w:val="24"/>
          <w:szCs w:val="24"/>
        </w:rPr>
        <w:t xml:space="preserve"> </w:t>
      </w:r>
      <w:r w:rsidR="000E1666" w:rsidRPr="00B73B39">
        <w:rPr>
          <w:rFonts w:ascii="Times New Roman" w:eastAsia="Times New Roman" w:hAnsi="Times New Roman" w:cs="Times New Roman"/>
          <w:sz w:val="24"/>
          <w:szCs w:val="24"/>
        </w:rPr>
        <w:t xml:space="preserve">что имеет первостепенное значение </w:t>
      </w:r>
      <w:r w:rsidR="00783BE1" w:rsidRPr="00B73B39">
        <w:rPr>
          <w:rFonts w:ascii="Times New Roman" w:eastAsia="Times New Roman" w:hAnsi="Times New Roman" w:cs="Times New Roman"/>
          <w:sz w:val="24"/>
          <w:szCs w:val="24"/>
        </w:rPr>
        <w:t xml:space="preserve">в том числе </w:t>
      </w:r>
      <w:r w:rsidRPr="00B73B39">
        <w:rPr>
          <w:rFonts w:ascii="Times New Roman" w:eastAsia="Times New Roman" w:hAnsi="Times New Roman" w:cs="Times New Roman"/>
          <w:sz w:val="24"/>
          <w:szCs w:val="24"/>
        </w:rPr>
        <w:t xml:space="preserve">для повышения </w:t>
      </w:r>
      <w:r w:rsidR="004946CA" w:rsidRPr="00B73B39">
        <w:rPr>
          <w:rFonts w:ascii="Times New Roman" w:eastAsia="Times New Roman" w:hAnsi="Times New Roman" w:cs="Times New Roman"/>
          <w:sz w:val="24"/>
          <w:szCs w:val="24"/>
        </w:rPr>
        <w:t>конкурентоспособности производимых в РК товаров, работ и услуг</w:t>
      </w:r>
      <w:r w:rsidRPr="00B73B39">
        <w:rPr>
          <w:rFonts w:ascii="Times New Roman" w:eastAsia="Times New Roman" w:hAnsi="Times New Roman" w:cs="Times New Roman"/>
          <w:sz w:val="24"/>
          <w:szCs w:val="24"/>
        </w:rPr>
        <w:t>.</w:t>
      </w:r>
      <w:r w:rsidR="006841DA" w:rsidRPr="00B73B39">
        <w:rPr>
          <w:rFonts w:ascii="Times New Roman" w:eastAsia="Times New Roman" w:hAnsi="Times New Roman" w:cs="Times New Roman"/>
          <w:sz w:val="24"/>
          <w:szCs w:val="24"/>
        </w:rPr>
        <w:t xml:space="preserve"> </w:t>
      </w:r>
      <w:r w:rsidR="000245AE" w:rsidRPr="00B73B39">
        <w:rPr>
          <w:rFonts w:ascii="Times New Roman" w:eastAsia="Times New Roman" w:hAnsi="Times New Roman" w:cs="Times New Roman"/>
          <w:sz w:val="24"/>
          <w:szCs w:val="24"/>
        </w:rPr>
        <w:t>П</w:t>
      </w:r>
      <w:r w:rsidR="006841DA" w:rsidRPr="00B73B39">
        <w:rPr>
          <w:rFonts w:ascii="Times New Roman" w:eastAsia="Times New Roman" w:hAnsi="Times New Roman" w:cs="Times New Roman"/>
          <w:sz w:val="24"/>
          <w:szCs w:val="24"/>
        </w:rPr>
        <w:t xml:space="preserve">ривлекательными сферами для вложения «зеленых» инвестиций в Казахстане могут стать не только </w:t>
      </w:r>
      <w:r w:rsidR="000245AE" w:rsidRPr="00B73B39">
        <w:rPr>
          <w:rFonts w:ascii="Times New Roman" w:eastAsia="Times New Roman" w:hAnsi="Times New Roman" w:cs="Times New Roman"/>
          <w:sz w:val="24"/>
          <w:szCs w:val="24"/>
        </w:rPr>
        <w:t xml:space="preserve">индустриальные </w:t>
      </w:r>
      <w:r w:rsidR="006841DA" w:rsidRPr="00B73B39">
        <w:rPr>
          <w:rFonts w:ascii="Times New Roman" w:eastAsia="Times New Roman" w:hAnsi="Times New Roman" w:cs="Times New Roman"/>
          <w:sz w:val="24"/>
          <w:szCs w:val="24"/>
        </w:rPr>
        <w:t xml:space="preserve">проекты, но и </w:t>
      </w:r>
      <w:r w:rsidR="000245AE" w:rsidRPr="00B73B39">
        <w:rPr>
          <w:rFonts w:ascii="Times New Roman" w:eastAsia="Times New Roman" w:hAnsi="Times New Roman" w:cs="Times New Roman"/>
          <w:sz w:val="24"/>
          <w:szCs w:val="24"/>
        </w:rPr>
        <w:t>так</w:t>
      </w:r>
      <w:r w:rsidR="006841DA" w:rsidRPr="00B73B39">
        <w:rPr>
          <w:rFonts w:ascii="Times New Roman" w:eastAsia="Times New Roman" w:hAnsi="Times New Roman" w:cs="Times New Roman"/>
          <w:sz w:val="24"/>
          <w:szCs w:val="24"/>
        </w:rPr>
        <w:t xml:space="preserve">же </w:t>
      </w:r>
      <w:r w:rsidR="000245AE" w:rsidRPr="00B73B39">
        <w:rPr>
          <w:rFonts w:ascii="Times New Roman" w:eastAsia="Times New Roman" w:hAnsi="Times New Roman" w:cs="Times New Roman"/>
          <w:sz w:val="24"/>
          <w:szCs w:val="24"/>
        </w:rPr>
        <w:t>сфера гражданского строительства</w:t>
      </w:r>
      <w:r w:rsidR="006841DA" w:rsidRPr="00B73B39">
        <w:rPr>
          <w:rFonts w:ascii="Times New Roman" w:eastAsia="Times New Roman" w:hAnsi="Times New Roman" w:cs="Times New Roman"/>
          <w:sz w:val="24"/>
          <w:szCs w:val="24"/>
        </w:rPr>
        <w:t xml:space="preserve">, </w:t>
      </w:r>
      <w:r w:rsidR="000245AE" w:rsidRPr="00B73B39">
        <w:rPr>
          <w:rFonts w:ascii="Times New Roman" w:eastAsia="Times New Roman" w:hAnsi="Times New Roman" w:cs="Times New Roman"/>
          <w:sz w:val="24"/>
          <w:szCs w:val="24"/>
        </w:rPr>
        <w:t>коммунальный и государственный сектор</w:t>
      </w:r>
      <w:r w:rsidR="006841DA" w:rsidRPr="00B73B39">
        <w:rPr>
          <w:rFonts w:ascii="Times New Roman" w:eastAsia="Times New Roman" w:hAnsi="Times New Roman" w:cs="Times New Roman"/>
          <w:sz w:val="24"/>
          <w:szCs w:val="24"/>
        </w:rPr>
        <w:t>.</w:t>
      </w:r>
    </w:p>
    <w:p w:rsidR="000E1666" w:rsidRPr="00B73B39" w:rsidRDefault="000E1666" w:rsidP="00277F1F">
      <w:pPr>
        <w:spacing w:after="120" w:line="240" w:lineRule="auto"/>
        <w:ind w:firstLine="720"/>
        <w:jc w:val="both"/>
        <w:rPr>
          <w:rFonts w:ascii="Times New Roman" w:eastAsia="Times New Roman" w:hAnsi="Times New Roman" w:cs="Times New Roman"/>
          <w:bCs/>
          <w:sz w:val="24"/>
          <w:szCs w:val="24"/>
          <w:lang w:eastAsia="ru-RU"/>
        </w:rPr>
      </w:pPr>
      <w:r w:rsidRPr="00B73B39">
        <w:rPr>
          <w:rFonts w:ascii="Times New Roman" w:eastAsia="Times New Roman" w:hAnsi="Times New Roman" w:cs="Times New Roman"/>
          <w:sz w:val="24"/>
          <w:szCs w:val="24"/>
        </w:rPr>
        <w:t>Так, в</w:t>
      </w:r>
      <w:r w:rsidR="00E37CF6" w:rsidRPr="00B73B39">
        <w:rPr>
          <w:rFonts w:ascii="Times New Roman" w:eastAsia="Times New Roman" w:hAnsi="Times New Roman" w:cs="Times New Roman"/>
          <w:sz w:val="24"/>
          <w:szCs w:val="24"/>
        </w:rPr>
        <w:t xml:space="preserve"> некоторых странах ЕС, США, Японии, Китае, в большинстве менее развитых стран предоставляются кредиты через специальные модернизационные фонды по ставке от 1% до 6% предприятиям, переходящим на НДТ, где частично или полностью покрываются проценты по</w:t>
      </w:r>
      <w:r w:rsidR="00792609" w:rsidRPr="00B73B39">
        <w:rPr>
          <w:rFonts w:ascii="Times New Roman" w:eastAsia="Times New Roman" w:hAnsi="Times New Roman" w:cs="Times New Roman"/>
          <w:sz w:val="24"/>
          <w:szCs w:val="24"/>
        </w:rPr>
        <w:t xml:space="preserve"> </w:t>
      </w:r>
      <w:r w:rsidR="00E37CF6" w:rsidRPr="00B73B39">
        <w:rPr>
          <w:rFonts w:ascii="Times New Roman" w:eastAsia="Times New Roman" w:hAnsi="Times New Roman" w:cs="Times New Roman"/>
          <w:sz w:val="24"/>
          <w:szCs w:val="24"/>
        </w:rPr>
        <w:t>кредитам.</w:t>
      </w:r>
      <w:r w:rsidR="00783BE1" w:rsidRPr="00B73B39">
        <w:rPr>
          <w:rFonts w:ascii="Times New Roman" w:eastAsia="Times New Roman" w:hAnsi="Times New Roman" w:cs="Times New Roman"/>
          <w:sz w:val="24"/>
          <w:szCs w:val="24"/>
        </w:rPr>
        <w:t xml:space="preserve"> </w:t>
      </w:r>
      <w:r w:rsidR="00387291" w:rsidRPr="00B73B39">
        <w:rPr>
          <w:rFonts w:ascii="Times New Roman" w:eastAsia="Times New Roman" w:hAnsi="Times New Roman" w:cs="Times New Roman"/>
          <w:bCs/>
          <w:sz w:val="24"/>
          <w:szCs w:val="24"/>
          <w:lang w:eastAsia="ru-RU"/>
        </w:rPr>
        <w:t xml:space="preserve">Еще одним </w:t>
      </w:r>
      <w:r w:rsidR="00D268D3" w:rsidRPr="00B73B39">
        <w:rPr>
          <w:rFonts w:ascii="Times New Roman" w:eastAsia="Times New Roman" w:hAnsi="Times New Roman" w:cs="Times New Roman"/>
          <w:bCs/>
          <w:sz w:val="24"/>
          <w:szCs w:val="24"/>
          <w:lang w:eastAsia="ru-RU"/>
        </w:rPr>
        <w:t xml:space="preserve">примером </w:t>
      </w:r>
      <w:r w:rsidR="00387291" w:rsidRPr="00B73B39">
        <w:rPr>
          <w:rFonts w:ascii="Times New Roman" w:eastAsia="Times New Roman" w:hAnsi="Times New Roman" w:cs="Times New Roman"/>
          <w:bCs/>
          <w:sz w:val="24"/>
          <w:szCs w:val="24"/>
          <w:lang w:eastAsia="ru-RU"/>
        </w:rPr>
        <w:t xml:space="preserve">экономического стимулирования является </w:t>
      </w:r>
      <w:r w:rsidR="00D268D3" w:rsidRPr="00B73B39">
        <w:rPr>
          <w:rFonts w:ascii="Times New Roman" w:eastAsia="Times New Roman" w:hAnsi="Times New Roman" w:cs="Times New Roman"/>
          <w:bCs/>
          <w:sz w:val="24"/>
          <w:szCs w:val="24"/>
          <w:lang w:eastAsia="ru-RU"/>
        </w:rPr>
        <w:t xml:space="preserve">предоставляемая в России </w:t>
      </w:r>
      <w:r w:rsidR="00387291" w:rsidRPr="00B73B39">
        <w:rPr>
          <w:rFonts w:ascii="Times New Roman" w:eastAsia="Times New Roman" w:hAnsi="Times New Roman" w:cs="Times New Roman"/>
          <w:bCs/>
          <w:sz w:val="24"/>
          <w:szCs w:val="24"/>
          <w:lang w:eastAsia="ru-RU"/>
        </w:rPr>
        <w:t xml:space="preserve">государственная поддержка </w:t>
      </w:r>
      <w:r w:rsidR="00C61D1D" w:rsidRPr="00B73B39">
        <w:rPr>
          <w:rFonts w:ascii="Times New Roman" w:eastAsia="Times New Roman" w:hAnsi="Times New Roman" w:cs="Times New Roman"/>
          <w:bCs/>
          <w:sz w:val="24"/>
          <w:szCs w:val="24"/>
          <w:lang w:eastAsia="ru-RU"/>
        </w:rPr>
        <w:t>природоохранной деятельности (предоставление налоговых льгот</w:t>
      </w:r>
      <w:r w:rsidR="00311818" w:rsidRPr="00B73B39">
        <w:rPr>
          <w:rFonts w:ascii="Times New Roman" w:eastAsia="Times New Roman" w:hAnsi="Times New Roman" w:cs="Times New Roman"/>
          <w:bCs/>
          <w:sz w:val="24"/>
          <w:szCs w:val="24"/>
          <w:lang w:eastAsia="ru-RU"/>
        </w:rPr>
        <w:t xml:space="preserve"> (инвестиционный налоговый кредит)</w:t>
      </w:r>
      <w:r w:rsidR="00C61D1D" w:rsidRPr="00B73B39">
        <w:rPr>
          <w:rFonts w:ascii="Times New Roman" w:eastAsia="Times New Roman" w:hAnsi="Times New Roman" w:cs="Times New Roman"/>
          <w:bCs/>
          <w:sz w:val="24"/>
          <w:szCs w:val="24"/>
          <w:lang w:eastAsia="ru-RU"/>
        </w:rPr>
        <w:t>; выделение средств федерального бюджета и бюджетов субъектов РФ в соответствии с бюджетным законодательством).</w:t>
      </w:r>
      <w:r w:rsidRPr="00B73B39">
        <w:rPr>
          <w:rFonts w:ascii="Times New Roman" w:eastAsia="Times New Roman" w:hAnsi="Times New Roman" w:cs="Times New Roman"/>
          <w:bCs/>
          <w:sz w:val="24"/>
          <w:szCs w:val="24"/>
          <w:lang w:eastAsia="ru-RU"/>
        </w:rPr>
        <w:t xml:space="preserve"> </w:t>
      </w:r>
    </w:p>
    <w:p w:rsidR="000E1666" w:rsidRPr="00B73B39" w:rsidRDefault="000E1666" w:rsidP="00277F1F">
      <w:pPr>
        <w:spacing w:after="120" w:line="240" w:lineRule="auto"/>
        <w:ind w:firstLine="720"/>
        <w:jc w:val="both"/>
        <w:rPr>
          <w:rFonts w:ascii="Times New Roman" w:eastAsia="Times New Roman" w:hAnsi="Times New Roman" w:cs="Times New Roman"/>
          <w:bCs/>
          <w:sz w:val="24"/>
          <w:szCs w:val="24"/>
          <w:lang w:eastAsia="ru-RU"/>
        </w:rPr>
      </w:pPr>
      <w:r w:rsidRPr="00B73B39">
        <w:rPr>
          <w:rFonts w:ascii="Times New Roman" w:eastAsia="Times New Roman" w:hAnsi="Times New Roman" w:cs="Times New Roman"/>
          <w:bCs/>
          <w:sz w:val="24"/>
          <w:szCs w:val="24"/>
          <w:lang w:eastAsia="ru-RU"/>
        </w:rPr>
        <w:t xml:space="preserve">Важным элементом «зеленого» роста в мире является развитие рынка «зеленых» финансов. </w:t>
      </w:r>
      <w:r w:rsidR="00D65281" w:rsidRPr="00B73B39">
        <w:rPr>
          <w:rFonts w:ascii="Times New Roman" w:eastAsia="Times New Roman" w:hAnsi="Times New Roman" w:cs="Times New Roman"/>
          <w:bCs/>
          <w:sz w:val="24"/>
          <w:szCs w:val="24"/>
          <w:lang w:eastAsia="ru-RU"/>
        </w:rPr>
        <w:t>«</w:t>
      </w:r>
      <w:r w:rsidR="00E37CF6" w:rsidRPr="00B73B39">
        <w:rPr>
          <w:rFonts w:ascii="Times New Roman" w:eastAsia="Times New Roman" w:hAnsi="Times New Roman" w:cs="Times New Roman"/>
          <w:bCs/>
          <w:sz w:val="24"/>
          <w:szCs w:val="24"/>
          <w:lang w:eastAsia="ru-RU"/>
        </w:rPr>
        <w:t>Зеленые</w:t>
      </w:r>
      <w:r w:rsidR="00D65281" w:rsidRPr="00B73B39">
        <w:rPr>
          <w:rFonts w:ascii="Times New Roman" w:eastAsia="Times New Roman" w:hAnsi="Times New Roman" w:cs="Times New Roman"/>
          <w:bCs/>
          <w:sz w:val="24"/>
          <w:szCs w:val="24"/>
          <w:lang w:eastAsia="ru-RU"/>
        </w:rPr>
        <w:t>»</w:t>
      </w:r>
      <w:r w:rsidR="00E37CF6" w:rsidRPr="00B73B39">
        <w:rPr>
          <w:rFonts w:ascii="Times New Roman" w:eastAsia="Times New Roman" w:hAnsi="Times New Roman" w:cs="Times New Roman"/>
          <w:bCs/>
          <w:sz w:val="24"/>
          <w:szCs w:val="24"/>
          <w:lang w:eastAsia="ru-RU"/>
        </w:rPr>
        <w:t xml:space="preserve"> финансы - это совокупность финансовых продуктов и услуг (в виде инвестиций или кредитования), которые учитывают воздействие на окружающую среду и повышают экологическую устойчивость, обеспечивая при этом деятельность по снижению экологических и климатических рисков глобального экономического развития. Усиление </w:t>
      </w:r>
      <w:r w:rsidR="00D65281" w:rsidRPr="00B73B39">
        <w:rPr>
          <w:rFonts w:ascii="Times New Roman" w:eastAsia="Times New Roman" w:hAnsi="Times New Roman" w:cs="Times New Roman"/>
          <w:bCs/>
          <w:sz w:val="24"/>
          <w:szCs w:val="24"/>
          <w:lang w:eastAsia="ru-RU"/>
        </w:rPr>
        <w:t>«</w:t>
      </w:r>
      <w:r w:rsidR="00E37CF6" w:rsidRPr="00B73B39">
        <w:rPr>
          <w:rFonts w:ascii="Times New Roman" w:eastAsia="Times New Roman" w:hAnsi="Times New Roman" w:cs="Times New Roman"/>
          <w:bCs/>
          <w:sz w:val="24"/>
          <w:szCs w:val="24"/>
          <w:lang w:eastAsia="ru-RU"/>
        </w:rPr>
        <w:t>зеленого</w:t>
      </w:r>
      <w:r w:rsidR="00D65281" w:rsidRPr="00B73B39">
        <w:rPr>
          <w:rFonts w:ascii="Times New Roman" w:eastAsia="Times New Roman" w:hAnsi="Times New Roman" w:cs="Times New Roman"/>
          <w:bCs/>
          <w:sz w:val="24"/>
          <w:szCs w:val="24"/>
          <w:lang w:eastAsia="ru-RU"/>
        </w:rPr>
        <w:t>»</w:t>
      </w:r>
      <w:r w:rsidR="00E37CF6" w:rsidRPr="00B73B39">
        <w:rPr>
          <w:rFonts w:ascii="Times New Roman" w:eastAsia="Times New Roman" w:hAnsi="Times New Roman" w:cs="Times New Roman"/>
          <w:bCs/>
          <w:sz w:val="24"/>
          <w:szCs w:val="24"/>
          <w:lang w:eastAsia="ru-RU"/>
        </w:rPr>
        <w:t xml:space="preserve"> финансирования может способствовать росту высокого потенциала </w:t>
      </w:r>
      <w:r w:rsidR="00D65281" w:rsidRPr="00B73B39">
        <w:rPr>
          <w:rFonts w:ascii="Times New Roman" w:eastAsia="Times New Roman" w:hAnsi="Times New Roman" w:cs="Times New Roman"/>
          <w:bCs/>
          <w:sz w:val="24"/>
          <w:szCs w:val="24"/>
          <w:lang w:eastAsia="ru-RU"/>
        </w:rPr>
        <w:t>«</w:t>
      </w:r>
      <w:r w:rsidR="00E37CF6" w:rsidRPr="00B73B39">
        <w:rPr>
          <w:rFonts w:ascii="Times New Roman" w:eastAsia="Times New Roman" w:hAnsi="Times New Roman" w:cs="Times New Roman"/>
          <w:bCs/>
          <w:sz w:val="24"/>
          <w:szCs w:val="24"/>
          <w:lang w:eastAsia="ru-RU"/>
        </w:rPr>
        <w:t>зеленых</w:t>
      </w:r>
      <w:r w:rsidR="00D65281" w:rsidRPr="00B73B39">
        <w:rPr>
          <w:rFonts w:ascii="Times New Roman" w:eastAsia="Times New Roman" w:hAnsi="Times New Roman" w:cs="Times New Roman"/>
          <w:bCs/>
          <w:sz w:val="24"/>
          <w:szCs w:val="24"/>
          <w:lang w:eastAsia="ru-RU"/>
        </w:rPr>
        <w:t>»</w:t>
      </w:r>
      <w:r w:rsidR="00E37CF6" w:rsidRPr="00B73B39">
        <w:rPr>
          <w:rFonts w:ascii="Times New Roman" w:eastAsia="Times New Roman" w:hAnsi="Times New Roman" w:cs="Times New Roman"/>
          <w:bCs/>
          <w:sz w:val="24"/>
          <w:szCs w:val="24"/>
          <w:lang w:eastAsia="ru-RU"/>
        </w:rPr>
        <w:t xml:space="preserve"> отраслей промышленности, содействовать технологическим инновациям, создать условия для бизнеса и финансовой индустрии. </w:t>
      </w:r>
      <w:r w:rsidRPr="00B73B39">
        <w:rPr>
          <w:rFonts w:ascii="Times New Roman" w:eastAsia="Times New Roman" w:hAnsi="Times New Roman" w:cs="Times New Roman"/>
          <w:bCs/>
          <w:sz w:val="24"/>
          <w:szCs w:val="24"/>
          <w:lang w:eastAsia="ru-RU"/>
        </w:rPr>
        <w:t xml:space="preserve">Так, по информации экспертов, в 2017 году </w:t>
      </w:r>
      <w:r w:rsidR="005D5C38" w:rsidRPr="00B73B39">
        <w:rPr>
          <w:rFonts w:ascii="Times New Roman" w:eastAsia="Times New Roman" w:hAnsi="Times New Roman" w:cs="Times New Roman"/>
          <w:bCs/>
          <w:sz w:val="24"/>
          <w:szCs w:val="24"/>
          <w:lang w:eastAsia="ru-RU"/>
        </w:rPr>
        <w:t xml:space="preserve">общемировой </w:t>
      </w:r>
      <w:r w:rsidRPr="00B73B39">
        <w:rPr>
          <w:rFonts w:ascii="Times New Roman" w:eastAsia="Times New Roman" w:hAnsi="Times New Roman" w:cs="Times New Roman"/>
          <w:bCs/>
          <w:sz w:val="24"/>
          <w:szCs w:val="24"/>
          <w:lang w:eastAsia="ru-RU"/>
        </w:rPr>
        <w:t xml:space="preserve">спрос на «зеленые» облигации со стороны инвесторов возрос на 78 процентов. Первыми, кто внес в это свою лепту, были Европейский банк реконструкции и развития (ЕБРР) и Всемирный банк, выпустившие облигации на триллион долларов. На саммите ООН по климату было заявлено, что спрос со стороны инвесторов сегодня составляет 24 триллиона долларов. </w:t>
      </w:r>
      <w:r w:rsidR="005D5C38" w:rsidRPr="00B73B39">
        <w:rPr>
          <w:rFonts w:ascii="Times New Roman" w:eastAsia="Times New Roman" w:hAnsi="Times New Roman" w:cs="Times New Roman"/>
          <w:bCs/>
          <w:sz w:val="24"/>
          <w:szCs w:val="24"/>
          <w:lang w:eastAsia="ru-RU"/>
        </w:rPr>
        <w:t>В</w:t>
      </w:r>
      <w:r w:rsidRPr="00B73B39">
        <w:rPr>
          <w:rFonts w:ascii="Times New Roman" w:eastAsia="Times New Roman" w:hAnsi="Times New Roman" w:cs="Times New Roman"/>
          <w:bCs/>
          <w:sz w:val="24"/>
          <w:szCs w:val="24"/>
          <w:lang w:eastAsia="ru-RU"/>
        </w:rPr>
        <w:t xml:space="preserve"> США успешно выпускаются облигации для инвестиций в реконструкцию уже имеющихся зданий, чтобы превратить их в «зеленые», то есть в экологически самодостаточные. </w:t>
      </w:r>
      <w:r w:rsidR="006841DA" w:rsidRPr="00B73B39">
        <w:rPr>
          <w:rFonts w:ascii="Times New Roman" w:eastAsia="Times New Roman" w:hAnsi="Times New Roman" w:cs="Times New Roman"/>
          <w:bCs/>
          <w:sz w:val="24"/>
          <w:szCs w:val="24"/>
          <w:lang w:eastAsia="ru-RU"/>
        </w:rPr>
        <w:t xml:space="preserve">В </w:t>
      </w:r>
      <w:r w:rsidRPr="00B73B39">
        <w:rPr>
          <w:rFonts w:ascii="Times New Roman" w:eastAsia="Times New Roman" w:hAnsi="Times New Roman" w:cs="Times New Roman"/>
          <w:bCs/>
          <w:sz w:val="24"/>
          <w:szCs w:val="24"/>
          <w:lang w:eastAsia="ru-RU"/>
        </w:rPr>
        <w:t>Кита</w:t>
      </w:r>
      <w:r w:rsidR="006841DA" w:rsidRPr="00B73B39">
        <w:rPr>
          <w:rFonts w:ascii="Times New Roman" w:eastAsia="Times New Roman" w:hAnsi="Times New Roman" w:cs="Times New Roman"/>
          <w:bCs/>
          <w:sz w:val="24"/>
          <w:szCs w:val="24"/>
          <w:lang w:eastAsia="ru-RU"/>
        </w:rPr>
        <w:t>е</w:t>
      </w:r>
      <w:r w:rsidRPr="00B73B39">
        <w:rPr>
          <w:rFonts w:ascii="Times New Roman" w:eastAsia="Times New Roman" w:hAnsi="Times New Roman" w:cs="Times New Roman"/>
          <w:bCs/>
          <w:sz w:val="24"/>
          <w:szCs w:val="24"/>
          <w:lang w:eastAsia="ru-RU"/>
        </w:rPr>
        <w:t xml:space="preserve"> поддержка «зеленых» инвестиций получила поддержку на политическом уровне. Сегодня </w:t>
      </w:r>
      <w:r w:rsidR="006841DA" w:rsidRPr="00B73B39">
        <w:rPr>
          <w:rFonts w:ascii="Times New Roman" w:eastAsia="Times New Roman" w:hAnsi="Times New Roman" w:cs="Times New Roman"/>
          <w:bCs/>
          <w:sz w:val="24"/>
          <w:szCs w:val="24"/>
          <w:lang w:eastAsia="ru-RU"/>
        </w:rPr>
        <w:t xml:space="preserve">в КНР </w:t>
      </w:r>
      <w:r w:rsidRPr="00B73B39">
        <w:rPr>
          <w:rFonts w:ascii="Times New Roman" w:eastAsia="Times New Roman" w:hAnsi="Times New Roman" w:cs="Times New Roman"/>
          <w:bCs/>
          <w:sz w:val="24"/>
          <w:szCs w:val="24"/>
          <w:lang w:eastAsia="ru-RU"/>
        </w:rPr>
        <w:t>активно инвестируют в электромобили, строят повсеместно соответствующую инфраструктуру, взяв курс на полный отказ от бензинового транспорта. Инди</w:t>
      </w:r>
      <w:r w:rsidR="006841DA" w:rsidRPr="00B73B39">
        <w:rPr>
          <w:rFonts w:ascii="Times New Roman" w:eastAsia="Times New Roman" w:hAnsi="Times New Roman" w:cs="Times New Roman"/>
          <w:bCs/>
          <w:sz w:val="24"/>
          <w:szCs w:val="24"/>
          <w:lang w:eastAsia="ru-RU"/>
        </w:rPr>
        <w:t>я</w:t>
      </w:r>
      <w:r w:rsidRPr="00B73B39">
        <w:rPr>
          <w:rFonts w:ascii="Times New Roman" w:eastAsia="Times New Roman" w:hAnsi="Times New Roman" w:cs="Times New Roman"/>
          <w:bCs/>
          <w:sz w:val="24"/>
          <w:szCs w:val="24"/>
          <w:lang w:eastAsia="ru-RU"/>
        </w:rPr>
        <w:t xml:space="preserve"> объявила себя страной солнечной энергии.</w:t>
      </w:r>
      <w:r w:rsidRPr="00B73B39">
        <w:rPr>
          <w:rStyle w:val="af4"/>
          <w:rFonts w:ascii="Times New Roman" w:eastAsia="Times New Roman" w:hAnsi="Times New Roman" w:cs="Times New Roman"/>
          <w:bCs/>
          <w:sz w:val="24"/>
          <w:szCs w:val="24"/>
          <w:lang w:eastAsia="ru-RU"/>
        </w:rPr>
        <w:footnoteReference w:id="3"/>
      </w:r>
    </w:p>
    <w:p w:rsidR="00BA3A82" w:rsidRPr="00B73B39" w:rsidRDefault="000E1666" w:rsidP="00277F1F">
      <w:pPr>
        <w:spacing w:after="120" w:line="240" w:lineRule="auto"/>
        <w:ind w:firstLine="720"/>
        <w:jc w:val="both"/>
        <w:rPr>
          <w:rFonts w:ascii="Times New Roman" w:eastAsia="Times New Roman" w:hAnsi="Times New Roman" w:cs="Times New Roman"/>
          <w:bCs/>
          <w:sz w:val="24"/>
          <w:szCs w:val="24"/>
          <w:lang w:eastAsia="ru-RU"/>
        </w:rPr>
      </w:pPr>
      <w:r w:rsidRPr="00B73B39">
        <w:rPr>
          <w:rFonts w:ascii="Times New Roman" w:eastAsia="Times New Roman" w:hAnsi="Times New Roman" w:cs="Times New Roman"/>
          <w:bCs/>
          <w:sz w:val="24"/>
          <w:szCs w:val="24"/>
          <w:lang w:eastAsia="ru-RU"/>
        </w:rPr>
        <w:t xml:space="preserve">В проекте Кодекса и сопутствующем законопроекте предлагается </w:t>
      </w:r>
      <w:r w:rsidR="006841DA" w:rsidRPr="00B73B39">
        <w:rPr>
          <w:rFonts w:ascii="Times New Roman" w:eastAsia="Times New Roman" w:hAnsi="Times New Roman" w:cs="Times New Roman"/>
          <w:bCs/>
          <w:sz w:val="24"/>
          <w:szCs w:val="24"/>
          <w:lang w:eastAsia="ru-RU"/>
        </w:rPr>
        <w:t>выработать четкие критерии и механизмы по определению «зеленых» технологий и «зеленых» проектов, порядок и условия утверждения необходимых технических справочников, методик по «зеленым» технологиям, ведения, при необходимости</w:t>
      </w:r>
      <w:r w:rsidR="005D5C38" w:rsidRPr="00B73B39">
        <w:rPr>
          <w:rFonts w:ascii="Times New Roman" w:eastAsia="Times New Roman" w:hAnsi="Times New Roman" w:cs="Times New Roman"/>
          <w:bCs/>
          <w:sz w:val="24"/>
          <w:szCs w:val="24"/>
          <w:lang w:eastAsia="ru-RU"/>
        </w:rPr>
        <w:t>,</w:t>
      </w:r>
      <w:r w:rsidR="006841DA" w:rsidRPr="00B73B39">
        <w:rPr>
          <w:rFonts w:ascii="Times New Roman" w:eastAsia="Times New Roman" w:hAnsi="Times New Roman" w:cs="Times New Roman"/>
          <w:bCs/>
          <w:sz w:val="24"/>
          <w:szCs w:val="24"/>
          <w:lang w:eastAsia="ru-RU"/>
        </w:rPr>
        <w:t xml:space="preserve"> реестра, оказания информационных, аналитических и консультационных услуг, а также меры и механизмы прямой и косвенной государственной поддержки субъектов бизнеса, внедряющих в свои производственные процессы </w:t>
      </w:r>
      <w:r w:rsidR="00BA3A82" w:rsidRPr="00B73B39">
        <w:rPr>
          <w:rFonts w:ascii="Times New Roman" w:eastAsia="Times New Roman" w:hAnsi="Times New Roman" w:cs="Times New Roman"/>
          <w:bCs/>
          <w:sz w:val="24"/>
          <w:szCs w:val="24"/>
          <w:lang w:eastAsia="ru-RU"/>
        </w:rPr>
        <w:t xml:space="preserve">«зеленые» </w:t>
      </w:r>
      <w:r w:rsidR="006841DA" w:rsidRPr="00B73B39">
        <w:rPr>
          <w:rFonts w:ascii="Times New Roman" w:eastAsia="Times New Roman" w:hAnsi="Times New Roman" w:cs="Times New Roman"/>
          <w:bCs/>
          <w:sz w:val="24"/>
          <w:szCs w:val="24"/>
          <w:lang w:eastAsia="ru-RU"/>
        </w:rPr>
        <w:t xml:space="preserve">технологии, методы и иные техники, позволяющие обеспечить высокий уровень охраны окружающей среды и ресурсоэффективности. Такие </w:t>
      </w:r>
      <w:r w:rsidRPr="00B73B39">
        <w:rPr>
          <w:rFonts w:ascii="Times New Roman" w:eastAsia="Times New Roman" w:hAnsi="Times New Roman" w:cs="Times New Roman"/>
          <w:bCs/>
          <w:sz w:val="24"/>
          <w:szCs w:val="24"/>
          <w:lang w:eastAsia="ru-RU"/>
        </w:rPr>
        <w:t xml:space="preserve">механизмы экономического стимулирования </w:t>
      </w:r>
      <w:r w:rsidR="006841DA" w:rsidRPr="00B73B39">
        <w:rPr>
          <w:rFonts w:ascii="Times New Roman" w:eastAsia="Times New Roman" w:hAnsi="Times New Roman" w:cs="Times New Roman"/>
          <w:bCs/>
          <w:sz w:val="24"/>
          <w:szCs w:val="24"/>
          <w:lang w:eastAsia="ru-RU"/>
        </w:rPr>
        <w:t xml:space="preserve">должны быть выработаны с учетом опыта зарубежных стран и могут включать </w:t>
      </w:r>
      <w:r w:rsidRPr="00B73B39">
        <w:rPr>
          <w:rFonts w:ascii="Times New Roman" w:eastAsia="Times New Roman" w:hAnsi="Times New Roman" w:cs="Times New Roman"/>
          <w:bCs/>
          <w:sz w:val="24"/>
          <w:szCs w:val="24"/>
          <w:lang w:eastAsia="ru-RU"/>
        </w:rPr>
        <w:t xml:space="preserve">пониженные кредитные ставки, субсидирование кредитных ставок, налоговые кредиты и </w:t>
      </w:r>
      <w:r w:rsidR="006841DA" w:rsidRPr="00B73B39">
        <w:rPr>
          <w:rFonts w:ascii="Times New Roman" w:eastAsia="Times New Roman" w:hAnsi="Times New Roman" w:cs="Times New Roman"/>
          <w:bCs/>
          <w:sz w:val="24"/>
          <w:szCs w:val="24"/>
          <w:lang w:eastAsia="ru-RU"/>
        </w:rPr>
        <w:t>иные меры государственной поддержки</w:t>
      </w:r>
      <w:r w:rsidR="00BA3A82" w:rsidRPr="00B73B39">
        <w:rPr>
          <w:rFonts w:ascii="Times New Roman" w:eastAsia="Times New Roman" w:hAnsi="Times New Roman" w:cs="Times New Roman"/>
          <w:bCs/>
          <w:sz w:val="24"/>
          <w:szCs w:val="24"/>
          <w:lang w:eastAsia="ru-RU"/>
        </w:rPr>
        <w:t>.</w:t>
      </w:r>
      <w:r w:rsidR="0080223D" w:rsidRPr="00B73B39">
        <w:rPr>
          <w:rFonts w:ascii="Times New Roman" w:eastAsia="Times New Roman" w:hAnsi="Times New Roman" w:cs="Times New Roman"/>
          <w:bCs/>
          <w:sz w:val="24"/>
          <w:szCs w:val="24"/>
          <w:lang w:eastAsia="ru-RU"/>
        </w:rPr>
        <w:t xml:space="preserve"> Для сферы МСБ необходимо рассмотреть возможность субсидирования затрат на приобретение оборудования при реализации проектов в сфере «зеленой» экономики, в том числе в сфере возобновляемых или альтернативных источников энергии, сортировки и переработки ТБО, в области энергосбережения и повышения энергоэффективности, что также положительно скажется на развитии практики применения «зеленых» технологий.</w:t>
      </w:r>
      <w:r w:rsidR="00625C08" w:rsidRPr="00B73B39">
        <w:rPr>
          <w:rFonts w:ascii="Times New Roman" w:eastAsia="Times New Roman" w:hAnsi="Times New Roman" w:cs="Times New Roman"/>
          <w:bCs/>
          <w:sz w:val="24"/>
          <w:szCs w:val="24"/>
          <w:lang w:eastAsia="ru-RU"/>
        </w:rPr>
        <w:t xml:space="preserve"> В целях стимулирования субъектов к снижению удельного энергопотребления на единицу продукции за счет выполнения плана мероприятий по энергосбережению и повышению энергоэффективности, необходимо также оценить необходимость введения в Налоговый кодекс РК ранее действовавшей нормы, предусматривавшей возможность неповышения ставок платы за эмиссии в окружающую среду предприятиям, заключившим соглашение в области энергосбережения и энергоэффективности, по объектам исключительно в рамках такого соглашения.</w:t>
      </w:r>
    </w:p>
    <w:p w:rsidR="00783BE1" w:rsidRPr="00B73B39" w:rsidRDefault="006841DA" w:rsidP="00277F1F">
      <w:pPr>
        <w:spacing w:after="120" w:line="240" w:lineRule="auto"/>
        <w:ind w:firstLine="720"/>
        <w:jc w:val="both"/>
        <w:rPr>
          <w:rFonts w:ascii="Times New Roman" w:eastAsia="Times New Roman" w:hAnsi="Times New Roman" w:cs="Times New Roman"/>
          <w:bCs/>
          <w:sz w:val="24"/>
          <w:szCs w:val="24"/>
          <w:lang w:eastAsia="ru-RU"/>
        </w:rPr>
      </w:pPr>
      <w:r w:rsidRPr="00B73B39">
        <w:rPr>
          <w:rFonts w:ascii="Times New Roman" w:eastAsia="Times New Roman" w:hAnsi="Times New Roman" w:cs="Times New Roman"/>
          <w:sz w:val="24"/>
          <w:szCs w:val="24"/>
          <w:lang w:eastAsia="ru-RU"/>
        </w:rPr>
        <w:t xml:space="preserve">Необходимо </w:t>
      </w:r>
      <w:r w:rsidR="000E1666" w:rsidRPr="00B73B39">
        <w:rPr>
          <w:rFonts w:ascii="Times New Roman" w:eastAsia="Times New Roman" w:hAnsi="Times New Roman" w:cs="Times New Roman"/>
          <w:bCs/>
          <w:sz w:val="24"/>
          <w:szCs w:val="24"/>
          <w:lang w:eastAsia="ru-RU"/>
        </w:rPr>
        <w:t>внедрить понятия экологоответственного инвестирования и «зеленых» финансовых инструментов</w:t>
      </w:r>
      <w:r w:rsidRPr="00B73B39">
        <w:rPr>
          <w:rFonts w:ascii="Times New Roman" w:eastAsia="Times New Roman" w:hAnsi="Times New Roman" w:cs="Times New Roman"/>
          <w:bCs/>
          <w:sz w:val="24"/>
          <w:szCs w:val="24"/>
          <w:lang w:eastAsia="ru-RU"/>
        </w:rPr>
        <w:t xml:space="preserve"> (выпуск «зеленых» облигаций; «зеленые» кредиты; «зеленое» страхование и др.)</w:t>
      </w:r>
      <w:r w:rsidR="000E1666" w:rsidRPr="00B73B39">
        <w:rPr>
          <w:rFonts w:ascii="Times New Roman" w:eastAsia="Times New Roman" w:hAnsi="Times New Roman" w:cs="Times New Roman"/>
          <w:bCs/>
          <w:sz w:val="24"/>
          <w:szCs w:val="24"/>
          <w:lang w:eastAsia="ru-RU"/>
        </w:rPr>
        <w:t xml:space="preserve"> с механизмами их реализации</w:t>
      </w:r>
      <w:r w:rsidRPr="00B73B39">
        <w:rPr>
          <w:rFonts w:ascii="Times New Roman" w:eastAsia="Times New Roman" w:hAnsi="Times New Roman" w:cs="Times New Roman"/>
          <w:bCs/>
          <w:sz w:val="24"/>
          <w:szCs w:val="24"/>
          <w:lang w:eastAsia="ru-RU"/>
        </w:rPr>
        <w:t>, продолжить работу над усилением институциональной базы венчурного финансирования в стране на базе недавно принятого закона</w:t>
      </w:r>
      <w:r w:rsidR="000245AE" w:rsidRPr="00B73B39">
        <w:rPr>
          <w:rFonts w:ascii="Times New Roman" w:eastAsia="Times New Roman" w:hAnsi="Times New Roman" w:cs="Times New Roman"/>
          <w:bCs/>
          <w:sz w:val="24"/>
          <w:szCs w:val="24"/>
          <w:lang w:eastAsia="ru-RU"/>
        </w:rPr>
        <w:t>, использовать возможности института государственно-частного партнерства</w:t>
      </w:r>
      <w:r w:rsidR="000E1666" w:rsidRPr="00B73B39">
        <w:rPr>
          <w:rFonts w:ascii="Times New Roman" w:eastAsia="Times New Roman" w:hAnsi="Times New Roman" w:cs="Times New Roman"/>
          <w:bCs/>
          <w:sz w:val="24"/>
          <w:szCs w:val="24"/>
          <w:lang w:eastAsia="ru-RU"/>
        </w:rPr>
        <w:t>.</w:t>
      </w:r>
      <w:r w:rsidR="000245AE" w:rsidRPr="00B73B39">
        <w:rPr>
          <w:rFonts w:ascii="Times New Roman" w:eastAsia="Times New Roman" w:hAnsi="Times New Roman" w:cs="Times New Roman"/>
          <w:bCs/>
          <w:sz w:val="24"/>
          <w:szCs w:val="24"/>
          <w:lang w:eastAsia="ru-RU"/>
        </w:rPr>
        <w:t xml:space="preserve"> Перспективной площадкой для развития «зеленого» финансирования в республике может и должен стать международный финансовый центр «Астана» (</w:t>
      </w:r>
      <w:r w:rsidR="00BA3A82" w:rsidRPr="00B73B39">
        <w:rPr>
          <w:rFonts w:ascii="Times New Roman" w:eastAsia="Times New Roman" w:hAnsi="Times New Roman" w:cs="Times New Roman"/>
          <w:bCs/>
          <w:sz w:val="24"/>
          <w:szCs w:val="24"/>
          <w:lang w:eastAsia="ru-RU"/>
        </w:rPr>
        <w:t>«</w:t>
      </w:r>
      <w:r w:rsidR="000245AE" w:rsidRPr="00B73B39">
        <w:rPr>
          <w:rFonts w:ascii="Times New Roman" w:eastAsia="Times New Roman" w:hAnsi="Times New Roman" w:cs="Times New Roman"/>
          <w:b/>
          <w:bCs/>
          <w:sz w:val="24"/>
          <w:szCs w:val="24"/>
          <w:lang w:eastAsia="ru-RU"/>
        </w:rPr>
        <w:t>МФЦА</w:t>
      </w:r>
      <w:r w:rsidR="00BA3A82" w:rsidRPr="00B73B39">
        <w:rPr>
          <w:rFonts w:ascii="Times New Roman" w:eastAsia="Times New Roman" w:hAnsi="Times New Roman" w:cs="Times New Roman"/>
          <w:bCs/>
          <w:sz w:val="24"/>
          <w:szCs w:val="24"/>
          <w:lang w:eastAsia="ru-RU"/>
        </w:rPr>
        <w:t>»</w:t>
      </w:r>
      <w:r w:rsidR="000245AE" w:rsidRPr="00B73B39">
        <w:rPr>
          <w:rFonts w:ascii="Times New Roman" w:eastAsia="Times New Roman" w:hAnsi="Times New Roman" w:cs="Times New Roman"/>
          <w:bCs/>
          <w:sz w:val="24"/>
          <w:szCs w:val="24"/>
          <w:lang w:eastAsia="ru-RU"/>
        </w:rPr>
        <w:t xml:space="preserve">). </w:t>
      </w:r>
      <w:r w:rsidR="00BA3A82" w:rsidRPr="00B73B39">
        <w:rPr>
          <w:rFonts w:ascii="Times New Roman" w:eastAsia="Times New Roman" w:hAnsi="Times New Roman" w:cs="Times New Roman"/>
          <w:bCs/>
          <w:sz w:val="24"/>
          <w:szCs w:val="24"/>
          <w:lang w:eastAsia="ru-RU"/>
        </w:rPr>
        <w:t xml:space="preserve">Министерством по инвестициям и развитию РК предложено создать  фонд на территории МФЦА, который будет оказывать финансовую поддержку инвестиционным проектам по всем направлениям концепции по переходу Республики Казахстан к «зеленой экономике». Являясь участником МФЦА и пользуясь созданными на территории Центра налоговыми льготами и преференциями, такой фонд сможет привлечь международные деньги и гранты для реализации инвестиционных проектов, квалифицированный персонал, создать площадку для обмена и опытом и повышения квалификации отечественных специалистов в области развития «зеленой» экономики, развить и повысить деловую активность малого и среднего предпринимательства в Республике Казахстан. </w:t>
      </w:r>
      <w:r w:rsidR="000E1666" w:rsidRPr="00B73B39">
        <w:rPr>
          <w:rFonts w:ascii="Times New Roman" w:eastAsia="Times New Roman" w:hAnsi="Times New Roman" w:cs="Times New Roman"/>
          <w:bCs/>
          <w:sz w:val="24"/>
          <w:szCs w:val="24"/>
          <w:lang w:eastAsia="ru-RU"/>
        </w:rPr>
        <w:t>Кроме того, необходимо учесть нормы по взаимодействию с международными экологическими фондами (глобальный экологический фонд, зеленый климатический фонд и др.) в части получения финансовой, информационной и иной поддержки.</w:t>
      </w:r>
    </w:p>
    <w:p w:rsidR="0080223D" w:rsidRPr="00B73B39" w:rsidRDefault="0080223D" w:rsidP="00277F1F">
      <w:pPr>
        <w:pStyle w:val="3"/>
        <w:numPr>
          <w:ilvl w:val="0"/>
          <w:numId w:val="17"/>
        </w:numPr>
        <w:rPr>
          <w:sz w:val="24"/>
          <w:szCs w:val="24"/>
        </w:rPr>
      </w:pPr>
      <w:bookmarkStart w:id="21" w:name="_Toc515375098"/>
      <w:r w:rsidRPr="00B73B39">
        <w:rPr>
          <w:sz w:val="24"/>
          <w:szCs w:val="24"/>
        </w:rPr>
        <w:t>«Зеленые» закупки</w:t>
      </w:r>
      <w:bookmarkEnd w:id="21"/>
    </w:p>
    <w:p w:rsidR="0080223D" w:rsidRPr="00B73B39" w:rsidRDefault="0080223D" w:rsidP="00277F1F">
      <w:pPr>
        <w:spacing w:after="120" w:line="240" w:lineRule="auto"/>
        <w:ind w:firstLine="720"/>
        <w:jc w:val="both"/>
        <w:rPr>
          <w:rFonts w:ascii="Times New Roman" w:eastAsia="Times New Roman" w:hAnsi="Times New Roman" w:cs="Times New Roman"/>
          <w:bCs/>
          <w:sz w:val="24"/>
          <w:szCs w:val="24"/>
          <w:lang w:eastAsia="ru-RU"/>
        </w:rPr>
      </w:pPr>
      <w:r w:rsidRPr="00B73B39">
        <w:rPr>
          <w:rFonts w:ascii="Times New Roman" w:eastAsia="Times New Roman" w:hAnsi="Times New Roman" w:cs="Times New Roman"/>
          <w:bCs/>
          <w:sz w:val="24"/>
          <w:szCs w:val="24"/>
          <w:lang w:eastAsia="ru-RU"/>
        </w:rPr>
        <w:t>Направление влияния государственных закупок зависит от критериев, которые предъявляются к закупаемым товарам, работам и услугам. Как показывает опыт стран, внедривших государственные «зеленые» закупки, введение экологических критериев способно привести к следующим положительным изменениям:</w:t>
      </w:r>
    </w:p>
    <w:p w:rsidR="0080223D" w:rsidRPr="00B73B39" w:rsidRDefault="0080223D" w:rsidP="00277F1F">
      <w:pPr>
        <w:spacing w:after="120" w:line="240" w:lineRule="auto"/>
        <w:ind w:firstLine="720"/>
        <w:jc w:val="both"/>
        <w:rPr>
          <w:rFonts w:ascii="Times New Roman" w:eastAsia="Times New Roman" w:hAnsi="Times New Roman" w:cs="Times New Roman"/>
          <w:bCs/>
          <w:sz w:val="24"/>
          <w:szCs w:val="24"/>
          <w:lang w:eastAsia="ru-RU"/>
        </w:rPr>
      </w:pPr>
      <w:r w:rsidRPr="00B73B39">
        <w:rPr>
          <w:rFonts w:ascii="Times New Roman" w:eastAsia="Times New Roman" w:hAnsi="Times New Roman" w:cs="Times New Roman"/>
          <w:bCs/>
          <w:sz w:val="24"/>
          <w:szCs w:val="24"/>
          <w:lang w:eastAsia="ru-RU"/>
        </w:rPr>
        <w:t>- снижение загрязнения поверхностных вод, атмосферного воздуха, почв токсичными химическими веществами, вывод наиболее вредных веществ из производства;</w:t>
      </w:r>
    </w:p>
    <w:p w:rsidR="0080223D" w:rsidRPr="00B73B39" w:rsidRDefault="0080223D" w:rsidP="00277F1F">
      <w:pPr>
        <w:spacing w:after="120" w:line="240" w:lineRule="auto"/>
        <w:ind w:firstLine="720"/>
        <w:jc w:val="both"/>
        <w:rPr>
          <w:rFonts w:ascii="Times New Roman" w:eastAsia="Times New Roman" w:hAnsi="Times New Roman" w:cs="Times New Roman"/>
          <w:bCs/>
          <w:sz w:val="24"/>
          <w:szCs w:val="24"/>
          <w:lang w:eastAsia="ru-RU"/>
        </w:rPr>
      </w:pPr>
      <w:r w:rsidRPr="00B73B39">
        <w:rPr>
          <w:rFonts w:ascii="Times New Roman" w:eastAsia="Times New Roman" w:hAnsi="Times New Roman" w:cs="Times New Roman"/>
          <w:bCs/>
          <w:sz w:val="24"/>
          <w:szCs w:val="24"/>
          <w:lang w:eastAsia="ru-RU"/>
        </w:rPr>
        <w:t>- уменьшение количества захораниваемых на полигонах отходов, увеличение процента переработки отходов; уменьшение количества отходов производства;</w:t>
      </w:r>
    </w:p>
    <w:p w:rsidR="0080223D" w:rsidRPr="00B73B39" w:rsidRDefault="0080223D" w:rsidP="00277F1F">
      <w:pPr>
        <w:spacing w:after="120" w:line="240" w:lineRule="auto"/>
        <w:ind w:firstLine="720"/>
        <w:jc w:val="both"/>
        <w:rPr>
          <w:rFonts w:ascii="Times New Roman" w:eastAsia="Times New Roman" w:hAnsi="Times New Roman" w:cs="Times New Roman"/>
          <w:bCs/>
          <w:sz w:val="24"/>
          <w:szCs w:val="24"/>
          <w:lang w:eastAsia="ru-RU"/>
        </w:rPr>
      </w:pPr>
      <w:r w:rsidRPr="00B73B39">
        <w:rPr>
          <w:rFonts w:ascii="Times New Roman" w:eastAsia="Times New Roman" w:hAnsi="Times New Roman" w:cs="Times New Roman"/>
          <w:bCs/>
          <w:sz w:val="24"/>
          <w:szCs w:val="24"/>
          <w:lang w:eastAsia="ru-RU"/>
        </w:rPr>
        <w:t>- увеличение доли используемых возобновляемых ресурсов при производстве товаров, работ и услуг и т.д.</w:t>
      </w:r>
    </w:p>
    <w:p w:rsidR="0080223D" w:rsidRPr="00B73B39" w:rsidRDefault="0080223D" w:rsidP="00277F1F">
      <w:pPr>
        <w:shd w:val="clear" w:color="auto" w:fill="FFFFFF"/>
        <w:spacing w:after="120" w:line="240" w:lineRule="auto"/>
        <w:ind w:firstLine="720"/>
        <w:jc w:val="both"/>
        <w:textAlignment w:val="baseline"/>
        <w:rPr>
          <w:rFonts w:ascii="Times New Roman" w:eastAsia="Times New Roman" w:hAnsi="Times New Roman" w:cs="Times New Roman"/>
          <w:bCs/>
          <w:sz w:val="24"/>
          <w:szCs w:val="24"/>
          <w:lang w:eastAsia="ru-RU"/>
        </w:rPr>
      </w:pPr>
      <w:r w:rsidRPr="00B73B39">
        <w:rPr>
          <w:rFonts w:ascii="Times New Roman" w:eastAsia="Times New Roman" w:hAnsi="Times New Roman" w:cs="Times New Roman"/>
          <w:bCs/>
          <w:sz w:val="24"/>
          <w:szCs w:val="24"/>
          <w:lang w:eastAsia="ru-RU"/>
        </w:rPr>
        <w:t xml:space="preserve">В большинстве развитых стран мира уже разработаны и активно применяются на практике национальные программы по увеличению доли «экологичных» государственных закупок. Так, в странах ЕС «зеленые» закупки органично встроены в общую систему закупок, политику и работу государственных органов, отражены в законодательных нормативных актах, национальных планах действий, экологические критерии закупок утверждены для 21 группы продукции и услуг. </w:t>
      </w:r>
    </w:p>
    <w:p w:rsidR="0080223D" w:rsidRPr="00B73B39" w:rsidRDefault="0080223D" w:rsidP="00277F1F">
      <w:pPr>
        <w:shd w:val="clear" w:color="auto" w:fill="FFFFFF"/>
        <w:spacing w:after="120" w:line="240" w:lineRule="auto"/>
        <w:ind w:firstLine="720"/>
        <w:jc w:val="both"/>
        <w:textAlignment w:val="baseline"/>
        <w:rPr>
          <w:rFonts w:ascii="Times New Roman" w:eastAsia="Times New Roman" w:hAnsi="Times New Roman" w:cs="Times New Roman"/>
          <w:bCs/>
          <w:sz w:val="24"/>
          <w:szCs w:val="24"/>
          <w:lang w:eastAsia="ru-RU"/>
        </w:rPr>
      </w:pPr>
      <w:r w:rsidRPr="00B73B39">
        <w:rPr>
          <w:rFonts w:ascii="Times New Roman" w:eastAsia="Times New Roman" w:hAnsi="Times New Roman" w:cs="Times New Roman"/>
          <w:bCs/>
          <w:sz w:val="24"/>
          <w:szCs w:val="24"/>
          <w:lang w:eastAsia="ru-RU"/>
        </w:rPr>
        <w:t xml:space="preserve">В США действует «Программа экологически предпочтительных закупок» Агентства по охране окружающей среды, которая помогает закупщикам соответствовать экологическим требованиям и стимулировать тем самым рынок «зеленой» продукции. В Японии, Китае, Тайване действующее законодательство предполагает, что предпочтение при закупках определенных групп товаров должно отдаваться товарам, имеющим национальный экологический сертификат – экомаркировку. </w:t>
      </w:r>
    </w:p>
    <w:p w:rsidR="0080223D" w:rsidRPr="00B73B39" w:rsidRDefault="0080223D" w:rsidP="00277F1F">
      <w:pPr>
        <w:shd w:val="clear" w:color="auto" w:fill="FFFFFF"/>
        <w:spacing w:after="120" w:line="240" w:lineRule="auto"/>
        <w:ind w:firstLine="720"/>
        <w:jc w:val="both"/>
        <w:textAlignment w:val="baseline"/>
        <w:rPr>
          <w:rFonts w:ascii="Times New Roman" w:eastAsia="Times New Roman" w:hAnsi="Times New Roman" w:cs="Times New Roman"/>
          <w:sz w:val="24"/>
          <w:szCs w:val="24"/>
          <w:lang w:eastAsia="ru-RU"/>
        </w:rPr>
      </w:pPr>
      <w:r w:rsidRPr="00B73B39">
        <w:rPr>
          <w:rFonts w:ascii="Times New Roman" w:eastAsia="Times New Roman" w:hAnsi="Times New Roman" w:cs="Times New Roman"/>
          <w:bCs/>
          <w:sz w:val="24"/>
          <w:szCs w:val="24"/>
          <w:lang w:eastAsia="ru-RU"/>
        </w:rPr>
        <w:t xml:space="preserve">В проекте Кодекса и сопутствующего законопроекта будут предусмотрены определения «зеленых» товаров, работ и услуг, а также предъявляемые к ним критерии, заложены нормы, касательно стимулирования </w:t>
      </w:r>
      <w:r w:rsidRPr="00B73B39">
        <w:rPr>
          <w:rFonts w:ascii="Times New Roman" w:hAnsi="Times New Roman" w:cs="Times New Roman"/>
          <w:kern w:val="24"/>
          <w:sz w:val="24"/>
          <w:szCs w:val="24"/>
        </w:rPr>
        <w:t>увеличения доли «экологичных»,</w:t>
      </w:r>
      <w:r w:rsidRPr="00B73B39">
        <w:rPr>
          <w:rFonts w:ascii="Times New Roman" w:eastAsia="Times New Roman" w:hAnsi="Times New Roman" w:cs="Times New Roman"/>
          <w:bCs/>
          <w:sz w:val="24"/>
          <w:szCs w:val="24"/>
          <w:lang w:eastAsia="ru-RU"/>
        </w:rPr>
        <w:t xml:space="preserve"> «зеленых»</w:t>
      </w:r>
      <w:r w:rsidRPr="00B73B39">
        <w:rPr>
          <w:rFonts w:ascii="Times New Roman" w:hAnsi="Times New Roman" w:cs="Times New Roman"/>
          <w:kern w:val="24"/>
          <w:sz w:val="24"/>
          <w:szCs w:val="24"/>
        </w:rPr>
        <w:t xml:space="preserve"> государственных и квазигосударственных закупок</w:t>
      </w:r>
      <w:r w:rsidRPr="00B73B39">
        <w:rPr>
          <w:rFonts w:ascii="Times New Roman" w:eastAsia="Times New Roman" w:hAnsi="Times New Roman" w:cs="Times New Roman"/>
          <w:bCs/>
          <w:sz w:val="24"/>
          <w:szCs w:val="24"/>
          <w:lang w:eastAsia="ru-RU"/>
        </w:rPr>
        <w:t xml:space="preserve"> </w:t>
      </w:r>
      <w:r w:rsidRPr="00B73B39">
        <w:rPr>
          <w:rFonts w:ascii="Times New Roman" w:hAnsi="Times New Roman" w:cs="Times New Roman"/>
          <w:kern w:val="24"/>
          <w:sz w:val="24"/>
          <w:szCs w:val="24"/>
        </w:rPr>
        <w:t>(‘</w:t>
      </w:r>
      <w:r w:rsidRPr="00B73B39">
        <w:rPr>
          <w:rFonts w:ascii="Times New Roman" w:hAnsi="Times New Roman" w:cs="Times New Roman"/>
          <w:i/>
          <w:kern w:val="24"/>
          <w:sz w:val="24"/>
          <w:szCs w:val="24"/>
          <w:lang w:val="en-US"/>
        </w:rPr>
        <w:t>g</w:t>
      </w:r>
      <w:r w:rsidRPr="00B73B39">
        <w:rPr>
          <w:rFonts w:ascii="Times New Roman" w:hAnsi="Times New Roman" w:cs="Times New Roman"/>
          <w:i/>
          <w:kern w:val="24"/>
          <w:sz w:val="24"/>
          <w:szCs w:val="24"/>
        </w:rPr>
        <w:t>reen public procurement’</w:t>
      </w:r>
      <w:r w:rsidRPr="00B73B39">
        <w:rPr>
          <w:rFonts w:ascii="Times New Roman" w:hAnsi="Times New Roman" w:cs="Times New Roman"/>
          <w:kern w:val="24"/>
          <w:sz w:val="24"/>
          <w:szCs w:val="24"/>
        </w:rPr>
        <w:t>). Приоритетным должен стать закуп товаров, произведенных из отходов, вторичного сырья, при использовании энергии ВИЭ,</w:t>
      </w:r>
      <w:r w:rsidRPr="00B73B39">
        <w:t xml:space="preserve"> </w:t>
      </w:r>
      <w:r w:rsidRPr="00B73B39">
        <w:rPr>
          <w:rFonts w:ascii="Times New Roman" w:hAnsi="Times New Roman" w:cs="Times New Roman"/>
          <w:kern w:val="24"/>
          <w:sz w:val="24"/>
          <w:szCs w:val="24"/>
        </w:rPr>
        <w:t>использующих «зеленые» технологии при производстве товаров, работ и услуг и т.д.</w:t>
      </w:r>
    </w:p>
    <w:p w:rsidR="00507CB8" w:rsidRPr="00B73B39" w:rsidRDefault="00507CB8" w:rsidP="00277F1F">
      <w:pPr>
        <w:pStyle w:val="2"/>
        <w:spacing w:after="120"/>
        <w:ind w:left="0" w:firstLine="720"/>
        <w:contextualSpacing w:val="0"/>
        <w:rPr>
          <w:sz w:val="24"/>
          <w:szCs w:val="24"/>
        </w:rPr>
      </w:pPr>
      <w:r w:rsidRPr="00B73B39">
        <w:rPr>
          <w:sz w:val="24"/>
          <w:szCs w:val="24"/>
        </w:rPr>
        <w:t>Автоматизация производственного мониторинга</w:t>
      </w:r>
    </w:p>
    <w:p w:rsidR="00507CB8" w:rsidRPr="00B73B39" w:rsidRDefault="00507CB8" w:rsidP="00277F1F">
      <w:pPr>
        <w:shd w:val="clear" w:color="auto" w:fill="FFFFFF"/>
        <w:spacing w:after="120" w:line="240" w:lineRule="auto"/>
        <w:ind w:firstLine="720"/>
        <w:jc w:val="both"/>
        <w:textAlignment w:val="baseline"/>
        <w:rPr>
          <w:rFonts w:ascii="Times New Roman" w:eastAsia="Times New Roman" w:hAnsi="Times New Roman" w:cs="Times New Roman"/>
          <w:sz w:val="24"/>
          <w:szCs w:val="24"/>
          <w:lang w:eastAsia="ru-RU"/>
        </w:rPr>
      </w:pPr>
      <w:r w:rsidRPr="00B73B39">
        <w:rPr>
          <w:rFonts w:ascii="Times New Roman" w:eastAsia="Times New Roman" w:hAnsi="Times New Roman" w:cs="Times New Roman"/>
          <w:sz w:val="24"/>
          <w:szCs w:val="24"/>
          <w:lang w:eastAsia="ru-RU"/>
        </w:rPr>
        <w:t xml:space="preserve">При разработке проекта Кодекса необходимо уделить особое внимание разработке соответствующих норм, регламентирующих порядок функционирования системы онлайн мониторинга в Республике Казахстан и внедрения автоматизированных систем мониторинга выбросов/сбросов загрязняющих веществ по крупнейшим загрязнителям, с учетом сложившейся проблематики с их внедрением. </w:t>
      </w:r>
    </w:p>
    <w:p w:rsidR="00507CB8" w:rsidRPr="00B73B39" w:rsidRDefault="00507CB8" w:rsidP="00277F1F">
      <w:pPr>
        <w:shd w:val="clear" w:color="auto" w:fill="FFFFFF"/>
        <w:spacing w:after="120" w:line="240" w:lineRule="auto"/>
        <w:ind w:firstLine="720"/>
        <w:jc w:val="both"/>
        <w:textAlignment w:val="baseline"/>
        <w:rPr>
          <w:rFonts w:ascii="Times New Roman" w:eastAsia="Times New Roman" w:hAnsi="Times New Roman" w:cs="Times New Roman"/>
          <w:sz w:val="24"/>
          <w:szCs w:val="24"/>
          <w:lang w:eastAsia="ru-RU"/>
        </w:rPr>
      </w:pPr>
      <w:r w:rsidRPr="00B73B39">
        <w:rPr>
          <w:rFonts w:ascii="Times New Roman" w:eastAsia="Times New Roman" w:hAnsi="Times New Roman" w:cs="Times New Roman"/>
          <w:sz w:val="24"/>
          <w:szCs w:val="24"/>
          <w:lang w:eastAsia="ru-RU"/>
        </w:rPr>
        <w:t>Действующим Экологическим кодексом РК предусмотрена возможность для предприятий добровольно установить автоматизированную систему мониторинга эмиссий в окружающую среду на источниках загрязнения. Автоматизированная система мониторинга эмиссий в окружающую среду означает систему производственного экологического контроля за эмиссиями в окружающую среду на источниках загрязнения, имеющая онлайн-связь с информационной системой уполномоченного органа в области охраны окружающей среды для передачи данных в режиме реального времени. При этом определено, что в отношении предприятий, внедривших автоматизированную систему мониторинга эмиссий в окружающую среду, профилактический государственный контроль проводится без посещения субъекта (объекта) контроля, таким образом, снижается административная нагрузка на такие субъекты предпринимательства.</w:t>
      </w:r>
    </w:p>
    <w:p w:rsidR="00507CB8" w:rsidRPr="00B73B39" w:rsidRDefault="00507CB8" w:rsidP="00277F1F">
      <w:pPr>
        <w:shd w:val="clear" w:color="auto" w:fill="FFFFFF"/>
        <w:spacing w:after="120" w:line="240" w:lineRule="auto"/>
        <w:ind w:firstLine="720"/>
        <w:jc w:val="both"/>
        <w:textAlignment w:val="baseline"/>
        <w:rPr>
          <w:rFonts w:ascii="Times New Roman" w:eastAsia="Times New Roman" w:hAnsi="Times New Roman" w:cs="Times New Roman"/>
          <w:sz w:val="24"/>
          <w:szCs w:val="24"/>
          <w:lang w:eastAsia="ru-RU"/>
        </w:rPr>
      </w:pPr>
      <w:r w:rsidRPr="00B73B39">
        <w:rPr>
          <w:rFonts w:ascii="Times New Roman" w:eastAsia="Times New Roman" w:hAnsi="Times New Roman" w:cs="Times New Roman"/>
          <w:sz w:val="24"/>
          <w:szCs w:val="24"/>
          <w:lang w:eastAsia="ru-RU"/>
        </w:rPr>
        <w:t>В настоящее время, по республике для осуществления непрерывного производственного экологического мониторинга в общей сложности установлено около 77 автоматизированных постов наблюдения и 17 датчиков на источниках выделения загрязняющих веществ, что не в полной мере раскрывает существующую картину отслеживания эмиссий загрязняющих веществ. Кроме того, данные элементы систем производственного экологического мониторинга разобщены методологически и организационно, также отсутствует единая информационная база данных, что не позволяет решать тематические природоохранные задачи и информационно поддерживать принятие корректных управленческих решений.</w:t>
      </w:r>
    </w:p>
    <w:p w:rsidR="00507CB8" w:rsidRPr="00B73B39" w:rsidRDefault="00507CB8" w:rsidP="00277F1F">
      <w:pPr>
        <w:shd w:val="clear" w:color="auto" w:fill="FFFFFF"/>
        <w:spacing w:after="120" w:line="240" w:lineRule="auto"/>
        <w:ind w:firstLine="720"/>
        <w:jc w:val="both"/>
        <w:textAlignment w:val="baseline"/>
        <w:rPr>
          <w:rFonts w:ascii="Times New Roman" w:eastAsia="Times New Roman" w:hAnsi="Times New Roman" w:cs="Times New Roman"/>
          <w:sz w:val="24"/>
          <w:szCs w:val="24"/>
          <w:lang w:eastAsia="ru-RU"/>
        </w:rPr>
      </w:pPr>
      <w:r w:rsidRPr="00B73B39">
        <w:rPr>
          <w:rFonts w:ascii="Times New Roman" w:eastAsia="Times New Roman" w:hAnsi="Times New Roman" w:cs="Times New Roman"/>
          <w:sz w:val="24"/>
          <w:szCs w:val="24"/>
          <w:lang w:eastAsia="ru-RU"/>
        </w:rPr>
        <w:t>В качестве примера, в Республике Беларусь предусмотрены требования по обязательному оснащению автоматизированными системами контроля (АСК) за выбросами загрязняющих веществ и парниковых газов в атмосферный воздух на крупных источниках выбросов (энергетическая, нефтеперерабатывающая, химическая, металлургическая, цементная, целлюлозно-бумажная промышленность, объекты по переработке отходов). Проектирование новых объектов, включенных в утвержденный перечень, производится с учетом необходимости обязательной установки АСК. При этом предусмотрено освобождение от уплаты экологического налога за выбросы загрязняющих веществ в атмосферный воздух на сумму освоенных капитальных вложений в создание АСК. Данные непрерывных наблюдений за состоянием атмосферного воздуха поступают в информационную сеть Белгидромета и хранятся в специализированной базе данных, а также отображаются на одном из официальных сайтов в режиме «онлайн».</w:t>
      </w:r>
    </w:p>
    <w:p w:rsidR="00507CB8" w:rsidRPr="00B73B39" w:rsidRDefault="00507CB8" w:rsidP="00277F1F">
      <w:pPr>
        <w:shd w:val="clear" w:color="auto" w:fill="FFFFFF"/>
        <w:spacing w:after="120" w:line="240" w:lineRule="auto"/>
        <w:ind w:firstLine="720"/>
        <w:jc w:val="both"/>
        <w:textAlignment w:val="baseline"/>
        <w:rPr>
          <w:rFonts w:ascii="Times New Roman" w:eastAsia="Times New Roman" w:hAnsi="Times New Roman" w:cs="Times New Roman"/>
          <w:szCs w:val="24"/>
          <w:lang w:eastAsia="ru-RU"/>
        </w:rPr>
      </w:pPr>
      <w:r w:rsidRPr="00B73B39">
        <w:rPr>
          <w:rFonts w:ascii="Times New Roman" w:eastAsia="Times New Roman" w:hAnsi="Times New Roman" w:cs="Times New Roman"/>
          <w:sz w:val="24"/>
          <w:szCs w:val="24"/>
          <w:lang w:eastAsia="ru-RU"/>
        </w:rPr>
        <w:t>В рамках проекта Кодекса для повышения качества экологического мониторинга будут предусмотрены нормы об обязательном внедрении автоматизированной системы мониторинга выбросов и сбросов загрязняющих веществ на источниках крупных промышленных предприятий в режиме реального времени, с техническими средствами фиксации и передачи данных природоохранному органу (с необходимым переходным периодом для действующих предприятий</w:t>
      </w:r>
      <w:r w:rsidR="007436EC" w:rsidRPr="00B73B39">
        <w:rPr>
          <w:rFonts w:ascii="Times New Roman" w:eastAsia="Times New Roman" w:hAnsi="Times New Roman" w:cs="Times New Roman"/>
          <w:sz w:val="24"/>
          <w:szCs w:val="24"/>
          <w:lang w:eastAsia="ru-RU"/>
        </w:rPr>
        <w:t xml:space="preserve"> – ориентировочно </w:t>
      </w:r>
      <w:r w:rsidRPr="00B73B39">
        <w:rPr>
          <w:rFonts w:ascii="Times New Roman" w:eastAsia="Times New Roman" w:hAnsi="Times New Roman" w:cs="Times New Roman"/>
          <w:sz w:val="24"/>
          <w:szCs w:val="24"/>
          <w:lang w:eastAsia="ru-RU"/>
        </w:rPr>
        <w:t>3</w:t>
      </w:r>
      <w:r w:rsidR="007436EC" w:rsidRPr="00B73B39">
        <w:rPr>
          <w:rFonts w:ascii="Times New Roman" w:eastAsia="Times New Roman" w:hAnsi="Times New Roman" w:cs="Times New Roman"/>
          <w:sz w:val="24"/>
          <w:szCs w:val="24"/>
          <w:lang w:eastAsia="ru-RU"/>
        </w:rPr>
        <w:t>-5</w:t>
      </w:r>
      <w:r w:rsidRPr="00B73B39">
        <w:rPr>
          <w:rFonts w:ascii="Times New Roman" w:eastAsia="Times New Roman" w:hAnsi="Times New Roman" w:cs="Times New Roman"/>
          <w:sz w:val="24"/>
          <w:szCs w:val="24"/>
          <w:lang w:eastAsia="ru-RU"/>
        </w:rPr>
        <w:t xml:space="preserve"> лет</w:t>
      </w:r>
      <w:r w:rsidR="007436EC" w:rsidRPr="00B73B39">
        <w:rPr>
          <w:rFonts w:ascii="Times New Roman" w:eastAsia="Times New Roman" w:hAnsi="Times New Roman" w:cs="Times New Roman"/>
          <w:sz w:val="24"/>
          <w:szCs w:val="24"/>
          <w:lang w:eastAsia="ru-RU"/>
        </w:rPr>
        <w:t xml:space="preserve"> с даты введения в действие законодательного требования</w:t>
      </w:r>
      <w:r w:rsidRPr="00B73B39">
        <w:rPr>
          <w:rFonts w:ascii="Times New Roman" w:eastAsia="Times New Roman" w:hAnsi="Times New Roman" w:cs="Times New Roman"/>
          <w:sz w:val="24"/>
          <w:szCs w:val="24"/>
          <w:lang w:eastAsia="ru-RU"/>
        </w:rPr>
        <w:t xml:space="preserve">). </w:t>
      </w:r>
      <w:r w:rsidR="00222415" w:rsidRPr="00B73B39">
        <w:rPr>
          <w:rFonts w:ascii="Times New Roman" w:eastAsia="Times New Roman" w:hAnsi="Times New Roman" w:cs="Times New Roman"/>
          <w:sz w:val="24"/>
          <w:szCs w:val="24"/>
          <w:lang w:eastAsia="ru-RU"/>
        </w:rPr>
        <w:t xml:space="preserve">Требования по автоматизации мониторинга должны учитывать технические и технологические особенности по видам источников. </w:t>
      </w:r>
      <w:r w:rsidRPr="00B73B39">
        <w:rPr>
          <w:rFonts w:ascii="Times New Roman" w:eastAsia="Times New Roman" w:hAnsi="Times New Roman" w:cs="Times New Roman"/>
          <w:sz w:val="24"/>
          <w:szCs w:val="24"/>
          <w:lang w:eastAsia="ru-RU"/>
        </w:rPr>
        <w:t xml:space="preserve">Данное требование позволит в полной мере обеспечить эффективный мониторинг и контроль эмиссий и разработку планов-мероприятий по сокращению их количества. Введение таких требований станет также одним из шагов Казахстана на пути реализации политики цифровизации экономики. </w:t>
      </w:r>
      <w:bookmarkStart w:id="22" w:name="_Hlk517900043"/>
      <w:r w:rsidRPr="00B73B39">
        <w:rPr>
          <w:rFonts w:ascii="Times New Roman" w:eastAsia="Times New Roman" w:hAnsi="Times New Roman" w:cs="Times New Roman"/>
          <w:sz w:val="24"/>
          <w:szCs w:val="24"/>
          <w:lang w:eastAsia="ru-RU"/>
        </w:rPr>
        <w:t>В рамках сопутствующего законопроекта предлагается также предусмотреть возможность вычета сумм понесенных предприятием капитальных затрат на внедрение таких автоматизированных систем из суммы платы за эмиссии в окружающую среду.</w:t>
      </w:r>
      <w:r w:rsidR="0060135D" w:rsidRPr="00B73B39">
        <w:rPr>
          <w:rFonts w:ascii="Times New Roman" w:eastAsia="Times New Roman" w:hAnsi="Times New Roman" w:cs="Times New Roman"/>
          <w:sz w:val="24"/>
          <w:szCs w:val="24"/>
          <w:lang w:eastAsia="ru-RU"/>
        </w:rPr>
        <w:t xml:space="preserve"> </w:t>
      </w:r>
      <w:r w:rsidR="0060135D" w:rsidRPr="00B73B39">
        <w:rPr>
          <w:rFonts w:ascii="Times New Roman" w:hAnsi="Times New Roman" w:cs="Times New Roman"/>
          <w:sz w:val="24"/>
          <w:szCs w:val="24"/>
        </w:rPr>
        <w:t>Конкретные механизмы экономического стимулирования и рамки переходного периода будут рассмотрены и обсуждены при разработке проекта Экологического кодекса и сопутствующего законопроекта.</w:t>
      </w:r>
    </w:p>
    <w:p w:rsidR="00305AFB" w:rsidRPr="00B73B39" w:rsidRDefault="00305AFB" w:rsidP="00277F1F">
      <w:pPr>
        <w:pStyle w:val="2"/>
        <w:spacing w:after="120"/>
        <w:ind w:left="0" w:firstLine="720"/>
        <w:contextualSpacing w:val="0"/>
        <w:rPr>
          <w:sz w:val="24"/>
          <w:szCs w:val="24"/>
        </w:rPr>
      </w:pPr>
      <w:bookmarkStart w:id="23" w:name="_Toc515375080"/>
      <w:bookmarkEnd w:id="22"/>
      <w:r w:rsidRPr="00B73B39">
        <w:rPr>
          <w:sz w:val="24"/>
          <w:szCs w:val="24"/>
        </w:rPr>
        <w:t>Экологический контроль и правоприменение</w:t>
      </w:r>
      <w:bookmarkEnd w:id="23"/>
    </w:p>
    <w:p w:rsidR="00725478" w:rsidRPr="00B73B39" w:rsidRDefault="00725478" w:rsidP="00277F1F">
      <w:pPr>
        <w:spacing w:after="120" w:line="240" w:lineRule="auto"/>
        <w:ind w:firstLine="720"/>
        <w:jc w:val="both"/>
        <w:rPr>
          <w:rFonts w:ascii="Times New Roman" w:hAnsi="Times New Roman" w:cs="Times New Roman"/>
          <w:bCs/>
          <w:sz w:val="24"/>
          <w:szCs w:val="24"/>
        </w:rPr>
      </w:pPr>
      <w:r w:rsidRPr="00B73B39">
        <w:rPr>
          <w:rFonts w:ascii="Times New Roman" w:hAnsi="Times New Roman" w:cs="Times New Roman"/>
          <w:bCs/>
          <w:sz w:val="24"/>
          <w:szCs w:val="24"/>
        </w:rPr>
        <w:t>По запросу уполномоченного органа в области охраны окружающей среды, ОЭСР/Секретариат СРГ ПДООС (Специальная рабочая группа по реализации Программы действий по охране окружающей среды для Центральной и Восточной Европы) ранее был проведен анализ действующей системы правоприменения в Казахстане в свете международной практики, по результатам которого были выработаны рекомендации по реформированию системы природоохранных мер наказания.</w:t>
      </w:r>
    </w:p>
    <w:p w:rsidR="00305AFB" w:rsidRPr="00B73B39" w:rsidRDefault="00305AFB" w:rsidP="00277F1F">
      <w:pPr>
        <w:spacing w:after="120" w:line="240" w:lineRule="auto"/>
        <w:ind w:firstLine="720"/>
        <w:jc w:val="both"/>
        <w:rPr>
          <w:rFonts w:ascii="Times New Roman" w:hAnsi="Times New Roman" w:cs="Times New Roman"/>
          <w:bCs/>
          <w:sz w:val="24"/>
          <w:szCs w:val="24"/>
        </w:rPr>
      </w:pPr>
      <w:r w:rsidRPr="00B73B39">
        <w:rPr>
          <w:rFonts w:ascii="Times New Roman" w:hAnsi="Times New Roman" w:cs="Times New Roman"/>
          <w:bCs/>
          <w:sz w:val="24"/>
          <w:szCs w:val="24"/>
        </w:rPr>
        <w:t xml:space="preserve">Согласно рекомендациям экспертов ОЭСР, </w:t>
      </w:r>
      <w:r w:rsidR="00725478" w:rsidRPr="00B73B39">
        <w:rPr>
          <w:rFonts w:ascii="Times New Roman" w:hAnsi="Times New Roman" w:cs="Times New Roman"/>
          <w:bCs/>
          <w:sz w:val="24"/>
          <w:szCs w:val="24"/>
        </w:rPr>
        <w:t>«</w:t>
      </w:r>
      <w:r w:rsidRPr="00B73B39">
        <w:rPr>
          <w:rFonts w:ascii="Times New Roman" w:hAnsi="Times New Roman" w:cs="Times New Roman"/>
          <w:bCs/>
          <w:sz w:val="24"/>
          <w:szCs w:val="24"/>
        </w:rPr>
        <w:t>правоприменительные меры должны опираться на прочную нормативно-правовую базу и достигать несколько целей, главная из которых – вернуть нарушителя к природоохранному соответствию. К дополнительным целям относятся следующие: покарать нарушителя и при этом предотвратить совершение нарушений другими, устранить экономическую выгоду несоблюдения требований и компенсировать экологический ущерб. В целом, действенным режимом правоприменения должно предусматриваться гибкое применение широкого комплекса соразмерных мер наказания, позволяющих властям реагировать в зависимости от конкретного случая и характера нарушения. Однако правоприменение в случае несоблюдения требований – лишь часть всего спектра мер, доступных государству для обеспечения эффективного выполнения экологического законодательства, и оно должно быть крайней мерой. Власти должны успешно доводить природоохранные требования до сведения тех, к кому они применяются, и разрабатывать стратегии поощрения их соблюдения. Оценка соблюдения требований должна подкрепляться мониторингом (в том числе производственным экологическим контролем предприятий) и инспектированием. Эти превентивные меры, создающие позитивные стимулы к природоохранному соответствию, в большинстве случаев обеспечивают законопослушность</w:t>
      </w:r>
      <w:r w:rsidR="00725478" w:rsidRPr="00B73B39">
        <w:rPr>
          <w:rFonts w:ascii="Times New Roman" w:hAnsi="Times New Roman" w:cs="Times New Roman"/>
          <w:bCs/>
          <w:sz w:val="24"/>
          <w:szCs w:val="24"/>
        </w:rPr>
        <w:t>»</w:t>
      </w:r>
      <w:r w:rsidRPr="00B73B39">
        <w:rPr>
          <w:rFonts w:ascii="Times New Roman" w:hAnsi="Times New Roman" w:cs="Times New Roman"/>
          <w:bCs/>
          <w:sz w:val="24"/>
          <w:szCs w:val="24"/>
        </w:rPr>
        <w:t>.</w:t>
      </w:r>
    </w:p>
    <w:p w:rsidR="00305AFB" w:rsidRPr="00B73B39" w:rsidRDefault="00305AFB" w:rsidP="00277F1F">
      <w:pPr>
        <w:spacing w:after="120" w:line="240" w:lineRule="auto"/>
        <w:ind w:firstLine="720"/>
        <w:jc w:val="both"/>
        <w:rPr>
          <w:rFonts w:ascii="Times New Roman" w:hAnsi="Times New Roman" w:cs="Times New Roman"/>
          <w:bCs/>
          <w:sz w:val="24"/>
          <w:szCs w:val="24"/>
        </w:rPr>
      </w:pPr>
      <w:r w:rsidRPr="00B73B39">
        <w:rPr>
          <w:rFonts w:ascii="Times New Roman" w:hAnsi="Times New Roman" w:cs="Times New Roman"/>
          <w:bCs/>
          <w:sz w:val="24"/>
          <w:szCs w:val="24"/>
        </w:rPr>
        <w:t>В связи с вышесказанным, в рамках разработки проекта Кодекса и сопутствующего законопроекта предполагается провести исследования и реализовать реформы по следующим направлениям:</w:t>
      </w:r>
    </w:p>
    <w:p w:rsidR="00305AFB" w:rsidRPr="00B73B39" w:rsidRDefault="001A1050" w:rsidP="00277F1F">
      <w:pPr>
        <w:pStyle w:val="3"/>
        <w:numPr>
          <w:ilvl w:val="0"/>
          <w:numId w:val="47"/>
        </w:numPr>
        <w:rPr>
          <w:sz w:val="24"/>
          <w:szCs w:val="24"/>
        </w:rPr>
      </w:pPr>
      <w:bookmarkStart w:id="24" w:name="_Toc515375081"/>
      <w:r w:rsidRPr="00B73B39">
        <w:rPr>
          <w:sz w:val="24"/>
          <w:szCs w:val="24"/>
          <w:lang w:bidi="ru-RU"/>
        </w:rPr>
        <w:t>Иерархия правоприменительных мер</w:t>
      </w:r>
      <w:bookmarkEnd w:id="24"/>
    </w:p>
    <w:p w:rsidR="001A1050" w:rsidRPr="00B73B39" w:rsidRDefault="001A1050" w:rsidP="00277F1F">
      <w:pPr>
        <w:spacing w:after="120" w:line="240" w:lineRule="auto"/>
        <w:ind w:firstLine="720"/>
        <w:jc w:val="both"/>
        <w:rPr>
          <w:rFonts w:ascii="Times New Roman" w:hAnsi="Times New Roman" w:cs="Times New Roman"/>
          <w:bCs/>
          <w:sz w:val="24"/>
          <w:szCs w:val="24"/>
        </w:rPr>
      </w:pPr>
      <w:r w:rsidRPr="00B73B39">
        <w:rPr>
          <w:rFonts w:ascii="Times New Roman" w:hAnsi="Times New Roman" w:cs="Times New Roman"/>
          <w:bCs/>
          <w:sz w:val="24"/>
          <w:szCs w:val="24"/>
        </w:rPr>
        <w:t>Иерархию правоприменительных мер часто изображают в виде так называемой «пирамиды правоприменения», которая подразумевает, что контрольно-надзорные органы готовы ужесточать меры наказания, когда мягкие меры по устранению нарушений не приводят к природоохранному соответствию, и что меры наказания на вершине пирамиды правоприменения достаточно серьезны и эффективны для предотвращения возможных нарушений.</w:t>
      </w:r>
    </w:p>
    <w:p w:rsidR="001A1050" w:rsidRPr="00B73B39" w:rsidRDefault="001A1050" w:rsidP="00277F1F">
      <w:pPr>
        <w:spacing w:after="120" w:line="240" w:lineRule="auto"/>
        <w:ind w:firstLine="720"/>
        <w:jc w:val="both"/>
        <w:rPr>
          <w:rFonts w:ascii="Times New Roman" w:hAnsi="Times New Roman" w:cs="Times New Roman"/>
          <w:bCs/>
          <w:sz w:val="24"/>
          <w:szCs w:val="24"/>
        </w:rPr>
      </w:pPr>
      <w:r w:rsidRPr="00B73B39">
        <w:rPr>
          <w:rFonts w:ascii="Times New Roman" w:hAnsi="Times New Roman" w:cs="Times New Roman"/>
          <w:bCs/>
          <w:sz w:val="24"/>
          <w:szCs w:val="24"/>
        </w:rPr>
        <w:t xml:space="preserve">Для того, чтобы перенести эту теорию в практическую плоскость, </w:t>
      </w:r>
      <w:r w:rsidR="00725478" w:rsidRPr="00B73B39">
        <w:rPr>
          <w:rFonts w:ascii="Times New Roman" w:hAnsi="Times New Roman" w:cs="Times New Roman"/>
          <w:bCs/>
          <w:sz w:val="24"/>
          <w:szCs w:val="24"/>
        </w:rPr>
        <w:t>в Республике Казахстан</w:t>
      </w:r>
      <w:r w:rsidRPr="00B73B39">
        <w:rPr>
          <w:rFonts w:ascii="Times New Roman" w:hAnsi="Times New Roman" w:cs="Times New Roman"/>
          <w:bCs/>
          <w:sz w:val="24"/>
          <w:szCs w:val="24"/>
        </w:rPr>
        <w:t xml:space="preserve"> на вершине пирамиды правоприменения </w:t>
      </w:r>
      <w:r w:rsidR="0090343F" w:rsidRPr="00B73B39">
        <w:rPr>
          <w:rFonts w:ascii="Times New Roman" w:hAnsi="Times New Roman" w:cs="Times New Roman"/>
          <w:bCs/>
          <w:sz w:val="24"/>
          <w:szCs w:val="24"/>
        </w:rPr>
        <w:t xml:space="preserve">предусмотрены </w:t>
      </w:r>
      <w:r w:rsidRPr="00B73B39">
        <w:rPr>
          <w:rFonts w:ascii="Times New Roman" w:hAnsi="Times New Roman" w:cs="Times New Roman"/>
          <w:bCs/>
          <w:sz w:val="24"/>
          <w:szCs w:val="24"/>
        </w:rPr>
        <w:t>меры наказания, достаточные в качестве жесткого средства сдерживания повторных нарушений. Например, экологические преступления караются различными санкциями, вплоть до лишения свободы на срок до 8 лет, а экоцид - на срок до 15 лет. Вместе с тем, метод «пирамиды правоприменения» требует дальнейшего развития, поскольку отсутствует достаточное понимание необходимости принятия менее жестких мер, находящихся в основании пирамиды.</w:t>
      </w:r>
    </w:p>
    <w:p w:rsidR="00305AFB" w:rsidRPr="00B73B39" w:rsidRDefault="00305AFB" w:rsidP="00277F1F">
      <w:pPr>
        <w:spacing w:after="120" w:line="240" w:lineRule="auto"/>
        <w:ind w:firstLine="720"/>
        <w:jc w:val="both"/>
        <w:rPr>
          <w:rFonts w:ascii="Times New Roman" w:hAnsi="Times New Roman" w:cs="Times New Roman"/>
          <w:bCs/>
          <w:sz w:val="24"/>
          <w:szCs w:val="24"/>
        </w:rPr>
      </w:pPr>
      <w:r w:rsidRPr="00B73B39">
        <w:rPr>
          <w:rFonts w:ascii="Times New Roman" w:hAnsi="Times New Roman" w:cs="Times New Roman"/>
          <w:bCs/>
          <w:sz w:val="24"/>
          <w:szCs w:val="24"/>
        </w:rPr>
        <w:t xml:space="preserve">В отличие от стран ОЭСР, где для устранения </w:t>
      </w:r>
      <w:r w:rsidR="009D13D5" w:rsidRPr="00B73B39">
        <w:rPr>
          <w:rFonts w:ascii="Times New Roman" w:hAnsi="Times New Roman" w:cs="Times New Roman"/>
          <w:bCs/>
          <w:sz w:val="24"/>
          <w:szCs w:val="24"/>
        </w:rPr>
        <w:t xml:space="preserve">административного </w:t>
      </w:r>
      <w:r w:rsidRPr="00B73B39">
        <w:rPr>
          <w:rFonts w:ascii="Times New Roman" w:hAnsi="Times New Roman" w:cs="Times New Roman"/>
          <w:bCs/>
          <w:sz w:val="24"/>
          <w:szCs w:val="24"/>
        </w:rPr>
        <w:t>правонарушения вначале, как правило, принимаются непресекающие ответные меры, в Казахстане административные штрафы представляют собой юридический инструмент, находящийся в основании пирамиды административного правоприменения</w:t>
      </w:r>
      <w:r w:rsidR="00255F89" w:rsidRPr="00B73B39">
        <w:rPr>
          <w:rFonts w:ascii="Times New Roman" w:hAnsi="Times New Roman" w:cs="Times New Roman"/>
          <w:bCs/>
          <w:sz w:val="24"/>
          <w:szCs w:val="24"/>
        </w:rPr>
        <w:t xml:space="preserve">. </w:t>
      </w:r>
      <w:r w:rsidRPr="00B73B39">
        <w:rPr>
          <w:rFonts w:ascii="Times New Roman" w:hAnsi="Times New Roman" w:cs="Times New Roman"/>
          <w:bCs/>
          <w:sz w:val="24"/>
          <w:szCs w:val="24"/>
        </w:rPr>
        <w:t xml:space="preserve">Негативным фактором является и то, что деятельность контрольно-надзорных органов оценивается по количеству и сумме наложенных штрафов, что создает ложные стимулы </w:t>
      </w:r>
      <w:r w:rsidR="0090343F" w:rsidRPr="00B73B39">
        <w:rPr>
          <w:rFonts w:ascii="Times New Roman" w:hAnsi="Times New Roman" w:cs="Times New Roman"/>
          <w:bCs/>
          <w:sz w:val="24"/>
          <w:szCs w:val="24"/>
        </w:rPr>
        <w:t xml:space="preserve">для </w:t>
      </w:r>
      <w:r w:rsidRPr="00B73B39">
        <w:rPr>
          <w:rFonts w:ascii="Times New Roman" w:hAnsi="Times New Roman" w:cs="Times New Roman"/>
          <w:bCs/>
          <w:sz w:val="24"/>
          <w:szCs w:val="24"/>
        </w:rPr>
        <w:t>экологических инспекторов</w:t>
      </w:r>
      <w:r w:rsidR="00255F89" w:rsidRPr="00B73B39">
        <w:rPr>
          <w:rFonts w:ascii="Times New Roman" w:hAnsi="Times New Roman" w:cs="Times New Roman"/>
          <w:bCs/>
          <w:sz w:val="24"/>
          <w:szCs w:val="24"/>
        </w:rPr>
        <w:t xml:space="preserve"> выписывать штрафы в подавляющем большинстве случаев</w:t>
      </w:r>
      <w:r w:rsidRPr="00B73B39">
        <w:rPr>
          <w:rFonts w:ascii="Times New Roman" w:hAnsi="Times New Roman" w:cs="Times New Roman"/>
          <w:bCs/>
          <w:sz w:val="24"/>
          <w:szCs w:val="24"/>
        </w:rPr>
        <w:t>.</w:t>
      </w:r>
    </w:p>
    <w:p w:rsidR="00305AFB" w:rsidRPr="00B73B39" w:rsidRDefault="0090343F" w:rsidP="00277F1F">
      <w:pPr>
        <w:spacing w:after="120" w:line="240" w:lineRule="auto"/>
        <w:ind w:firstLine="720"/>
        <w:jc w:val="both"/>
        <w:rPr>
          <w:rFonts w:ascii="Times New Roman" w:hAnsi="Times New Roman" w:cs="Times New Roman"/>
          <w:bCs/>
          <w:sz w:val="24"/>
          <w:szCs w:val="24"/>
        </w:rPr>
      </w:pPr>
      <w:r w:rsidRPr="00B73B39">
        <w:rPr>
          <w:rFonts w:ascii="Times New Roman" w:hAnsi="Times New Roman" w:cs="Times New Roman"/>
          <w:bCs/>
          <w:sz w:val="24"/>
          <w:szCs w:val="24"/>
        </w:rPr>
        <w:t>Многие эффективные а</w:t>
      </w:r>
      <w:r w:rsidR="009D13D5" w:rsidRPr="00B73B39">
        <w:rPr>
          <w:rFonts w:ascii="Times New Roman" w:hAnsi="Times New Roman" w:cs="Times New Roman"/>
          <w:bCs/>
          <w:sz w:val="24"/>
          <w:szCs w:val="24"/>
        </w:rPr>
        <w:t xml:space="preserve">льтернативные </w:t>
      </w:r>
      <w:r w:rsidR="00305AFB" w:rsidRPr="00B73B39">
        <w:rPr>
          <w:rFonts w:ascii="Times New Roman" w:hAnsi="Times New Roman" w:cs="Times New Roman"/>
          <w:bCs/>
          <w:sz w:val="24"/>
          <w:szCs w:val="24"/>
        </w:rPr>
        <w:t xml:space="preserve">юридические инструменты воздействия, применяемые в странах ОЭСР, в Казахстане не используются. Как показывает международная практика, непресекающие ответные меры дают правонарушителю достаточную возможность устранить нарушение без потери материальных и нематериальных активов, обеспечивая при этом более благоприятное </w:t>
      </w:r>
      <w:r w:rsidR="005E5E04" w:rsidRPr="00B73B39">
        <w:rPr>
          <w:rFonts w:ascii="Times New Roman" w:hAnsi="Times New Roman" w:cs="Times New Roman"/>
          <w:bCs/>
          <w:sz w:val="24"/>
          <w:szCs w:val="24"/>
        </w:rPr>
        <w:t xml:space="preserve">состояние </w:t>
      </w:r>
      <w:r w:rsidR="00305AFB" w:rsidRPr="00B73B39">
        <w:rPr>
          <w:rFonts w:ascii="Times New Roman" w:hAnsi="Times New Roman" w:cs="Times New Roman"/>
          <w:bCs/>
          <w:sz w:val="24"/>
          <w:szCs w:val="24"/>
        </w:rPr>
        <w:t>окружающ</w:t>
      </w:r>
      <w:r w:rsidR="005E5E04" w:rsidRPr="00B73B39">
        <w:rPr>
          <w:rFonts w:ascii="Times New Roman" w:hAnsi="Times New Roman" w:cs="Times New Roman"/>
          <w:bCs/>
          <w:sz w:val="24"/>
          <w:szCs w:val="24"/>
        </w:rPr>
        <w:t>ей</w:t>
      </w:r>
      <w:r w:rsidR="00305AFB" w:rsidRPr="00B73B39">
        <w:rPr>
          <w:rFonts w:ascii="Times New Roman" w:hAnsi="Times New Roman" w:cs="Times New Roman"/>
          <w:bCs/>
          <w:sz w:val="24"/>
          <w:szCs w:val="24"/>
        </w:rPr>
        <w:t xml:space="preserve"> сред</w:t>
      </w:r>
      <w:r w:rsidR="005E5E04" w:rsidRPr="00B73B39">
        <w:rPr>
          <w:rFonts w:ascii="Times New Roman" w:hAnsi="Times New Roman" w:cs="Times New Roman"/>
          <w:bCs/>
          <w:sz w:val="24"/>
          <w:szCs w:val="24"/>
        </w:rPr>
        <w:t>ы</w:t>
      </w:r>
      <w:r w:rsidR="00305AFB" w:rsidRPr="00B73B39">
        <w:rPr>
          <w:rFonts w:ascii="Times New Roman" w:hAnsi="Times New Roman" w:cs="Times New Roman"/>
          <w:bCs/>
          <w:sz w:val="24"/>
          <w:szCs w:val="24"/>
        </w:rPr>
        <w:t>. Такие меры являются вполне эффективными в таких странах, как</w:t>
      </w:r>
      <w:r w:rsidR="005E5E04" w:rsidRPr="00B73B39">
        <w:rPr>
          <w:rFonts w:ascii="Times New Roman" w:hAnsi="Times New Roman" w:cs="Times New Roman"/>
          <w:bCs/>
          <w:sz w:val="24"/>
          <w:szCs w:val="24"/>
        </w:rPr>
        <w:t xml:space="preserve"> </w:t>
      </w:r>
      <w:r w:rsidR="00305AFB" w:rsidRPr="00B73B39">
        <w:rPr>
          <w:rFonts w:ascii="Times New Roman" w:hAnsi="Times New Roman" w:cs="Times New Roman"/>
          <w:bCs/>
          <w:sz w:val="24"/>
          <w:szCs w:val="24"/>
        </w:rPr>
        <w:t>Финляндия, Япония, Нидерланды</w:t>
      </w:r>
      <w:r w:rsidR="005E5E04" w:rsidRPr="00B73B39">
        <w:rPr>
          <w:rFonts w:ascii="Times New Roman" w:hAnsi="Times New Roman" w:cs="Times New Roman"/>
          <w:bCs/>
          <w:sz w:val="24"/>
          <w:szCs w:val="24"/>
        </w:rPr>
        <w:t xml:space="preserve">, </w:t>
      </w:r>
      <w:r w:rsidR="00305AFB" w:rsidRPr="00B73B39">
        <w:rPr>
          <w:rFonts w:ascii="Times New Roman" w:hAnsi="Times New Roman" w:cs="Times New Roman"/>
          <w:bCs/>
          <w:sz w:val="24"/>
          <w:szCs w:val="24"/>
        </w:rPr>
        <w:t>Великобритания</w:t>
      </w:r>
      <w:r w:rsidR="005E5E04" w:rsidRPr="00B73B39">
        <w:rPr>
          <w:rFonts w:ascii="Times New Roman" w:hAnsi="Times New Roman" w:cs="Times New Roman"/>
          <w:bCs/>
          <w:sz w:val="24"/>
          <w:szCs w:val="24"/>
        </w:rPr>
        <w:t xml:space="preserve"> и другие</w:t>
      </w:r>
      <w:r w:rsidR="00305AFB" w:rsidRPr="00B73B39">
        <w:rPr>
          <w:rFonts w:ascii="Times New Roman" w:hAnsi="Times New Roman" w:cs="Times New Roman"/>
          <w:bCs/>
          <w:sz w:val="24"/>
          <w:szCs w:val="24"/>
        </w:rPr>
        <w:t>.</w:t>
      </w:r>
      <w:r w:rsidR="00255F89" w:rsidRPr="00B73B39">
        <w:rPr>
          <w:rFonts w:ascii="Times New Roman" w:hAnsi="Times New Roman" w:cs="Times New Roman"/>
          <w:bCs/>
          <w:sz w:val="24"/>
          <w:szCs w:val="24"/>
        </w:rPr>
        <w:t xml:space="preserve"> </w:t>
      </w:r>
      <w:r w:rsidR="009D13D5" w:rsidRPr="00B73B39">
        <w:rPr>
          <w:rFonts w:ascii="Times New Roman" w:hAnsi="Times New Roman" w:cs="Times New Roman"/>
          <w:bCs/>
          <w:sz w:val="24"/>
          <w:szCs w:val="24"/>
        </w:rPr>
        <w:t>К примеру, в</w:t>
      </w:r>
      <w:r w:rsidR="00305AFB" w:rsidRPr="00B73B39">
        <w:rPr>
          <w:rFonts w:ascii="Times New Roman" w:hAnsi="Times New Roman" w:cs="Times New Roman"/>
          <w:bCs/>
          <w:sz w:val="24"/>
          <w:szCs w:val="24"/>
        </w:rPr>
        <w:t xml:space="preserve"> Японии основная цель административного воздействия заключается не в наложении штрафов, а в </w:t>
      </w:r>
      <w:r w:rsidR="00255F89" w:rsidRPr="00B73B39">
        <w:rPr>
          <w:rFonts w:ascii="Times New Roman" w:hAnsi="Times New Roman" w:cs="Times New Roman"/>
          <w:bCs/>
          <w:sz w:val="24"/>
          <w:szCs w:val="24"/>
        </w:rPr>
        <w:t>направлении</w:t>
      </w:r>
      <w:r w:rsidR="00305AFB" w:rsidRPr="00B73B39">
        <w:rPr>
          <w:rFonts w:ascii="Times New Roman" w:hAnsi="Times New Roman" w:cs="Times New Roman"/>
          <w:bCs/>
          <w:sz w:val="24"/>
          <w:szCs w:val="24"/>
        </w:rPr>
        <w:t xml:space="preserve"> оператор</w:t>
      </w:r>
      <w:r w:rsidR="00255F89" w:rsidRPr="00B73B39">
        <w:rPr>
          <w:rFonts w:ascii="Times New Roman" w:hAnsi="Times New Roman" w:cs="Times New Roman"/>
          <w:bCs/>
          <w:sz w:val="24"/>
          <w:szCs w:val="24"/>
        </w:rPr>
        <w:t>а в сторону</w:t>
      </w:r>
      <w:r w:rsidR="00305AFB" w:rsidRPr="00B73B39">
        <w:rPr>
          <w:rFonts w:ascii="Times New Roman" w:hAnsi="Times New Roman" w:cs="Times New Roman"/>
          <w:bCs/>
          <w:sz w:val="24"/>
          <w:szCs w:val="24"/>
        </w:rPr>
        <w:t xml:space="preserve"> </w:t>
      </w:r>
      <w:r w:rsidR="00255F89" w:rsidRPr="00B73B39">
        <w:rPr>
          <w:rFonts w:ascii="Times New Roman" w:hAnsi="Times New Roman" w:cs="Times New Roman"/>
          <w:bCs/>
          <w:sz w:val="24"/>
          <w:szCs w:val="24"/>
        </w:rPr>
        <w:t xml:space="preserve">соблюдения </w:t>
      </w:r>
      <w:r w:rsidR="00305AFB" w:rsidRPr="00B73B39">
        <w:rPr>
          <w:rFonts w:ascii="Times New Roman" w:hAnsi="Times New Roman" w:cs="Times New Roman"/>
          <w:bCs/>
          <w:sz w:val="24"/>
          <w:szCs w:val="24"/>
        </w:rPr>
        <w:t>экологически</w:t>
      </w:r>
      <w:r w:rsidR="00255F89" w:rsidRPr="00B73B39">
        <w:rPr>
          <w:rFonts w:ascii="Times New Roman" w:hAnsi="Times New Roman" w:cs="Times New Roman"/>
          <w:bCs/>
          <w:sz w:val="24"/>
          <w:szCs w:val="24"/>
        </w:rPr>
        <w:t>х</w:t>
      </w:r>
      <w:r w:rsidR="00305AFB" w:rsidRPr="00B73B39">
        <w:rPr>
          <w:rFonts w:ascii="Times New Roman" w:hAnsi="Times New Roman" w:cs="Times New Roman"/>
          <w:bCs/>
          <w:sz w:val="24"/>
          <w:szCs w:val="24"/>
        </w:rPr>
        <w:t xml:space="preserve"> требовани</w:t>
      </w:r>
      <w:r w:rsidR="00255F89" w:rsidRPr="00B73B39">
        <w:rPr>
          <w:rFonts w:ascii="Times New Roman" w:hAnsi="Times New Roman" w:cs="Times New Roman"/>
          <w:bCs/>
          <w:sz w:val="24"/>
          <w:szCs w:val="24"/>
        </w:rPr>
        <w:t>й</w:t>
      </w:r>
      <w:r w:rsidR="00305AFB" w:rsidRPr="00B73B39">
        <w:rPr>
          <w:rFonts w:ascii="Times New Roman" w:hAnsi="Times New Roman" w:cs="Times New Roman"/>
          <w:bCs/>
          <w:sz w:val="24"/>
          <w:szCs w:val="24"/>
        </w:rPr>
        <w:t xml:space="preserve">, о чем ему даются конкретные указания для исполнения. Более жесткие правоприменительные меры </w:t>
      </w:r>
      <w:r w:rsidR="00264EBB" w:rsidRPr="00B73B39">
        <w:rPr>
          <w:rFonts w:ascii="Times New Roman" w:hAnsi="Times New Roman" w:cs="Times New Roman"/>
          <w:bCs/>
          <w:sz w:val="24"/>
          <w:szCs w:val="24"/>
        </w:rPr>
        <w:t>(в том числе</w:t>
      </w:r>
      <w:r w:rsidR="00255F89" w:rsidRPr="00B73B39">
        <w:rPr>
          <w:rFonts w:ascii="Times New Roman" w:hAnsi="Times New Roman" w:cs="Times New Roman"/>
          <w:bCs/>
          <w:sz w:val="24"/>
          <w:szCs w:val="24"/>
        </w:rPr>
        <w:t xml:space="preserve"> штрафы) </w:t>
      </w:r>
      <w:r w:rsidR="00305AFB" w:rsidRPr="00B73B39">
        <w:rPr>
          <w:rFonts w:ascii="Times New Roman" w:hAnsi="Times New Roman" w:cs="Times New Roman"/>
          <w:bCs/>
          <w:sz w:val="24"/>
          <w:szCs w:val="24"/>
        </w:rPr>
        <w:t xml:space="preserve">принимаются только в случае значительного или повторного </w:t>
      </w:r>
      <w:r w:rsidRPr="00B73B39">
        <w:rPr>
          <w:rFonts w:ascii="Times New Roman" w:hAnsi="Times New Roman" w:cs="Times New Roman"/>
          <w:bCs/>
          <w:sz w:val="24"/>
          <w:szCs w:val="24"/>
        </w:rPr>
        <w:t>нарушения</w:t>
      </w:r>
      <w:r w:rsidR="00305AFB" w:rsidRPr="00B73B39">
        <w:rPr>
          <w:rFonts w:ascii="Times New Roman" w:hAnsi="Times New Roman" w:cs="Times New Roman"/>
          <w:bCs/>
          <w:sz w:val="24"/>
          <w:szCs w:val="24"/>
        </w:rPr>
        <w:t>.</w:t>
      </w:r>
    </w:p>
    <w:p w:rsidR="00305AFB" w:rsidRPr="00B73B39" w:rsidRDefault="009D13D5" w:rsidP="00277F1F">
      <w:pPr>
        <w:spacing w:after="120" w:line="240" w:lineRule="auto"/>
        <w:ind w:firstLine="720"/>
        <w:jc w:val="both"/>
        <w:rPr>
          <w:rFonts w:ascii="Times New Roman" w:hAnsi="Times New Roman" w:cs="Times New Roman"/>
          <w:bCs/>
          <w:sz w:val="24"/>
          <w:szCs w:val="24"/>
        </w:rPr>
      </w:pPr>
      <w:r w:rsidRPr="00B73B39">
        <w:rPr>
          <w:rFonts w:ascii="Times New Roman" w:hAnsi="Times New Roman" w:cs="Times New Roman"/>
          <w:bCs/>
          <w:sz w:val="24"/>
          <w:szCs w:val="24"/>
        </w:rPr>
        <w:t xml:space="preserve">Отсутствие </w:t>
      </w:r>
      <w:r w:rsidR="00305AFB" w:rsidRPr="00B73B39">
        <w:rPr>
          <w:rFonts w:ascii="Times New Roman" w:hAnsi="Times New Roman" w:cs="Times New Roman"/>
          <w:bCs/>
          <w:sz w:val="24"/>
          <w:szCs w:val="24"/>
        </w:rPr>
        <w:t xml:space="preserve">непресекающих ответных мер </w:t>
      </w:r>
      <w:r w:rsidRPr="00B73B39">
        <w:rPr>
          <w:rFonts w:ascii="Times New Roman" w:hAnsi="Times New Roman" w:cs="Times New Roman"/>
          <w:bCs/>
          <w:sz w:val="24"/>
          <w:szCs w:val="24"/>
        </w:rPr>
        <w:t xml:space="preserve">в системе правоприменения в Казахстане не позволяет оценить </w:t>
      </w:r>
      <w:r w:rsidR="00305AFB" w:rsidRPr="00B73B39">
        <w:rPr>
          <w:rFonts w:ascii="Times New Roman" w:hAnsi="Times New Roman" w:cs="Times New Roman"/>
          <w:bCs/>
          <w:sz w:val="24"/>
          <w:szCs w:val="24"/>
        </w:rPr>
        <w:t>эффективно</w:t>
      </w:r>
      <w:r w:rsidRPr="00B73B39">
        <w:rPr>
          <w:rFonts w:ascii="Times New Roman" w:hAnsi="Times New Roman" w:cs="Times New Roman"/>
          <w:bCs/>
          <w:sz w:val="24"/>
          <w:szCs w:val="24"/>
        </w:rPr>
        <w:t>сть</w:t>
      </w:r>
      <w:r w:rsidR="00305AFB" w:rsidRPr="00B73B39">
        <w:rPr>
          <w:rFonts w:ascii="Times New Roman" w:hAnsi="Times New Roman" w:cs="Times New Roman"/>
          <w:bCs/>
          <w:sz w:val="24"/>
          <w:szCs w:val="24"/>
        </w:rPr>
        <w:t>/достаточно</w:t>
      </w:r>
      <w:r w:rsidRPr="00B73B39">
        <w:rPr>
          <w:rFonts w:ascii="Times New Roman" w:hAnsi="Times New Roman" w:cs="Times New Roman"/>
          <w:bCs/>
          <w:sz w:val="24"/>
          <w:szCs w:val="24"/>
        </w:rPr>
        <w:t>сть</w:t>
      </w:r>
      <w:r w:rsidR="00305AFB" w:rsidRPr="00B73B39">
        <w:rPr>
          <w:rFonts w:ascii="Times New Roman" w:hAnsi="Times New Roman" w:cs="Times New Roman"/>
          <w:bCs/>
          <w:sz w:val="24"/>
          <w:szCs w:val="24"/>
        </w:rPr>
        <w:t xml:space="preserve"> использование </w:t>
      </w:r>
      <w:r w:rsidRPr="00B73B39">
        <w:rPr>
          <w:rFonts w:ascii="Times New Roman" w:hAnsi="Times New Roman" w:cs="Times New Roman"/>
          <w:bCs/>
          <w:sz w:val="24"/>
          <w:szCs w:val="24"/>
        </w:rPr>
        <w:t xml:space="preserve">более </w:t>
      </w:r>
      <w:r w:rsidR="00305AFB" w:rsidRPr="00B73B39">
        <w:rPr>
          <w:rFonts w:ascii="Times New Roman" w:hAnsi="Times New Roman" w:cs="Times New Roman"/>
          <w:bCs/>
          <w:sz w:val="24"/>
          <w:szCs w:val="24"/>
        </w:rPr>
        <w:t>жестких мер наказания. Теоретически о сдерживающем эффекте последних можно судить по вероятности исправления нарушений при помощи мягких мер, образующих основание пирамиды правоприменения.</w:t>
      </w:r>
    </w:p>
    <w:p w:rsidR="00186733" w:rsidRPr="00B73B39" w:rsidRDefault="00186733" w:rsidP="00277F1F">
      <w:pPr>
        <w:spacing w:after="120" w:line="240" w:lineRule="auto"/>
        <w:ind w:firstLine="720"/>
        <w:jc w:val="both"/>
        <w:rPr>
          <w:rFonts w:ascii="Times New Roman" w:hAnsi="Times New Roman" w:cs="Times New Roman"/>
          <w:bCs/>
          <w:sz w:val="24"/>
          <w:szCs w:val="24"/>
        </w:rPr>
      </w:pPr>
      <w:r w:rsidRPr="00B73B39">
        <w:rPr>
          <w:rFonts w:ascii="Times New Roman" w:hAnsi="Times New Roman" w:cs="Times New Roman"/>
          <w:bCs/>
          <w:sz w:val="24"/>
          <w:szCs w:val="24"/>
        </w:rPr>
        <w:t>В связи с этим</w:t>
      </w:r>
      <w:r w:rsidR="001732EC" w:rsidRPr="00B73B39">
        <w:rPr>
          <w:rFonts w:ascii="Times New Roman" w:hAnsi="Times New Roman" w:cs="Times New Roman"/>
          <w:bCs/>
          <w:sz w:val="24"/>
          <w:szCs w:val="24"/>
        </w:rPr>
        <w:t xml:space="preserve"> </w:t>
      </w:r>
      <w:r w:rsidRPr="00B73B39">
        <w:rPr>
          <w:rFonts w:ascii="Times New Roman" w:hAnsi="Times New Roman" w:cs="Times New Roman"/>
          <w:bCs/>
          <w:sz w:val="24"/>
          <w:szCs w:val="24"/>
        </w:rPr>
        <w:t xml:space="preserve">при разработке проекта Кодекса и сопутствующего законопроекта будут проработаны и закреплены </w:t>
      </w:r>
      <w:r w:rsidRPr="00B73B39">
        <w:rPr>
          <w:rFonts w:ascii="Times New Roman" w:eastAsia="Times New Roman" w:hAnsi="Times New Roman" w:cs="Times New Roman"/>
          <w:sz w:val="24"/>
          <w:szCs w:val="24"/>
          <w:lang w:eastAsia="ru-RU" w:bidi="ru-RU"/>
        </w:rPr>
        <w:t>положения, направленные на улучшение системы экологического контроля путем введения альтернативных меры воздействия (в противовес использованию только денеж</w:t>
      </w:r>
      <w:r w:rsidR="00264EBB" w:rsidRPr="00B73B39">
        <w:rPr>
          <w:rFonts w:ascii="Times New Roman" w:eastAsia="Times New Roman" w:hAnsi="Times New Roman" w:cs="Times New Roman"/>
          <w:sz w:val="24"/>
          <w:szCs w:val="24"/>
          <w:lang w:eastAsia="ru-RU" w:bidi="ru-RU"/>
        </w:rPr>
        <w:t>ных мер взыскания), в том числе</w:t>
      </w:r>
      <w:r w:rsidRPr="00B73B39">
        <w:rPr>
          <w:rFonts w:ascii="Times New Roman" w:eastAsia="Times New Roman" w:hAnsi="Times New Roman" w:cs="Times New Roman"/>
          <w:sz w:val="24"/>
          <w:szCs w:val="24"/>
          <w:lang w:eastAsia="ru-RU" w:bidi="ru-RU"/>
        </w:rPr>
        <w:t xml:space="preserve"> применение, когда это целесообразно, непресекающих правоприменительных мер (наприм</w:t>
      </w:r>
      <w:r w:rsidR="00264EBB" w:rsidRPr="00B73B39">
        <w:rPr>
          <w:rFonts w:ascii="Times New Roman" w:eastAsia="Times New Roman" w:hAnsi="Times New Roman" w:cs="Times New Roman"/>
          <w:sz w:val="24"/>
          <w:szCs w:val="24"/>
          <w:lang w:eastAsia="ru-RU" w:bidi="ru-RU"/>
        </w:rPr>
        <w:t>ер, предупреждение, в том числе</w:t>
      </w:r>
      <w:r w:rsidRPr="00B73B39">
        <w:rPr>
          <w:rFonts w:ascii="Times New Roman" w:eastAsia="Times New Roman" w:hAnsi="Times New Roman" w:cs="Times New Roman"/>
          <w:sz w:val="24"/>
          <w:szCs w:val="24"/>
          <w:lang w:eastAsia="ru-RU" w:bidi="ru-RU"/>
        </w:rPr>
        <w:t xml:space="preserve"> устное и др.) в случае обнаружения нарушений.</w:t>
      </w:r>
    </w:p>
    <w:p w:rsidR="00186733" w:rsidRPr="00B73B39" w:rsidRDefault="00186733" w:rsidP="00277F1F">
      <w:pPr>
        <w:pStyle w:val="3"/>
        <w:rPr>
          <w:bCs/>
          <w:sz w:val="24"/>
          <w:szCs w:val="24"/>
        </w:rPr>
      </w:pPr>
      <w:bookmarkStart w:id="25" w:name="_Toc515375082"/>
      <w:r w:rsidRPr="00B73B39">
        <w:rPr>
          <w:sz w:val="24"/>
          <w:szCs w:val="24"/>
          <w:lang w:bidi="ru-RU"/>
        </w:rPr>
        <w:t>Улучшение системы обнаружения нарушений</w:t>
      </w:r>
      <w:bookmarkEnd w:id="25"/>
    </w:p>
    <w:p w:rsidR="00B374DA" w:rsidRPr="00B73B39" w:rsidRDefault="00E079AE" w:rsidP="00277F1F">
      <w:pPr>
        <w:spacing w:after="120" w:line="240" w:lineRule="auto"/>
        <w:ind w:firstLine="720"/>
        <w:jc w:val="both"/>
        <w:rPr>
          <w:rFonts w:ascii="Times New Roman" w:hAnsi="Times New Roman" w:cs="Times New Roman"/>
          <w:bCs/>
          <w:sz w:val="24"/>
          <w:szCs w:val="24"/>
        </w:rPr>
      </w:pPr>
      <w:r w:rsidRPr="00B73B39">
        <w:rPr>
          <w:rFonts w:ascii="Times New Roman" w:hAnsi="Times New Roman" w:cs="Times New Roman"/>
          <w:bCs/>
          <w:sz w:val="24"/>
          <w:szCs w:val="24"/>
        </w:rPr>
        <w:t xml:space="preserve">Существование жестких мер наказания </w:t>
      </w:r>
      <w:r w:rsidR="001305D2" w:rsidRPr="00B73B39">
        <w:rPr>
          <w:rFonts w:ascii="Times New Roman" w:hAnsi="Times New Roman" w:cs="Times New Roman"/>
          <w:bCs/>
          <w:sz w:val="24"/>
          <w:szCs w:val="24"/>
        </w:rPr>
        <w:t xml:space="preserve">за нарушение экологического законодательства </w:t>
      </w:r>
      <w:r w:rsidRPr="00B73B39">
        <w:rPr>
          <w:rFonts w:ascii="Times New Roman" w:hAnsi="Times New Roman" w:cs="Times New Roman"/>
          <w:bCs/>
          <w:sz w:val="24"/>
          <w:szCs w:val="24"/>
        </w:rPr>
        <w:t xml:space="preserve">само по себе малозначимо </w:t>
      </w:r>
      <w:r w:rsidR="00A1427F" w:rsidRPr="00B73B39">
        <w:rPr>
          <w:rFonts w:ascii="Times New Roman" w:hAnsi="Times New Roman" w:cs="Times New Roman"/>
          <w:bCs/>
          <w:sz w:val="24"/>
          <w:szCs w:val="24"/>
        </w:rPr>
        <w:t xml:space="preserve">для целей обеспечения </w:t>
      </w:r>
      <w:r w:rsidR="00B374DA" w:rsidRPr="00B73B39">
        <w:rPr>
          <w:rFonts w:ascii="Times New Roman" w:hAnsi="Times New Roman" w:cs="Times New Roman"/>
          <w:bCs/>
          <w:sz w:val="24"/>
          <w:szCs w:val="24"/>
        </w:rPr>
        <w:t>высокого уровня охраны окружающей среды</w:t>
      </w:r>
      <w:r w:rsidR="00A1427F" w:rsidRPr="00B73B39">
        <w:rPr>
          <w:rFonts w:ascii="Times New Roman" w:hAnsi="Times New Roman" w:cs="Times New Roman"/>
          <w:bCs/>
          <w:sz w:val="24"/>
          <w:szCs w:val="24"/>
        </w:rPr>
        <w:t xml:space="preserve">, если </w:t>
      </w:r>
      <w:r w:rsidR="00B374DA" w:rsidRPr="00B73B39">
        <w:rPr>
          <w:rFonts w:ascii="Times New Roman" w:hAnsi="Times New Roman" w:cs="Times New Roman"/>
          <w:bCs/>
          <w:sz w:val="24"/>
          <w:szCs w:val="24"/>
        </w:rPr>
        <w:t xml:space="preserve">при этом </w:t>
      </w:r>
      <w:r w:rsidR="00A1427F" w:rsidRPr="00B73B39">
        <w:rPr>
          <w:rFonts w:ascii="Times New Roman" w:hAnsi="Times New Roman" w:cs="Times New Roman"/>
          <w:bCs/>
          <w:sz w:val="24"/>
          <w:szCs w:val="24"/>
        </w:rPr>
        <w:t xml:space="preserve">отсутствует механизм своевременного </w:t>
      </w:r>
      <w:r w:rsidR="00B374DA" w:rsidRPr="00B73B39">
        <w:rPr>
          <w:rFonts w:ascii="Times New Roman" w:hAnsi="Times New Roman" w:cs="Times New Roman"/>
          <w:bCs/>
          <w:sz w:val="24"/>
          <w:szCs w:val="24"/>
        </w:rPr>
        <w:t>и эфективного обнаружения фактов экологического несоответствия</w:t>
      </w:r>
      <w:r w:rsidRPr="00B73B39">
        <w:rPr>
          <w:rFonts w:ascii="Times New Roman" w:hAnsi="Times New Roman" w:cs="Times New Roman"/>
          <w:bCs/>
          <w:sz w:val="24"/>
          <w:szCs w:val="24"/>
        </w:rPr>
        <w:t xml:space="preserve">. </w:t>
      </w:r>
    </w:p>
    <w:p w:rsidR="00445ADC" w:rsidRPr="00B73B39" w:rsidRDefault="00E079AE" w:rsidP="00277F1F">
      <w:pPr>
        <w:spacing w:after="120" w:line="240" w:lineRule="auto"/>
        <w:ind w:firstLine="720"/>
        <w:jc w:val="both"/>
        <w:rPr>
          <w:rFonts w:ascii="Times New Roman" w:hAnsi="Times New Roman" w:cs="Times New Roman"/>
          <w:bCs/>
          <w:sz w:val="24"/>
          <w:szCs w:val="24"/>
        </w:rPr>
      </w:pPr>
      <w:r w:rsidRPr="00B73B39">
        <w:rPr>
          <w:rFonts w:ascii="Times New Roman" w:hAnsi="Times New Roman" w:cs="Times New Roman"/>
          <w:bCs/>
          <w:sz w:val="24"/>
          <w:szCs w:val="24"/>
        </w:rPr>
        <w:t>Действующее з</w:t>
      </w:r>
      <w:r w:rsidR="00675405" w:rsidRPr="00B73B39">
        <w:rPr>
          <w:rFonts w:ascii="Times New Roman" w:hAnsi="Times New Roman" w:cs="Times New Roman"/>
          <w:bCs/>
          <w:sz w:val="24"/>
          <w:szCs w:val="24"/>
        </w:rPr>
        <w:t>аконодательств</w:t>
      </w:r>
      <w:r w:rsidRPr="00B73B39">
        <w:rPr>
          <w:rFonts w:ascii="Times New Roman" w:hAnsi="Times New Roman" w:cs="Times New Roman"/>
          <w:bCs/>
          <w:sz w:val="24"/>
          <w:szCs w:val="24"/>
        </w:rPr>
        <w:t>о</w:t>
      </w:r>
      <w:r w:rsidR="00675405" w:rsidRPr="00B73B39">
        <w:rPr>
          <w:rFonts w:ascii="Times New Roman" w:hAnsi="Times New Roman" w:cs="Times New Roman"/>
          <w:bCs/>
          <w:sz w:val="24"/>
          <w:szCs w:val="24"/>
        </w:rPr>
        <w:t xml:space="preserve"> Казахстане </w:t>
      </w:r>
      <w:r w:rsidRPr="00B73B39">
        <w:rPr>
          <w:rFonts w:ascii="Times New Roman" w:hAnsi="Times New Roman" w:cs="Times New Roman"/>
          <w:bCs/>
          <w:sz w:val="24"/>
          <w:szCs w:val="24"/>
        </w:rPr>
        <w:t xml:space="preserve">предъявляет </w:t>
      </w:r>
      <w:r w:rsidR="00675405" w:rsidRPr="00B73B39">
        <w:rPr>
          <w:rFonts w:ascii="Times New Roman" w:hAnsi="Times New Roman" w:cs="Times New Roman"/>
          <w:bCs/>
          <w:sz w:val="24"/>
          <w:szCs w:val="24"/>
        </w:rPr>
        <w:t xml:space="preserve">к системе инспекторских проверок </w:t>
      </w:r>
      <w:r w:rsidRPr="00B73B39">
        <w:rPr>
          <w:rFonts w:ascii="Times New Roman" w:hAnsi="Times New Roman" w:cs="Times New Roman"/>
          <w:bCs/>
          <w:sz w:val="24"/>
          <w:szCs w:val="24"/>
        </w:rPr>
        <w:t xml:space="preserve">ряд требований и ограничений </w:t>
      </w:r>
      <w:r w:rsidR="00675405" w:rsidRPr="00B73B39">
        <w:rPr>
          <w:rFonts w:ascii="Times New Roman" w:hAnsi="Times New Roman" w:cs="Times New Roman"/>
          <w:bCs/>
          <w:sz w:val="24"/>
          <w:szCs w:val="24"/>
        </w:rPr>
        <w:t>(большой период между плановыми проверками, необходимость предварительного согласования и регистрации,</w:t>
      </w:r>
      <w:r w:rsidRPr="00B73B39">
        <w:rPr>
          <w:rFonts w:ascii="Times New Roman" w:hAnsi="Times New Roman" w:cs="Times New Roman"/>
          <w:bCs/>
          <w:sz w:val="24"/>
          <w:szCs w:val="24"/>
        </w:rPr>
        <w:t xml:space="preserve"> заблаговременное уведомление </w:t>
      </w:r>
      <w:r w:rsidR="00675405" w:rsidRPr="00B73B39">
        <w:rPr>
          <w:rFonts w:ascii="Times New Roman" w:hAnsi="Times New Roman" w:cs="Times New Roman"/>
          <w:bCs/>
          <w:sz w:val="24"/>
          <w:szCs w:val="24"/>
        </w:rPr>
        <w:t>субъект</w:t>
      </w:r>
      <w:r w:rsidRPr="00B73B39">
        <w:rPr>
          <w:rFonts w:ascii="Times New Roman" w:hAnsi="Times New Roman" w:cs="Times New Roman"/>
          <w:bCs/>
          <w:sz w:val="24"/>
          <w:szCs w:val="24"/>
        </w:rPr>
        <w:t>а</w:t>
      </w:r>
      <w:r w:rsidR="00675405" w:rsidRPr="00B73B39">
        <w:rPr>
          <w:rFonts w:ascii="Times New Roman" w:hAnsi="Times New Roman" w:cs="Times New Roman"/>
          <w:bCs/>
          <w:sz w:val="24"/>
          <w:szCs w:val="24"/>
        </w:rPr>
        <w:t xml:space="preserve"> контроля </w:t>
      </w:r>
      <w:r w:rsidRPr="00B73B39">
        <w:rPr>
          <w:rFonts w:ascii="Times New Roman" w:hAnsi="Times New Roman" w:cs="Times New Roman"/>
          <w:bCs/>
          <w:sz w:val="24"/>
          <w:szCs w:val="24"/>
        </w:rPr>
        <w:t xml:space="preserve">о </w:t>
      </w:r>
      <w:r w:rsidR="002E141A" w:rsidRPr="00B73B39">
        <w:rPr>
          <w:rFonts w:ascii="Times New Roman" w:hAnsi="Times New Roman" w:cs="Times New Roman"/>
          <w:bCs/>
          <w:sz w:val="24"/>
          <w:szCs w:val="24"/>
        </w:rPr>
        <w:t>проверке</w:t>
      </w:r>
      <w:r w:rsidRPr="00B73B39">
        <w:rPr>
          <w:rFonts w:ascii="Times New Roman" w:hAnsi="Times New Roman" w:cs="Times New Roman"/>
          <w:bCs/>
          <w:sz w:val="24"/>
          <w:szCs w:val="24"/>
        </w:rPr>
        <w:t xml:space="preserve">), которые снижают вероятность обнаружения </w:t>
      </w:r>
      <w:r w:rsidR="00B374DA" w:rsidRPr="00B73B39">
        <w:rPr>
          <w:rFonts w:ascii="Times New Roman" w:hAnsi="Times New Roman" w:cs="Times New Roman"/>
          <w:bCs/>
          <w:sz w:val="24"/>
          <w:szCs w:val="24"/>
        </w:rPr>
        <w:t>фактов несоответствия</w:t>
      </w:r>
      <w:r w:rsidR="00675405" w:rsidRPr="00B73B39">
        <w:rPr>
          <w:rFonts w:ascii="Times New Roman" w:hAnsi="Times New Roman" w:cs="Times New Roman"/>
          <w:bCs/>
          <w:sz w:val="24"/>
          <w:szCs w:val="24"/>
        </w:rPr>
        <w:t xml:space="preserve">. </w:t>
      </w:r>
      <w:r w:rsidR="001305D2" w:rsidRPr="00B73B39">
        <w:rPr>
          <w:rFonts w:ascii="Times New Roman" w:hAnsi="Times New Roman" w:cs="Times New Roman"/>
          <w:bCs/>
          <w:sz w:val="24"/>
          <w:szCs w:val="24"/>
        </w:rPr>
        <w:t>К примеру, п</w:t>
      </w:r>
      <w:r w:rsidR="00675405" w:rsidRPr="00B73B39">
        <w:rPr>
          <w:rFonts w:ascii="Times New Roman" w:hAnsi="Times New Roman" w:cs="Times New Roman"/>
          <w:bCs/>
          <w:sz w:val="24"/>
          <w:szCs w:val="24"/>
        </w:rPr>
        <w:t xml:space="preserve">о мнению некоторых экспертов, </w:t>
      </w:r>
      <w:r w:rsidR="00264EBB" w:rsidRPr="00B73B39">
        <w:rPr>
          <w:rFonts w:ascii="Times New Roman" w:hAnsi="Times New Roman" w:cs="Times New Roman"/>
          <w:bCs/>
          <w:sz w:val="24"/>
          <w:szCs w:val="24"/>
        </w:rPr>
        <w:t>в том числе</w:t>
      </w:r>
      <w:r w:rsidRPr="00B73B39">
        <w:rPr>
          <w:rFonts w:ascii="Times New Roman" w:hAnsi="Times New Roman" w:cs="Times New Roman"/>
          <w:bCs/>
          <w:sz w:val="24"/>
          <w:szCs w:val="24"/>
        </w:rPr>
        <w:t xml:space="preserve"> </w:t>
      </w:r>
      <w:r w:rsidR="00675405" w:rsidRPr="00B73B39">
        <w:rPr>
          <w:rFonts w:ascii="Times New Roman" w:hAnsi="Times New Roman" w:cs="Times New Roman"/>
          <w:bCs/>
          <w:sz w:val="24"/>
          <w:szCs w:val="24"/>
        </w:rPr>
        <w:t xml:space="preserve">представителей НПО, многие предприятия, </w:t>
      </w:r>
      <w:r w:rsidR="004D32D2" w:rsidRPr="00B73B39">
        <w:rPr>
          <w:rFonts w:ascii="Times New Roman" w:hAnsi="Times New Roman" w:cs="Times New Roman"/>
          <w:bCs/>
          <w:sz w:val="24"/>
          <w:szCs w:val="24"/>
        </w:rPr>
        <w:t xml:space="preserve">получив уведомление о намечающейся проверке, используют предоставленное им время для того, </w:t>
      </w:r>
      <w:r w:rsidR="00675405" w:rsidRPr="00B73B39">
        <w:rPr>
          <w:rFonts w:ascii="Times New Roman" w:hAnsi="Times New Roman" w:cs="Times New Roman"/>
          <w:bCs/>
          <w:sz w:val="24"/>
          <w:szCs w:val="24"/>
        </w:rPr>
        <w:t>чтобы скрыть свидете</w:t>
      </w:r>
      <w:r w:rsidR="004D32D2" w:rsidRPr="00B73B39">
        <w:rPr>
          <w:rFonts w:ascii="Times New Roman" w:hAnsi="Times New Roman" w:cs="Times New Roman"/>
          <w:bCs/>
          <w:sz w:val="24"/>
          <w:szCs w:val="24"/>
        </w:rPr>
        <w:t>льства незаконной деятельности. Предоставленная законом возможность аналитического контроля за пределами санитарно-защитной зоны объекта (осуществляемая в любое время без регистрации) также на практике не дает возможности выявить факты превышений по эмиссиям.</w:t>
      </w:r>
    </w:p>
    <w:p w:rsidR="00445ADC" w:rsidRPr="00B73B39" w:rsidRDefault="001305D2" w:rsidP="00277F1F">
      <w:pPr>
        <w:spacing w:after="120" w:line="240" w:lineRule="auto"/>
        <w:ind w:firstLine="720"/>
        <w:jc w:val="both"/>
        <w:rPr>
          <w:rFonts w:ascii="Times New Roman" w:hAnsi="Times New Roman" w:cs="Times New Roman"/>
          <w:bCs/>
          <w:sz w:val="24"/>
          <w:szCs w:val="24"/>
        </w:rPr>
      </w:pPr>
      <w:r w:rsidRPr="00B73B39">
        <w:rPr>
          <w:rFonts w:ascii="Times New Roman" w:eastAsia="Times New Roman" w:hAnsi="Times New Roman" w:cs="Times New Roman"/>
          <w:sz w:val="24"/>
          <w:szCs w:val="24"/>
          <w:lang w:eastAsia="ru-RU" w:bidi="ru-RU"/>
        </w:rPr>
        <w:t>Согласно рекомендациям экспертов ОЭСР, п</w:t>
      </w:r>
      <w:r w:rsidR="004D32D2" w:rsidRPr="00B73B39">
        <w:rPr>
          <w:rFonts w:ascii="Times New Roman" w:eastAsia="Times New Roman" w:hAnsi="Times New Roman" w:cs="Times New Roman"/>
          <w:sz w:val="24"/>
          <w:szCs w:val="24"/>
          <w:lang w:eastAsia="ru-RU" w:bidi="ru-RU"/>
        </w:rPr>
        <w:t xml:space="preserve">омимо инспекторских проверок, </w:t>
      </w:r>
      <w:r w:rsidRPr="00B73B39">
        <w:rPr>
          <w:rFonts w:ascii="Times New Roman" w:eastAsia="Times New Roman" w:hAnsi="Times New Roman" w:cs="Times New Roman"/>
          <w:sz w:val="24"/>
          <w:szCs w:val="24"/>
          <w:lang w:eastAsia="ru-RU" w:bidi="ru-RU"/>
        </w:rPr>
        <w:t xml:space="preserve">проводимых </w:t>
      </w:r>
      <w:r w:rsidR="004D32D2" w:rsidRPr="00B73B39">
        <w:rPr>
          <w:rFonts w:ascii="Times New Roman" w:eastAsia="Times New Roman" w:hAnsi="Times New Roman" w:cs="Times New Roman"/>
          <w:sz w:val="24"/>
          <w:szCs w:val="24"/>
          <w:lang w:eastAsia="ru-RU" w:bidi="ru-RU"/>
        </w:rPr>
        <w:t>государством, статус природоохранного соответствия можно проверять посредством мониторинга окружающей среды близ объекта, результатов программы производственного экологического контроля оператора, инспек</w:t>
      </w:r>
      <w:r w:rsidRPr="00B73B39">
        <w:rPr>
          <w:rFonts w:ascii="Times New Roman" w:eastAsia="Times New Roman" w:hAnsi="Times New Roman" w:cs="Times New Roman"/>
          <w:sz w:val="24"/>
          <w:szCs w:val="24"/>
          <w:lang w:eastAsia="ru-RU" w:bidi="ru-RU"/>
        </w:rPr>
        <w:t>торских</w:t>
      </w:r>
      <w:r w:rsidR="004D32D2" w:rsidRPr="00B73B39">
        <w:rPr>
          <w:rFonts w:ascii="Times New Roman" w:eastAsia="Times New Roman" w:hAnsi="Times New Roman" w:cs="Times New Roman"/>
          <w:sz w:val="24"/>
          <w:szCs w:val="24"/>
          <w:lang w:eastAsia="ru-RU" w:bidi="ru-RU"/>
        </w:rPr>
        <w:t xml:space="preserve"> проверок цепи производственных процессов, независимого аудита и общественного мониторинга соответствия (главным образом жалоб). </w:t>
      </w:r>
      <w:r w:rsidR="004313C3" w:rsidRPr="00B73B39">
        <w:rPr>
          <w:rFonts w:ascii="Times New Roman" w:eastAsia="Times New Roman" w:hAnsi="Times New Roman" w:cs="Times New Roman"/>
          <w:sz w:val="24"/>
          <w:szCs w:val="24"/>
          <w:lang w:eastAsia="ru-RU" w:bidi="ru-RU"/>
        </w:rPr>
        <w:t>Пр</w:t>
      </w:r>
      <w:r w:rsidR="004D32D2" w:rsidRPr="00B73B39">
        <w:rPr>
          <w:rFonts w:ascii="Times New Roman" w:eastAsia="Times New Roman" w:hAnsi="Times New Roman" w:cs="Times New Roman"/>
          <w:sz w:val="24"/>
          <w:szCs w:val="24"/>
          <w:lang w:eastAsia="ru-RU" w:bidi="ru-RU"/>
        </w:rPr>
        <w:t>оверки, проводимые государственными органами, остаются основой всех систем экологического контроля.</w:t>
      </w:r>
      <w:r w:rsidRPr="00B73B39">
        <w:rPr>
          <w:rFonts w:ascii="Times New Roman" w:eastAsia="Times New Roman" w:hAnsi="Times New Roman" w:cs="Times New Roman"/>
          <w:sz w:val="24"/>
          <w:szCs w:val="24"/>
          <w:lang w:eastAsia="ru-RU" w:bidi="ru-RU"/>
        </w:rPr>
        <w:t xml:space="preserve"> </w:t>
      </w:r>
      <w:r w:rsidR="004313C3" w:rsidRPr="00B73B39">
        <w:rPr>
          <w:rFonts w:ascii="Times New Roman" w:eastAsia="Times New Roman" w:hAnsi="Times New Roman" w:cs="Times New Roman"/>
          <w:sz w:val="24"/>
          <w:szCs w:val="24"/>
          <w:lang w:eastAsia="ru-RU" w:bidi="ru-RU"/>
        </w:rPr>
        <w:t>При этом, п</w:t>
      </w:r>
      <w:r w:rsidR="004D32D2" w:rsidRPr="00B73B39">
        <w:rPr>
          <w:rFonts w:ascii="Times New Roman" w:eastAsia="Times New Roman" w:hAnsi="Times New Roman" w:cs="Times New Roman"/>
          <w:sz w:val="24"/>
          <w:szCs w:val="24"/>
          <w:lang w:eastAsia="ru-RU" w:bidi="ru-RU"/>
        </w:rPr>
        <w:t xml:space="preserve">ростое посещение объекта, </w:t>
      </w:r>
      <w:r w:rsidR="004313C3" w:rsidRPr="00B73B39">
        <w:rPr>
          <w:rFonts w:ascii="Times New Roman" w:eastAsia="Times New Roman" w:hAnsi="Times New Roman" w:cs="Times New Roman"/>
          <w:sz w:val="24"/>
          <w:szCs w:val="24"/>
          <w:lang w:eastAsia="ru-RU" w:bidi="ru-RU"/>
        </w:rPr>
        <w:t>но без применения админи</w:t>
      </w:r>
      <w:r w:rsidR="00B374DA" w:rsidRPr="00B73B39">
        <w:rPr>
          <w:rFonts w:ascii="Times New Roman" w:eastAsia="Times New Roman" w:hAnsi="Times New Roman" w:cs="Times New Roman"/>
          <w:sz w:val="24"/>
          <w:szCs w:val="24"/>
          <w:lang w:eastAsia="ru-RU" w:bidi="ru-RU"/>
        </w:rPr>
        <w:t>с</w:t>
      </w:r>
      <w:r w:rsidR="004313C3" w:rsidRPr="00B73B39">
        <w:rPr>
          <w:rFonts w:ascii="Times New Roman" w:eastAsia="Times New Roman" w:hAnsi="Times New Roman" w:cs="Times New Roman"/>
          <w:sz w:val="24"/>
          <w:szCs w:val="24"/>
          <w:lang w:eastAsia="ru-RU" w:bidi="ru-RU"/>
        </w:rPr>
        <w:t xml:space="preserve">тративных мер, </w:t>
      </w:r>
      <w:r w:rsidR="004D32D2" w:rsidRPr="00B73B39">
        <w:rPr>
          <w:rFonts w:ascii="Times New Roman" w:eastAsia="Times New Roman" w:hAnsi="Times New Roman" w:cs="Times New Roman"/>
          <w:sz w:val="24"/>
          <w:szCs w:val="24"/>
          <w:lang w:eastAsia="ru-RU" w:bidi="ru-RU"/>
        </w:rPr>
        <w:t xml:space="preserve">в некоторых случаях может оказать большее действие на </w:t>
      </w:r>
      <w:r w:rsidR="007E4D7A" w:rsidRPr="00B73B39">
        <w:rPr>
          <w:rFonts w:ascii="Times New Roman" w:eastAsia="Times New Roman" w:hAnsi="Times New Roman" w:cs="Times New Roman"/>
          <w:sz w:val="24"/>
          <w:szCs w:val="24"/>
          <w:lang w:eastAsia="ru-RU" w:bidi="ru-RU"/>
        </w:rPr>
        <w:t>уровень экологического соответствия</w:t>
      </w:r>
      <w:r w:rsidR="004D32D2" w:rsidRPr="00B73B39">
        <w:rPr>
          <w:rFonts w:ascii="Times New Roman" w:eastAsia="Times New Roman" w:hAnsi="Times New Roman" w:cs="Times New Roman"/>
          <w:sz w:val="24"/>
          <w:szCs w:val="24"/>
          <w:lang w:eastAsia="ru-RU" w:bidi="ru-RU"/>
        </w:rPr>
        <w:t>, чем меры взыскания.</w:t>
      </w:r>
      <w:bookmarkStart w:id="26" w:name="_Hlk518319839"/>
    </w:p>
    <w:p w:rsidR="00771664" w:rsidRPr="00B73B39" w:rsidRDefault="00445ADC" w:rsidP="00277F1F">
      <w:pPr>
        <w:spacing w:after="120" w:line="240" w:lineRule="auto"/>
        <w:ind w:firstLine="720"/>
        <w:jc w:val="both"/>
        <w:rPr>
          <w:rFonts w:ascii="Times New Roman" w:hAnsi="Times New Roman" w:cs="Times New Roman"/>
          <w:sz w:val="24"/>
          <w:szCs w:val="24"/>
        </w:rPr>
      </w:pPr>
      <w:r w:rsidRPr="00B73B39">
        <w:rPr>
          <w:rFonts w:ascii="Times New Roman" w:hAnsi="Times New Roman" w:cs="Times New Roman"/>
          <w:sz w:val="24"/>
          <w:szCs w:val="24"/>
        </w:rPr>
        <w:t xml:space="preserve">При этом учитывается, что Законом РК от 24 мая 2018 года № 156-VI  «О внесении изменений и дополнений в некоторые законодательные акты Республики Казахстан по вопросам совершенствования регулирования предпринимательской деятельности» были внесены поправки в Предпринимательский кодекс РК </w:t>
      </w:r>
      <w:r w:rsidR="00066E4F" w:rsidRPr="00B73B39">
        <w:rPr>
          <w:rFonts w:ascii="Times New Roman" w:hAnsi="Times New Roman" w:cs="Times New Roman"/>
          <w:sz w:val="24"/>
          <w:szCs w:val="24"/>
        </w:rPr>
        <w:t>(далее - «</w:t>
      </w:r>
      <w:r w:rsidRPr="00B73B39">
        <w:rPr>
          <w:rFonts w:ascii="Times New Roman" w:hAnsi="Times New Roman" w:cs="Times New Roman"/>
          <w:b/>
          <w:sz w:val="24"/>
          <w:szCs w:val="24"/>
        </w:rPr>
        <w:t>ПК РК</w:t>
      </w:r>
      <w:r w:rsidRPr="00B73B39">
        <w:rPr>
          <w:rFonts w:ascii="Times New Roman" w:hAnsi="Times New Roman" w:cs="Times New Roman"/>
          <w:sz w:val="24"/>
          <w:szCs w:val="24"/>
        </w:rPr>
        <w:t>») и Экологический кодекс РК в части введения такой формы государственного контроля и надзора как профилактический контроль и надзор с посещением субъекта (объекта) контроля и надзора.</w:t>
      </w:r>
    </w:p>
    <w:p w:rsidR="00771664" w:rsidRPr="00B73B39" w:rsidRDefault="00445ADC" w:rsidP="00277F1F">
      <w:pPr>
        <w:spacing w:after="120" w:line="240" w:lineRule="auto"/>
        <w:ind w:firstLine="720"/>
        <w:jc w:val="both"/>
        <w:rPr>
          <w:rFonts w:ascii="Times New Roman" w:hAnsi="Times New Roman" w:cs="Times New Roman"/>
          <w:bCs/>
          <w:sz w:val="24"/>
          <w:szCs w:val="24"/>
        </w:rPr>
      </w:pPr>
      <w:r w:rsidRPr="00B73B39">
        <w:rPr>
          <w:rFonts w:ascii="Times New Roman" w:hAnsi="Times New Roman" w:cs="Times New Roman"/>
          <w:sz w:val="24"/>
          <w:szCs w:val="24"/>
        </w:rPr>
        <w:t>Вместе с тем, данная форма контроля и надзора не в полной мере отвечает цели обеспечения высокого уровня охраны окружающей среды. Так, предусмотренный ПК РК профилактический контроль и надзор с посещением субъекта (объекта) контроля и надзора в целях профилактики и предупреждения нарушений законодательства Республики Казахстан в случаях, когда данные нарушения потенциально могут нести массовую угрозу жизни и здоровью населения, окружающей среде и национальной безопасности Республики Казахстан</w:t>
      </w:r>
      <w:r w:rsidRPr="00B73B39">
        <w:rPr>
          <w:rStyle w:val="af4"/>
          <w:rFonts w:ascii="Times New Roman" w:hAnsi="Times New Roman" w:cs="Times New Roman"/>
          <w:sz w:val="24"/>
          <w:szCs w:val="24"/>
        </w:rPr>
        <w:footnoteReference w:id="4"/>
      </w:r>
      <w:r w:rsidRPr="00B73B39">
        <w:rPr>
          <w:rFonts w:ascii="Times New Roman" w:hAnsi="Times New Roman" w:cs="Times New Roman"/>
          <w:sz w:val="24"/>
          <w:szCs w:val="24"/>
        </w:rPr>
        <w:t>, может проводиться только в случаях, когда для выявления причин возникновения фактов нарушения недостаточно проведения внеплановой проверки по конкретному факту в отношении конкретного субъекта (объекта) контроля и надзора в соответствии с подпунктом 7) пункта 3 статьи 144 ПК РК и требуются контроль и надзор в отношении иных субъектов, связанных с данным конкретным фактом</w:t>
      </w:r>
      <w:r w:rsidRPr="00B73B39">
        <w:rPr>
          <w:rStyle w:val="af4"/>
          <w:rFonts w:ascii="Times New Roman" w:hAnsi="Times New Roman" w:cs="Times New Roman"/>
          <w:sz w:val="24"/>
          <w:szCs w:val="24"/>
        </w:rPr>
        <w:footnoteReference w:id="5"/>
      </w:r>
      <w:r w:rsidRPr="00B73B39">
        <w:rPr>
          <w:rFonts w:ascii="Times New Roman" w:hAnsi="Times New Roman" w:cs="Times New Roman"/>
          <w:sz w:val="24"/>
          <w:szCs w:val="24"/>
        </w:rPr>
        <w:t>. При этом предметом проведения такого профилактического контроля и надзора с посещением субъекта (объекта) контроля и надзора могут являются только факты, выявленные в результате проведенной внеплановой проверки в соответствии с подпунктом 7) пункта 3 статьи 144 ПК РК.</w:t>
      </w:r>
      <w:r w:rsidRPr="00B73B39">
        <w:rPr>
          <w:rStyle w:val="af4"/>
          <w:rFonts w:ascii="Times New Roman" w:hAnsi="Times New Roman" w:cs="Times New Roman"/>
          <w:sz w:val="24"/>
          <w:szCs w:val="24"/>
        </w:rPr>
        <w:footnoteReference w:id="6"/>
      </w:r>
      <w:r w:rsidRPr="00B73B39">
        <w:rPr>
          <w:rFonts w:ascii="Times New Roman" w:hAnsi="Times New Roman" w:cs="Times New Roman"/>
          <w:sz w:val="24"/>
          <w:szCs w:val="24"/>
        </w:rPr>
        <w:t xml:space="preserve"> Иными словами, профилактический контроль и надзор с посещением субъекта (объекта) контроля и надзор в сфере охраны окружающей среды может быть инициирован только по результатам проведенной внеплановой проверки (с соблюдением всех соответствующих требований и с применением всех соответствующих последствий, в т.ч. административных санкций). Требование части второй п.1 ст.147 ПК об извещении субъекта контроля и надзора о начале профилактического контроля и надзора с посещением субъекта (объекта) контроля и надзора не менее чем за сутки до их начала с указанием предмета проведения проверки и профилактического контроля и надзора с посещением субъекта (объекта) контроля и надзора не распространяется на случаи, предусмотренные подпунктами 1), 3) и 6) части одиннадцатой пункта 3 статьи 141 (которые не связаны с охраной окружающей среды). Случай, предусмотренный пп.3) п.3 ст.144 ПК, то есть при обращении физических и юридических лиц по конкретным фактам о причинении вреда, в том числе окружающей среде, относится к внеплановым проверкам, а не к профилактическому контролю и надзору с посещением субъекта (объекта) контроля и надзора.</w:t>
      </w:r>
      <w:r w:rsidR="00771664" w:rsidRPr="00B73B39">
        <w:rPr>
          <w:rFonts w:ascii="Times New Roman" w:hAnsi="Times New Roman" w:cs="Times New Roman"/>
          <w:sz w:val="24"/>
          <w:szCs w:val="24"/>
        </w:rPr>
        <w:t xml:space="preserve"> </w:t>
      </w:r>
    </w:p>
    <w:p w:rsidR="00445ADC" w:rsidRPr="00B73B39" w:rsidRDefault="00445ADC" w:rsidP="00277F1F">
      <w:pPr>
        <w:spacing w:after="120" w:line="240" w:lineRule="auto"/>
        <w:ind w:firstLine="720"/>
        <w:jc w:val="both"/>
        <w:rPr>
          <w:rFonts w:ascii="Times New Roman" w:hAnsi="Times New Roman" w:cs="Times New Roman"/>
          <w:bCs/>
          <w:sz w:val="24"/>
          <w:szCs w:val="24"/>
        </w:rPr>
      </w:pPr>
      <w:r w:rsidRPr="00B73B39">
        <w:rPr>
          <w:rFonts w:ascii="Times New Roman" w:hAnsi="Times New Roman" w:cs="Times New Roman"/>
          <w:sz w:val="24"/>
          <w:szCs w:val="24"/>
        </w:rPr>
        <w:t>Кроме того, существующая редакция статей 134 и 135 ПК РК, не исключает возможность привлечения лица к администрат</w:t>
      </w:r>
      <w:r w:rsidR="00771664" w:rsidRPr="00B73B39">
        <w:rPr>
          <w:rFonts w:ascii="Times New Roman" w:hAnsi="Times New Roman" w:cs="Times New Roman"/>
          <w:sz w:val="24"/>
          <w:szCs w:val="24"/>
        </w:rPr>
        <w:t>и</w:t>
      </w:r>
      <w:r w:rsidRPr="00B73B39">
        <w:rPr>
          <w:rFonts w:ascii="Times New Roman" w:hAnsi="Times New Roman" w:cs="Times New Roman"/>
          <w:sz w:val="24"/>
          <w:szCs w:val="24"/>
        </w:rPr>
        <w:t>вной ответственности по результатам внешнего контроля или надзора. Также отсутствует ясность в содержании таких терминов как «меры правоограничительного характера», «оперативное реагирование», «меры оперативного реагирования», «правоограничительные меры оперативного реагирования».</w:t>
      </w:r>
    </w:p>
    <w:p w:rsidR="00186733" w:rsidRPr="00B73B39" w:rsidRDefault="004D32D2" w:rsidP="00277F1F">
      <w:pPr>
        <w:spacing w:after="120" w:line="240" w:lineRule="auto"/>
        <w:ind w:firstLine="720"/>
        <w:jc w:val="both"/>
        <w:rPr>
          <w:rFonts w:ascii="Times New Roman" w:hAnsi="Times New Roman" w:cs="Times New Roman"/>
          <w:sz w:val="24"/>
          <w:szCs w:val="24"/>
        </w:rPr>
      </w:pPr>
      <w:r w:rsidRPr="00B73B39">
        <w:rPr>
          <w:rFonts w:ascii="Times New Roman" w:hAnsi="Times New Roman" w:cs="Times New Roman"/>
          <w:bCs/>
          <w:sz w:val="24"/>
          <w:szCs w:val="24"/>
        </w:rPr>
        <w:t>В связи с этим</w:t>
      </w:r>
      <w:r w:rsidR="001732EC" w:rsidRPr="00B73B39">
        <w:rPr>
          <w:rFonts w:ascii="Times New Roman" w:hAnsi="Times New Roman" w:cs="Times New Roman"/>
          <w:bCs/>
          <w:sz w:val="24"/>
          <w:szCs w:val="24"/>
        </w:rPr>
        <w:t xml:space="preserve"> </w:t>
      </w:r>
      <w:r w:rsidRPr="00B73B39">
        <w:rPr>
          <w:rFonts w:ascii="Times New Roman" w:hAnsi="Times New Roman" w:cs="Times New Roman"/>
          <w:bCs/>
          <w:sz w:val="24"/>
          <w:szCs w:val="24"/>
        </w:rPr>
        <w:t xml:space="preserve">в проекте Кодекса </w:t>
      </w:r>
      <w:r w:rsidR="00140E0A" w:rsidRPr="00B73B39">
        <w:rPr>
          <w:rFonts w:ascii="Times New Roman" w:hAnsi="Times New Roman" w:cs="Times New Roman"/>
          <w:bCs/>
          <w:sz w:val="24"/>
          <w:szCs w:val="24"/>
        </w:rPr>
        <w:t xml:space="preserve">и сопутствующем законопроекте </w:t>
      </w:r>
      <w:r w:rsidRPr="00B73B39">
        <w:rPr>
          <w:rFonts w:ascii="Times New Roman" w:hAnsi="Times New Roman" w:cs="Times New Roman"/>
          <w:bCs/>
          <w:sz w:val="24"/>
          <w:szCs w:val="24"/>
        </w:rPr>
        <w:t xml:space="preserve">предполагается проработка положений о </w:t>
      </w:r>
      <w:r w:rsidR="005C7A41" w:rsidRPr="00B73B39">
        <w:rPr>
          <w:rFonts w:ascii="Times New Roman" w:hAnsi="Times New Roman" w:cs="Times New Roman"/>
          <w:bCs/>
          <w:sz w:val="24"/>
          <w:szCs w:val="24"/>
        </w:rPr>
        <w:t xml:space="preserve">такой форме </w:t>
      </w:r>
      <w:r w:rsidR="00B374DA" w:rsidRPr="00B73B39">
        <w:rPr>
          <w:rFonts w:ascii="Times New Roman" w:hAnsi="Times New Roman" w:cs="Times New Roman"/>
          <w:bCs/>
          <w:sz w:val="24"/>
          <w:szCs w:val="24"/>
        </w:rPr>
        <w:t xml:space="preserve">государственного </w:t>
      </w:r>
      <w:r w:rsidR="00675405" w:rsidRPr="00B73B39">
        <w:rPr>
          <w:rFonts w:ascii="Times New Roman" w:hAnsi="Times New Roman" w:cs="Times New Roman"/>
          <w:bCs/>
          <w:sz w:val="24"/>
          <w:szCs w:val="24"/>
        </w:rPr>
        <w:t xml:space="preserve">мониторинга природоохранного соответствия </w:t>
      </w:r>
      <w:r w:rsidR="005C7A41" w:rsidRPr="00B73B39">
        <w:rPr>
          <w:rFonts w:ascii="Times New Roman" w:hAnsi="Times New Roman" w:cs="Times New Roman"/>
          <w:bCs/>
          <w:sz w:val="24"/>
          <w:szCs w:val="24"/>
        </w:rPr>
        <w:t>как «</w:t>
      </w:r>
      <w:r w:rsidR="00B374DA" w:rsidRPr="00B73B39">
        <w:rPr>
          <w:rFonts w:ascii="Times New Roman" w:hAnsi="Times New Roman" w:cs="Times New Roman"/>
          <w:bCs/>
          <w:sz w:val="24"/>
          <w:szCs w:val="24"/>
        </w:rPr>
        <w:t>посещени</w:t>
      </w:r>
      <w:r w:rsidR="005C7A41" w:rsidRPr="00B73B39">
        <w:rPr>
          <w:rFonts w:ascii="Times New Roman" w:hAnsi="Times New Roman" w:cs="Times New Roman"/>
          <w:bCs/>
          <w:sz w:val="24"/>
          <w:szCs w:val="24"/>
        </w:rPr>
        <w:t>е</w:t>
      </w:r>
      <w:r w:rsidR="00B374DA" w:rsidRPr="00B73B39">
        <w:rPr>
          <w:rFonts w:ascii="Times New Roman" w:hAnsi="Times New Roman" w:cs="Times New Roman"/>
          <w:bCs/>
          <w:sz w:val="24"/>
          <w:szCs w:val="24"/>
        </w:rPr>
        <w:t xml:space="preserve"> объектов</w:t>
      </w:r>
      <w:r w:rsidR="005C7A41" w:rsidRPr="00B73B39">
        <w:rPr>
          <w:rFonts w:ascii="Times New Roman" w:hAnsi="Times New Roman" w:cs="Times New Roman"/>
          <w:bCs/>
          <w:sz w:val="24"/>
          <w:szCs w:val="24"/>
        </w:rPr>
        <w:t>»</w:t>
      </w:r>
      <w:r w:rsidR="00B374DA" w:rsidRPr="00B73B39">
        <w:rPr>
          <w:rFonts w:ascii="Times New Roman" w:hAnsi="Times New Roman" w:cs="Times New Roman"/>
          <w:bCs/>
          <w:sz w:val="24"/>
          <w:szCs w:val="24"/>
        </w:rPr>
        <w:t xml:space="preserve">. </w:t>
      </w:r>
      <w:r w:rsidR="004313C3" w:rsidRPr="00B73B39">
        <w:rPr>
          <w:rFonts w:ascii="Times New Roman" w:hAnsi="Times New Roman" w:cs="Times New Roman"/>
          <w:bCs/>
          <w:sz w:val="24"/>
          <w:szCs w:val="24"/>
        </w:rPr>
        <w:t>Необходимо разрешить</w:t>
      </w:r>
      <w:r w:rsidR="00186733" w:rsidRPr="00B73B39">
        <w:rPr>
          <w:rFonts w:ascii="Times New Roman" w:hAnsi="Times New Roman" w:cs="Times New Roman"/>
          <w:bCs/>
          <w:sz w:val="24"/>
          <w:szCs w:val="24"/>
        </w:rPr>
        <w:t xml:space="preserve"> </w:t>
      </w:r>
      <w:r w:rsidR="004313C3" w:rsidRPr="00B73B39">
        <w:rPr>
          <w:rFonts w:ascii="Times New Roman" w:hAnsi="Times New Roman" w:cs="Times New Roman"/>
          <w:bCs/>
          <w:sz w:val="24"/>
          <w:szCs w:val="24"/>
        </w:rPr>
        <w:t>экологическим инспекторам внезапное посещение объектов</w:t>
      </w:r>
      <w:r w:rsidR="00830090" w:rsidRPr="00B73B39">
        <w:rPr>
          <w:rFonts w:ascii="Times New Roman" w:hAnsi="Times New Roman" w:cs="Times New Roman"/>
          <w:bCs/>
          <w:sz w:val="24"/>
          <w:szCs w:val="24"/>
        </w:rPr>
        <w:t xml:space="preserve"> </w:t>
      </w:r>
      <w:r w:rsidR="00830090" w:rsidRPr="00B73B39">
        <w:rPr>
          <w:rFonts w:ascii="Times New Roman" w:hAnsi="Times New Roman" w:cs="Times New Roman"/>
          <w:bCs/>
          <w:sz w:val="24"/>
          <w:szCs w:val="24"/>
          <w:lang w:val="en-US"/>
        </w:rPr>
        <w:t>I</w:t>
      </w:r>
      <w:r w:rsidR="00830090" w:rsidRPr="00B73B39">
        <w:rPr>
          <w:rFonts w:ascii="Times New Roman" w:hAnsi="Times New Roman" w:cs="Times New Roman"/>
          <w:bCs/>
          <w:sz w:val="24"/>
          <w:szCs w:val="24"/>
        </w:rPr>
        <w:t xml:space="preserve"> категории</w:t>
      </w:r>
      <w:r w:rsidR="004313C3" w:rsidRPr="00B73B39">
        <w:rPr>
          <w:rFonts w:ascii="Times New Roman" w:hAnsi="Times New Roman" w:cs="Times New Roman"/>
          <w:bCs/>
          <w:sz w:val="24"/>
          <w:szCs w:val="24"/>
        </w:rPr>
        <w:t xml:space="preserve"> </w:t>
      </w:r>
      <w:r w:rsidR="00186733" w:rsidRPr="00B73B39">
        <w:rPr>
          <w:rFonts w:ascii="Times New Roman" w:hAnsi="Times New Roman" w:cs="Times New Roman"/>
          <w:bCs/>
          <w:sz w:val="24"/>
          <w:szCs w:val="24"/>
        </w:rPr>
        <w:t xml:space="preserve">(без сложного механизма регистрации и предупреждения) по </w:t>
      </w:r>
      <w:r w:rsidR="004313C3" w:rsidRPr="00B73B39">
        <w:rPr>
          <w:rFonts w:ascii="Times New Roman" w:hAnsi="Times New Roman" w:cs="Times New Roman"/>
          <w:bCs/>
          <w:sz w:val="24"/>
          <w:szCs w:val="24"/>
        </w:rPr>
        <w:t>получении сообщения</w:t>
      </w:r>
      <w:r w:rsidR="00140E0A" w:rsidRPr="00B73B39">
        <w:rPr>
          <w:rFonts w:ascii="Times New Roman" w:hAnsi="Times New Roman" w:cs="Times New Roman"/>
          <w:bCs/>
          <w:sz w:val="24"/>
          <w:szCs w:val="24"/>
        </w:rPr>
        <w:t xml:space="preserve"> от общественных объединений в области охраны окружающей среды (общественный экологический контроль)</w:t>
      </w:r>
      <w:r w:rsidR="00186733" w:rsidRPr="00B73B39">
        <w:rPr>
          <w:rFonts w:ascii="Times New Roman" w:hAnsi="Times New Roman" w:cs="Times New Roman"/>
          <w:bCs/>
          <w:sz w:val="24"/>
          <w:szCs w:val="24"/>
        </w:rPr>
        <w:t xml:space="preserve">, </w:t>
      </w:r>
      <w:r w:rsidR="00140E0A" w:rsidRPr="00B73B39">
        <w:rPr>
          <w:rFonts w:ascii="Times New Roman" w:hAnsi="Times New Roman" w:cs="Times New Roman"/>
          <w:bCs/>
          <w:sz w:val="24"/>
          <w:szCs w:val="24"/>
        </w:rPr>
        <w:t xml:space="preserve">с </w:t>
      </w:r>
      <w:r w:rsidR="004313C3" w:rsidRPr="00B73B39">
        <w:rPr>
          <w:rFonts w:ascii="Times New Roman" w:hAnsi="Times New Roman" w:cs="Times New Roman"/>
          <w:bCs/>
          <w:sz w:val="24"/>
          <w:szCs w:val="24"/>
        </w:rPr>
        <w:t>возможность</w:t>
      </w:r>
      <w:r w:rsidR="00140E0A" w:rsidRPr="00B73B39">
        <w:rPr>
          <w:rFonts w:ascii="Times New Roman" w:hAnsi="Times New Roman" w:cs="Times New Roman"/>
          <w:bCs/>
          <w:sz w:val="24"/>
          <w:szCs w:val="24"/>
        </w:rPr>
        <w:t>ю</w:t>
      </w:r>
      <w:r w:rsidR="004313C3" w:rsidRPr="00B73B39">
        <w:rPr>
          <w:rFonts w:ascii="Times New Roman" w:hAnsi="Times New Roman" w:cs="Times New Roman"/>
          <w:bCs/>
          <w:sz w:val="24"/>
          <w:szCs w:val="24"/>
        </w:rPr>
        <w:t xml:space="preserve"> </w:t>
      </w:r>
      <w:r w:rsidR="00B374DA" w:rsidRPr="00B73B39">
        <w:rPr>
          <w:rFonts w:ascii="Times New Roman" w:hAnsi="Times New Roman" w:cs="Times New Roman"/>
          <w:bCs/>
          <w:sz w:val="24"/>
          <w:szCs w:val="24"/>
        </w:rPr>
        <w:t xml:space="preserve">кратковременного нахождения и наблюдения за производственными процессами </w:t>
      </w:r>
      <w:r w:rsidR="00771664" w:rsidRPr="00B73B39">
        <w:rPr>
          <w:rFonts w:ascii="Times New Roman" w:hAnsi="Times New Roman" w:cs="Times New Roman"/>
          <w:bCs/>
          <w:sz w:val="24"/>
          <w:szCs w:val="24"/>
        </w:rPr>
        <w:t xml:space="preserve">с </w:t>
      </w:r>
      <w:r w:rsidR="00B374DA" w:rsidRPr="00B73B39">
        <w:rPr>
          <w:rFonts w:ascii="Times New Roman" w:hAnsi="Times New Roman" w:cs="Times New Roman"/>
          <w:bCs/>
          <w:sz w:val="24"/>
          <w:szCs w:val="24"/>
        </w:rPr>
        <w:t>целью определения их экологического соответствия</w:t>
      </w:r>
      <w:r w:rsidR="00771664" w:rsidRPr="00B73B39">
        <w:rPr>
          <w:rFonts w:ascii="Times New Roman" w:hAnsi="Times New Roman" w:cs="Times New Roman"/>
          <w:bCs/>
          <w:sz w:val="24"/>
          <w:szCs w:val="24"/>
        </w:rPr>
        <w:t xml:space="preserve"> или,</w:t>
      </w:r>
      <w:r w:rsidR="00445ADC" w:rsidRPr="00B73B39">
        <w:rPr>
          <w:rFonts w:ascii="Times New Roman" w:hAnsi="Times New Roman" w:cs="Times New Roman"/>
          <w:bCs/>
          <w:sz w:val="24"/>
          <w:szCs w:val="24"/>
        </w:rPr>
        <w:t xml:space="preserve"> в случае выявления несоответствий, предупреждения предприятия о них и предоставления рекомендаций по их устранению</w:t>
      </w:r>
      <w:r w:rsidR="00B374DA" w:rsidRPr="00B73B39">
        <w:rPr>
          <w:rFonts w:ascii="Times New Roman" w:hAnsi="Times New Roman" w:cs="Times New Roman"/>
          <w:bCs/>
          <w:sz w:val="24"/>
          <w:szCs w:val="24"/>
        </w:rPr>
        <w:t xml:space="preserve">. </w:t>
      </w:r>
      <w:r w:rsidR="007E4D7A" w:rsidRPr="00B73B39">
        <w:rPr>
          <w:rFonts w:ascii="Times New Roman" w:hAnsi="Times New Roman" w:cs="Times New Roman"/>
          <w:bCs/>
          <w:sz w:val="24"/>
          <w:szCs w:val="24"/>
        </w:rPr>
        <w:t xml:space="preserve">При этом в рамках посещения инспектору будет запрещено вмешиваться в оперативно-хозяйственную деятельность предприятия, приостанавливать какую-либо деятельность или запрашивать какую-либо документацию. </w:t>
      </w:r>
      <w:r w:rsidR="00B374DA" w:rsidRPr="00B73B39">
        <w:rPr>
          <w:rFonts w:ascii="Times New Roman" w:hAnsi="Times New Roman" w:cs="Times New Roman"/>
          <w:sz w:val="24"/>
          <w:szCs w:val="24"/>
        </w:rPr>
        <w:t xml:space="preserve">Такой механизм будет предназначен не для наказания предприятий, а для эффективного выявления несоответствий их деятельности </w:t>
      </w:r>
      <w:r w:rsidR="005C7A41" w:rsidRPr="00B73B39">
        <w:rPr>
          <w:rFonts w:ascii="Times New Roman" w:hAnsi="Times New Roman" w:cs="Times New Roman"/>
          <w:sz w:val="24"/>
          <w:szCs w:val="24"/>
        </w:rPr>
        <w:t xml:space="preserve">экологическим требованиям </w:t>
      </w:r>
      <w:r w:rsidR="00B374DA" w:rsidRPr="00B73B39">
        <w:rPr>
          <w:rFonts w:ascii="Times New Roman" w:hAnsi="Times New Roman" w:cs="Times New Roman"/>
          <w:sz w:val="24"/>
          <w:szCs w:val="24"/>
        </w:rPr>
        <w:t xml:space="preserve">с тем, чтобы направить их на достижение соответствия. Таким образом, государственный инспектор выполняет функцию аудитора, который помогает выявить несоответствия, и ограничивается лишь </w:t>
      </w:r>
      <w:r w:rsidR="007E4D7A" w:rsidRPr="00B73B39">
        <w:rPr>
          <w:rFonts w:ascii="Times New Roman" w:hAnsi="Times New Roman" w:cs="Times New Roman"/>
          <w:sz w:val="24"/>
          <w:szCs w:val="24"/>
        </w:rPr>
        <w:t xml:space="preserve">уведомлением </w:t>
      </w:r>
      <w:r w:rsidR="005C7A41" w:rsidRPr="00B73B39">
        <w:rPr>
          <w:rFonts w:ascii="Times New Roman" w:hAnsi="Times New Roman" w:cs="Times New Roman"/>
          <w:sz w:val="24"/>
          <w:szCs w:val="24"/>
        </w:rPr>
        <w:t>(</w:t>
      </w:r>
      <w:r w:rsidR="005C7A41" w:rsidRPr="00B73B39">
        <w:rPr>
          <w:rFonts w:ascii="Times New Roman" w:hAnsi="Times New Roman" w:cs="Times New Roman"/>
          <w:bCs/>
          <w:sz w:val="24"/>
          <w:szCs w:val="24"/>
        </w:rPr>
        <w:t>устным или письменным</w:t>
      </w:r>
      <w:r w:rsidR="005C7A41" w:rsidRPr="00B73B39">
        <w:rPr>
          <w:rFonts w:ascii="Times New Roman" w:hAnsi="Times New Roman" w:cs="Times New Roman"/>
          <w:sz w:val="24"/>
          <w:szCs w:val="24"/>
        </w:rPr>
        <w:t>) субъекта об имеющемся или потенциальном несоответствии</w:t>
      </w:r>
      <w:r w:rsidR="00B374DA" w:rsidRPr="00B73B39">
        <w:rPr>
          <w:rFonts w:ascii="Times New Roman" w:hAnsi="Times New Roman" w:cs="Times New Roman"/>
          <w:sz w:val="24"/>
          <w:szCs w:val="24"/>
        </w:rPr>
        <w:t xml:space="preserve">, </w:t>
      </w:r>
      <w:r w:rsidR="00445ADC" w:rsidRPr="00B73B39">
        <w:rPr>
          <w:rFonts w:ascii="Times New Roman" w:hAnsi="Times New Roman" w:cs="Times New Roman"/>
          <w:bCs/>
          <w:sz w:val="24"/>
          <w:szCs w:val="24"/>
        </w:rPr>
        <w:t>без возбуждения административного производства, оформления предписания об устранении нарушений и без применения мер оперативного реагирования</w:t>
      </w:r>
      <w:r w:rsidR="00445ADC" w:rsidRPr="00B73B39">
        <w:rPr>
          <w:rFonts w:ascii="Times New Roman" w:hAnsi="Times New Roman" w:cs="Times New Roman"/>
          <w:sz w:val="24"/>
          <w:szCs w:val="24"/>
        </w:rPr>
        <w:t xml:space="preserve">, </w:t>
      </w:r>
      <w:r w:rsidR="005C7A41" w:rsidRPr="00B73B39">
        <w:rPr>
          <w:rFonts w:ascii="Times New Roman" w:hAnsi="Times New Roman" w:cs="Times New Roman"/>
          <w:sz w:val="24"/>
          <w:szCs w:val="24"/>
        </w:rPr>
        <w:t xml:space="preserve">каких-либо </w:t>
      </w:r>
      <w:r w:rsidR="00B374DA" w:rsidRPr="00B73B39">
        <w:rPr>
          <w:rFonts w:ascii="Times New Roman" w:hAnsi="Times New Roman" w:cs="Times New Roman"/>
          <w:sz w:val="24"/>
          <w:szCs w:val="24"/>
        </w:rPr>
        <w:t>административн</w:t>
      </w:r>
      <w:r w:rsidR="005C7A41" w:rsidRPr="00B73B39">
        <w:rPr>
          <w:rFonts w:ascii="Times New Roman" w:hAnsi="Times New Roman" w:cs="Times New Roman"/>
          <w:sz w:val="24"/>
          <w:szCs w:val="24"/>
        </w:rPr>
        <w:t>ых, правоограничительных или иных пресекающих</w:t>
      </w:r>
      <w:r w:rsidR="00B374DA" w:rsidRPr="00B73B39">
        <w:rPr>
          <w:rFonts w:ascii="Times New Roman" w:hAnsi="Times New Roman" w:cs="Times New Roman"/>
          <w:sz w:val="24"/>
          <w:szCs w:val="24"/>
        </w:rPr>
        <w:t xml:space="preserve"> </w:t>
      </w:r>
      <w:r w:rsidR="005C7A41" w:rsidRPr="00B73B39">
        <w:rPr>
          <w:rFonts w:ascii="Times New Roman" w:hAnsi="Times New Roman" w:cs="Times New Roman"/>
          <w:sz w:val="24"/>
          <w:szCs w:val="24"/>
        </w:rPr>
        <w:t>мер</w:t>
      </w:r>
      <w:r w:rsidR="00B374DA" w:rsidRPr="00B73B39">
        <w:rPr>
          <w:rFonts w:ascii="Times New Roman" w:hAnsi="Times New Roman" w:cs="Times New Roman"/>
          <w:sz w:val="24"/>
          <w:szCs w:val="24"/>
        </w:rPr>
        <w:t>.</w:t>
      </w:r>
      <w:r w:rsidR="00771664" w:rsidRPr="00B73B39">
        <w:rPr>
          <w:rFonts w:ascii="Times New Roman" w:hAnsi="Times New Roman" w:cs="Times New Roman"/>
          <w:sz w:val="24"/>
          <w:szCs w:val="24"/>
        </w:rPr>
        <w:t xml:space="preserve"> </w:t>
      </w:r>
      <w:r w:rsidR="00445ADC" w:rsidRPr="00B73B39">
        <w:rPr>
          <w:rFonts w:ascii="Times New Roman" w:hAnsi="Times New Roman" w:cs="Times New Roman"/>
          <w:bCs/>
          <w:sz w:val="24"/>
          <w:szCs w:val="24"/>
        </w:rPr>
        <w:t>В</w:t>
      </w:r>
      <w:r w:rsidR="00140E0A" w:rsidRPr="00B73B39">
        <w:rPr>
          <w:rFonts w:ascii="Times New Roman" w:hAnsi="Times New Roman" w:cs="Times New Roman"/>
          <w:bCs/>
          <w:sz w:val="24"/>
          <w:szCs w:val="24"/>
        </w:rPr>
        <w:t xml:space="preserve"> случае</w:t>
      </w:r>
      <w:r w:rsidR="00186733" w:rsidRPr="00B73B39">
        <w:rPr>
          <w:rFonts w:ascii="Times New Roman" w:hAnsi="Times New Roman" w:cs="Times New Roman"/>
          <w:bCs/>
          <w:sz w:val="24"/>
          <w:szCs w:val="24"/>
        </w:rPr>
        <w:t xml:space="preserve"> </w:t>
      </w:r>
      <w:r w:rsidR="00140E0A" w:rsidRPr="00B73B39">
        <w:rPr>
          <w:rFonts w:ascii="Times New Roman" w:hAnsi="Times New Roman" w:cs="Times New Roman"/>
          <w:bCs/>
          <w:sz w:val="24"/>
          <w:szCs w:val="24"/>
        </w:rPr>
        <w:t xml:space="preserve">обнаружения </w:t>
      </w:r>
      <w:r w:rsidR="00771664" w:rsidRPr="00B73B39">
        <w:rPr>
          <w:rFonts w:ascii="Times New Roman" w:hAnsi="Times New Roman" w:cs="Times New Roman"/>
          <w:bCs/>
          <w:sz w:val="24"/>
          <w:szCs w:val="24"/>
        </w:rPr>
        <w:t xml:space="preserve">очевидного </w:t>
      </w:r>
      <w:r w:rsidR="00186733" w:rsidRPr="00B73B39">
        <w:rPr>
          <w:rFonts w:ascii="Times New Roman" w:hAnsi="Times New Roman" w:cs="Times New Roman"/>
          <w:bCs/>
          <w:sz w:val="24"/>
          <w:szCs w:val="24"/>
        </w:rPr>
        <w:t>факт</w:t>
      </w:r>
      <w:r w:rsidR="00140E0A" w:rsidRPr="00B73B39">
        <w:rPr>
          <w:rFonts w:ascii="Times New Roman" w:hAnsi="Times New Roman" w:cs="Times New Roman"/>
          <w:bCs/>
          <w:sz w:val="24"/>
          <w:szCs w:val="24"/>
        </w:rPr>
        <w:t>а причинения</w:t>
      </w:r>
      <w:r w:rsidR="00186733" w:rsidRPr="00B73B39">
        <w:rPr>
          <w:rFonts w:ascii="Times New Roman" w:hAnsi="Times New Roman" w:cs="Times New Roman"/>
          <w:bCs/>
          <w:sz w:val="24"/>
          <w:szCs w:val="24"/>
        </w:rPr>
        <w:t xml:space="preserve"> ущерба окружающей сред</w:t>
      </w:r>
      <w:r w:rsidR="00771664" w:rsidRPr="00B73B39">
        <w:rPr>
          <w:rFonts w:ascii="Times New Roman" w:hAnsi="Times New Roman" w:cs="Times New Roman"/>
          <w:bCs/>
          <w:sz w:val="24"/>
          <w:szCs w:val="24"/>
        </w:rPr>
        <w:t xml:space="preserve">е </w:t>
      </w:r>
      <w:r w:rsidR="00140E0A" w:rsidRPr="00B73B39">
        <w:rPr>
          <w:rFonts w:ascii="Times New Roman" w:hAnsi="Times New Roman" w:cs="Times New Roman"/>
          <w:bCs/>
          <w:sz w:val="24"/>
          <w:szCs w:val="24"/>
        </w:rPr>
        <w:t>должна быть назначена внеплановая инспекторская проверка</w:t>
      </w:r>
      <w:r w:rsidR="00771664" w:rsidRPr="00B73B39">
        <w:rPr>
          <w:rFonts w:ascii="Times New Roman" w:hAnsi="Times New Roman" w:cs="Times New Roman"/>
          <w:bCs/>
          <w:sz w:val="24"/>
          <w:szCs w:val="24"/>
        </w:rPr>
        <w:t xml:space="preserve"> в соответствии с установленными в ПК РК основаниями и процедурой</w:t>
      </w:r>
      <w:r w:rsidR="00140E0A" w:rsidRPr="00B73B39">
        <w:rPr>
          <w:rFonts w:ascii="Times New Roman" w:hAnsi="Times New Roman" w:cs="Times New Roman"/>
          <w:bCs/>
          <w:sz w:val="24"/>
          <w:szCs w:val="24"/>
        </w:rPr>
        <w:t xml:space="preserve">. </w:t>
      </w:r>
      <w:r w:rsidR="004313C3" w:rsidRPr="00B73B39">
        <w:rPr>
          <w:rFonts w:ascii="Times New Roman" w:hAnsi="Times New Roman" w:cs="Times New Roman"/>
          <w:bCs/>
          <w:sz w:val="24"/>
          <w:szCs w:val="24"/>
        </w:rPr>
        <w:t xml:space="preserve">Такая система </w:t>
      </w:r>
      <w:r w:rsidR="00140E0A" w:rsidRPr="00B73B39">
        <w:rPr>
          <w:rFonts w:ascii="Times New Roman" w:hAnsi="Times New Roman" w:cs="Times New Roman"/>
          <w:bCs/>
          <w:sz w:val="24"/>
          <w:szCs w:val="24"/>
        </w:rPr>
        <w:t xml:space="preserve">позволит повысить </w:t>
      </w:r>
      <w:r w:rsidR="004313C3" w:rsidRPr="00B73B39">
        <w:rPr>
          <w:rFonts w:ascii="Times New Roman" w:hAnsi="Times New Roman" w:cs="Times New Roman"/>
          <w:bCs/>
          <w:sz w:val="24"/>
          <w:szCs w:val="24"/>
        </w:rPr>
        <w:t>вероятност</w:t>
      </w:r>
      <w:r w:rsidR="00140E0A" w:rsidRPr="00B73B39">
        <w:rPr>
          <w:rFonts w:ascii="Times New Roman" w:hAnsi="Times New Roman" w:cs="Times New Roman"/>
          <w:bCs/>
          <w:sz w:val="24"/>
          <w:szCs w:val="24"/>
        </w:rPr>
        <w:t>ь</w:t>
      </w:r>
      <w:r w:rsidR="004313C3" w:rsidRPr="00B73B39">
        <w:rPr>
          <w:rFonts w:ascii="Times New Roman" w:hAnsi="Times New Roman" w:cs="Times New Roman"/>
          <w:bCs/>
          <w:sz w:val="24"/>
          <w:szCs w:val="24"/>
        </w:rPr>
        <w:t xml:space="preserve"> обнаружени</w:t>
      </w:r>
      <w:r w:rsidR="00140E0A" w:rsidRPr="00B73B39">
        <w:rPr>
          <w:rFonts w:ascii="Times New Roman" w:hAnsi="Times New Roman" w:cs="Times New Roman"/>
          <w:bCs/>
          <w:sz w:val="24"/>
          <w:szCs w:val="24"/>
        </w:rPr>
        <w:t>я</w:t>
      </w:r>
      <w:r w:rsidR="004313C3" w:rsidRPr="00B73B39">
        <w:rPr>
          <w:rFonts w:ascii="Times New Roman" w:hAnsi="Times New Roman" w:cs="Times New Roman"/>
          <w:bCs/>
          <w:sz w:val="24"/>
          <w:szCs w:val="24"/>
        </w:rPr>
        <w:t xml:space="preserve"> </w:t>
      </w:r>
      <w:r w:rsidR="00771664" w:rsidRPr="00B73B39">
        <w:rPr>
          <w:rFonts w:ascii="Times New Roman" w:hAnsi="Times New Roman" w:cs="Times New Roman"/>
          <w:bCs/>
          <w:sz w:val="24"/>
          <w:szCs w:val="24"/>
        </w:rPr>
        <w:t xml:space="preserve">экологических несоответствий </w:t>
      </w:r>
      <w:r w:rsidR="004313C3" w:rsidRPr="00B73B39">
        <w:rPr>
          <w:rFonts w:ascii="Times New Roman" w:hAnsi="Times New Roman" w:cs="Times New Roman"/>
          <w:bCs/>
          <w:sz w:val="24"/>
          <w:szCs w:val="24"/>
        </w:rPr>
        <w:t xml:space="preserve">и </w:t>
      </w:r>
      <w:r w:rsidR="00140E0A" w:rsidRPr="00B73B39">
        <w:rPr>
          <w:rFonts w:ascii="Times New Roman" w:hAnsi="Times New Roman" w:cs="Times New Roman"/>
          <w:bCs/>
          <w:sz w:val="24"/>
          <w:szCs w:val="24"/>
        </w:rPr>
        <w:t xml:space="preserve">обеспечить </w:t>
      </w:r>
      <w:r w:rsidR="004313C3" w:rsidRPr="00B73B39">
        <w:rPr>
          <w:rFonts w:ascii="Times New Roman" w:hAnsi="Times New Roman" w:cs="Times New Roman"/>
          <w:bCs/>
          <w:sz w:val="24"/>
          <w:szCs w:val="24"/>
        </w:rPr>
        <w:t>прозрачность деятельности предприятий</w:t>
      </w:r>
      <w:r w:rsidR="00771664" w:rsidRPr="00B73B39">
        <w:rPr>
          <w:rFonts w:ascii="Times New Roman" w:hAnsi="Times New Roman" w:cs="Times New Roman"/>
          <w:bCs/>
          <w:sz w:val="24"/>
          <w:szCs w:val="24"/>
        </w:rPr>
        <w:t>.</w:t>
      </w:r>
    </w:p>
    <w:p w:rsidR="004D32D2" w:rsidRPr="00B73B39" w:rsidRDefault="004D32D2" w:rsidP="00277F1F">
      <w:pPr>
        <w:pStyle w:val="3"/>
        <w:rPr>
          <w:sz w:val="24"/>
          <w:szCs w:val="24"/>
          <w:lang w:bidi="ru-RU"/>
        </w:rPr>
      </w:pPr>
      <w:bookmarkStart w:id="27" w:name="_Toc515375083"/>
      <w:bookmarkEnd w:id="26"/>
      <w:r w:rsidRPr="00B73B39">
        <w:rPr>
          <w:sz w:val="24"/>
          <w:szCs w:val="24"/>
          <w:lang w:bidi="ru-RU"/>
        </w:rPr>
        <w:t xml:space="preserve">Участие </w:t>
      </w:r>
      <w:r w:rsidR="006B2B0C" w:rsidRPr="00B73B39">
        <w:rPr>
          <w:sz w:val="24"/>
          <w:szCs w:val="24"/>
          <w:lang w:bidi="ru-RU"/>
        </w:rPr>
        <w:t>негосударственных организаций и общественности</w:t>
      </w:r>
      <w:bookmarkEnd w:id="27"/>
    </w:p>
    <w:p w:rsidR="004D32D2" w:rsidRPr="00B73B39" w:rsidRDefault="006B2B0C" w:rsidP="00277F1F">
      <w:pPr>
        <w:spacing w:after="120" w:line="240" w:lineRule="auto"/>
        <w:ind w:firstLine="720"/>
        <w:jc w:val="both"/>
        <w:rPr>
          <w:rFonts w:ascii="Times New Roman" w:hAnsi="Times New Roman" w:cs="Times New Roman"/>
          <w:bCs/>
          <w:sz w:val="24"/>
          <w:szCs w:val="24"/>
        </w:rPr>
      </w:pPr>
      <w:r w:rsidRPr="00B73B39">
        <w:rPr>
          <w:rFonts w:ascii="Times New Roman" w:hAnsi="Times New Roman" w:cs="Times New Roman"/>
          <w:bCs/>
          <w:sz w:val="24"/>
          <w:szCs w:val="24"/>
        </w:rPr>
        <w:t>В Казахстане у</w:t>
      </w:r>
      <w:r w:rsidR="004D32D2" w:rsidRPr="00B73B39">
        <w:rPr>
          <w:rFonts w:ascii="Times New Roman" w:hAnsi="Times New Roman" w:cs="Times New Roman"/>
          <w:bCs/>
          <w:sz w:val="24"/>
          <w:szCs w:val="24"/>
        </w:rPr>
        <w:t xml:space="preserve">частие НПО и общественности в обнаружении несоблюдения </w:t>
      </w:r>
      <w:r w:rsidRPr="00B73B39">
        <w:rPr>
          <w:rFonts w:ascii="Times New Roman" w:hAnsi="Times New Roman" w:cs="Times New Roman"/>
          <w:bCs/>
          <w:sz w:val="24"/>
          <w:szCs w:val="24"/>
        </w:rPr>
        <w:t xml:space="preserve">экологических </w:t>
      </w:r>
      <w:r w:rsidR="004D32D2" w:rsidRPr="00B73B39">
        <w:rPr>
          <w:rFonts w:ascii="Times New Roman" w:hAnsi="Times New Roman" w:cs="Times New Roman"/>
          <w:bCs/>
          <w:sz w:val="24"/>
          <w:szCs w:val="24"/>
        </w:rPr>
        <w:t>требований и правоприменении</w:t>
      </w:r>
      <w:r w:rsidRPr="00B73B39">
        <w:rPr>
          <w:rFonts w:ascii="Times New Roman" w:hAnsi="Times New Roman" w:cs="Times New Roman"/>
          <w:bCs/>
          <w:sz w:val="24"/>
          <w:szCs w:val="24"/>
        </w:rPr>
        <w:t xml:space="preserve"> </w:t>
      </w:r>
      <w:r w:rsidR="004D32D2" w:rsidRPr="00B73B39">
        <w:rPr>
          <w:rFonts w:ascii="Times New Roman" w:hAnsi="Times New Roman" w:cs="Times New Roman"/>
          <w:bCs/>
          <w:sz w:val="24"/>
          <w:szCs w:val="24"/>
        </w:rPr>
        <w:t xml:space="preserve">носит весьма эпизодический характер. Чаще всего НПО пользуются своим правом сигнализировать </w:t>
      </w:r>
      <w:r w:rsidRPr="00B73B39">
        <w:rPr>
          <w:rFonts w:ascii="Times New Roman" w:hAnsi="Times New Roman" w:cs="Times New Roman"/>
          <w:bCs/>
          <w:sz w:val="24"/>
          <w:szCs w:val="24"/>
        </w:rPr>
        <w:t xml:space="preserve">уполномоченным государственным органам </w:t>
      </w:r>
      <w:r w:rsidR="004D32D2" w:rsidRPr="00B73B39">
        <w:rPr>
          <w:rFonts w:ascii="Times New Roman" w:hAnsi="Times New Roman" w:cs="Times New Roman"/>
          <w:bCs/>
          <w:sz w:val="24"/>
          <w:szCs w:val="24"/>
        </w:rPr>
        <w:t xml:space="preserve">о несоблюдении </w:t>
      </w:r>
      <w:r w:rsidRPr="00B73B39">
        <w:rPr>
          <w:rFonts w:ascii="Times New Roman" w:hAnsi="Times New Roman" w:cs="Times New Roman"/>
          <w:bCs/>
          <w:sz w:val="24"/>
          <w:szCs w:val="24"/>
        </w:rPr>
        <w:t xml:space="preserve">предприятиями экологических </w:t>
      </w:r>
      <w:r w:rsidR="004D32D2" w:rsidRPr="00B73B39">
        <w:rPr>
          <w:rFonts w:ascii="Times New Roman" w:hAnsi="Times New Roman" w:cs="Times New Roman"/>
          <w:bCs/>
          <w:sz w:val="24"/>
          <w:szCs w:val="24"/>
        </w:rPr>
        <w:t xml:space="preserve">требований. </w:t>
      </w:r>
    </w:p>
    <w:p w:rsidR="00140E0A" w:rsidRPr="00B73B39" w:rsidRDefault="006B2B0C" w:rsidP="00277F1F">
      <w:pPr>
        <w:spacing w:after="120" w:line="240" w:lineRule="auto"/>
        <w:ind w:firstLine="720"/>
        <w:jc w:val="both"/>
        <w:rPr>
          <w:rFonts w:ascii="Times New Roman" w:hAnsi="Times New Roman" w:cs="Times New Roman"/>
          <w:bCs/>
          <w:sz w:val="24"/>
          <w:szCs w:val="24"/>
        </w:rPr>
      </w:pPr>
      <w:r w:rsidRPr="00B73B39">
        <w:rPr>
          <w:rFonts w:ascii="Times New Roman" w:hAnsi="Times New Roman" w:cs="Times New Roman"/>
          <w:bCs/>
          <w:sz w:val="24"/>
          <w:szCs w:val="24"/>
        </w:rPr>
        <w:t>Между тем, согласно рекомендациям экспертов ОЭСР, н</w:t>
      </w:r>
      <w:r w:rsidR="00140E0A" w:rsidRPr="00B73B39">
        <w:rPr>
          <w:rFonts w:ascii="Times New Roman" w:hAnsi="Times New Roman" w:cs="Times New Roman"/>
          <w:bCs/>
          <w:sz w:val="24"/>
          <w:szCs w:val="24"/>
        </w:rPr>
        <w:t>егосударственны</w:t>
      </w:r>
      <w:r w:rsidRPr="00B73B39">
        <w:rPr>
          <w:rFonts w:ascii="Times New Roman" w:hAnsi="Times New Roman" w:cs="Times New Roman"/>
          <w:bCs/>
          <w:sz w:val="24"/>
          <w:szCs w:val="24"/>
        </w:rPr>
        <w:t xml:space="preserve">й сектор </w:t>
      </w:r>
      <w:r w:rsidR="00140E0A" w:rsidRPr="00B73B39">
        <w:rPr>
          <w:rFonts w:ascii="Times New Roman" w:hAnsi="Times New Roman" w:cs="Times New Roman"/>
          <w:bCs/>
          <w:sz w:val="24"/>
          <w:szCs w:val="24"/>
        </w:rPr>
        <w:t>располага</w:t>
      </w:r>
      <w:r w:rsidRPr="00B73B39">
        <w:rPr>
          <w:rFonts w:ascii="Times New Roman" w:hAnsi="Times New Roman" w:cs="Times New Roman"/>
          <w:bCs/>
          <w:sz w:val="24"/>
          <w:szCs w:val="24"/>
        </w:rPr>
        <w:t>е</w:t>
      </w:r>
      <w:r w:rsidR="00140E0A" w:rsidRPr="00B73B39">
        <w:rPr>
          <w:rFonts w:ascii="Times New Roman" w:hAnsi="Times New Roman" w:cs="Times New Roman"/>
          <w:bCs/>
          <w:sz w:val="24"/>
          <w:szCs w:val="24"/>
        </w:rPr>
        <w:t>т широкими возможностями для обнаружения экологических нарушений и возвращения промышленных предприятий к природоохранному соответствию при помощи неофициальных (таких как социальное давление) и официальных (гражданские иски) механизмов правоприменения. Поэтому компетентным органам необходимо взять на себя роль катализатора и куратора участия в правоприменительной деятельности коммерческих и некоммерческих сторон, которые могут выступать в качестве косвенных контролеров. К их числу относятся ассоциации промышленных предприятий, финансовые учреждения, общественные экологические и другие инициативные группы. С этой целью важно изучить возможные способы участия общественности в административном правоприменении и сделать возможным – путем упреждающего распространения информации и снижения судебных сборов – гражданское судебное правоприменение.</w:t>
      </w:r>
    </w:p>
    <w:p w:rsidR="00140E0A" w:rsidRPr="00B73B39" w:rsidRDefault="00AD0544" w:rsidP="00277F1F">
      <w:pPr>
        <w:spacing w:after="120" w:line="240" w:lineRule="auto"/>
        <w:ind w:firstLine="720"/>
        <w:jc w:val="both"/>
        <w:rPr>
          <w:rFonts w:ascii="Times New Roman" w:hAnsi="Times New Roman" w:cs="Times New Roman"/>
          <w:bCs/>
          <w:sz w:val="24"/>
          <w:szCs w:val="24"/>
        </w:rPr>
      </w:pPr>
      <w:r w:rsidRPr="00B73B39">
        <w:rPr>
          <w:rFonts w:ascii="Times New Roman" w:hAnsi="Times New Roman" w:cs="Times New Roman"/>
          <w:bCs/>
          <w:sz w:val="24"/>
          <w:szCs w:val="24"/>
        </w:rPr>
        <w:t>В связи с этим</w:t>
      </w:r>
      <w:r w:rsidR="001732EC" w:rsidRPr="00B73B39">
        <w:rPr>
          <w:rFonts w:ascii="Times New Roman" w:hAnsi="Times New Roman" w:cs="Times New Roman"/>
          <w:bCs/>
          <w:sz w:val="24"/>
          <w:szCs w:val="24"/>
        </w:rPr>
        <w:t xml:space="preserve"> </w:t>
      </w:r>
      <w:r w:rsidRPr="00B73B39">
        <w:rPr>
          <w:rFonts w:ascii="Times New Roman" w:hAnsi="Times New Roman" w:cs="Times New Roman"/>
          <w:bCs/>
          <w:sz w:val="24"/>
          <w:szCs w:val="24"/>
        </w:rPr>
        <w:t xml:space="preserve">в проекте Кодекса будут проработаны и закреплены положения относительно повышения роли общественных организаций и общественности в области экологического контроля </w:t>
      </w:r>
      <w:r w:rsidR="00140E0A" w:rsidRPr="00B73B39">
        <w:rPr>
          <w:rFonts w:ascii="Times New Roman" w:hAnsi="Times New Roman" w:cs="Times New Roman"/>
          <w:bCs/>
          <w:sz w:val="24"/>
          <w:szCs w:val="24"/>
        </w:rPr>
        <w:t>и правопримен</w:t>
      </w:r>
      <w:r w:rsidRPr="00B73B39">
        <w:rPr>
          <w:rFonts w:ascii="Times New Roman" w:hAnsi="Times New Roman" w:cs="Times New Roman"/>
          <w:bCs/>
          <w:sz w:val="24"/>
          <w:szCs w:val="24"/>
        </w:rPr>
        <w:t>ения</w:t>
      </w:r>
      <w:r w:rsidR="00830090" w:rsidRPr="00B73B39">
        <w:rPr>
          <w:rFonts w:ascii="Times New Roman" w:hAnsi="Times New Roman" w:cs="Times New Roman"/>
          <w:bCs/>
          <w:sz w:val="24"/>
          <w:szCs w:val="24"/>
        </w:rPr>
        <w:t>,</w:t>
      </w:r>
      <w:r w:rsidRPr="00B73B39">
        <w:rPr>
          <w:rFonts w:ascii="Times New Roman" w:hAnsi="Times New Roman" w:cs="Times New Roman"/>
          <w:bCs/>
          <w:sz w:val="24"/>
          <w:szCs w:val="24"/>
        </w:rPr>
        <w:t xml:space="preserve"> </w:t>
      </w:r>
      <w:r w:rsidR="00830090" w:rsidRPr="00B73B39">
        <w:rPr>
          <w:rFonts w:ascii="Times New Roman" w:hAnsi="Times New Roman" w:cs="Times New Roman"/>
          <w:bCs/>
          <w:sz w:val="24"/>
          <w:szCs w:val="24"/>
        </w:rPr>
        <w:t xml:space="preserve">усилении норм об общественном контроле </w:t>
      </w:r>
      <w:r w:rsidRPr="00B73B39">
        <w:rPr>
          <w:rFonts w:ascii="Times New Roman" w:hAnsi="Times New Roman" w:cs="Times New Roman"/>
          <w:bCs/>
          <w:sz w:val="24"/>
          <w:szCs w:val="24"/>
        </w:rPr>
        <w:t>(в том числе</w:t>
      </w:r>
      <w:r w:rsidR="002262D9" w:rsidRPr="00B73B39">
        <w:rPr>
          <w:rFonts w:ascii="Times New Roman" w:hAnsi="Times New Roman" w:cs="Times New Roman"/>
          <w:bCs/>
          <w:sz w:val="24"/>
          <w:szCs w:val="24"/>
        </w:rPr>
        <w:t>, например,</w:t>
      </w:r>
      <w:r w:rsidRPr="00B73B39">
        <w:rPr>
          <w:rFonts w:ascii="Times New Roman" w:hAnsi="Times New Roman" w:cs="Times New Roman"/>
          <w:bCs/>
          <w:sz w:val="24"/>
          <w:szCs w:val="24"/>
        </w:rPr>
        <w:t xml:space="preserve"> </w:t>
      </w:r>
      <w:r w:rsidR="00830090" w:rsidRPr="00B73B39">
        <w:rPr>
          <w:rFonts w:ascii="Times New Roman" w:hAnsi="Times New Roman" w:cs="Times New Roman"/>
          <w:bCs/>
          <w:sz w:val="24"/>
          <w:szCs w:val="24"/>
        </w:rPr>
        <w:t>инициативное привлечение</w:t>
      </w:r>
      <w:r w:rsidRPr="00B73B39">
        <w:rPr>
          <w:rFonts w:ascii="Times New Roman" w:hAnsi="Times New Roman" w:cs="Times New Roman"/>
          <w:bCs/>
          <w:sz w:val="24"/>
          <w:szCs w:val="24"/>
        </w:rPr>
        <w:t xml:space="preserve"> в качестве наблюдателей </w:t>
      </w:r>
      <w:r w:rsidR="00830090" w:rsidRPr="00B73B39">
        <w:rPr>
          <w:rFonts w:ascii="Times New Roman" w:hAnsi="Times New Roman" w:cs="Times New Roman"/>
          <w:bCs/>
          <w:sz w:val="24"/>
          <w:szCs w:val="24"/>
        </w:rPr>
        <w:t>от НПО</w:t>
      </w:r>
      <w:r w:rsidR="002262D9" w:rsidRPr="00B73B39">
        <w:rPr>
          <w:rFonts w:ascii="Times New Roman" w:hAnsi="Times New Roman" w:cs="Times New Roman"/>
          <w:bCs/>
          <w:sz w:val="24"/>
          <w:szCs w:val="24"/>
        </w:rPr>
        <w:t xml:space="preserve"> </w:t>
      </w:r>
      <w:r w:rsidRPr="00B73B39">
        <w:rPr>
          <w:rFonts w:ascii="Times New Roman" w:hAnsi="Times New Roman" w:cs="Times New Roman"/>
          <w:bCs/>
          <w:sz w:val="24"/>
          <w:szCs w:val="24"/>
        </w:rPr>
        <w:t>при проведении проверок субъектов контроля</w:t>
      </w:r>
      <w:r w:rsidR="00830090" w:rsidRPr="00B73B39">
        <w:rPr>
          <w:rFonts w:ascii="Times New Roman" w:hAnsi="Times New Roman" w:cs="Times New Roman"/>
          <w:bCs/>
          <w:sz w:val="24"/>
          <w:szCs w:val="24"/>
        </w:rPr>
        <w:t xml:space="preserve">, </w:t>
      </w:r>
      <w:r w:rsidR="002262D9" w:rsidRPr="00B73B39">
        <w:rPr>
          <w:rFonts w:ascii="Times New Roman" w:hAnsi="Times New Roman" w:cs="Times New Roman"/>
          <w:bCs/>
          <w:sz w:val="24"/>
          <w:szCs w:val="24"/>
        </w:rPr>
        <w:t xml:space="preserve">с учетом необходимости соблюдения такими лицами внутриобъектного режима и требований о безопасности, </w:t>
      </w:r>
      <w:r w:rsidR="00830090" w:rsidRPr="00B73B39">
        <w:rPr>
          <w:rFonts w:ascii="Times New Roman" w:hAnsi="Times New Roman" w:cs="Times New Roman"/>
          <w:bCs/>
          <w:sz w:val="24"/>
          <w:szCs w:val="24"/>
        </w:rPr>
        <w:t xml:space="preserve">обсуждение результатов проверок объектов </w:t>
      </w:r>
      <w:r w:rsidR="00830090" w:rsidRPr="00B73B39">
        <w:rPr>
          <w:rFonts w:ascii="Times New Roman" w:hAnsi="Times New Roman" w:cs="Times New Roman"/>
          <w:bCs/>
          <w:sz w:val="24"/>
          <w:szCs w:val="24"/>
          <w:lang w:val="en-US"/>
        </w:rPr>
        <w:t>I</w:t>
      </w:r>
      <w:r w:rsidR="00830090" w:rsidRPr="00B73B39">
        <w:rPr>
          <w:rFonts w:ascii="Times New Roman" w:hAnsi="Times New Roman" w:cs="Times New Roman"/>
          <w:bCs/>
          <w:sz w:val="24"/>
          <w:szCs w:val="24"/>
        </w:rPr>
        <w:t xml:space="preserve"> категории с общественностью</w:t>
      </w:r>
      <w:r w:rsidRPr="00B73B39">
        <w:rPr>
          <w:rFonts w:ascii="Times New Roman" w:hAnsi="Times New Roman" w:cs="Times New Roman"/>
          <w:bCs/>
          <w:sz w:val="24"/>
          <w:szCs w:val="24"/>
        </w:rPr>
        <w:t>)</w:t>
      </w:r>
      <w:r w:rsidR="00140E0A" w:rsidRPr="00B73B39">
        <w:rPr>
          <w:rFonts w:ascii="Times New Roman" w:hAnsi="Times New Roman" w:cs="Times New Roman"/>
          <w:bCs/>
          <w:sz w:val="24"/>
          <w:szCs w:val="24"/>
        </w:rPr>
        <w:t>.</w:t>
      </w:r>
    </w:p>
    <w:p w:rsidR="004D32D2" w:rsidRPr="00B73B39" w:rsidRDefault="00AD0544" w:rsidP="00277F1F">
      <w:pPr>
        <w:pStyle w:val="3"/>
        <w:rPr>
          <w:rFonts w:eastAsia="Times New Roman"/>
          <w:sz w:val="24"/>
          <w:szCs w:val="24"/>
          <w:lang w:bidi="ru-RU"/>
        </w:rPr>
      </w:pPr>
      <w:bookmarkStart w:id="28" w:name="_Toc515375084"/>
      <w:r w:rsidRPr="00B73B39">
        <w:rPr>
          <w:sz w:val="24"/>
          <w:szCs w:val="24"/>
          <w:lang w:bidi="ru-RU"/>
        </w:rPr>
        <w:t>Производственный экологический контроль</w:t>
      </w:r>
      <w:bookmarkEnd w:id="28"/>
    </w:p>
    <w:p w:rsidR="004D32D2" w:rsidRPr="00B73B39" w:rsidRDefault="00AD0544" w:rsidP="00277F1F">
      <w:pPr>
        <w:spacing w:after="120" w:line="240" w:lineRule="auto"/>
        <w:ind w:firstLine="720"/>
        <w:jc w:val="both"/>
        <w:rPr>
          <w:rFonts w:ascii="Times New Roman" w:hAnsi="Times New Roman" w:cs="Times New Roman"/>
          <w:bCs/>
          <w:sz w:val="24"/>
          <w:szCs w:val="24"/>
        </w:rPr>
      </w:pPr>
      <w:r w:rsidRPr="00B73B39">
        <w:rPr>
          <w:rFonts w:ascii="Times New Roman" w:hAnsi="Times New Roman" w:cs="Times New Roman"/>
          <w:bCs/>
          <w:sz w:val="24"/>
          <w:szCs w:val="24"/>
        </w:rPr>
        <w:t xml:space="preserve">Действующий </w:t>
      </w:r>
      <w:r w:rsidR="004D32D2" w:rsidRPr="00B73B39">
        <w:rPr>
          <w:rFonts w:ascii="Times New Roman" w:hAnsi="Times New Roman" w:cs="Times New Roman"/>
          <w:bCs/>
          <w:sz w:val="24"/>
          <w:szCs w:val="24"/>
        </w:rPr>
        <w:t xml:space="preserve">Экологический кодекс улучшил организацию производственного </w:t>
      </w:r>
      <w:r w:rsidRPr="00B73B39">
        <w:rPr>
          <w:rFonts w:ascii="Times New Roman" w:hAnsi="Times New Roman" w:cs="Times New Roman"/>
          <w:bCs/>
          <w:sz w:val="24"/>
          <w:szCs w:val="24"/>
        </w:rPr>
        <w:t xml:space="preserve">экологического </w:t>
      </w:r>
      <w:r w:rsidR="004D32D2" w:rsidRPr="00B73B39">
        <w:rPr>
          <w:rFonts w:ascii="Times New Roman" w:hAnsi="Times New Roman" w:cs="Times New Roman"/>
          <w:bCs/>
          <w:sz w:val="24"/>
          <w:szCs w:val="24"/>
        </w:rPr>
        <w:t>контроля</w:t>
      </w:r>
      <w:r w:rsidRPr="00B73B39">
        <w:rPr>
          <w:rFonts w:ascii="Times New Roman" w:hAnsi="Times New Roman" w:cs="Times New Roman"/>
          <w:bCs/>
          <w:sz w:val="24"/>
          <w:szCs w:val="24"/>
        </w:rPr>
        <w:t xml:space="preserve"> (ПЭК)</w:t>
      </w:r>
      <w:r w:rsidR="004D32D2" w:rsidRPr="00B73B39">
        <w:rPr>
          <w:rFonts w:ascii="Times New Roman" w:hAnsi="Times New Roman" w:cs="Times New Roman"/>
          <w:bCs/>
          <w:sz w:val="24"/>
          <w:szCs w:val="24"/>
        </w:rPr>
        <w:t xml:space="preserve">, но ряд проблем по-прежнему подрывают эффективность этой системы. В нормативной основе остается несколько нерешенных проблем, в частности неточное определение основных понятий и недостаточно проработанные подзаконные акты. </w:t>
      </w:r>
      <w:r w:rsidRPr="00B73B39">
        <w:rPr>
          <w:rFonts w:ascii="Times New Roman" w:hAnsi="Times New Roman" w:cs="Times New Roman"/>
          <w:bCs/>
          <w:sz w:val="24"/>
          <w:szCs w:val="24"/>
        </w:rPr>
        <w:t>Считается</w:t>
      </w:r>
      <w:r w:rsidR="004D32D2" w:rsidRPr="00B73B39">
        <w:rPr>
          <w:rFonts w:ascii="Times New Roman" w:hAnsi="Times New Roman" w:cs="Times New Roman"/>
          <w:bCs/>
          <w:sz w:val="24"/>
          <w:szCs w:val="24"/>
        </w:rPr>
        <w:t xml:space="preserve">, что предприятия должны осуществлять мониторинг максимально возможного количества параметров, независимо от сопряженных с этим затрат и выгод. Представляемая отчетность весьма раздроблена и сложна. Вместе с тем, компетентные органы не располагают достаточными ресурсами для </w:t>
      </w:r>
      <w:r w:rsidRPr="00B73B39">
        <w:rPr>
          <w:rFonts w:ascii="Times New Roman" w:hAnsi="Times New Roman" w:cs="Times New Roman"/>
          <w:bCs/>
          <w:sz w:val="24"/>
          <w:szCs w:val="24"/>
        </w:rPr>
        <w:t xml:space="preserve">полного </w:t>
      </w:r>
      <w:r w:rsidR="004D32D2" w:rsidRPr="00B73B39">
        <w:rPr>
          <w:rFonts w:ascii="Times New Roman" w:hAnsi="Times New Roman" w:cs="Times New Roman"/>
          <w:bCs/>
          <w:sz w:val="24"/>
          <w:szCs w:val="24"/>
        </w:rPr>
        <w:t>отслеживан</w:t>
      </w:r>
      <w:r w:rsidRPr="00B73B39">
        <w:rPr>
          <w:rFonts w:ascii="Times New Roman" w:hAnsi="Times New Roman" w:cs="Times New Roman"/>
          <w:bCs/>
          <w:sz w:val="24"/>
          <w:szCs w:val="24"/>
        </w:rPr>
        <w:t xml:space="preserve">ия и анализа получаемых данных. </w:t>
      </w:r>
      <w:r w:rsidR="004D32D2" w:rsidRPr="00B73B39">
        <w:rPr>
          <w:rFonts w:ascii="Times New Roman" w:hAnsi="Times New Roman" w:cs="Times New Roman"/>
          <w:bCs/>
          <w:sz w:val="24"/>
          <w:szCs w:val="24"/>
        </w:rPr>
        <w:t>Возникают сомнения в качестве данных, и</w:t>
      </w:r>
      <w:r w:rsidRPr="00B73B39">
        <w:rPr>
          <w:rFonts w:ascii="Times New Roman" w:hAnsi="Times New Roman" w:cs="Times New Roman"/>
          <w:bCs/>
          <w:sz w:val="24"/>
          <w:szCs w:val="24"/>
        </w:rPr>
        <w:t xml:space="preserve"> п</w:t>
      </w:r>
      <w:r w:rsidR="004D32D2" w:rsidRPr="00B73B39">
        <w:rPr>
          <w:rFonts w:ascii="Times New Roman" w:hAnsi="Times New Roman" w:cs="Times New Roman"/>
          <w:bCs/>
          <w:sz w:val="24"/>
          <w:szCs w:val="24"/>
        </w:rPr>
        <w:t>роблемы с качеством лабораторных испытаний часто порождают споры, которые иногда должны решаться в судебном порядке. При этом законодательство большую ответственность за экологическую безопасность возлагает на производственный экологический контроль и мониторинг</w:t>
      </w:r>
      <w:r w:rsidRPr="00B73B39">
        <w:rPr>
          <w:rFonts w:ascii="Times New Roman" w:hAnsi="Times New Roman" w:cs="Times New Roman"/>
          <w:bCs/>
          <w:sz w:val="24"/>
          <w:szCs w:val="24"/>
        </w:rPr>
        <w:t>.</w:t>
      </w:r>
    </w:p>
    <w:p w:rsidR="004D32D2" w:rsidRPr="00B73B39" w:rsidRDefault="004D32D2" w:rsidP="00277F1F">
      <w:pPr>
        <w:spacing w:after="120" w:line="240" w:lineRule="auto"/>
        <w:ind w:firstLine="720"/>
        <w:jc w:val="both"/>
        <w:rPr>
          <w:rFonts w:ascii="Times New Roman" w:hAnsi="Times New Roman" w:cs="Times New Roman"/>
          <w:bCs/>
          <w:sz w:val="24"/>
          <w:szCs w:val="24"/>
        </w:rPr>
      </w:pPr>
      <w:r w:rsidRPr="00B73B39">
        <w:rPr>
          <w:rFonts w:ascii="Times New Roman" w:hAnsi="Times New Roman" w:cs="Times New Roman"/>
          <w:bCs/>
          <w:sz w:val="24"/>
          <w:szCs w:val="24"/>
        </w:rPr>
        <w:t>Статистическая отчетность предприятий является конфиденциальной, общественность может получить только агрегированные данные уровня области. Все предприятия (даже самые малые) должны составлять такие отчеты, ходатайствовать об их одобрении и представлять их в налоговые органы вместе с ежеквартальными налоговыми отчетами. Это чрезвычайно увеличивает нагрузку на субъекты регулирования, связанную с представлением отчетности.</w:t>
      </w:r>
    </w:p>
    <w:p w:rsidR="00AD0544" w:rsidRPr="00B73B39" w:rsidRDefault="00AD0544" w:rsidP="00277F1F">
      <w:pPr>
        <w:spacing w:after="120" w:line="240" w:lineRule="auto"/>
        <w:ind w:firstLine="720"/>
        <w:jc w:val="both"/>
        <w:rPr>
          <w:rFonts w:ascii="Times New Roman" w:hAnsi="Times New Roman" w:cs="Times New Roman"/>
          <w:bCs/>
          <w:sz w:val="24"/>
          <w:szCs w:val="24"/>
        </w:rPr>
      </w:pPr>
      <w:r w:rsidRPr="00B73B39">
        <w:rPr>
          <w:rFonts w:ascii="Times New Roman" w:hAnsi="Times New Roman" w:cs="Times New Roman"/>
          <w:bCs/>
          <w:sz w:val="24"/>
          <w:szCs w:val="24"/>
        </w:rPr>
        <w:t>В связи с этим</w:t>
      </w:r>
      <w:r w:rsidR="001732EC" w:rsidRPr="00B73B39">
        <w:rPr>
          <w:rFonts w:ascii="Times New Roman" w:hAnsi="Times New Roman" w:cs="Times New Roman"/>
          <w:bCs/>
          <w:sz w:val="24"/>
          <w:szCs w:val="24"/>
        </w:rPr>
        <w:t xml:space="preserve"> </w:t>
      </w:r>
      <w:r w:rsidRPr="00B73B39">
        <w:rPr>
          <w:rFonts w:ascii="Times New Roman" w:hAnsi="Times New Roman" w:cs="Times New Roman"/>
          <w:bCs/>
          <w:sz w:val="24"/>
          <w:szCs w:val="24"/>
        </w:rPr>
        <w:t>в проекте Кодекса</w:t>
      </w:r>
      <w:r w:rsidR="00065088" w:rsidRPr="00B73B39">
        <w:rPr>
          <w:rFonts w:ascii="Times New Roman" w:hAnsi="Times New Roman" w:cs="Times New Roman"/>
          <w:bCs/>
          <w:sz w:val="24"/>
          <w:szCs w:val="24"/>
        </w:rPr>
        <w:t xml:space="preserve"> и сопутствующем законопроекте</w:t>
      </w:r>
      <w:r w:rsidRPr="00B73B39">
        <w:rPr>
          <w:rFonts w:ascii="Times New Roman" w:hAnsi="Times New Roman" w:cs="Times New Roman"/>
          <w:bCs/>
          <w:sz w:val="24"/>
          <w:szCs w:val="24"/>
        </w:rPr>
        <w:t xml:space="preserve"> будут усовершенствованы нормы о производственном экологическом контроле и отчетности, в том ч</w:t>
      </w:r>
      <w:r w:rsidR="00264EBB" w:rsidRPr="00B73B39">
        <w:rPr>
          <w:rFonts w:ascii="Times New Roman" w:hAnsi="Times New Roman" w:cs="Times New Roman"/>
          <w:bCs/>
          <w:sz w:val="24"/>
          <w:szCs w:val="24"/>
        </w:rPr>
        <w:t>исле</w:t>
      </w:r>
      <w:r w:rsidRPr="00B73B39">
        <w:rPr>
          <w:rFonts w:ascii="Times New Roman" w:hAnsi="Times New Roman" w:cs="Times New Roman"/>
          <w:bCs/>
          <w:sz w:val="24"/>
          <w:szCs w:val="24"/>
        </w:rPr>
        <w:t xml:space="preserve"> уточнен понятийный аппарат, </w:t>
      </w:r>
      <w:r w:rsidR="00065088" w:rsidRPr="00B73B39">
        <w:rPr>
          <w:rFonts w:ascii="Times New Roman" w:hAnsi="Times New Roman" w:cs="Times New Roman"/>
          <w:bCs/>
          <w:sz w:val="24"/>
          <w:szCs w:val="24"/>
        </w:rPr>
        <w:t>оптимизирован круг субъектов, подлежащих ПЭК и сдаче отчетности</w:t>
      </w:r>
      <w:r w:rsidR="00C06679" w:rsidRPr="00B73B39">
        <w:rPr>
          <w:rFonts w:ascii="Times New Roman" w:hAnsi="Times New Roman" w:cs="Times New Roman"/>
          <w:bCs/>
          <w:sz w:val="24"/>
          <w:szCs w:val="24"/>
        </w:rPr>
        <w:t xml:space="preserve"> (только крупные предприятия, имеющие экологически опасные или потенциально опасные объекты)</w:t>
      </w:r>
      <w:r w:rsidR="00065088" w:rsidRPr="00B73B39">
        <w:rPr>
          <w:rFonts w:ascii="Times New Roman" w:hAnsi="Times New Roman" w:cs="Times New Roman"/>
          <w:bCs/>
          <w:sz w:val="24"/>
          <w:szCs w:val="24"/>
        </w:rPr>
        <w:t xml:space="preserve">, </w:t>
      </w:r>
      <w:r w:rsidRPr="00B73B39">
        <w:rPr>
          <w:rFonts w:ascii="Times New Roman" w:hAnsi="Times New Roman" w:cs="Times New Roman"/>
          <w:bCs/>
          <w:sz w:val="24"/>
          <w:szCs w:val="24"/>
        </w:rPr>
        <w:t>введ</w:t>
      </w:r>
      <w:r w:rsidR="001A7A0A" w:rsidRPr="00B73B39">
        <w:rPr>
          <w:rFonts w:ascii="Times New Roman" w:hAnsi="Times New Roman" w:cs="Times New Roman"/>
          <w:bCs/>
          <w:sz w:val="24"/>
          <w:szCs w:val="24"/>
        </w:rPr>
        <w:t>е</w:t>
      </w:r>
      <w:r w:rsidRPr="00B73B39">
        <w:rPr>
          <w:rFonts w:ascii="Times New Roman" w:hAnsi="Times New Roman" w:cs="Times New Roman"/>
          <w:bCs/>
          <w:sz w:val="24"/>
          <w:szCs w:val="24"/>
        </w:rPr>
        <w:t xml:space="preserve">ны нормы, обеспечивающие прозрачность данных ПЭК, </w:t>
      </w:r>
      <w:r w:rsidR="001A7A0A" w:rsidRPr="00B73B39">
        <w:rPr>
          <w:rFonts w:ascii="Times New Roman" w:hAnsi="Times New Roman" w:cs="Times New Roman"/>
          <w:bCs/>
          <w:sz w:val="24"/>
          <w:szCs w:val="24"/>
        </w:rPr>
        <w:t xml:space="preserve">повышение </w:t>
      </w:r>
      <w:r w:rsidRPr="00B73B39">
        <w:rPr>
          <w:rFonts w:ascii="Times New Roman" w:hAnsi="Times New Roman" w:cs="Times New Roman"/>
          <w:bCs/>
          <w:sz w:val="24"/>
          <w:szCs w:val="24"/>
        </w:rPr>
        <w:t>ответственност</w:t>
      </w:r>
      <w:r w:rsidR="001A7A0A" w:rsidRPr="00B73B39">
        <w:rPr>
          <w:rFonts w:ascii="Times New Roman" w:hAnsi="Times New Roman" w:cs="Times New Roman"/>
          <w:bCs/>
          <w:sz w:val="24"/>
          <w:szCs w:val="24"/>
        </w:rPr>
        <w:t>и</w:t>
      </w:r>
      <w:r w:rsidRPr="00B73B39">
        <w:rPr>
          <w:rFonts w:ascii="Times New Roman" w:hAnsi="Times New Roman" w:cs="Times New Roman"/>
          <w:bCs/>
          <w:sz w:val="24"/>
          <w:szCs w:val="24"/>
        </w:rPr>
        <w:t xml:space="preserve"> за достоверность</w:t>
      </w:r>
      <w:r w:rsidR="001A7A0A" w:rsidRPr="00B73B39">
        <w:rPr>
          <w:rFonts w:ascii="Times New Roman" w:hAnsi="Times New Roman" w:cs="Times New Roman"/>
          <w:bCs/>
          <w:sz w:val="24"/>
          <w:szCs w:val="24"/>
        </w:rPr>
        <w:t xml:space="preserve"> и качество ПЭК (субъекта контроля, </w:t>
      </w:r>
      <w:r w:rsidRPr="00B73B39">
        <w:rPr>
          <w:rFonts w:ascii="Times New Roman" w:hAnsi="Times New Roman" w:cs="Times New Roman"/>
          <w:bCs/>
          <w:sz w:val="24"/>
          <w:szCs w:val="24"/>
        </w:rPr>
        <w:t>привлекаемых аккредитованных организаци</w:t>
      </w:r>
      <w:r w:rsidR="001A7A0A" w:rsidRPr="00B73B39">
        <w:rPr>
          <w:rFonts w:ascii="Times New Roman" w:hAnsi="Times New Roman" w:cs="Times New Roman"/>
          <w:bCs/>
          <w:sz w:val="24"/>
          <w:szCs w:val="24"/>
        </w:rPr>
        <w:t>й</w:t>
      </w:r>
      <w:r w:rsidRPr="00B73B39">
        <w:rPr>
          <w:rFonts w:ascii="Times New Roman" w:hAnsi="Times New Roman" w:cs="Times New Roman"/>
          <w:bCs/>
          <w:sz w:val="24"/>
          <w:szCs w:val="24"/>
        </w:rPr>
        <w:t>, а также проектных организаци</w:t>
      </w:r>
      <w:r w:rsidR="001A7A0A" w:rsidRPr="00B73B39">
        <w:rPr>
          <w:rFonts w:ascii="Times New Roman" w:hAnsi="Times New Roman" w:cs="Times New Roman"/>
          <w:bCs/>
          <w:sz w:val="24"/>
          <w:szCs w:val="24"/>
        </w:rPr>
        <w:t>й)</w:t>
      </w:r>
      <w:r w:rsidRPr="00B73B39">
        <w:rPr>
          <w:rFonts w:ascii="Times New Roman" w:hAnsi="Times New Roman" w:cs="Times New Roman"/>
          <w:bCs/>
          <w:sz w:val="24"/>
          <w:szCs w:val="24"/>
        </w:rPr>
        <w:t xml:space="preserve">, механизм </w:t>
      </w:r>
      <w:r w:rsidR="00065088" w:rsidRPr="00B73B39">
        <w:rPr>
          <w:rFonts w:ascii="Times New Roman" w:hAnsi="Times New Roman" w:cs="Times New Roman"/>
          <w:bCs/>
          <w:sz w:val="24"/>
          <w:szCs w:val="24"/>
        </w:rPr>
        <w:t>отзыва лицензии и аккредитации.</w:t>
      </w:r>
    </w:p>
    <w:p w:rsidR="00305AFB" w:rsidRPr="00B73B39" w:rsidRDefault="00065088" w:rsidP="00277F1F">
      <w:pPr>
        <w:pStyle w:val="3"/>
        <w:rPr>
          <w:sz w:val="24"/>
          <w:szCs w:val="24"/>
          <w:lang w:bidi="ru-RU"/>
        </w:rPr>
      </w:pPr>
      <w:bookmarkStart w:id="29" w:name="_Toc515375085"/>
      <w:r w:rsidRPr="00B73B39">
        <w:rPr>
          <w:sz w:val="24"/>
          <w:szCs w:val="24"/>
          <w:lang w:bidi="ru-RU"/>
        </w:rPr>
        <w:t>Инструменты социального воздействия и аналитическая база по нарушениям</w:t>
      </w:r>
      <w:bookmarkEnd w:id="29"/>
    </w:p>
    <w:p w:rsidR="001A7A0A" w:rsidRPr="00B73B39" w:rsidRDefault="001A7A0A" w:rsidP="00277F1F">
      <w:pPr>
        <w:spacing w:after="120" w:line="240" w:lineRule="auto"/>
        <w:ind w:firstLine="720"/>
        <w:jc w:val="both"/>
        <w:rPr>
          <w:rFonts w:ascii="Times New Roman" w:hAnsi="Times New Roman" w:cs="Times New Roman"/>
          <w:bCs/>
          <w:sz w:val="24"/>
          <w:szCs w:val="24"/>
        </w:rPr>
      </w:pPr>
      <w:r w:rsidRPr="00B73B39">
        <w:rPr>
          <w:rFonts w:ascii="Times New Roman" w:hAnsi="Times New Roman" w:cs="Times New Roman"/>
          <w:bCs/>
          <w:sz w:val="24"/>
          <w:szCs w:val="24"/>
        </w:rPr>
        <w:t xml:space="preserve">Для того, чтобы природоохранное правоприменение было действенным и эффективным, оно должно опираться на прочную аналитическую базу. Помимо этого, чтобы меры наказания были справедливыми, должны на практике применяться принципы прозрачности, подотчетности и доступа общественности к информации. </w:t>
      </w:r>
    </w:p>
    <w:p w:rsidR="001A7A0A" w:rsidRPr="00B73B39" w:rsidRDefault="001A7A0A" w:rsidP="00277F1F">
      <w:pPr>
        <w:spacing w:after="120" w:line="240" w:lineRule="auto"/>
        <w:ind w:firstLine="720"/>
        <w:jc w:val="both"/>
        <w:rPr>
          <w:rFonts w:ascii="Times New Roman" w:hAnsi="Times New Roman" w:cs="Times New Roman"/>
          <w:bCs/>
          <w:sz w:val="24"/>
          <w:szCs w:val="24"/>
        </w:rPr>
      </w:pPr>
      <w:r w:rsidRPr="00B73B39">
        <w:rPr>
          <w:rFonts w:ascii="Times New Roman" w:hAnsi="Times New Roman" w:cs="Times New Roman"/>
          <w:bCs/>
          <w:sz w:val="24"/>
          <w:szCs w:val="24"/>
        </w:rPr>
        <w:t xml:space="preserve">Помимо инструментов государственного воздействия, в странах ОЭСР большое значение уделяется социальному воздействию на нарушителя, где предусмотрено обязательное опубликование результатов проверок, что обеспечивает лучшее соблюдение </w:t>
      </w:r>
      <w:r w:rsidR="00EF6DAD" w:rsidRPr="00B73B39">
        <w:rPr>
          <w:rFonts w:ascii="Times New Roman" w:hAnsi="Times New Roman" w:cs="Times New Roman"/>
          <w:bCs/>
          <w:sz w:val="24"/>
          <w:szCs w:val="24"/>
        </w:rPr>
        <w:t xml:space="preserve">экологических требований </w:t>
      </w:r>
      <w:r w:rsidRPr="00B73B39">
        <w:rPr>
          <w:rFonts w:ascii="Times New Roman" w:hAnsi="Times New Roman" w:cs="Times New Roman"/>
          <w:bCs/>
          <w:sz w:val="24"/>
          <w:szCs w:val="24"/>
        </w:rPr>
        <w:t xml:space="preserve">субъектами контроля, </w:t>
      </w:r>
      <w:r w:rsidR="00EF6DAD" w:rsidRPr="00B73B39">
        <w:rPr>
          <w:rFonts w:ascii="Times New Roman" w:hAnsi="Times New Roman" w:cs="Times New Roman"/>
          <w:bCs/>
          <w:sz w:val="24"/>
          <w:szCs w:val="24"/>
        </w:rPr>
        <w:t xml:space="preserve">во избежание риска </w:t>
      </w:r>
      <w:r w:rsidRPr="00B73B39">
        <w:rPr>
          <w:rFonts w:ascii="Times New Roman" w:hAnsi="Times New Roman" w:cs="Times New Roman"/>
          <w:bCs/>
          <w:sz w:val="24"/>
          <w:szCs w:val="24"/>
        </w:rPr>
        <w:t>давления со стороны общественности</w:t>
      </w:r>
      <w:r w:rsidR="00EF6DAD" w:rsidRPr="00B73B39">
        <w:rPr>
          <w:rFonts w:ascii="Times New Roman" w:hAnsi="Times New Roman" w:cs="Times New Roman"/>
          <w:bCs/>
          <w:sz w:val="24"/>
          <w:szCs w:val="24"/>
        </w:rPr>
        <w:t xml:space="preserve"> и </w:t>
      </w:r>
      <w:r w:rsidRPr="00B73B39">
        <w:rPr>
          <w:rFonts w:ascii="Times New Roman" w:hAnsi="Times New Roman" w:cs="Times New Roman"/>
          <w:bCs/>
          <w:sz w:val="24"/>
          <w:szCs w:val="24"/>
        </w:rPr>
        <w:t>потери деловой репутации.</w:t>
      </w:r>
    </w:p>
    <w:p w:rsidR="001A7A0A" w:rsidRPr="00B73B39" w:rsidRDefault="001A7A0A" w:rsidP="00277F1F">
      <w:pPr>
        <w:spacing w:after="120" w:line="240" w:lineRule="auto"/>
        <w:ind w:firstLine="720"/>
        <w:jc w:val="both"/>
        <w:rPr>
          <w:rFonts w:ascii="Times New Roman" w:hAnsi="Times New Roman" w:cs="Times New Roman"/>
          <w:bCs/>
          <w:sz w:val="24"/>
          <w:szCs w:val="24"/>
        </w:rPr>
      </w:pPr>
      <w:r w:rsidRPr="00B73B39">
        <w:rPr>
          <w:rFonts w:ascii="Times New Roman" w:hAnsi="Times New Roman" w:cs="Times New Roman"/>
          <w:bCs/>
          <w:sz w:val="24"/>
          <w:szCs w:val="24"/>
        </w:rPr>
        <w:t xml:space="preserve">Особенно хорошим примером системы обнародования подобной информации служит действующий в Соединенных Штатах веб-сайт «История правоприменения и соблюдения требований «онлайн»» </w:t>
      </w:r>
      <w:r w:rsidR="00066E4F" w:rsidRPr="00B73B39">
        <w:rPr>
          <w:rFonts w:ascii="Times New Roman" w:hAnsi="Times New Roman" w:cs="Times New Roman"/>
          <w:bCs/>
          <w:sz w:val="24"/>
          <w:szCs w:val="24"/>
        </w:rPr>
        <w:t>(далее - «</w:t>
      </w:r>
      <w:r w:rsidRPr="00B73B39">
        <w:rPr>
          <w:rFonts w:ascii="Times New Roman" w:hAnsi="Times New Roman" w:cs="Times New Roman"/>
          <w:b/>
          <w:bCs/>
          <w:sz w:val="24"/>
          <w:szCs w:val="24"/>
        </w:rPr>
        <w:t>ЭКХО</w:t>
      </w:r>
      <w:r w:rsidR="007D6604" w:rsidRPr="00B73B39">
        <w:rPr>
          <w:rFonts w:ascii="Times New Roman" w:hAnsi="Times New Roman" w:cs="Times New Roman"/>
          <w:bCs/>
          <w:sz w:val="24"/>
          <w:szCs w:val="24"/>
        </w:rPr>
        <w:t>»</w:t>
      </w:r>
      <w:r w:rsidRPr="00B73B39">
        <w:rPr>
          <w:rFonts w:ascii="Times New Roman" w:hAnsi="Times New Roman" w:cs="Times New Roman"/>
          <w:bCs/>
          <w:sz w:val="24"/>
          <w:szCs w:val="24"/>
        </w:rPr>
        <w:t>)</w:t>
      </w:r>
      <w:r w:rsidR="005D782C" w:rsidRPr="00B73B39">
        <w:rPr>
          <w:rStyle w:val="af4"/>
          <w:rFonts w:ascii="Times New Roman" w:hAnsi="Times New Roman" w:cs="Times New Roman"/>
          <w:bCs/>
          <w:sz w:val="24"/>
          <w:szCs w:val="24"/>
        </w:rPr>
        <w:footnoteReference w:id="7"/>
      </w:r>
      <w:r w:rsidR="00EF6DAD" w:rsidRPr="00B73B39">
        <w:rPr>
          <w:rFonts w:ascii="Times New Roman" w:hAnsi="Times New Roman" w:cs="Times New Roman"/>
          <w:bCs/>
          <w:sz w:val="24"/>
          <w:szCs w:val="24"/>
        </w:rPr>
        <w:t>.</w:t>
      </w:r>
      <w:r w:rsidRPr="00B73B39">
        <w:rPr>
          <w:rFonts w:ascii="Times New Roman" w:hAnsi="Times New Roman" w:cs="Times New Roman"/>
          <w:bCs/>
          <w:sz w:val="24"/>
          <w:szCs w:val="24"/>
        </w:rPr>
        <w:t xml:space="preserve"> На этом веб-сайте содержится информация о природоохранном соответствии и контрольно-надзорной деятельности в отношении приблизительно 800</w:t>
      </w:r>
      <w:r w:rsidR="005D782C" w:rsidRPr="00B73B39">
        <w:rPr>
          <w:rFonts w:ascii="Times New Roman" w:hAnsi="Times New Roman" w:cs="Times New Roman"/>
          <w:bCs/>
          <w:sz w:val="24"/>
          <w:szCs w:val="24"/>
        </w:rPr>
        <w:t> </w:t>
      </w:r>
      <w:r w:rsidRPr="00B73B39">
        <w:rPr>
          <w:rFonts w:ascii="Times New Roman" w:hAnsi="Times New Roman" w:cs="Times New Roman"/>
          <w:bCs/>
          <w:sz w:val="24"/>
          <w:szCs w:val="24"/>
        </w:rPr>
        <w:t>000 регулируемых субъектов по всей стране. Он позволяет пользователям находить информацию о разрешениях, проверках, нарушениях, правоприменительных действиях, неофициальных правоприменительных действиях и мерах наказания за последние пять лет. Благодаря ЭКХО общественность может отслеживать природоохранное соответствие субъектов на местном уровне, корпорации могут следить за соблюдением требований принадлежащими им предприятиями, а инвесторам легче учитывать результативность природоохранной деятельности в принимаемых решениях.</w:t>
      </w:r>
    </w:p>
    <w:p w:rsidR="001A7A0A" w:rsidRPr="00B73B39" w:rsidRDefault="001A7A0A" w:rsidP="00277F1F">
      <w:pPr>
        <w:spacing w:after="120" w:line="240" w:lineRule="auto"/>
        <w:ind w:firstLine="720"/>
        <w:jc w:val="both"/>
        <w:rPr>
          <w:rFonts w:ascii="Times New Roman" w:hAnsi="Times New Roman" w:cs="Times New Roman"/>
          <w:bCs/>
          <w:sz w:val="24"/>
          <w:szCs w:val="24"/>
        </w:rPr>
      </w:pPr>
      <w:r w:rsidRPr="00B73B39">
        <w:rPr>
          <w:rFonts w:ascii="Times New Roman" w:hAnsi="Times New Roman" w:cs="Times New Roman"/>
          <w:bCs/>
          <w:sz w:val="24"/>
          <w:szCs w:val="24"/>
        </w:rPr>
        <w:t>Кроме того, важно отметить, что государственные органы в США могут требовать от компаний опубликования за собственный счет информации о правоприменении</w:t>
      </w:r>
      <w:r w:rsidR="00EF6DAD" w:rsidRPr="00B73B39">
        <w:rPr>
          <w:rFonts w:ascii="Times New Roman" w:hAnsi="Times New Roman" w:cs="Times New Roman"/>
          <w:bCs/>
          <w:sz w:val="24"/>
          <w:szCs w:val="24"/>
        </w:rPr>
        <w:t xml:space="preserve"> в СМИ</w:t>
      </w:r>
      <w:r w:rsidRPr="00B73B39">
        <w:rPr>
          <w:rFonts w:ascii="Times New Roman" w:hAnsi="Times New Roman" w:cs="Times New Roman"/>
          <w:bCs/>
          <w:sz w:val="24"/>
          <w:szCs w:val="24"/>
        </w:rPr>
        <w:t>, что позволяет снизить нагр</w:t>
      </w:r>
      <w:r w:rsidR="00EF6DAD" w:rsidRPr="00B73B39">
        <w:rPr>
          <w:rFonts w:ascii="Times New Roman" w:hAnsi="Times New Roman" w:cs="Times New Roman"/>
          <w:bCs/>
          <w:sz w:val="24"/>
          <w:szCs w:val="24"/>
        </w:rPr>
        <w:t>узку на государственные органы.</w:t>
      </w:r>
    </w:p>
    <w:p w:rsidR="00EF6DAD" w:rsidRPr="00B73B39" w:rsidRDefault="00EF6DAD" w:rsidP="00277F1F">
      <w:pPr>
        <w:spacing w:after="120" w:line="240" w:lineRule="auto"/>
        <w:ind w:firstLine="720"/>
        <w:jc w:val="both"/>
        <w:rPr>
          <w:rFonts w:ascii="Times New Roman" w:hAnsi="Times New Roman" w:cs="Times New Roman"/>
          <w:bCs/>
          <w:sz w:val="24"/>
          <w:szCs w:val="24"/>
        </w:rPr>
      </w:pPr>
      <w:r w:rsidRPr="00B73B39">
        <w:rPr>
          <w:rFonts w:ascii="Times New Roman" w:hAnsi="Times New Roman" w:cs="Times New Roman"/>
          <w:bCs/>
          <w:sz w:val="24"/>
          <w:szCs w:val="24"/>
        </w:rPr>
        <w:t>Как рекомендуют эксперты ОЭСР, Казахстану следует уделять более пристальное внимание проблеме асимметричности информации, доступной пользователям. Различные органы должны стремиться к созданию единого согласованного набора показателей, отслеживаемых с надлежащей периодичностью и статистической достоверностью. Они должны составлять и представлять периодические сводные отчеты (в том числе обзоры деятельности) об инспекционной и контрольно-надзорной деятельности. Отчеты должны включать в себя данные по обеспечению соблюдения законодательства правоприменительными органами (судами, экологической прокуратурой и экологической милицией). Необходимо проводить регулярные обзоры природоохранного правоприменения, в частности тщательно рассматривать сдерживающий эффект различных мер наказания.</w:t>
      </w:r>
    </w:p>
    <w:p w:rsidR="00EF6DAD" w:rsidRPr="00B73B39" w:rsidRDefault="00EF6DAD" w:rsidP="00277F1F">
      <w:pPr>
        <w:spacing w:after="120" w:line="240" w:lineRule="auto"/>
        <w:ind w:firstLine="720"/>
        <w:jc w:val="both"/>
        <w:rPr>
          <w:rFonts w:ascii="Times New Roman" w:hAnsi="Times New Roman" w:cs="Times New Roman"/>
          <w:bCs/>
          <w:sz w:val="24"/>
          <w:szCs w:val="24"/>
        </w:rPr>
      </w:pPr>
      <w:r w:rsidRPr="00B73B39">
        <w:rPr>
          <w:rFonts w:ascii="Times New Roman" w:hAnsi="Times New Roman" w:cs="Times New Roman"/>
          <w:bCs/>
          <w:sz w:val="24"/>
          <w:szCs w:val="24"/>
        </w:rPr>
        <w:t>Сбор данных экологического контроля в Казахстане осуществляется регулярно, хотя собираемая информация недостаточно адаптирована к потребностям стратегического планирования и не обнародуется в объеме, необходимом для того, чтобы общественность оказывала давление на нарушителей. Кроме того, закрепленный в действующем Экологическом кодексе п</w:t>
      </w:r>
      <w:r w:rsidR="001A7A0A" w:rsidRPr="00B73B39">
        <w:rPr>
          <w:rFonts w:ascii="Times New Roman" w:hAnsi="Times New Roman" w:cs="Times New Roman"/>
          <w:bCs/>
          <w:sz w:val="24"/>
          <w:szCs w:val="24"/>
        </w:rPr>
        <w:t>ринцип конфиденциальности информации об инспекционной деятельности распространяется на всю информацию о случаях правоприменения, а не только на сведения судебных экспертиз и</w:t>
      </w:r>
      <w:r w:rsidR="005D782C" w:rsidRPr="00B73B39">
        <w:rPr>
          <w:rFonts w:ascii="Times New Roman" w:hAnsi="Times New Roman" w:cs="Times New Roman"/>
          <w:bCs/>
          <w:sz w:val="24"/>
          <w:szCs w:val="24"/>
        </w:rPr>
        <w:t xml:space="preserve"> информацию об уголовных делах.</w:t>
      </w:r>
    </w:p>
    <w:p w:rsidR="00EF6DAD" w:rsidRPr="00B73B39" w:rsidRDefault="00EF6DAD" w:rsidP="00277F1F">
      <w:pPr>
        <w:spacing w:after="120" w:line="240" w:lineRule="auto"/>
        <w:ind w:firstLine="720"/>
        <w:jc w:val="both"/>
        <w:rPr>
          <w:rFonts w:ascii="Times New Roman" w:hAnsi="Times New Roman" w:cs="Times New Roman"/>
          <w:bCs/>
          <w:sz w:val="24"/>
          <w:szCs w:val="24"/>
        </w:rPr>
      </w:pPr>
      <w:r w:rsidRPr="00B73B39">
        <w:rPr>
          <w:rFonts w:ascii="Times New Roman" w:hAnsi="Times New Roman" w:cs="Times New Roman"/>
          <w:bCs/>
          <w:sz w:val="24"/>
          <w:szCs w:val="24"/>
        </w:rPr>
        <w:t>В проекте Кодекса предполагается закрепить следующие положения:</w:t>
      </w:r>
    </w:p>
    <w:p w:rsidR="00EF6DAD" w:rsidRPr="00B73B39" w:rsidRDefault="00EF6DAD" w:rsidP="00277F1F">
      <w:pPr>
        <w:pStyle w:val="a0"/>
        <w:numPr>
          <w:ilvl w:val="0"/>
          <w:numId w:val="27"/>
        </w:numPr>
        <w:spacing w:after="120" w:line="240" w:lineRule="auto"/>
        <w:ind w:left="0" w:firstLine="720"/>
        <w:contextualSpacing w:val="0"/>
        <w:rPr>
          <w:rFonts w:ascii="Times New Roman" w:hAnsi="Times New Roman" w:cs="Times New Roman"/>
          <w:bCs/>
          <w:szCs w:val="24"/>
          <w:lang w:val="ru-RU"/>
        </w:rPr>
      </w:pPr>
      <w:r w:rsidRPr="00B73B39">
        <w:rPr>
          <w:rFonts w:ascii="Times New Roman" w:hAnsi="Times New Roman" w:cs="Times New Roman"/>
          <w:bCs/>
          <w:szCs w:val="24"/>
          <w:lang w:val="ru-RU"/>
        </w:rPr>
        <w:t>п</w:t>
      </w:r>
      <w:r w:rsidR="004D32D2" w:rsidRPr="00B73B39">
        <w:rPr>
          <w:rFonts w:ascii="Times New Roman" w:hAnsi="Times New Roman" w:cs="Times New Roman"/>
          <w:bCs/>
          <w:szCs w:val="24"/>
          <w:lang w:val="ru-RU"/>
        </w:rPr>
        <w:t xml:space="preserve">ересмотр положений о конфиденциальности информации об инспекционной деятельности для обеспечения доступности информации, необходимой для расширения участия общественности в соответствии с Орхусской конвенцией; </w:t>
      </w:r>
    </w:p>
    <w:p w:rsidR="00EB2979" w:rsidRPr="00B73B39" w:rsidRDefault="004D32D2" w:rsidP="00277F1F">
      <w:pPr>
        <w:pStyle w:val="a0"/>
        <w:numPr>
          <w:ilvl w:val="0"/>
          <w:numId w:val="27"/>
        </w:numPr>
        <w:spacing w:after="120" w:line="240" w:lineRule="auto"/>
        <w:ind w:left="0" w:firstLine="720"/>
        <w:contextualSpacing w:val="0"/>
        <w:rPr>
          <w:rFonts w:ascii="Times New Roman" w:hAnsi="Times New Roman" w:cs="Times New Roman"/>
          <w:bCs/>
          <w:szCs w:val="24"/>
          <w:lang w:val="ru-RU"/>
        </w:rPr>
      </w:pPr>
      <w:r w:rsidRPr="00B73B39">
        <w:rPr>
          <w:rFonts w:ascii="Times New Roman" w:hAnsi="Times New Roman" w:cs="Times New Roman"/>
          <w:bCs/>
          <w:szCs w:val="24"/>
          <w:lang w:val="ru-RU"/>
        </w:rPr>
        <w:t xml:space="preserve">обнародование данных по правоприменению </w:t>
      </w:r>
      <w:r w:rsidR="00EB2979" w:rsidRPr="00B73B39">
        <w:rPr>
          <w:rFonts w:ascii="Times New Roman" w:hAnsi="Times New Roman" w:cs="Times New Roman"/>
          <w:bCs/>
          <w:szCs w:val="24"/>
          <w:lang w:val="ru-RU"/>
        </w:rPr>
        <w:t xml:space="preserve">(результаты проверок, наложенные взыскания, предписания, их исполнение), </w:t>
      </w:r>
      <w:r w:rsidRPr="00B73B39">
        <w:rPr>
          <w:rFonts w:ascii="Times New Roman" w:hAnsi="Times New Roman" w:cs="Times New Roman"/>
          <w:bCs/>
          <w:szCs w:val="24"/>
          <w:lang w:val="ru-RU"/>
        </w:rPr>
        <w:t xml:space="preserve">посредством обычных каналов и внедрение новых каналов раскрытия информации, например, инструментов, доступных через интернет, таких как действующая в </w:t>
      </w:r>
      <w:r w:rsidR="00EB2979" w:rsidRPr="00B73B39">
        <w:rPr>
          <w:rFonts w:ascii="Times New Roman" w:hAnsi="Times New Roman" w:cs="Times New Roman"/>
          <w:bCs/>
          <w:szCs w:val="24"/>
          <w:lang w:val="ru-RU"/>
        </w:rPr>
        <w:t>США</w:t>
      </w:r>
      <w:r w:rsidRPr="00B73B39">
        <w:rPr>
          <w:rFonts w:ascii="Times New Roman" w:hAnsi="Times New Roman" w:cs="Times New Roman"/>
          <w:bCs/>
          <w:szCs w:val="24"/>
          <w:lang w:val="ru-RU"/>
        </w:rPr>
        <w:t>, для информирования общественности о действиях государства по обеспечению природоохранного соответствия и результатах этих действий;</w:t>
      </w:r>
    </w:p>
    <w:p w:rsidR="00EB2979" w:rsidRPr="00B73B39" w:rsidRDefault="005D782C" w:rsidP="00277F1F">
      <w:pPr>
        <w:pStyle w:val="a0"/>
        <w:numPr>
          <w:ilvl w:val="0"/>
          <w:numId w:val="27"/>
        </w:numPr>
        <w:spacing w:after="120" w:line="240" w:lineRule="auto"/>
        <w:ind w:left="0" w:firstLine="720"/>
        <w:contextualSpacing w:val="0"/>
        <w:rPr>
          <w:rFonts w:ascii="Times New Roman" w:hAnsi="Times New Roman" w:cs="Times New Roman"/>
          <w:bCs/>
          <w:szCs w:val="24"/>
          <w:lang w:val="ru-RU"/>
        </w:rPr>
      </w:pPr>
      <w:r w:rsidRPr="00B73B39">
        <w:rPr>
          <w:rFonts w:ascii="Times New Roman" w:hAnsi="Times New Roman" w:cs="Times New Roman"/>
          <w:bCs/>
          <w:szCs w:val="24"/>
          <w:lang w:val="ru-RU"/>
        </w:rPr>
        <w:t xml:space="preserve">возможность для суда возлагать на нарушителя обязанность </w:t>
      </w:r>
      <w:r w:rsidR="00EB2979" w:rsidRPr="00B73B39">
        <w:rPr>
          <w:rFonts w:ascii="Times New Roman" w:hAnsi="Times New Roman" w:cs="Times New Roman"/>
          <w:bCs/>
          <w:szCs w:val="24"/>
          <w:lang w:val="ru-RU"/>
        </w:rPr>
        <w:t xml:space="preserve">по опубликованию за собственный счет в СМИ информации о наложенных </w:t>
      </w:r>
      <w:r w:rsidR="009F3F93" w:rsidRPr="00B73B39">
        <w:rPr>
          <w:rFonts w:ascii="Times New Roman" w:hAnsi="Times New Roman" w:cs="Times New Roman"/>
          <w:bCs/>
          <w:szCs w:val="24"/>
          <w:lang w:val="ru-RU"/>
        </w:rPr>
        <w:t xml:space="preserve">на него </w:t>
      </w:r>
      <w:r w:rsidR="00EB2979" w:rsidRPr="00B73B39">
        <w:rPr>
          <w:rFonts w:ascii="Times New Roman" w:hAnsi="Times New Roman" w:cs="Times New Roman"/>
          <w:bCs/>
          <w:szCs w:val="24"/>
          <w:lang w:val="ru-RU"/>
        </w:rPr>
        <w:t xml:space="preserve">взысканиях и предпринятых/намечаемых мерах по устранению </w:t>
      </w:r>
      <w:r w:rsidRPr="00B73B39">
        <w:rPr>
          <w:rFonts w:ascii="Times New Roman" w:hAnsi="Times New Roman" w:cs="Times New Roman"/>
          <w:bCs/>
          <w:szCs w:val="24"/>
          <w:lang w:val="ru-RU"/>
        </w:rPr>
        <w:t xml:space="preserve">экологических </w:t>
      </w:r>
      <w:r w:rsidR="00EB2979" w:rsidRPr="00B73B39">
        <w:rPr>
          <w:rFonts w:ascii="Times New Roman" w:hAnsi="Times New Roman" w:cs="Times New Roman"/>
          <w:bCs/>
          <w:szCs w:val="24"/>
          <w:lang w:val="ru-RU"/>
        </w:rPr>
        <w:t>нарушений;</w:t>
      </w:r>
    </w:p>
    <w:p w:rsidR="00065088" w:rsidRPr="00B73B39" w:rsidRDefault="00EB2979" w:rsidP="00277F1F">
      <w:pPr>
        <w:pStyle w:val="a0"/>
        <w:numPr>
          <w:ilvl w:val="0"/>
          <w:numId w:val="27"/>
        </w:numPr>
        <w:spacing w:after="120" w:line="240" w:lineRule="auto"/>
        <w:ind w:left="0" w:firstLine="720"/>
        <w:contextualSpacing w:val="0"/>
        <w:rPr>
          <w:rFonts w:ascii="Times New Roman" w:hAnsi="Times New Roman" w:cs="Times New Roman"/>
          <w:bCs/>
          <w:szCs w:val="24"/>
          <w:lang w:val="ru-RU"/>
        </w:rPr>
      </w:pPr>
      <w:r w:rsidRPr="00B73B39">
        <w:rPr>
          <w:rFonts w:ascii="Times New Roman" w:hAnsi="Times New Roman" w:cs="Times New Roman"/>
          <w:bCs/>
          <w:szCs w:val="24"/>
          <w:lang w:val="ru-RU"/>
        </w:rPr>
        <w:t xml:space="preserve">анализ информации о правоприменении в свете экологических и экономических результатов и регулярная публикация </w:t>
      </w:r>
      <w:r w:rsidR="005D782C" w:rsidRPr="00B73B39">
        <w:rPr>
          <w:rFonts w:ascii="Times New Roman" w:hAnsi="Times New Roman" w:cs="Times New Roman"/>
          <w:bCs/>
          <w:szCs w:val="24"/>
          <w:lang w:val="ru-RU"/>
        </w:rPr>
        <w:t xml:space="preserve">соответствующими государственными органами </w:t>
      </w:r>
      <w:r w:rsidRPr="00B73B39">
        <w:rPr>
          <w:rFonts w:ascii="Times New Roman" w:hAnsi="Times New Roman" w:cs="Times New Roman"/>
          <w:bCs/>
          <w:szCs w:val="24"/>
          <w:lang w:val="ru-RU"/>
        </w:rPr>
        <w:t>аналитических отчетов об уровне и изменении уровня природоохранного соответствия</w:t>
      </w:r>
      <w:r w:rsidR="00065088" w:rsidRPr="00B73B39">
        <w:rPr>
          <w:rFonts w:ascii="Times New Roman" w:hAnsi="Times New Roman" w:cs="Times New Roman"/>
          <w:bCs/>
          <w:szCs w:val="24"/>
          <w:lang w:val="ru-RU"/>
        </w:rPr>
        <w:t>;</w:t>
      </w:r>
    </w:p>
    <w:p w:rsidR="004D32D2" w:rsidRPr="00B73B39" w:rsidRDefault="00065088" w:rsidP="00277F1F">
      <w:pPr>
        <w:pStyle w:val="a0"/>
        <w:numPr>
          <w:ilvl w:val="0"/>
          <w:numId w:val="27"/>
        </w:numPr>
        <w:spacing w:after="120" w:line="240" w:lineRule="auto"/>
        <w:ind w:left="0" w:firstLine="720"/>
        <w:contextualSpacing w:val="0"/>
        <w:rPr>
          <w:rFonts w:ascii="Times New Roman" w:hAnsi="Times New Roman" w:cs="Times New Roman"/>
          <w:bCs/>
          <w:szCs w:val="24"/>
          <w:lang w:val="ru-RU"/>
        </w:rPr>
      </w:pPr>
      <w:r w:rsidRPr="00B73B39">
        <w:rPr>
          <w:rFonts w:ascii="Times New Roman" w:hAnsi="Times New Roman" w:cs="Times New Roman"/>
          <w:bCs/>
          <w:szCs w:val="24"/>
          <w:lang w:val="ru-RU"/>
        </w:rPr>
        <w:t>возможность применения иных социальных мер воздействия, например, размещение перечня предприятий, нарушающих экологическое законодательство, на интернет-ресурсах уполномоченных органов, ведение рейтинга экологической ответственности/недобросовестности предприя</w:t>
      </w:r>
      <w:r w:rsidR="00830090" w:rsidRPr="00B73B39">
        <w:rPr>
          <w:rFonts w:ascii="Times New Roman" w:hAnsi="Times New Roman" w:cs="Times New Roman"/>
          <w:bCs/>
          <w:szCs w:val="24"/>
          <w:lang w:val="ru-RU"/>
        </w:rPr>
        <w:t>тий</w:t>
      </w:r>
      <w:r w:rsidR="004D32D2" w:rsidRPr="00B73B39">
        <w:rPr>
          <w:rFonts w:ascii="Times New Roman" w:hAnsi="Times New Roman" w:cs="Times New Roman"/>
          <w:bCs/>
          <w:szCs w:val="24"/>
          <w:lang w:val="ru-RU"/>
        </w:rPr>
        <w:t>.</w:t>
      </w:r>
    </w:p>
    <w:p w:rsidR="00DB5986" w:rsidRPr="00B73B39" w:rsidRDefault="00DB5986" w:rsidP="00277F1F">
      <w:pPr>
        <w:pStyle w:val="2"/>
        <w:spacing w:after="120"/>
        <w:ind w:left="0" w:firstLine="720"/>
        <w:contextualSpacing w:val="0"/>
        <w:rPr>
          <w:sz w:val="24"/>
          <w:szCs w:val="24"/>
        </w:rPr>
      </w:pPr>
      <w:bookmarkStart w:id="30" w:name="_Toc515375089"/>
      <w:r w:rsidRPr="00B73B39">
        <w:rPr>
          <w:sz w:val="24"/>
          <w:szCs w:val="24"/>
        </w:rPr>
        <w:t>Экологическая ответственность</w:t>
      </w:r>
    </w:p>
    <w:bookmarkEnd w:id="30"/>
    <w:p w:rsidR="004338B7" w:rsidRPr="00B73B39" w:rsidRDefault="00D85BE0" w:rsidP="00277F1F">
      <w:pPr>
        <w:spacing w:after="120" w:line="240" w:lineRule="auto"/>
        <w:ind w:firstLine="720"/>
        <w:jc w:val="both"/>
        <w:rPr>
          <w:rFonts w:ascii="Times New Roman" w:hAnsi="Times New Roman" w:cs="Times New Roman"/>
          <w:bCs/>
          <w:sz w:val="24"/>
          <w:szCs w:val="24"/>
        </w:rPr>
      </w:pPr>
      <w:r w:rsidRPr="00B73B39">
        <w:rPr>
          <w:rFonts w:ascii="Times New Roman" w:hAnsi="Times New Roman" w:cs="Times New Roman"/>
          <w:bCs/>
          <w:sz w:val="24"/>
          <w:szCs w:val="24"/>
        </w:rPr>
        <w:t xml:space="preserve">Несмотря на введение важных законодательных изменений, экологическая ответственность </w:t>
      </w:r>
      <w:r w:rsidR="00643FEC" w:rsidRPr="00B73B39">
        <w:rPr>
          <w:rFonts w:ascii="Times New Roman" w:hAnsi="Times New Roman" w:cs="Times New Roman"/>
          <w:bCs/>
          <w:sz w:val="24"/>
          <w:szCs w:val="24"/>
        </w:rPr>
        <w:t xml:space="preserve">за причинение вреда окружающей среде </w:t>
      </w:r>
      <w:r w:rsidRPr="00B73B39">
        <w:rPr>
          <w:rFonts w:ascii="Times New Roman" w:hAnsi="Times New Roman" w:cs="Times New Roman"/>
          <w:bCs/>
          <w:sz w:val="24"/>
          <w:szCs w:val="24"/>
        </w:rPr>
        <w:t>в Казахстане</w:t>
      </w:r>
      <w:r w:rsidR="00CB0D4A" w:rsidRPr="00B73B39">
        <w:rPr>
          <w:rFonts w:ascii="Times New Roman" w:hAnsi="Times New Roman" w:cs="Times New Roman"/>
          <w:bCs/>
          <w:sz w:val="24"/>
          <w:szCs w:val="24"/>
        </w:rPr>
        <w:t>,</w:t>
      </w:r>
      <w:r w:rsidRPr="00B73B39">
        <w:rPr>
          <w:rFonts w:ascii="Times New Roman" w:hAnsi="Times New Roman" w:cs="Times New Roman"/>
          <w:bCs/>
          <w:sz w:val="24"/>
          <w:szCs w:val="24"/>
        </w:rPr>
        <w:t xml:space="preserve"> по-прежнему</w:t>
      </w:r>
      <w:r w:rsidR="00CB0D4A" w:rsidRPr="00B73B39">
        <w:rPr>
          <w:rFonts w:ascii="Times New Roman" w:hAnsi="Times New Roman" w:cs="Times New Roman"/>
          <w:bCs/>
          <w:sz w:val="24"/>
          <w:szCs w:val="24"/>
        </w:rPr>
        <w:t>,</w:t>
      </w:r>
      <w:r w:rsidRPr="00B73B39">
        <w:rPr>
          <w:rFonts w:ascii="Times New Roman" w:hAnsi="Times New Roman" w:cs="Times New Roman"/>
          <w:bCs/>
          <w:sz w:val="24"/>
          <w:szCs w:val="24"/>
        </w:rPr>
        <w:t xml:space="preserve"> сосредоточена на расчете и взыскании денежной компенсации, а не на предотвращении и устранении ущерба, сокращени</w:t>
      </w:r>
      <w:r w:rsidR="00CB0D4A" w:rsidRPr="00B73B39">
        <w:rPr>
          <w:rFonts w:ascii="Times New Roman" w:hAnsi="Times New Roman" w:cs="Times New Roman"/>
          <w:bCs/>
          <w:sz w:val="24"/>
          <w:szCs w:val="24"/>
        </w:rPr>
        <w:t>и</w:t>
      </w:r>
      <w:r w:rsidRPr="00B73B39">
        <w:rPr>
          <w:rFonts w:ascii="Times New Roman" w:hAnsi="Times New Roman" w:cs="Times New Roman"/>
          <w:bCs/>
          <w:sz w:val="24"/>
          <w:szCs w:val="24"/>
        </w:rPr>
        <w:t xml:space="preserve"> </w:t>
      </w:r>
      <w:r w:rsidR="004338B7" w:rsidRPr="00B73B39">
        <w:rPr>
          <w:rFonts w:ascii="Times New Roman" w:hAnsi="Times New Roman" w:cs="Times New Roman"/>
          <w:bCs/>
          <w:sz w:val="24"/>
          <w:szCs w:val="24"/>
        </w:rPr>
        <w:t xml:space="preserve">эмиссий </w:t>
      </w:r>
      <w:r w:rsidRPr="00B73B39">
        <w:rPr>
          <w:rFonts w:ascii="Times New Roman" w:hAnsi="Times New Roman" w:cs="Times New Roman"/>
          <w:bCs/>
          <w:sz w:val="24"/>
          <w:szCs w:val="24"/>
        </w:rPr>
        <w:t>с течением времени и стимулировани</w:t>
      </w:r>
      <w:r w:rsidR="00CB0D4A" w:rsidRPr="00B73B39">
        <w:rPr>
          <w:rFonts w:ascii="Times New Roman" w:hAnsi="Times New Roman" w:cs="Times New Roman"/>
          <w:bCs/>
          <w:sz w:val="24"/>
          <w:szCs w:val="24"/>
        </w:rPr>
        <w:t>и</w:t>
      </w:r>
      <w:r w:rsidRPr="00B73B39">
        <w:rPr>
          <w:rFonts w:ascii="Times New Roman" w:hAnsi="Times New Roman" w:cs="Times New Roman"/>
          <w:bCs/>
          <w:sz w:val="24"/>
          <w:szCs w:val="24"/>
        </w:rPr>
        <w:t xml:space="preserve"> использования НДТ. </w:t>
      </w:r>
    </w:p>
    <w:p w:rsidR="00F429C7" w:rsidRPr="00B73B39" w:rsidRDefault="0029363D" w:rsidP="00277F1F">
      <w:pPr>
        <w:spacing w:after="120" w:line="240" w:lineRule="auto"/>
        <w:ind w:firstLine="720"/>
        <w:jc w:val="both"/>
        <w:rPr>
          <w:rFonts w:ascii="Times New Roman" w:hAnsi="Times New Roman" w:cs="Times New Roman"/>
          <w:sz w:val="24"/>
          <w:szCs w:val="24"/>
        </w:rPr>
      </w:pPr>
      <w:r w:rsidRPr="00B73B39">
        <w:rPr>
          <w:rFonts w:ascii="Times New Roman" w:hAnsi="Times New Roman" w:cs="Times New Roman"/>
          <w:bCs/>
          <w:sz w:val="24"/>
          <w:szCs w:val="24"/>
        </w:rPr>
        <w:t>В</w:t>
      </w:r>
      <w:r w:rsidR="00643FEC" w:rsidRPr="00B73B39">
        <w:rPr>
          <w:rFonts w:ascii="Times New Roman" w:hAnsi="Times New Roman" w:cs="Times New Roman"/>
          <w:bCs/>
          <w:sz w:val="24"/>
          <w:szCs w:val="24"/>
        </w:rPr>
        <w:t>о-первых, в</w:t>
      </w:r>
      <w:r w:rsidRPr="00B73B39">
        <w:rPr>
          <w:rFonts w:ascii="Times New Roman" w:hAnsi="Times New Roman" w:cs="Times New Roman"/>
          <w:bCs/>
          <w:sz w:val="24"/>
          <w:szCs w:val="24"/>
        </w:rPr>
        <w:t xml:space="preserve"> </w:t>
      </w:r>
      <w:r w:rsidR="00643FEC" w:rsidRPr="00B73B39">
        <w:rPr>
          <w:rFonts w:ascii="Times New Roman" w:hAnsi="Times New Roman" w:cs="Times New Roman"/>
          <w:bCs/>
          <w:sz w:val="24"/>
          <w:szCs w:val="24"/>
        </w:rPr>
        <w:t xml:space="preserve">действующем </w:t>
      </w:r>
      <w:r w:rsidRPr="00B73B39">
        <w:rPr>
          <w:rFonts w:ascii="Times New Roman" w:hAnsi="Times New Roman" w:cs="Times New Roman"/>
          <w:bCs/>
          <w:sz w:val="24"/>
          <w:szCs w:val="24"/>
        </w:rPr>
        <w:t>Экологическом кодексе РК не предусмотрен приоритет устранения ущерба перед его денежной компенсацией. Более того, закон прямо предусматривает, что возмещение вреда в натуральной форме допускается только с «согласия сторон по решению суда».</w:t>
      </w:r>
      <w:r w:rsidR="00F429C7" w:rsidRPr="00B73B39">
        <w:rPr>
          <w:rFonts w:ascii="Times New Roman" w:hAnsi="Times New Roman" w:cs="Times New Roman"/>
          <w:bCs/>
          <w:sz w:val="24"/>
          <w:szCs w:val="24"/>
        </w:rPr>
        <w:t xml:space="preserve"> </w:t>
      </w:r>
      <w:r w:rsidR="00F429C7" w:rsidRPr="00B73B39">
        <w:rPr>
          <w:rFonts w:ascii="Times New Roman" w:hAnsi="Times New Roman" w:cs="Times New Roman"/>
          <w:sz w:val="24"/>
          <w:szCs w:val="24"/>
        </w:rPr>
        <w:t xml:space="preserve">В результате, </w:t>
      </w:r>
      <w:r w:rsidR="00F429C7" w:rsidRPr="00B73B39">
        <w:rPr>
          <w:rFonts w:ascii="Times New Roman" w:hAnsi="Times New Roman" w:cs="Times New Roman"/>
          <w:bCs/>
          <w:sz w:val="24"/>
          <w:szCs w:val="24"/>
        </w:rPr>
        <w:t xml:space="preserve">применяемая в Казахстане финансовая компенсация </w:t>
      </w:r>
      <w:r w:rsidR="00F429C7" w:rsidRPr="00B73B39">
        <w:rPr>
          <w:rFonts w:ascii="Times New Roman" w:hAnsi="Times New Roman" w:cs="Times New Roman"/>
          <w:sz w:val="24"/>
          <w:szCs w:val="24"/>
        </w:rPr>
        <w:t xml:space="preserve">фактически остается недейственным инструментом, с экологической точки зрения, т.к. </w:t>
      </w:r>
      <w:r w:rsidR="00F429C7" w:rsidRPr="00B73B39">
        <w:rPr>
          <w:rFonts w:ascii="Times New Roman" w:hAnsi="Times New Roman" w:cs="Times New Roman"/>
          <w:bCs/>
          <w:sz w:val="24"/>
          <w:szCs w:val="24"/>
        </w:rPr>
        <w:t>не выполняет природоохранной или природовостанновительной функции</w:t>
      </w:r>
      <w:r w:rsidR="00F429C7" w:rsidRPr="00B73B39">
        <w:rPr>
          <w:rFonts w:ascii="Times New Roman" w:hAnsi="Times New Roman" w:cs="Times New Roman"/>
          <w:sz w:val="24"/>
          <w:szCs w:val="24"/>
        </w:rPr>
        <w:t xml:space="preserve"> в силу того, что в большинстве случаев последствия ущерба, причиненного окружающей среде, не ликвидируются и денежные средства просто «растворяются» в государственном бюджете. В такой ситуации, более действенным, с природоохранной точки зрения, и более экономически эффективным способом было бы обязать субъекты контроля финансировать восстановление окружающей среды под контролем государства.</w:t>
      </w:r>
    </w:p>
    <w:p w:rsidR="00C638ED" w:rsidRPr="00B73B39" w:rsidRDefault="0029363D" w:rsidP="00277F1F">
      <w:pPr>
        <w:spacing w:after="120" w:line="240" w:lineRule="auto"/>
        <w:ind w:firstLine="720"/>
        <w:jc w:val="both"/>
        <w:rPr>
          <w:rFonts w:ascii="Times New Roman" w:hAnsi="Times New Roman" w:cs="Times New Roman"/>
          <w:bCs/>
          <w:sz w:val="24"/>
          <w:szCs w:val="24"/>
        </w:rPr>
      </w:pPr>
      <w:r w:rsidRPr="00B73B39">
        <w:rPr>
          <w:rFonts w:ascii="Times New Roman" w:hAnsi="Times New Roman" w:cs="Times New Roman"/>
          <w:bCs/>
          <w:sz w:val="24"/>
          <w:szCs w:val="24"/>
        </w:rPr>
        <w:t xml:space="preserve">В законодательстве большинства стран ОЭСР в случае причинения ущерба окружающей среде приоритет отдается действиям по возмещению </w:t>
      </w:r>
      <w:r w:rsidR="00B3331F" w:rsidRPr="00B73B39">
        <w:rPr>
          <w:rFonts w:ascii="Times New Roman" w:hAnsi="Times New Roman" w:cs="Times New Roman"/>
          <w:bCs/>
          <w:sz w:val="24"/>
          <w:szCs w:val="24"/>
        </w:rPr>
        <w:t>ущерба в натуральном выражении (ремедиации)</w:t>
      </w:r>
      <w:r w:rsidRPr="00B73B39">
        <w:rPr>
          <w:rFonts w:ascii="Times New Roman" w:hAnsi="Times New Roman" w:cs="Times New Roman"/>
          <w:bCs/>
          <w:sz w:val="24"/>
          <w:szCs w:val="24"/>
        </w:rPr>
        <w:t>, определя</w:t>
      </w:r>
      <w:r w:rsidR="00330213" w:rsidRPr="00B73B39">
        <w:rPr>
          <w:rFonts w:ascii="Times New Roman" w:hAnsi="Times New Roman" w:cs="Times New Roman"/>
          <w:bCs/>
          <w:sz w:val="24"/>
          <w:szCs w:val="24"/>
        </w:rPr>
        <w:t>е</w:t>
      </w:r>
      <w:r w:rsidRPr="00B73B39">
        <w:rPr>
          <w:rFonts w:ascii="Times New Roman" w:hAnsi="Times New Roman" w:cs="Times New Roman"/>
          <w:bCs/>
          <w:sz w:val="24"/>
          <w:szCs w:val="24"/>
        </w:rPr>
        <w:t>тся иерархия форм ремедиации</w:t>
      </w:r>
      <w:r w:rsidR="00B3331F" w:rsidRPr="00B73B39">
        <w:rPr>
          <w:rFonts w:ascii="Times New Roman" w:hAnsi="Times New Roman" w:cs="Times New Roman"/>
          <w:bCs/>
          <w:sz w:val="24"/>
          <w:szCs w:val="24"/>
        </w:rPr>
        <w:t>: прямая ремедиация (полное восстановление соответствующего объекта до «базовой линии»); компенсирующая ремедиация (создание аналогичного объекта, как правило, географически близкого к нарушенному объекту), альтернативная ремедиация (иные экологические мероприятия на сумму ущерба)</w:t>
      </w:r>
      <w:r w:rsidR="00643FEC" w:rsidRPr="00B73B39">
        <w:rPr>
          <w:rFonts w:ascii="Times New Roman" w:hAnsi="Times New Roman" w:cs="Times New Roman"/>
          <w:bCs/>
          <w:sz w:val="24"/>
          <w:szCs w:val="24"/>
        </w:rPr>
        <w:t>.</w:t>
      </w:r>
      <w:r w:rsidR="00B3331F" w:rsidRPr="00B73B39">
        <w:rPr>
          <w:rFonts w:ascii="Times New Roman" w:hAnsi="Times New Roman" w:cs="Times New Roman"/>
          <w:bCs/>
          <w:sz w:val="24"/>
          <w:szCs w:val="24"/>
        </w:rPr>
        <w:t xml:space="preserve"> </w:t>
      </w:r>
      <w:r w:rsidR="00643FEC" w:rsidRPr="00B73B39">
        <w:rPr>
          <w:rFonts w:ascii="Times New Roman" w:hAnsi="Times New Roman" w:cs="Times New Roman"/>
          <w:bCs/>
          <w:sz w:val="24"/>
          <w:szCs w:val="24"/>
        </w:rPr>
        <w:t>П</w:t>
      </w:r>
      <w:r w:rsidR="00B3331F" w:rsidRPr="00B73B39">
        <w:rPr>
          <w:rFonts w:ascii="Times New Roman" w:hAnsi="Times New Roman" w:cs="Times New Roman"/>
          <w:bCs/>
          <w:sz w:val="24"/>
          <w:szCs w:val="24"/>
        </w:rPr>
        <w:t>ри этом детально описыва</w:t>
      </w:r>
      <w:r w:rsidR="00C638ED" w:rsidRPr="00B73B39">
        <w:rPr>
          <w:rFonts w:ascii="Times New Roman" w:hAnsi="Times New Roman" w:cs="Times New Roman"/>
          <w:bCs/>
          <w:sz w:val="24"/>
          <w:szCs w:val="24"/>
        </w:rPr>
        <w:t xml:space="preserve">ются соответствующие процедуры. В частности, </w:t>
      </w:r>
      <w:r w:rsidR="00C638ED" w:rsidRPr="00B73B39">
        <w:rPr>
          <w:rFonts w:ascii="Times New Roman" w:hAnsi="Times New Roman" w:cs="Times New Roman"/>
          <w:sz w:val="24"/>
          <w:szCs w:val="24"/>
        </w:rPr>
        <w:t xml:space="preserve">в США законодательные акты устанавливают первичную обязанность причинителя вреда устранить за свой счет последствия загрязнения окружающей среды путем проведения очистки и субсидиарную обязанность уполномоченного органа государственной власти обеспечить полное восстановление окружающей среды за счет причинителя вреда. Схожая модель устранения вреда окружающей среда установлена в праве </w:t>
      </w:r>
      <w:r w:rsidR="00A67CA7" w:rsidRPr="00B73B39">
        <w:rPr>
          <w:rFonts w:ascii="Times New Roman" w:hAnsi="Times New Roman" w:cs="Times New Roman"/>
          <w:sz w:val="24"/>
          <w:szCs w:val="24"/>
        </w:rPr>
        <w:t>ЕС</w:t>
      </w:r>
      <w:r w:rsidR="00C638ED" w:rsidRPr="00B73B39">
        <w:rPr>
          <w:rFonts w:ascii="Times New Roman" w:hAnsi="Times New Roman" w:cs="Times New Roman"/>
          <w:sz w:val="24"/>
          <w:szCs w:val="24"/>
        </w:rPr>
        <w:t>.</w:t>
      </w:r>
    </w:p>
    <w:p w:rsidR="008B0D8A" w:rsidRPr="00B73B39" w:rsidRDefault="00643FEC" w:rsidP="00277F1F">
      <w:pPr>
        <w:spacing w:after="120" w:line="240" w:lineRule="auto"/>
        <w:ind w:firstLine="720"/>
        <w:jc w:val="both"/>
        <w:rPr>
          <w:rFonts w:ascii="Times New Roman" w:hAnsi="Times New Roman" w:cs="Times New Roman"/>
          <w:bCs/>
          <w:sz w:val="24"/>
          <w:szCs w:val="24"/>
        </w:rPr>
      </w:pPr>
      <w:r w:rsidRPr="00B73B39">
        <w:rPr>
          <w:rFonts w:ascii="Times New Roman" w:hAnsi="Times New Roman" w:cs="Times New Roman"/>
          <w:bCs/>
          <w:sz w:val="24"/>
          <w:szCs w:val="24"/>
        </w:rPr>
        <w:t xml:space="preserve">Во-вторых, в экологическом законодательстве </w:t>
      </w:r>
      <w:r w:rsidR="006F6640" w:rsidRPr="00B73B39">
        <w:rPr>
          <w:rFonts w:ascii="Times New Roman" w:hAnsi="Times New Roman" w:cs="Times New Roman"/>
          <w:bCs/>
          <w:sz w:val="24"/>
          <w:szCs w:val="24"/>
        </w:rPr>
        <w:t>Казахстан</w:t>
      </w:r>
      <w:r w:rsidRPr="00B73B39">
        <w:rPr>
          <w:rFonts w:ascii="Times New Roman" w:hAnsi="Times New Roman" w:cs="Times New Roman"/>
          <w:bCs/>
          <w:sz w:val="24"/>
          <w:szCs w:val="24"/>
        </w:rPr>
        <w:t>е</w:t>
      </w:r>
      <w:r w:rsidR="006F6640" w:rsidRPr="00B73B39">
        <w:rPr>
          <w:rFonts w:ascii="Times New Roman" w:hAnsi="Times New Roman" w:cs="Times New Roman"/>
          <w:bCs/>
          <w:sz w:val="24"/>
          <w:szCs w:val="24"/>
        </w:rPr>
        <w:t xml:space="preserve"> </w:t>
      </w:r>
      <w:r w:rsidRPr="00B73B39">
        <w:rPr>
          <w:rFonts w:ascii="Times New Roman" w:hAnsi="Times New Roman" w:cs="Times New Roman"/>
          <w:bCs/>
          <w:sz w:val="24"/>
          <w:szCs w:val="24"/>
        </w:rPr>
        <w:t xml:space="preserve">в настоящее время существует </w:t>
      </w:r>
      <w:r w:rsidR="006F6640" w:rsidRPr="00B73B39">
        <w:rPr>
          <w:rFonts w:ascii="Times New Roman" w:hAnsi="Times New Roman" w:cs="Times New Roman"/>
          <w:bCs/>
          <w:sz w:val="24"/>
          <w:szCs w:val="24"/>
        </w:rPr>
        <w:t>концепци</w:t>
      </w:r>
      <w:r w:rsidRPr="00B73B39">
        <w:rPr>
          <w:rFonts w:ascii="Times New Roman" w:hAnsi="Times New Roman" w:cs="Times New Roman"/>
          <w:bCs/>
          <w:sz w:val="24"/>
          <w:szCs w:val="24"/>
        </w:rPr>
        <w:t>я</w:t>
      </w:r>
      <w:r w:rsidR="006F6640" w:rsidRPr="00B73B39">
        <w:rPr>
          <w:rFonts w:ascii="Times New Roman" w:hAnsi="Times New Roman" w:cs="Times New Roman"/>
          <w:bCs/>
          <w:sz w:val="24"/>
          <w:szCs w:val="24"/>
        </w:rPr>
        <w:t>, котор</w:t>
      </w:r>
      <w:r w:rsidR="00B3331F" w:rsidRPr="00B73B39">
        <w:rPr>
          <w:rFonts w:ascii="Times New Roman" w:hAnsi="Times New Roman" w:cs="Times New Roman"/>
          <w:bCs/>
          <w:sz w:val="24"/>
          <w:szCs w:val="24"/>
        </w:rPr>
        <w:t>ая</w:t>
      </w:r>
      <w:r w:rsidR="006F6640" w:rsidRPr="00B73B39">
        <w:rPr>
          <w:rFonts w:ascii="Times New Roman" w:hAnsi="Times New Roman" w:cs="Times New Roman"/>
          <w:bCs/>
          <w:sz w:val="24"/>
          <w:szCs w:val="24"/>
        </w:rPr>
        <w:t xml:space="preserve"> связывает ответственность </w:t>
      </w:r>
      <w:r w:rsidRPr="00B73B39">
        <w:rPr>
          <w:rFonts w:ascii="Times New Roman" w:hAnsi="Times New Roman" w:cs="Times New Roman"/>
          <w:bCs/>
          <w:sz w:val="24"/>
          <w:szCs w:val="24"/>
        </w:rPr>
        <w:t xml:space="preserve">нарушителя </w:t>
      </w:r>
      <w:r w:rsidR="00B3331F" w:rsidRPr="00B73B39">
        <w:rPr>
          <w:rFonts w:ascii="Times New Roman" w:hAnsi="Times New Roman" w:cs="Times New Roman"/>
          <w:bCs/>
          <w:sz w:val="24"/>
          <w:szCs w:val="24"/>
        </w:rPr>
        <w:t xml:space="preserve">исключительно </w:t>
      </w:r>
      <w:r w:rsidR="006F6640" w:rsidRPr="00B73B39">
        <w:rPr>
          <w:rFonts w:ascii="Times New Roman" w:hAnsi="Times New Roman" w:cs="Times New Roman"/>
          <w:bCs/>
          <w:sz w:val="24"/>
          <w:szCs w:val="24"/>
        </w:rPr>
        <w:t xml:space="preserve">с </w:t>
      </w:r>
      <w:r w:rsidR="00B3331F" w:rsidRPr="00B73B39">
        <w:rPr>
          <w:rFonts w:ascii="Times New Roman" w:hAnsi="Times New Roman" w:cs="Times New Roman"/>
          <w:bCs/>
          <w:sz w:val="24"/>
          <w:szCs w:val="24"/>
        </w:rPr>
        <w:t xml:space="preserve">фактом </w:t>
      </w:r>
      <w:r w:rsidR="006F6640" w:rsidRPr="00B73B39">
        <w:rPr>
          <w:rFonts w:ascii="Times New Roman" w:hAnsi="Times New Roman" w:cs="Times New Roman"/>
          <w:bCs/>
          <w:sz w:val="24"/>
          <w:szCs w:val="24"/>
        </w:rPr>
        <w:t>превышени</w:t>
      </w:r>
      <w:r w:rsidR="00B3331F" w:rsidRPr="00B73B39">
        <w:rPr>
          <w:rFonts w:ascii="Times New Roman" w:hAnsi="Times New Roman" w:cs="Times New Roman"/>
          <w:bCs/>
          <w:sz w:val="24"/>
          <w:szCs w:val="24"/>
        </w:rPr>
        <w:t>я</w:t>
      </w:r>
      <w:r w:rsidR="006F6640" w:rsidRPr="00B73B39">
        <w:rPr>
          <w:rFonts w:ascii="Times New Roman" w:hAnsi="Times New Roman" w:cs="Times New Roman"/>
          <w:bCs/>
          <w:sz w:val="24"/>
          <w:szCs w:val="24"/>
        </w:rPr>
        <w:t xml:space="preserve"> </w:t>
      </w:r>
      <w:r w:rsidR="00B3331F" w:rsidRPr="00B73B39">
        <w:rPr>
          <w:rFonts w:ascii="Times New Roman" w:hAnsi="Times New Roman" w:cs="Times New Roman"/>
          <w:bCs/>
          <w:sz w:val="24"/>
          <w:szCs w:val="24"/>
        </w:rPr>
        <w:t>лимитов</w:t>
      </w:r>
      <w:r w:rsidR="00387291" w:rsidRPr="00B73B39">
        <w:rPr>
          <w:rFonts w:ascii="Times New Roman" w:hAnsi="Times New Roman" w:cs="Times New Roman"/>
          <w:bCs/>
          <w:sz w:val="24"/>
          <w:szCs w:val="24"/>
        </w:rPr>
        <w:t>/нормативов</w:t>
      </w:r>
      <w:r w:rsidR="00B3331F" w:rsidRPr="00B73B39">
        <w:rPr>
          <w:rFonts w:ascii="Times New Roman" w:hAnsi="Times New Roman" w:cs="Times New Roman"/>
          <w:bCs/>
          <w:sz w:val="24"/>
          <w:szCs w:val="24"/>
        </w:rPr>
        <w:t xml:space="preserve">, </w:t>
      </w:r>
      <w:r w:rsidRPr="00B73B39">
        <w:rPr>
          <w:rFonts w:ascii="Times New Roman" w:hAnsi="Times New Roman" w:cs="Times New Roman"/>
          <w:bCs/>
          <w:sz w:val="24"/>
          <w:szCs w:val="24"/>
        </w:rPr>
        <w:t xml:space="preserve">без необходимости доказывания </w:t>
      </w:r>
      <w:r w:rsidR="00C638ED" w:rsidRPr="00B73B39">
        <w:rPr>
          <w:rFonts w:ascii="Times New Roman" w:hAnsi="Times New Roman" w:cs="Times New Roman"/>
          <w:bCs/>
          <w:sz w:val="24"/>
          <w:szCs w:val="24"/>
        </w:rPr>
        <w:t xml:space="preserve">как </w:t>
      </w:r>
      <w:r w:rsidRPr="00B73B39">
        <w:rPr>
          <w:rFonts w:ascii="Times New Roman" w:hAnsi="Times New Roman" w:cs="Times New Roman"/>
          <w:bCs/>
          <w:sz w:val="24"/>
          <w:szCs w:val="24"/>
        </w:rPr>
        <w:t>факта и размера ущерба окружающей среде</w:t>
      </w:r>
      <w:r w:rsidR="00C638ED" w:rsidRPr="00B73B39">
        <w:rPr>
          <w:rFonts w:ascii="Times New Roman" w:hAnsi="Times New Roman" w:cs="Times New Roman"/>
          <w:bCs/>
          <w:sz w:val="24"/>
          <w:szCs w:val="24"/>
        </w:rPr>
        <w:t>, так и причинно-следственной связи между действиями нарушителя и наступившими последствиями.</w:t>
      </w:r>
    </w:p>
    <w:p w:rsidR="00D85BE0" w:rsidRPr="00B73B39" w:rsidRDefault="008B0D8A" w:rsidP="00277F1F">
      <w:pPr>
        <w:spacing w:after="120" w:line="240" w:lineRule="auto"/>
        <w:ind w:firstLine="720"/>
        <w:jc w:val="both"/>
        <w:rPr>
          <w:rFonts w:ascii="Times New Roman" w:hAnsi="Times New Roman" w:cs="Times New Roman"/>
          <w:sz w:val="24"/>
          <w:szCs w:val="24"/>
        </w:rPr>
      </w:pPr>
      <w:r w:rsidRPr="00B73B39">
        <w:rPr>
          <w:rFonts w:ascii="Times New Roman" w:hAnsi="Times New Roman" w:cs="Times New Roman"/>
          <w:sz w:val="24"/>
          <w:szCs w:val="24"/>
        </w:rPr>
        <w:t xml:space="preserve">В законодательстве большинства европейский стран </w:t>
      </w:r>
      <w:r w:rsidR="00C638ED" w:rsidRPr="00B73B39">
        <w:rPr>
          <w:rFonts w:ascii="Times New Roman" w:hAnsi="Times New Roman" w:cs="Times New Roman"/>
          <w:sz w:val="24"/>
          <w:szCs w:val="24"/>
        </w:rPr>
        <w:t xml:space="preserve">четко </w:t>
      </w:r>
      <w:r w:rsidRPr="00B73B39">
        <w:rPr>
          <w:rFonts w:ascii="Times New Roman" w:hAnsi="Times New Roman" w:cs="Times New Roman"/>
          <w:sz w:val="24"/>
          <w:szCs w:val="24"/>
        </w:rPr>
        <w:t xml:space="preserve">прослеживается подход, по которому </w:t>
      </w:r>
      <w:r w:rsidR="006C78C6" w:rsidRPr="00B73B39">
        <w:rPr>
          <w:rFonts w:ascii="Times New Roman" w:hAnsi="Times New Roman" w:cs="Times New Roman"/>
          <w:sz w:val="24"/>
          <w:szCs w:val="24"/>
        </w:rPr>
        <w:t xml:space="preserve">загрязнение имеет место, </w:t>
      </w:r>
      <w:r w:rsidR="00C638ED" w:rsidRPr="00B73B39">
        <w:rPr>
          <w:rFonts w:ascii="Times New Roman" w:hAnsi="Times New Roman" w:cs="Times New Roman"/>
          <w:sz w:val="24"/>
          <w:szCs w:val="24"/>
        </w:rPr>
        <w:t xml:space="preserve">без привязки к </w:t>
      </w:r>
      <w:r w:rsidRPr="00B73B39">
        <w:rPr>
          <w:rFonts w:ascii="Times New Roman" w:hAnsi="Times New Roman" w:cs="Times New Roman"/>
          <w:sz w:val="24"/>
          <w:szCs w:val="24"/>
        </w:rPr>
        <w:t>факт</w:t>
      </w:r>
      <w:r w:rsidR="00C638ED" w:rsidRPr="00B73B39">
        <w:rPr>
          <w:rFonts w:ascii="Times New Roman" w:hAnsi="Times New Roman" w:cs="Times New Roman"/>
          <w:sz w:val="24"/>
          <w:szCs w:val="24"/>
        </w:rPr>
        <w:t>у</w:t>
      </w:r>
      <w:r w:rsidRPr="00B73B39">
        <w:rPr>
          <w:rFonts w:ascii="Times New Roman" w:hAnsi="Times New Roman" w:cs="Times New Roman"/>
          <w:sz w:val="24"/>
          <w:szCs w:val="24"/>
        </w:rPr>
        <w:t xml:space="preserve"> превышения установленных </w:t>
      </w:r>
      <w:r w:rsidR="00387291" w:rsidRPr="00B73B39">
        <w:rPr>
          <w:rFonts w:ascii="Times New Roman" w:hAnsi="Times New Roman" w:cs="Times New Roman"/>
          <w:sz w:val="24"/>
          <w:szCs w:val="24"/>
        </w:rPr>
        <w:t>ограничений</w:t>
      </w:r>
      <w:r w:rsidR="006C78C6" w:rsidRPr="00B73B39">
        <w:rPr>
          <w:rFonts w:ascii="Times New Roman" w:hAnsi="Times New Roman" w:cs="Times New Roman"/>
          <w:sz w:val="24"/>
          <w:szCs w:val="24"/>
        </w:rPr>
        <w:t xml:space="preserve">, если имеется вредное воздействие на здоровье человека или окружающую среду в целом. При этом наличие загрязнения </w:t>
      </w:r>
      <w:r w:rsidR="00E47911" w:rsidRPr="00B73B39">
        <w:rPr>
          <w:rFonts w:ascii="Times New Roman" w:hAnsi="Times New Roman" w:cs="Times New Roman"/>
          <w:sz w:val="24"/>
          <w:szCs w:val="24"/>
        </w:rPr>
        <w:t xml:space="preserve">(вреда) </w:t>
      </w:r>
      <w:r w:rsidR="006C78C6" w:rsidRPr="00B73B39">
        <w:rPr>
          <w:rFonts w:ascii="Times New Roman" w:hAnsi="Times New Roman" w:cs="Times New Roman"/>
          <w:sz w:val="24"/>
          <w:szCs w:val="24"/>
        </w:rPr>
        <w:t>не означает, что обязательно имеется экологический ущерб.</w:t>
      </w:r>
      <w:r w:rsidR="00C638ED" w:rsidRPr="00B73B39">
        <w:rPr>
          <w:rFonts w:ascii="Times New Roman" w:hAnsi="Times New Roman" w:cs="Times New Roman"/>
          <w:sz w:val="24"/>
          <w:szCs w:val="24"/>
        </w:rPr>
        <w:t xml:space="preserve"> В случае доказанного факта причинения экологического ущерба, отдельно устанавливается, явилось ли это следствием действия/бездействия предполагаемого «загрязнителя», определяется его вклад в общий объем причиненного ущерба.</w:t>
      </w:r>
    </w:p>
    <w:p w:rsidR="0029363D" w:rsidRPr="00B73B39" w:rsidRDefault="00C638ED" w:rsidP="00277F1F">
      <w:pPr>
        <w:spacing w:after="120" w:line="240" w:lineRule="auto"/>
        <w:ind w:firstLine="720"/>
        <w:jc w:val="both"/>
        <w:rPr>
          <w:rFonts w:ascii="Times New Roman" w:hAnsi="Times New Roman" w:cs="Times New Roman"/>
          <w:sz w:val="24"/>
          <w:szCs w:val="24"/>
        </w:rPr>
      </w:pPr>
      <w:r w:rsidRPr="00B73B39">
        <w:rPr>
          <w:rFonts w:ascii="Times New Roman" w:hAnsi="Times New Roman" w:cs="Times New Roman"/>
          <w:sz w:val="24"/>
          <w:szCs w:val="24"/>
        </w:rPr>
        <w:t>В-третьих</w:t>
      </w:r>
      <w:r w:rsidR="008B0D8A" w:rsidRPr="00B73B39">
        <w:rPr>
          <w:rFonts w:ascii="Times New Roman" w:hAnsi="Times New Roman" w:cs="Times New Roman"/>
          <w:sz w:val="24"/>
          <w:szCs w:val="24"/>
        </w:rPr>
        <w:t>, в</w:t>
      </w:r>
      <w:r w:rsidR="0029363D" w:rsidRPr="00B73B39">
        <w:rPr>
          <w:rFonts w:ascii="Times New Roman" w:hAnsi="Times New Roman" w:cs="Times New Roman"/>
          <w:sz w:val="24"/>
          <w:szCs w:val="24"/>
        </w:rPr>
        <w:t xml:space="preserve"> Республике Казахстан экономическая оценка ущерба окружающей среде </w:t>
      </w:r>
      <w:r w:rsidR="008B0D8A" w:rsidRPr="00B73B39">
        <w:rPr>
          <w:rFonts w:ascii="Times New Roman" w:hAnsi="Times New Roman" w:cs="Times New Roman"/>
          <w:sz w:val="24"/>
          <w:szCs w:val="24"/>
        </w:rPr>
        <w:t xml:space="preserve">формально может </w:t>
      </w:r>
      <w:r w:rsidR="0029363D" w:rsidRPr="00B73B39">
        <w:rPr>
          <w:rFonts w:ascii="Times New Roman" w:hAnsi="Times New Roman" w:cs="Times New Roman"/>
          <w:sz w:val="24"/>
          <w:szCs w:val="24"/>
        </w:rPr>
        <w:t>осуществлят</w:t>
      </w:r>
      <w:r w:rsidR="008B0D8A" w:rsidRPr="00B73B39">
        <w:rPr>
          <w:rFonts w:ascii="Times New Roman" w:hAnsi="Times New Roman" w:cs="Times New Roman"/>
          <w:sz w:val="24"/>
          <w:szCs w:val="24"/>
        </w:rPr>
        <w:t>ь</w:t>
      </w:r>
      <w:r w:rsidR="0029363D" w:rsidRPr="00B73B39">
        <w:rPr>
          <w:rFonts w:ascii="Times New Roman" w:hAnsi="Times New Roman" w:cs="Times New Roman"/>
          <w:sz w:val="24"/>
          <w:szCs w:val="24"/>
        </w:rPr>
        <w:t>ся прямым или косвенным методами, в зависимости от того, возможна ли полная ликвидация нанесенного ущерба путем проведения мероприятий по восстановлению окружающей среды.</w:t>
      </w:r>
      <w:r w:rsidR="00721C0A" w:rsidRPr="00B73B39">
        <w:rPr>
          <w:rFonts w:ascii="Times New Roman" w:hAnsi="Times New Roman" w:cs="Times New Roman"/>
          <w:sz w:val="24"/>
          <w:szCs w:val="24"/>
        </w:rPr>
        <w:t xml:space="preserve"> </w:t>
      </w:r>
    </w:p>
    <w:p w:rsidR="00C419DB" w:rsidRPr="00B73B39" w:rsidRDefault="0029363D" w:rsidP="00277F1F">
      <w:pPr>
        <w:spacing w:after="120" w:line="240" w:lineRule="auto"/>
        <w:ind w:firstLine="720"/>
        <w:jc w:val="both"/>
        <w:rPr>
          <w:rFonts w:ascii="Times New Roman" w:hAnsi="Times New Roman" w:cs="Times New Roman"/>
          <w:sz w:val="24"/>
          <w:szCs w:val="24"/>
        </w:rPr>
      </w:pPr>
      <w:r w:rsidRPr="00B73B39">
        <w:rPr>
          <w:rFonts w:ascii="Times New Roman" w:hAnsi="Times New Roman" w:cs="Times New Roman"/>
          <w:sz w:val="24"/>
          <w:szCs w:val="24"/>
        </w:rPr>
        <w:t>Действующий Экологический кодекс закрепляет приоритет прямого метода оценки ущерба окружающей среде над косвенным методом, устанавливая, что косвенный метод применяется в случаях, когда не может быть применен прямой метод экономической оценки ущерба.</w:t>
      </w:r>
      <w:r w:rsidR="00721C0A" w:rsidRPr="00B73B39">
        <w:rPr>
          <w:rFonts w:ascii="Times New Roman" w:hAnsi="Times New Roman" w:cs="Times New Roman"/>
          <w:sz w:val="24"/>
          <w:szCs w:val="24"/>
        </w:rPr>
        <w:t xml:space="preserve"> </w:t>
      </w:r>
      <w:r w:rsidRPr="00B73B39">
        <w:rPr>
          <w:rFonts w:ascii="Times New Roman" w:hAnsi="Times New Roman" w:cs="Times New Roman"/>
          <w:sz w:val="24"/>
          <w:szCs w:val="24"/>
        </w:rPr>
        <w:t>Однако, как показывает правоприменительная практика</w:t>
      </w:r>
      <w:r w:rsidR="00330213" w:rsidRPr="00B73B39">
        <w:rPr>
          <w:rFonts w:ascii="Times New Roman" w:hAnsi="Times New Roman" w:cs="Times New Roman"/>
          <w:sz w:val="24"/>
          <w:szCs w:val="24"/>
        </w:rPr>
        <w:t>,</w:t>
      </w:r>
      <w:r w:rsidRPr="00B73B39">
        <w:rPr>
          <w:rFonts w:ascii="Times New Roman" w:hAnsi="Times New Roman" w:cs="Times New Roman"/>
          <w:sz w:val="24"/>
          <w:szCs w:val="24"/>
        </w:rPr>
        <w:t xml:space="preserve"> приоритет прямого метода носит</w:t>
      </w:r>
      <w:r w:rsidR="00C638ED" w:rsidRPr="00B73B39">
        <w:rPr>
          <w:rFonts w:ascii="Times New Roman" w:hAnsi="Times New Roman" w:cs="Times New Roman"/>
          <w:sz w:val="24"/>
          <w:szCs w:val="24"/>
        </w:rPr>
        <w:t xml:space="preserve"> </w:t>
      </w:r>
      <w:r w:rsidRPr="00B73B39">
        <w:rPr>
          <w:rFonts w:ascii="Times New Roman" w:hAnsi="Times New Roman" w:cs="Times New Roman"/>
          <w:sz w:val="24"/>
          <w:szCs w:val="24"/>
        </w:rPr>
        <w:t xml:space="preserve">декларативный характер. В подавляющем большинстве случаев </w:t>
      </w:r>
      <w:r w:rsidR="00A22CC3" w:rsidRPr="00B73B39">
        <w:rPr>
          <w:rFonts w:ascii="Times New Roman" w:hAnsi="Times New Roman" w:cs="Times New Roman"/>
          <w:sz w:val="24"/>
          <w:szCs w:val="24"/>
        </w:rPr>
        <w:t xml:space="preserve">уполномоченный государственный орган вынужден использовать </w:t>
      </w:r>
      <w:r w:rsidRPr="00B73B39">
        <w:rPr>
          <w:rFonts w:ascii="Times New Roman" w:hAnsi="Times New Roman" w:cs="Times New Roman"/>
          <w:sz w:val="24"/>
          <w:szCs w:val="24"/>
        </w:rPr>
        <w:t>косвенный метод оценки ущерба окружающей среде</w:t>
      </w:r>
      <w:r w:rsidR="00721C0A" w:rsidRPr="00B73B39">
        <w:rPr>
          <w:rFonts w:ascii="Times New Roman" w:hAnsi="Times New Roman" w:cs="Times New Roman"/>
          <w:sz w:val="24"/>
          <w:szCs w:val="24"/>
        </w:rPr>
        <w:t xml:space="preserve"> (в особенности, в случае сверхлимитных/сверхнормативных выбросов и сбросов)</w:t>
      </w:r>
      <w:r w:rsidRPr="00B73B39">
        <w:rPr>
          <w:rFonts w:ascii="Times New Roman" w:hAnsi="Times New Roman" w:cs="Times New Roman"/>
          <w:sz w:val="24"/>
          <w:szCs w:val="24"/>
        </w:rPr>
        <w:t>.</w:t>
      </w:r>
      <w:r w:rsidR="00C419DB" w:rsidRPr="00B73B39">
        <w:rPr>
          <w:rFonts w:ascii="Times New Roman" w:hAnsi="Times New Roman" w:cs="Times New Roman"/>
          <w:sz w:val="24"/>
          <w:szCs w:val="24"/>
        </w:rPr>
        <w:t xml:space="preserve"> Правильность таких расчетов часто оспаривается в суде, поскольку методы расчета недостаточно надежны. </w:t>
      </w:r>
    </w:p>
    <w:p w:rsidR="00721C0A" w:rsidRPr="00B73B39" w:rsidRDefault="00721C0A" w:rsidP="00277F1F">
      <w:pPr>
        <w:spacing w:after="120" w:line="240" w:lineRule="auto"/>
        <w:ind w:firstLine="720"/>
        <w:jc w:val="both"/>
        <w:rPr>
          <w:rFonts w:ascii="Times New Roman" w:hAnsi="Times New Roman" w:cs="Times New Roman"/>
          <w:sz w:val="24"/>
          <w:szCs w:val="24"/>
        </w:rPr>
      </w:pPr>
      <w:r w:rsidRPr="00B73B39">
        <w:rPr>
          <w:rFonts w:ascii="Times New Roman" w:hAnsi="Times New Roman" w:cs="Times New Roman"/>
          <w:sz w:val="24"/>
          <w:szCs w:val="24"/>
        </w:rPr>
        <w:t>Ответственность за причинение вреда окружающей среде</w:t>
      </w:r>
      <w:r w:rsidR="00330213" w:rsidRPr="00B73B39">
        <w:rPr>
          <w:rFonts w:ascii="Times New Roman" w:hAnsi="Times New Roman" w:cs="Times New Roman"/>
          <w:sz w:val="24"/>
          <w:szCs w:val="24"/>
        </w:rPr>
        <w:t>,</w:t>
      </w:r>
      <w:r w:rsidRPr="00B73B39">
        <w:rPr>
          <w:rFonts w:ascii="Times New Roman" w:hAnsi="Times New Roman" w:cs="Times New Roman"/>
          <w:sz w:val="24"/>
          <w:szCs w:val="24"/>
        </w:rPr>
        <w:t xml:space="preserve"> предусмотренная в </w:t>
      </w:r>
      <w:r w:rsidR="008B7282" w:rsidRPr="00B73B39">
        <w:rPr>
          <w:rFonts w:ascii="Times New Roman" w:hAnsi="Times New Roman" w:cs="Times New Roman"/>
          <w:sz w:val="24"/>
          <w:szCs w:val="24"/>
        </w:rPr>
        <w:t xml:space="preserve">большинстве передовых стран (ЕС, </w:t>
      </w:r>
      <w:r w:rsidRPr="00B73B39">
        <w:rPr>
          <w:rFonts w:ascii="Times New Roman" w:hAnsi="Times New Roman" w:cs="Times New Roman"/>
          <w:sz w:val="24"/>
          <w:szCs w:val="24"/>
        </w:rPr>
        <w:t>США</w:t>
      </w:r>
      <w:r w:rsidR="008B7282" w:rsidRPr="00B73B39">
        <w:rPr>
          <w:rFonts w:ascii="Times New Roman" w:hAnsi="Times New Roman" w:cs="Times New Roman"/>
          <w:sz w:val="24"/>
          <w:szCs w:val="24"/>
        </w:rPr>
        <w:t>)</w:t>
      </w:r>
      <w:r w:rsidR="00330213" w:rsidRPr="00B73B39">
        <w:rPr>
          <w:rFonts w:ascii="Times New Roman" w:hAnsi="Times New Roman" w:cs="Times New Roman"/>
          <w:sz w:val="24"/>
          <w:szCs w:val="24"/>
        </w:rPr>
        <w:t>,</w:t>
      </w:r>
      <w:r w:rsidRPr="00B73B39">
        <w:rPr>
          <w:rFonts w:ascii="Times New Roman" w:hAnsi="Times New Roman" w:cs="Times New Roman"/>
          <w:sz w:val="24"/>
          <w:szCs w:val="24"/>
        </w:rPr>
        <w:t xml:space="preserve"> имеет компенсаторную</w:t>
      </w:r>
      <w:r w:rsidR="00883931" w:rsidRPr="00B73B39">
        <w:rPr>
          <w:rFonts w:ascii="Times New Roman" w:hAnsi="Times New Roman" w:cs="Times New Roman"/>
          <w:sz w:val="24"/>
          <w:szCs w:val="24"/>
        </w:rPr>
        <w:t xml:space="preserve"> (т.е. направленную на устранение причиненного ущерба)</w:t>
      </w:r>
      <w:r w:rsidRPr="00B73B39">
        <w:rPr>
          <w:rFonts w:ascii="Times New Roman" w:hAnsi="Times New Roman" w:cs="Times New Roman"/>
          <w:sz w:val="24"/>
          <w:szCs w:val="24"/>
        </w:rPr>
        <w:t>, а не карательную природу. В связи с этим</w:t>
      </w:r>
      <w:r w:rsidR="001732EC" w:rsidRPr="00B73B39">
        <w:rPr>
          <w:rFonts w:ascii="Times New Roman" w:hAnsi="Times New Roman" w:cs="Times New Roman"/>
          <w:sz w:val="24"/>
          <w:szCs w:val="24"/>
        </w:rPr>
        <w:t xml:space="preserve"> </w:t>
      </w:r>
      <w:r w:rsidRPr="00B73B39">
        <w:rPr>
          <w:rFonts w:ascii="Times New Roman" w:hAnsi="Times New Roman" w:cs="Times New Roman"/>
          <w:sz w:val="24"/>
          <w:szCs w:val="24"/>
        </w:rPr>
        <w:t>убытки рассчитываются исходя из фактического ущерба с целью восстановления состояния, существовавше</w:t>
      </w:r>
      <w:r w:rsidR="00330213" w:rsidRPr="00B73B39">
        <w:rPr>
          <w:rFonts w:ascii="Times New Roman" w:hAnsi="Times New Roman" w:cs="Times New Roman"/>
          <w:sz w:val="24"/>
          <w:szCs w:val="24"/>
        </w:rPr>
        <w:t>го</w:t>
      </w:r>
      <w:r w:rsidRPr="00B73B39">
        <w:rPr>
          <w:rFonts w:ascii="Times New Roman" w:hAnsi="Times New Roman" w:cs="Times New Roman"/>
          <w:sz w:val="24"/>
          <w:szCs w:val="24"/>
        </w:rPr>
        <w:t xml:space="preserve"> до нарушения; действие штрафных санкций ограничено и подчинено принципам разумности и пропорциональности, а полученные суммы возмещения могут использоваться только на восстановление или замещени</w:t>
      </w:r>
      <w:r w:rsidR="00330213" w:rsidRPr="00B73B39">
        <w:rPr>
          <w:rFonts w:ascii="Times New Roman" w:hAnsi="Times New Roman" w:cs="Times New Roman"/>
          <w:sz w:val="24"/>
          <w:szCs w:val="24"/>
        </w:rPr>
        <w:t>е</w:t>
      </w:r>
      <w:r w:rsidRPr="00B73B39">
        <w:rPr>
          <w:rFonts w:ascii="Times New Roman" w:hAnsi="Times New Roman" w:cs="Times New Roman"/>
          <w:sz w:val="24"/>
          <w:szCs w:val="24"/>
        </w:rPr>
        <w:t xml:space="preserve"> поврежденного природного ресурса. Методики расчета экологического ущерба предписыва</w:t>
      </w:r>
      <w:r w:rsidR="00330213" w:rsidRPr="00B73B39">
        <w:rPr>
          <w:rFonts w:ascii="Times New Roman" w:hAnsi="Times New Roman" w:cs="Times New Roman"/>
          <w:sz w:val="24"/>
          <w:szCs w:val="24"/>
        </w:rPr>
        <w:t>ю</w:t>
      </w:r>
      <w:r w:rsidRPr="00B73B39">
        <w:rPr>
          <w:rFonts w:ascii="Times New Roman" w:hAnsi="Times New Roman" w:cs="Times New Roman"/>
          <w:sz w:val="24"/>
          <w:szCs w:val="24"/>
        </w:rPr>
        <w:t xml:space="preserve">т учитывать фактические и предполагаемые последствия мероприятий по восстановлению, способность экосистемы к самовосстановлению. Ключевой характеристикой механизма расчета является его конкретный, а не абстрактный характер: размер вреда, подлежащего компенсации, рассчитывается исходя из плана восстановления или замены данного конкретного поврежденного природного ресурса. В странах ЕС законодательство предписывает, что должен быть установлен загрязнитель, ущерб должен быть конкретным и поддаваться подсчету, найдена причинная связь между ущербом и загрязнителем. </w:t>
      </w:r>
      <w:r w:rsidR="001B1A95" w:rsidRPr="00B73B39">
        <w:rPr>
          <w:rFonts w:ascii="Times New Roman" w:hAnsi="Times New Roman" w:cs="Times New Roman"/>
          <w:sz w:val="24"/>
          <w:szCs w:val="24"/>
        </w:rPr>
        <w:t xml:space="preserve">Предусматривается </w:t>
      </w:r>
      <w:r w:rsidRPr="00B73B39">
        <w:rPr>
          <w:rFonts w:ascii="Times New Roman" w:hAnsi="Times New Roman" w:cs="Times New Roman"/>
          <w:sz w:val="24"/>
          <w:szCs w:val="24"/>
        </w:rPr>
        <w:t>взыск</w:t>
      </w:r>
      <w:r w:rsidR="001B1A95" w:rsidRPr="00B73B39">
        <w:rPr>
          <w:rFonts w:ascii="Times New Roman" w:hAnsi="Times New Roman" w:cs="Times New Roman"/>
          <w:sz w:val="24"/>
          <w:szCs w:val="24"/>
        </w:rPr>
        <w:t>ание</w:t>
      </w:r>
      <w:r w:rsidRPr="00B73B39">
        <w:rPr>
          <w:rFonts w:ascii="Times New Roman" w:hAnsi="Times New Roman" w:cs="Times New Roman"/>
          <w:sz w:val="24"/>
          <w:szCs w:val="24"/>
        </w:rPr>
        <w:t xml:space="preserve"> 3 тип</w:t>
      </w:r>
      <w:r w:rsidR="001B1A95" w:rsidRPr="00B73B39">
        <w:rPr>
          <w:rFonts w:ascii="Times New Roman" w:hAnsi="Times New Roman" w:cs="Times New Roman"/>
          <w:sz w:val="24"/>
          <w:szCs w:val="24"/>
        </w:rPr>
        <w:t>ов</w:t>
      </w:r>
      <w:r w:rsidRPr="00B73B39">
        <w:rPr>
          <w:rFonts w:ascii="Times New Roman" w:hAnsi="Times New Roman" w:cs="Times New Roman"/>
          <w:sz w:val="24"/>
          <w:szCs w:val="24"/>
        </w:rPr>
        <w:t xml:space="preserve"> убытков, отражающ</w:t>
      </w:r>
      <w:r w:rsidR="00330213" w:rsidRPr="00B73B39">
        <w:rPr>
          <w:rFonts w:ascii="Times New Roman" w:hAnsi="Times New Roman" w:cs="Times New Roman"/>
          <w:sz w:val="24"/>
          <w:szCs w:val="24"/>
        </w:rPr>
        <w:t>их</w:t>
      </w:r>
      <w:r w:rsidRPr="00B73B39">
        <w:rPr>
          <w:rFonts w:ascii="Times New Roman" w:hAnsi="Times New Roman" w:cs="Times New Roman"/>
          <w:sz w:val="24"/>
          <w:szCs w:val="24"/>
        </w:rPr>
        <w:t xml:space="preserve"> сущность оценки вреда окружающей среде, ни один из которых не носит штрафного характера</w:t>
      </w:r>
      <w:r w:rsidR="00330213" w:rsidRPr="00B73B39">
        <w:rPr>
          <w:rFonts w:ascii="Times New Roman" w:hAnsi="Times New Roman" w:cs="Times New Roman"/>
          <w:sz w:val="24"/>
          <w:szCs w:val="24"/>
        </w:rPr>
        <w:t>. Э</w:t>
      </w:r>
      <w:r w:rsidRPr="00B73B39">
        <w:rPr>
          <w:rFonts w:ascii="Times New Roman" w:hAnsi="Times New Roman" w:cs="Times New Roman"/>
          <w:sz w:val="24"/>
          <w:szCs w:val="24"/>
        </w:rPr>
        <w:t>то</w:t>
      </w:r>
      <w:r w:rsidR="00330213" w:rsidRPr="00B73B39">
        <w:rPr>
          <w:rFonts w:ascii="Times New Roman" w:hAnsi="Times New Roman" w:cs="Times New Roman"/>
          <w:sz w:val="24"/>
          <w:szCs w:val="24"/>
        </w:rPr>
        <w:t xml:space="preserve"> </w:t>
      </w:r>
      <w:r w:rsidRPr="00B73B39">
        <w:rPr>
          <w:rFonts w:ascii="Times New Roman" w:hAnsi="Times New Roman" w:cs="Times New Roman"/>
          <w:sz w:val="24"/>
          <w:szCs w:val="24"/>
        </w:rPr>
        <w:t>(1) стоимость восстановления окружающей среды до прежнего состояния (выраженная в фактических затратах самого причинителя вреда на восстановление окружающей среды или в форме денежной компенсации</w:t>
      </w:r>
      <w:r w:rsidR="00A07EF8" w:rsidRPr="00B73B39">
        <w:rPr>
          <w:rFonts w:ascii="Times New Roman" w:hAnsi="Times New Roman" w:cs="Times New Roman"/>
          <w:sz w:val="24"/>
          <w:szCs w:val="24"/>
        </w:rPr>
        <w:t xml:space="preserve"> затрат государства на проведение ремедиации</w:t>
      </w:r>
      <w:r w:rsidRPr="00B73B39">
        <w:rPr>
          <w:rFonts w:ascii="Times New Roman" w:hAnsi="Times New Roman" w:cs="Times New Roman"/>
          <w:sz w:val="24"/>
          <w:szCs w:val="24"/>
        </w:rPr>
        <w:t>)</w:t>
      </w:r>
      <w:r w:rsidR="00A07EF8" w:rsidRPr="00B73B39">
        <w:rPr>
          <w:rFonts w:ascii="Times New Roman" w:hAnsi="Times New Roman" w:cs="Times New Roman"/>
          <w:sz w:val="24"/>
          <w:szCs w:val="24"/>
        </w:rPr>
        <w:t>;</w:t>
      </w:r>
      <w:r w:rsidRPr="00B73B39">
        <w:rPr>
          <w:rFonts w:ascii="Times New Roman" w:hAnsi="Times New Roman" w:cs="Times New Roman"/>
          <w:sz w:val="24"/>
          <w:szCs w:val="24"/>
        </w:rPr>
        <w:t xml:space="preserve"> (2) убытки, связанные с невозможностью использования ресурса с момента загрязнения и до полного восстановления</w:t>
      </w:r>
      <w:r w:rsidR="00A07EF8" w:rsidRPr="00B73B39">
        <w:rPr>
          <w:rFonts w:ascii="Times New Roman" w:hAnsi="Times New Roman" w:cs="Times New Roman"/>
          <w:sz w:val="24"/>
          <w:szCs w:val="24"/>
        </w:rPr>
        <w:t>;</w:t>
      </w:r>
      <w:r w:rsidRPr="00B73B39">
        <w:rPr>
          <w:rFonts w:ascii="Times New Roman" w:hAnsi="Times New Roman" w:cs="Times New Roman"/>
          <w:sz w:val="24"/>
          <w:szCs w:val="24"/>
        </w:rPr>
        <w:t xml:space="preserve"> (3) разумные издержки по сбору информации, оценке ущерба, мониторингу, а также процессуальные издержи правоприменителя.</w:t>
      </w:r>
    </w:p>
    <w:p w:rsidR="00827AA5" w:rsidRPr="00B73B39" w:rsidRDefault="00827AA5" w:rsidP="00277F1F">
      <w:pPr>
        <w:spacing w:after="120" w:line="240" w:lineRule="auto"/>
        <w:ind w:firstLine="720"/>
        <w:jc w:val="both"/>
        <w:rPr>
          <w:rFonts w:ascii="Times New Roman" w:hAnsi="Times New Roman" w:cs="Times New Roman"/>
          <w:sz w:val="24"/>
          <w:szCs w:val="24"/>
        </w:rPr>
      </w:pPr>
      <w:r w:rsidRPr="00B73B39">
        <w:rPr>
          <w:rFonts w:ascii="Times New Roman" w:hAnsi="Times New Roman" w:cs="Times New Roman"/>
          <w:sz w:val="24"/>
          <w:szCs w:val="24"/>
        </w:rPr>
        <w:t xml:space="preserve">Отдельное внимание необходимо уделить вопросам </w:t>
      </w:r>
      <w:r w:rsidR="00C638ED" w:rsidRPr="00B73B39">
        <w:rPr>
          <w:rFonts w:ascii="Times New Roman" w:hAnsi="Times New Roman" w:cs="Times New Roman"/>
          <w:sz w:val="24"/>
          <w:szCs w:val="24"/>
        </w:rPr>
        <w:t>«</w:t>
      </w:r>
      <w:r w:rsidRPr="00B73B39">
        <w:rPr>
          <w:rFonts w:ascii="Times New Roman" w:hAnsi="Times New Roman" w:cs="Times New Roman"/>
          <w:sz w:val="24"/>
          <w:szCs w:val="24"/>
        </w:rPr>
        <w:t>исторических</w:t>
      </w:r>
      <w:r w:rsidR="00C638ED" w:rsidRPr="00B73B39">
        <w:rPr>
          <w:rFonts w:ascii="Times New Roman" w:hAnsi="Times New Roman" w:cs="Times New Roman"/>
          <w:sz w:val="24"/>
          <w:szCs w:val="24"/>
        </w:rPr>
        <w:t>»</w:t>
      </w:r>
      <w:r w:rsidRPr="00B73B39">
        <w:rPr>
          <w:rFonts w:ascii="Times New Roman" w:hAnsi="Times New Roman" w:cs="Times New Roman"/>
          <w:sz w:val="24"/>
          <w:szCs w:val="24"/>
        </w:rPr>
        <w:t xml:space="preserve"> загрязнений и </w:t>
      </w:r>
      <w:r w:rsidR="00C638ED" w:rsidRPr="00B73B39">
        <w:rPr>
          <w:rFonts w:ascii="Times New Roman" w:hAnsi="Times New Roman" w:cs="Times New Roman"/>
          <w:sz w:val="24"/>
          <w:szCs w:val="24"/>
        </w:rPr>
        <w:t xml:space="preserve">строгого </w:t>
      </w:r>
      <w:r w:rsidRPr="00B73B39">
        <w:rPr>
          <w:rFonts w:ascii="Times New Roman" w:hAnsi="Times New Roman" w:cs="Times New Roman"/>
          <w:sz w:val="24"/>
          <w:szCs w:val="24"/>
        </w:rPr>
        <w:t>применения в связи с этим принципов неотвратимости ответственности за нарушение экологического законодательства и обязательности возмещения экологического ущерба. В частности, будут проанализированы существующие в странах ОЭСР подходы по экологической ответственности</w:t>
      </w:r>
      <w:r w:rsidR="00C638ED" w:rsidRPr="00B73B39">
        <w:rPr>
          <w:rFonts w:ascii="Times New Roman" w:hAnsi="Times New Roman" w:cs="Times New Roman"/>
          <w:sz w:val="24"/>
          <w:szCs w:val="24"/>
        </w:rPr>
        <w:t xml:space="preserve"> за исторические загрязнения</w:t>
      </w:r>
      <w:r w:rsidRPr="00B73B39">
        <w:rPr>
          <w:rFonts w:ascii="Times New Roman" w:hAnsi="Times New Roman" w:cs="Times New Roman"/>
          <w:sz w:val="24"/>
          <w:szCs w:val="24"/>
        </w:rPr>
        <w:t xml:space="preserve">, ее переходу к новому лицу </w:t>
      </w:r>
      <w:r w:rsidR="00202AA8" w:rsidRPr="00B73B39">
        <w:rPr>
          <w:rFonts w:ascii="Times New Roman" w:hAnsi="Times New Roman" w:cs="Times New Roman"/>
          <w:sz w:val="24"/>
          <w:szCs w:val="24"/>
        </w:rPr>
        <w:t xml:space="preserve">(например, покупателю) </w:t>
      </w:r>
      <w:r w:rsidRPr="00B73B39">
        <w:rPr>
          <w:rFonts w:ascii="Times New Roman" w:hAnsi="Times New Roman" w:cs="Times New Roman"/>
          <w:sz w:val="24"/>
          <w:szCs w:val="24"/>
        </w:rPr>
        <w:t xml:space="preserve">и правила, касающиеся действия в тех ситуациях, когда невозможно выявить загрязнителя. </w:t>
      </w:r>
      <w:r w:rsidR="00F44B8F" w:rsidRPr="00B73B39">
        <w:rPr>
          <w:rFonts w:ascii="Times New Roman" w:hAnsi="Times New Roman" w:cs="Times New Roman"/>
          <w:sz w:val="24"/>
          <w:szCs w:val="24"/>
        </w:rPr>
        <w:t xml:space="preserve">Также необходимо дальнейшее совершенствование системы </w:t>
      </w:r>
      <w:r w:rsidR="005549B0" w:rsidRPr="00B73B39">
        <w:rPr>
          <w:rFonts w:ascii="Times New Roman" w:hAnsi="Times New Roman" w:cs="Times New Roman"/>
          <w:sz w:val="24"/>
          <w:szCs w:val="24"/>
        </w:rPr>
        <w:t>выявления, учета и ликвидации загрязненных территорий в Республике Казахстан</w:t>
      </w:r>
      <w:r w:rsidR="00F44B8F" w:rsidRPr="00B73B39">
        <w:rPr>
          <w:rFonts w:ascii="Times New Roman" w:hAnsi="Times New Roman" w:cs="Times New Roman"/>
          <w:sz w:val="24"/>
          <w:szCs w:val="24"/>
        </w:rPr>
        <w:t>.</w:t>
      </w:r>
    </w:p>
    <w:p w:rsidR="00DB5986" w:rsidRPr="00B73B39" w:rsidRDefault="001B1A95" w:rsidP="00277F1F">
      <w:pPr>
        <w:spacing w:after="120" w:line="240" w:lineRule="auto"/>
        <w:ind w:firstLine="720"/>
        <w:jc w:val="both"/>
        <w:rPr>
          <w:rFonts w:ascii="Times New Roman" w:hAnsi="Times New Roman" w:cs="Times New Roman"/>
          <w:bCs/>
          <w:sz w:val="24"/>
          <w:szCs w:val="24"/>
        </w:rPr>
      </w:pPr>
      <w:r w:rsidRPr="00B73B39">
        <w:rPr>
          <w:rFonts w:ascii="Times New Roman" w:hAnsi="Times New Roman" w:cs="Times New Roman"/>
          <w:bCs/>
          <w:sz w:val="24"/>
          <w:szCs w:val="24"/>
        </w:rPr>
        <w:t>В проекте Кодекса нормы об экологической ответственности должны быть переработаны в строгом соответствии с принципами «загрязнитель платит» и неотвратимости ответственности за нарушение экологического законодательства на основе опыта стран ОЭСР. В частности, должен быть отдан приоритет компенсации экологического ущерба в натуральной форме</w:t>
      </w:r>
      <w:r w:rsidR="00EE08E0" w:rsidRPr="00B73B39">
        <w:rPr>
          <w:rFonts w:ascii="Times New Roman" w:hAnsi="Times New Roman" w:cs="Times New Roman"/>
          <w:bCs/>
          <w:sz w:val="24"/>
          <w:szCs w:val="24"/>
        </w:rPr>
        <w:t>. Кроме того,</w:t>
      </w:r>
      <w:r w:rsidRPr="00B73B39">
        <w:rPr>
          <w:rFonts w:ascii="Times New Roman" w:hAnsi="Times New Roman" w:cs="Times New Roman"/>
          <w:bCs/>
          <w:sz w:val="24"/>
          <w:szCs w:val="24"/>
        </w:rPr>
        <w:t xml:space="preserve"> </w:t>
      </w:r>
      <w:r w:rsidR="00643FEC" w:rsidRPr="00B73B39">
        <w:rPr>
          <w:rFonts w:ascii="Times New Roman" w:hAnsi="Times New Roman" w:cs="Times New Roman"/>
          <w:bCs/>
          <w:sz w:val="24"/>
          <w:szCs w:val="24"/>
        </w:rPr>
        <w:t xml:space="preserve">должна быть предусмотрена строгая модель «загрязнитель платит» на основе доказанного </w:t>
      </w:r>
      <w:r w:rsidR="005922DD" w:rsidRPr="00B73B39">
        <w:rPr>
          <w:rFonts w:ascii="Times New Roman" w:hAnsi="Times New Roman" w:cs="Times New Roman"/>
          <w:bCs/>
          <w:sz w:val="24"/>
          <w:szCs w:val="24"/>
        </w:rPr>
        <w:t xml:space="preserve">факта и размера </w:t>
      </w:r>
      <w:r w:rsidR="00643FEC" w:rsidRPr="00B73B39">
        <w:rPr>
          <w:rFonts w:ascii="Times New Roman" w:hAnsi="Times New Roman" w:cs="Times New Roman"/>
          <w:bCs/>
          <w:sz w:val="24"/>
          <w:szCs w:val="24"/>
        </w:rPr>
        <w:t>ущерба окружающей среде</w:t>
      </w:r>
      <w:r w:rsidRPr="00B73B39">
        <w:rPr>
          <w:rFonts w:ascii="Times New Roman" w:hAnsi="Times New Roman" w:cs="Times New Roman"/>
          <w:bCs/>
          <w:sz w:val="24"/>
          <w:szCs w:val="24"/>
        </w:rPr>
        <w:t xml:space="preserve">, установления причинно-следственной связи между действиями загрязнителя и наступившими негативными последствиями для окружающей среды, а также закреплено применение </w:t>
      </w:r>
      <w:r w:rsidR="008B7282" w:rsidRPr="00B73B39">
        <w:rPr>
          <w:rFonts w:ascii="Times New Roman" w:hAnsi="Times New Roman" w:cs="Times New Roman"/>
          <w:bCs/>
          <w:sz w:val="24"/>
          <w:szCs w:val="24"/>
        </w:rPr>
        <w:t xml:space="preserve">только </w:t>
      </w:r>
      <w:r w:rsidRPr="00B73B39">
        <w:rPr>
          <w:rFonts w:ascii="Times New Roman" w:hAnsi="Times New Roman" w:cs="Times New Roman"/>
          <w:bCs/>
          <w:sz w:val="24"/>
          <w:szCs w:val="24"/>
        </w:rPr>
        <w:t>прямого метода оценки ущерба в каждом случае.</w:t>
      </w:r>
      <w:r w:rsidR="00C66BB7" w:rsidRPr="00B73B39">
        <w:rPr>
          <w:rFonts w:ascii="Times New Roman" w:hAnsi="Times New Roman" w:cs="Times New Roman"/>
          <w:bCs/>
          <w:sz w:val="24"/>
          <w:szCs w:val="24"/>
        </w:rPr>
        <w:t xml:space="preserve"> </w:t>
      </w:r>
      <w:r w:rsidR="00C22DD4" w:rsidRPr="00B73B39">
        <w:rPr>
          <w:rFonts w:ascii="Times New Roman" w:hAnsi="Times New Roman" w:cs="Times New Roman"/>
          <w:bCs/>
          <w:sz w:val="24"/>
          <w:szCs w:val="24"/>
        </w:rPr>
        <w:t xml:space="preserve">Отсутствие экологического разрешения не должно быть основанием для предъявления требований </w:t>
      </w:r>
      <w:r w:rsidR="00BB2E57" w:rsidRPr="00B73B39">
        <w:rPr>
          <w:rFonts w:ascii="Times New Roman" w:hAnsi="Times New Roman" w:cs="Times New Roman"/>
          <w:bCs/>
          <w:sz w:val="24"/>
          <w:szCs w:val="24"/>
        </w:rPr>
        <w:t xml:space="preserve">о возмещении экологического ущерба, т.к. вместо этого должна быть предусмотрена только административная ответственность. </w:t>
      </w:r>
      <w:r w:rsidR="00C66BB7" w:rsidRPr="00B73B39">
        <w:rPr>
          <w:rFonts w:ascii="Times New Roman" w:hAnsi="Times New Roman" w:cs="Times New Roman"/>
          <w:bCs/>
          <w:sz w:val="24"/>
          <w:szCs w:val="24"/>
        </w:rPr>
        <w:t>При этом будут введены необходимые положения, обеспечивающие неотвратимость экологической ответственности.</w:t>
      </w:r>
      <w:r w:rsidR="00883931" w:rsidRPr="00B73B39">
        <w:rPr>
          <w:rFonts w:ascii="Times New Roman" w:hAnsi="Times New Roman" w:cs="Times New Roman"/>
          <w:bCs/>
          <w:sz w:val="24"/>
          <w:szCs w:val="24"/>
        </w:rPr>
        <w:t xml:space="preserve"> При разработке проекта Кодекса будут учтены, помимо прочего, подходы, реализованные в Директиве ЕС 2004/35/CE «О экологической ответственности в отношении предотвращения и устранения экологического ущерба» и в специальных законах об экологической ответственности, принятых в странах ОЭСР. </w:t>
      </w:r>
      <w:r w:rsidR="00FF528C" w:rsidRPr="00B73B39">
        <w:rPr>
          <w:rFonts w:ascii="Times New Roman" w:hAnsi="Times New Roman" w:cs="Times New Roman"/>
          <w:bCs/>
          <w:sz w:val="24"/>
          <w:szCs w:val="24"/>
        </w:rPr>
        <w:t>Отдельно, при разработке проекта Кодекса будет рассмотрена возможность предъявления исков о возмещении вреда окружающей среде гражданами и общественными организациями (по опыту стран ОЭСР, РФ).</w:t>
      </w:r>
      <w:r w:rsidR="00752F16" w:rsidRPr="00B73B39">
        <w:rPr>
          <w:rFonts w:ascii="Times New Roman" w:hAnsi="Times New Roman" w:cs="Times New Roman"/>
          <w:bCs/>
          <w:sz w:val="24"/>
          <w:szCs w:val="24"/>
        </w:rPr>
        <w:t xml:space="preserve"> У</w:t>
      </w:r>
      <w:r w:rsidR="002D3E35" w:rsidRPr="00B73B39">
        <w:rPr>
          <w:rFonts w:ascii="Times New Roman" w:hAnsi="Times New Roman" w:cs="Times New Roman"/>
          <w:sz w:val="24"/>
          <w:szCs w:val="24"/>
        </w:rPr>
        <w:t xml:space="preserve">совершенствованный режим экологической ответственности </w:t>
      </w:r>
      <w:r w:rsidR="00752F16" w:rsidRPr="00B73B39">
        <w:rPr>
          <w:rFonts w:ascii="Times New Roman" w:hAnsi="Times New Roman" w:cs="Times New Roman"/>
          <w:sz w:val="24"/>
          <w:szCs w:val="24"/>
        </w:rPr>
        <w:t xml:space="preserve">в проекте Кодекса </w:t>
      </w:r>
      <w:r w:rsidR="002D3E35" w:rsidRPr="00B73B39">
        <w:rPr>
          <w:rFonts w:ascii="Times New Roman" w:hAnsi="Times New Roman" w:cs="Times New Roman"/>
          <w:sz w:val="24"/>
          <w:szCs w:val="24"/>
        </w:rPr>
        <w:t xml:space="preserve">позволит </w:t>
      </w:r>
      <w:r w:rsidR="00752F16" w:rsidRPr="00B73B39">
        <w:rPr>
          <w:rFonts w:ascii="Times New Roman" w:hAnsi="Times New Roman" w:cs="Times New Roman"/>
          <w:sz w:val="24"/>
          <w:szCs w:val="24"/>
        </w:rPr>
        <w:t xml:space="preserve">также </w:t>
      </w:r>
      <w:r w:rsidR="002D3E35" w:rsidRPr="00B73B39">
        <w:rPr>
          <w:rFonts w:ascii="Times New Roman" w:hAnsi="Times New Roman" w:cs="Times New Roman"/>
          <w:sz w:val="24"/>
          <w:szCs w:val="24"/>
        </w:rPr>
        <w:t>более эффективно реализовать систему экологического страхования</w:t>
      </w:r>
      <w:r w:rsidR="00DB5986" w:rsidRPr="00B73B39">
        <w:rPr>
          <w:rFonts w:ascii="Times New Roman" w:hAnsi="Times New Roman" w:cs="Times New Roman"/>
          <w:sz w:val="24"/>
          <w:szCs w:val="24"/>
        </w:rPr>
        <w:t>.</w:t>
      </w:r>
    </w:p>
    <w:p w:rsidR="001C3AB8" w:rsidRPr="00B73B39" w:rsidRDefault="003215F4" w:rsidP="00277F1F">
      <w:pPr>
        <w:pStyle w:val="2"/>
        <w:spacing w:after="120"/>
        <w:ind w:left="0" w:firstLine="720"/>
        <w:contextualSpacing w:val="0"/>
        <w:rPr>
          <w:sz w:val="24"/>
          <w:szCs w:val="24"/>
        </w:rPr>
      </w:pPr>
      <w:bookmarkStart w:id="31" w:name="_Toc515375090"/>
      <w:r w:rsidRPr="00B73B39">
        <w:rPr>
          <w:sz w:val="24"/>
          <w:szCs w:val="24"/>
        </w:rPr>
        <w:t>Отходы</w:t>
      </w:r>
      <w:r w:rsidR="001C3AB8" w:rsidRPr="00B73B39">
        <w:rPr>
          <w:sz w:val="24"/>
          <w:szCs w:val="24"/>
        </w:rPr>
        <w:t xml:space="preserve"> </w:t>
      </w:r>
      <w:r w:rsidR="007B02B8" w:rsidRPr="00B73B39">
        <w:rPr>
          <w:sz w:val="24"/>
          <w:szCs w:val="24"/>
        </w:rPr>
        <w:t>производства и потребления</w:t>
      </w:r>
      <w:bookmarkEnd w:id="31"/>
    </w:p>
    <w:p w:rsidR="003215F4" w:rsidRPr="00B73B39" w:rsidRDefault="003215F4" w:rsidP="00277F1F">
      <w:pPr>
        <w:pStyle w:val="3"/>
        <w:numPr>
          <w:ilvl w:val="0"/>
          <w:numId w:val="48"/>
        </w:numPr>
        <w:rPr>
          <w:sz w:val="24"/>
          <w:szCs w:val="24"/>
        </w:rPr>
      </w:pPr>
      <w:bookmarkStart w:id="32" w:name="_Toc515375091"/>
      <w:r w:rsidRPr="00B73B39">
        <w:rPr>
          <w:sz w:val="24"/>
          <w:szCs w:val="24"/>
        </w:rPr>
        <w:t>«Циркулярная» экономика в области управления отходами</w:t>
      </w:r>
      <w:bookmarkEnd w:id="32"/>
    </w:p>
    <w:p w:rsidR="001C3AB8" w:rsidRPr="00B73B39" w:rsidRDefault="001C3AB8" w:rsidP="00277F1F">
      <w:pPr>
        <w:widowControl w:val="0"/>
        <w:spacing w:after="120" w:line="240" w:lineRule="auto"/>
        <w:ind w:firstLine="720"/>
        <w:jc w:val="both"/>
        <w:rPr>
          <w:rFonts w:ascii="Times New Roman" w:eastAsia="Times New Roman" w:hAnsi="Times New Roman" w:cs="Times New Roman"/>
          <w:sz w:val="24"/>
          <w:szCs w:val="24"/>
          <w:lang w:eastAsia="ru-RU"/>
        </w:rPr>
      </w:pPr>
      <w:r w:rsidRPr="00B73B39">
        <w:rPr>
          <w:rFonts w:ascii="Times New Roman" w:eastAsia="Times New Roman" w:hAnsi="Times New Roman" w:cs="Times New Roman"/>
          <w:sz w:val="24"/>
          <w:szCs w:val="24"/>
          <w:lang w:eastAsia="ru-RU"/>
        </w:rPr>
        <w:t>Доминирующая до настоящего времени во многих странах линейная модель экономики, базирующаяся на принципе «take, make, waste»</w:t>
      </w:r>
      <w:r w:rsidR="00090405" w:rsidRPr="00B73B39">
        <w:rPr>
          <w:rFonts w:ascii="Times New Roman" w:eastAsia="Times New Roman" w:hAnsi="Times New Roman" w:cs="Times New Roman"/>
          <w:sz w:val="24"/>
          <w:szCs w:val="24"/>
          <w:lang w:eastAsia="ru-RU"/>
        </w:rPr>
        <w:t xml:space="preserve"> («бери, делай, выбрасывай»)</w:t>
      </w:r>
      <w:r w:rsidRPr="00B73B39">
        <w:rPr>
          <w:rFonts w:ascii="Times New Roman" w:eastAsia="Times New Roman" w:hAnsi="Times New Roman" w:cs="Times New Roman"/>
          <w:sz w:val="24"/>
          <w:szCs w:val="24"/>
          <w:lang w:eastAsia="ru-RU"/>
        </w:rPr>
        <w:t xml:space="preserve">, была основой социально-экономического развития со времен промышленной революции. </w:t>
      </w:r>
      <w:r w:rsidR="00330213" w:rsidRPr="00B73B39">
        <w:rPr>
          <w:rFonts w:ascii="Times New Roman" w:eastAsia="Times New Roman" w:hAnsi="Times New Roman" w:cs="Times New Roman"/>
          <w:sz w:val="24"/>
          <w:szCs w:val="24"/>
          <w:lang w:eastAsia="ru-RU"/>
        </w:rPr>
        <w:t xml:space="preserve">Аналогичная модель присутствует и в Казахстане. </w:t>
      </w:r>
      <w:r w:rsidRPr="00B73B39">
        <w:rPr>
          <w:rFonts w:ascii="Times New Roman" w:eastAsia="Times New Roman" w:hAnsi="Times New Roman" w:cs="Times New Roman"/>
          <w:sz w:val="24"/>
          <w:szCs w:val="24"/>
          <w:lang w:eastAsia="ru-RU"/>
        </w:rPr>
        <w:t>Однако нарастающий дефицит сырьевых и энергетических ресурсов, волатильность цен на товарных рынках, усиливающееся загрязнение окружающей среды, выбросы парниковых газов, повышение температуры и загрязнение различными отходами акваторий, угрожающие необратимыми климатическими изменениями, рост площадей, занимаемых полигонами отходов, также как и неорганизованны</w:t>
      </w:r>
      <w:r w:rsidR="00062185" w:rsidRPr="00B73B39">
        <w:rPr>
          <w:rFonts w:ascii="Times New Roman" w:eastAsia="Times New Roman" w:hAnsi="Times New Roman" w:cs="Times New Roman"/>
          <w:sz w:val="24"/>
          <w:szCs w:val="24"/>
          <w:lang w:eastAsia="ru-RU"/>
        </w:rPr>
        <w:t>ми</w:t>
      </w:r>
      <w:r w:rsidRPr="00B73B39">
        <w:rPr>
          <w:rFonts w:ascii="Times New Roman" w:eastAsia="Times New Roman" w:hAnsi="Times New Roman" w:cs="Times New Roman"/>
          <w:sz w:val="24"/>
          <w:szCs w:val="24"/>
          <w:lang w:eastAsia="ru-RU"/>
        </w:rPr>
        <w:t xml:space="preserve"> </w:t>
      </w:r>
      <w:r w:rsidR="00062185" w:rsidRPr="00B73B39">
        <w:rPr>
          <w:rFonts w:ascii="Times New Roman" w:eastAsia="Times New Roman" w:hAnsi="Times New Roman" w:cs="Times New Roman"/>
          <w:sz w:val="24"/>
          <w:szCs w:val="24"/>
          <w:lang w:eastAsia="ru-RU"/>
        </w:rPr>
        <w:t xml:space="preserve">стихийными </w:t>
      </w:r>
      <w:r w:rsidRPr="00B73B39">
        <w:rPr>
          <w:rFonts w:ascii="Times New Roman" w:eastAsia="Times New Roman" w:hAnsi="Times New Roman" w:cs="Times New Roman"/>
          <w:sz w:val="24"/>
          <w:szCs w:val="24"/>
          <w:lang w:eastAsia="ru-RU"/>
        </w:rPr>
        <w:t>свал</w:t>
      </w:r>
      <w:r w:rsidR="00062185" w:rsidRPr="00B73B39">
        <w:rPr>
          <w:rFonts w:ascii="Times New Roman" w:eastAsia="Times New Roman" w:hAnsi="Times New Roman" w:cs="Times New Roman"/>
          <w:sz w:val="24"/>
          <w:szCs w:val="24"/>
          <w:lang w:eastAsia="ru-RU"/>
        </w:rPr>
        <w:t>ками</w:t>
      </w:r>
      <w:r w:rsidRPr="00B73B39">
        <w:rPr>
          <w:rFonts w:ascii="Times New Roman" w:eastAsia="Times New Roman" w:hAnsi="Times New Roman" w:cs="Times New Roman"/>
          <w:sz w:val="24"/>
          <w:szCs w:val="24"/>
          <w:lang w:eastAsia="ru-RU"/>
        </w:rPr>
        <w:t xml:space="preserve">, </w:t>
      </w:r>
      <w:r w:rsidR="00DD3168" w:rsidRPr="00B73B39">
        <w:rPr>
          <w:rFonts w:ascii="Times New Roman" w:eastAsia="Times New Roman" w:hAnsi="Times New Roman" w:cs="Times New Roman"/>
          <w:sz w:val="24"/>
          <w:szCs w:val="24"/>
          <w:lang w:eastAsia="ru-RU"/>
        </w:rPr>
        <w:t xml:space="preserve">которые </w:t>
      </w:r>
      <w:r w:rsidRPr="00B73B39">
        <w:rPr>
          <w:rFonts w:ascii="Times New Roman" w:eastAsia="Times New Roman" w:hAnsi="Times New Roman" w:cs="Times New Roman"/>
          <w:sz w:val="24"/>
          <w:szCs w:val="24"/>
          <w:lang w:eastAsia="ru-RU"/>
        </w:rPr>
        <w:t>приводя</w:t>
      </w:r>
      <w:r w:rsidR="00DD3168" w:rsidRPr="00B73B39">
        <w:rPr>
          <w:rFonts w:ascii="Times New Roman" w:eastAsia="Times New Roman" w:hAnsi="Times New Roman" w:cs="Times New Roman"/>
          <w:sz w:val="24"/>
          <w:szCs w:val="24"/>
          <w:lang w:eastAsia="ru-RU"/>
        </w:rPr>
        <w:t>т</w:t>
      </w:r>
      <w:r w:rsidRPr="00B73B39">
        <w:rPr>
          <w:rFonts w:ascii="Times New Roman" w:eastAsia="Times New Roman" w:hAnsi="Times New Roman" w:cs="Times New Roman"/>
          <w:sz w:val="24"/>
          <w:szCs w:val="24"/>
          <w:lang w:eastAsia="ru-RU"/>
        </w:rPr>
        <w:t xml:space="preserve"> к длительному выведению из хозяйственного оборота ценных в хозяйственном отношении территорий</w:t>
      </w:r>
      <w:r w:rsidR="00330213" w:rsidRPr="00B73B39">
        <w:rPr>
          <w:rFonts w:ascii="Times New Roman" w:eastAsia="Times New Roman" w:hAnsi="Times New Roman" w:cs="Times New Roman"/>
          <w:sz w:val="24"/>
          <w:szCs w:val="24"/>
          <w:lang w:eastAsia="ru-RU"/>
        </w:rPr>
        <w:t>, требует в корне менять отношение общества к отходам.</w:t>
      </w:r>
    </w:p>
    <w:p w:rsidR="00090405" w:rsidRPr="00B73B39" w:rsidRDefault="001C3AB8" w:rsidP="00277F1F">
      <w:pPr>
        <w:widowControl w:val="0"/>
        <w:spacing w:after="120" w:line="240" w:lineRule="auto"/>
        <w:ind w:firstLine="720"/>
        <w:jc w:val="both"/>
        <w:rPr>
          <w:rFonts w:ascii="Times New Roman" w:eastAsia="Times New Roman" w:hAnsi="Times New Roman" w:cs="Times New Roman"/>
          <w:sz w:val="24"/>
          <w:szCs w:val="24"/>
          <w:lang w:eastAsia="ru-RU"/>
        </w:rPr>
      </w:pPr>
      <w:r w:rsidRPr="00B73B39">
        <w:rPr>
          <w:rFonts w:ascii="Times New Roman" w:eastAsia="Times New Roman" w:hAnsi="Times New Roman" w:cs="Times New Roman"/>
          <w:sz w:val="24"/>
          <w:szCs w:val="24"/>
          <w:lang w:eastAsia="ru-RU"/>
        </w:rPr>
        <w:t>Мировое сообщество обращает все большее внимание к концепции циркулярной экономики, в основе которой лежит цепочка «take, make, reuse»</w:t>
      </w:r>
      <w:r w:rsidR="00090405" w:rsidRPr="00B73B39">
        <w:rPr>
          <w:rFonts w:ascii="Times New Roman" w:eastAsia="Times New Roman" w:hAnsi="Times New Roman" w:cs="Times New Roman"/>
          <w:sz w:val="24"/>
          <w:szCs w:val="24"/>
          <w:lang w:eastAsia="ru-RU"/>
        </w:rPr>
        <w:t xml:space="preserve"> («бери, делай, используй повторно»)</w:t>
      </w:r>
      <w:r w:rsidRPr="00B73B39">
        <w:rPr>
          <w:rFonts w:ascii="Times New Roman" w:eastAsia="Times New Roman" w:hAnsi="Times New Roman" w:cs="Times New Roman"/>
          <w:sz w:val="24"/>
          <w:szCs w:val="24"/>
          <w:lang w:eastAsia="ru-RU"/>
        </w:rPr>
        <w:t>. Для нее характерна минимизация потребления первичн</w:t>
      </w:r>
      <w:r w:rsidR="008106C8" w:rsidRPr="00B73B39">
        <w:rPr>
          <w:rFonts w:ascii="Times New Roman" w:eastAsia="Times New Roman" w:hAnsi="Times New Roman" w:cs="Times New Roman"/>
          <w:sz w:val="24"/>
          <w:szCs w:val="24"/>
          <w:lang w:eastAsia="ru-RU"/>
        </w:rPr>
        <w:t>ых ресурсов и расширение практики использования вторичных ресурсов</w:t>
      </w:r>
      <w:r w:rsidRPr="00B73B39">
        <w:rPr>
          <w:rFonts w:ascii="Times New Roman" w:eastAsia="Times New Roman" w:hAnsi="Times New Roman" w:cs="Times New Roman"/>
          <w:sz w:val="24"/>
          <w:szCs w:val="24"/>
          <w:lang w:eastAsia="ru-RU"/>
        </w:rPr>
        <w:t xml:space="preserve">, </w:t>
      </w:r>
      <w:r w:rsidR="00197AE9" w:rsidRPr="00B73B39">
        <w:rPr>
          <w:rFonts w:ascii="Times New Roman" w:eastAsia="Times New Roman" w:hAnsi="Times New Roman" w:cs="Times New Roman"/>
          <w:sz w:val="24"/>
          <w:szCs w:val="24"/>
          <w:lang w:eastAsia="ru-RU"/>
        </w:rPr>
        <w:t xml:space="preserve">что </w:t>
      </w:r>
      <w:r w:rsidRPr="00B73B39">
        <w:rPr>
          <w:rFonts w:ascii="Times New Roman" w:eastAsia="Times New Roman" w:hAnsi="Times New Roman" w:cs="Times New Roman"/>
          <w:sz w:val="24"/>
          <w:szCs w:val="24"/>
          <w:lang w:eastAsia="ru-RU"/>
        </w:rPr>
        <w:t>сопровожда</w:t>
      </w:r>
      <w:r w:rsidR="00197AE9" w:rsidRPr="00B73B39">
        <w:rPr>
          <w:rFonts w:ascii="Times New Roman" w:eastAsia="Times New Roman" w:hAnsi="Times New Roman" w:cs="Times New Roman"/>
          <w:sz w:val="24"/>
          <w:szCs w:val="24"/>
          <w:lang w:eastAsia="ru-RU"/>
        </w:rPr>
        <w:t>е</w:t>
      </w:r>
      <w:r w:rsidRPr="00B73B39">
        <w:rPr>
          <w:rFonts w:ascii="Times New Roman" w:eastAsia="Times New Roman" w:hAnsi="Times New Roman" w:cs="Times New Roman"/>
          <w:sz w:val="24"/>
          <w:szCs w:val="24"/>
          <w:lang w:eastAsia="ru-RU"/>
        </w:rPr>
        <w:t xml:space="preserve">тся снижением </w:t>
      </w:r>
      <w:r w:rsidR="00BE1369" w:rsidRPr="00B73B39">
        <w:rPr>
          <w:rFonts w:ascii="Times New Roman" w:eastAsia="Times New Roman" w:hAnsi="Times New Roman" w:cs="Times New Roman"/>
          <w:sz w:val="24"/>
          <w:szCs w:val="24"/>
          <w:lang w:eastAsia="ru-RU"/>
        </w:rPr>
        <w:t xml:space="preserve">объемов </w:t>
      </w:r>
      <w:r w:rsidRPr="00B73B39">
        <w:rPr>
          <w:rFonts w:ascii="Times New Roman" w:eastAsia="Times New Roman" w:hAnsi="Times New Roman" w:cs="Times New Roman"/>
          <w:sz w:val="24"/>
          <w:szCs w:val="24"/>
          <w:lang w:eastAsia="ru-RU"/>
        </w:rPr>
        <w:t>отходов, направляемых на захоронение</w:t>
      </w:r>
      <w:r w:rsidR="00BE1369" w:rsidRPr="00B73B39">
        <w:rPr>
          <w:rFonts w:ascii="Times New Roman" w:eastAsia="Times New Roman" w:hAnsi="Times New Roman" w:cs="Times New Roman"/>
          <w:sz w:val="24"/>
          <w:szCs w:val="24"/>
          <w:lang w:eastAsia="ru-RU"/>
        </w:rPr>
        <w:t>,</w:t>
      </w:r>
      <w:r w:rsidRPr="00B73B39">
        <w:rPr>
          <w:rFonts w:ascii="Times New Roman" w:eastAsia="Times New Roman" w:hAnsi="Times New Roman" w:cs="Times New Roman"/>
          <w:sz w:val="24"/>
          <w:szCs w:val="24"/>
          <w:lang w:eastAsia="ru-RU"/>
        </w:rPr>
        <w:t xml:space="preserve"> при одновременном сокращении площадей, занимаемых соответствующими полигонами и неорганизованными </w:t>
      </w:r>
      <w:r w:rsidR="00062185" w:rsidRPr="00B73B39">
        <w:rPr>
          <w:rFonts w:ascii="Times New Roman" w:eastAsia="Times New Roman" w:hAnsi="Times New Roman" w:cs="Times New Roman"/>
          <w:sz w:val="24"/>
          <w:szCs w:val="24"/>
          <w:lang w:eastAsia="ru-RU"/>
        </w:rPr>
        <w:t xml:space="preserve">стихийными </w:t>
      </w:r>
      <w:r w:rsidRPr="00B73B39">
        <w:rPr>
          <w:rFonts w:ascii="Times New Roman" w:eastAsia="Times New Roman" w:hAnsi="Times New Roman" w:cs="Times New Roman"/>
          <w:sz w:val="24"/>
          <w:szCs w:val="24"/>
          <w:lang w:eastAsia="ru-RU"/>
        </w:rPr>
        <w:t xml:space="preserve">свалками. </w:t>
      </w:r>
    </w:p>
    <w:p w:rsidR="001C3AB8" w:rsidRPr="00B73B39" w:rsidRDefault="001C3AB8" w:rsidP="00277F1F">
      <w:pPr>
        <w:widowControl w:val="0"/>
        <w:spacing w:after="120" w:line="240" w:lineRule="auto"/>
        <w:ind w:firstLine="720"/>
        <w:jc w:val="both"/>
        <w:rPr>
          <w:rFonts w:ascii="Times New Roman" w:eastAsia="Times New Roman" w:hAnsi="Times New Roman" w:cs="Times New Roman"/>
          <w:sz w:val="24"/>
          <w:szCs w:val="24"/>
          <w:lang w:eastAsia="ru-RU"/>
        </w:rPr>
      </w:pPr>
      <w:r w:rsidRPr="00B73B39">
        <w:rPr>
          <w:rFonts w:ascii="Times New Roman" w:eastAsia="Times New Roman" w:hAnsi="Times New Roman" w:cs="Times New Roman"/>
          <w:sz w:val="24"/>
          <w:szCs w:val="24"/>
          <w:lang w:eastAsia="ru-RU"/>
        </w:rPr>
        <w:t xml:space="preserve">«Циркулярная» экономика по сути обеспечивает поэтапное воспроизведение </w:t>
      </w:r>
      <w:r w:rsidR="00A165E2" w:rsidRPr="00B73B39">
        <w:rPr>
          <w:rFonts w:ascii="Times New Roman" w:eastAsia="Times New Roman" w:hAnsi="Times New Roman" w:cs="Times New Roman"/>
          <w:sz w:val="24"/>
          <w:szCs w:val="24"/>
          <w:lang w:eastAsia="ru-RU"/>
        </w:rPr>
        <w:t>процессов</w:t>
      </w:r>
      <w:r w:rsidRPr="00B73B39">
        <w:rPr>
          <w:rFonts w:ascii="Times New Roman" w:eastAsia="Times New Roman" w:hAnsi="Times New Roman" w:cs="Times New Roman"/>
          <w:sz w:val="24"/>
          <w:szCs w:val="24"/>
          <w:lang w:eastAsia="ru-RU"/>
        </w:rPr>
        <w:t xml:space="preserve">, </w:t>
      </w:r>
      <w:r w:rsidR="00BE1369" w:rsidRPr="00B73B39">
        <w:rPr>
          <w:rFonts w:ascii="Times New Roman" w:eastAsia="Times New Roman" w:hAnsi="Times New Roman" w:cs="Times New Roman"/>
          <w:sz w:val="24"/>
          <w:szCs w:val="24"/>
          <w:lang w:eastAsia="ru-RU"/>
        </w:rPr>
        <w:t>лежащих в самой природе</w:t>
      </w:r>
      <w:r w:rsidR="00A165E2" w:rsidRPr="00B73B39">
        <w:rPr>
          <w:rFonts w:ascii="Times New Roman" w:eastAsia="Times New Roman" w:hAnsi="Times New Roman" w:cs="Times New Roman"/>
          <w:sz w:val="24"/>
          <w:szCs w:val="24"/>
          <w:lang w:eastAsia="ru-RU"/>
        </w:rPr>
        <w:t xml:space="preserve"> (в которой, как известно, нет отходов), </w:t>
      </w:r>
      <w:r w:rsidRPr="00B73B39">
        <w:rPr>
          <w:rFonts w:ascii="Times New Roman" w:eastAsia="Times New Roman" w:hAnsi="Times New Roman" w:cs="Times New Roman"/>
          <w:sz w:val="24"/>
          <w:szCs w:val="24"/>
          <w:lang w:eastAsia="ru-RU"/>
        </w:rPr>
        <w:t xml:space="preserve">возвращая человека на новом технологическом витке к повсеместному </w:t>
      </w:r>
      <w:r w:rsidR="00BE1369" w:rsidRPr="00B73B39">
        <w:rPr>
          <w:rFonts w:ascii="Times New Roman" w:eastAsia="Times New Roman" w:hAnsi="Times New Roman" w:cs="Times New Roman"/>
          <w:sz w:val="24"/>
          <w:szCs w:val="24"/>
          <w:lang w:eastAsia="ru-RU"/>
        </w:rPr>
        <w:t xml:space="preserve">соблюдению </w:t>
      </w:r>
      <w:r w:rsidRPr="00B73B39">
        <w:rPr>
          <w:rFonts w:ascii="Times New Roman" w:eastAsia="Times New Roman" w:hAnsi="Times New Roman" w:cs="Times New Roman"/>
          <w:sz w:val="24"/>
          <w:szCs w:val="24"/>
          <w:lang w:eastAsia="ru-RU"/>
        </w:rPr>
        <w:t xml:space="preserve">принципов </w:t>
      </w:r>
      <w:r w:rsidR="00BE1369" w:rsidRPr="00B73B39">
        <w:rPr>
          <w:rFonts w:ascii="Times New Roman" w:eastAsia="Times New Roman" w:hAnsi="Times New Roman" w:cs="Times New Roman"/>
          <w:sz w:val="24"/>
          <w:szCs w:val="24"/>
          <w:lang w:eastAsia="ru-RU"/>
        </w:rPr>
        <w:t xml:space="preserve">ресурсной эффективности и безотходности </w:t>
      </w:r>
      <w:r w:rsidRPr="00B73B39">
        <w:rPr>
          <w:rFonts w:ascii="Times New Roman" w:eastAsia="Times New Roman" w:hAnsi="Times New Roman" w:cs="Times New Roman"/>
          <w:sz w:val="24"/>
          <w:szCs w:val="24"/>
          <w:lang w:eastAsia="ru-RU"/>
        </w:rPr>
        <w:t>в производственных и потребительских циклах. Все это в полной мере корреспондирует с ключевым направлением Четвертой промышленной революции. Переход Казахстана к циркулярной экономике отражен в Послании Президента Республики Казахстан Н. Назарбаева народу Казахстана «Новые возможности развития в условиях четвертой промышленной революции» (Астана, 10 января 2018 года).</w:t>
      </w:r>
    </w:p>
    <w:p w:rsidR="00A165E2" w:rsidRPr="00B73B39" w:rsidRDefault="001C3AB8" w:rsidP="00277F1F">
      <w:pPr>
        <w:widowControl w:val="0"/>
        <w:spacing w:after="120" w:line="240" w:lineRule="auto"/>
        <w:ind w:firstLine="720"/>
        <w:jc w:val="both"/>
        <w:rPr>
          <w:rFonts w:ascii="Times New Roman" w:eastAsia="Times New Roman" w:hAnsi="Times New Roman" w:cs="Times New Roman"/>
          <w:sz w:val="24"/>
          <w:szCs w:val="24"/>
          <w:lang w:eastAsia="ru-RU"/>
        </w:rPr>
      </w:pPr>
      <w:r w:rsidRPr="00B73B39">
        <w:rPr>
          <w:rFonts w:ascii="Times New Roman" w:eastAsia="Times New Roman" w:hAnsi="Times New Roman" w:cs="Times New Roman"/>
          <w:sz w:val="24"/>
          <w:szCs w:val="24"/>
          <w:lang w:eastAsia="ru-RU"/>
        </w:rPr>
        <w:t xml:space="preserve">В этих условиях все больше компаний признают не только полезным, но и необходимым разработку и внедрение бизнес-моделей, связанных с повторным использованием продукции и материалов, которые ранее в конце своего жизненного цикла превращались в отходы, </w:t>
      </w:r>
      <w:r w:rsidR="00A165E2" w:rsidRPr="00B73B39">
        <w:rPr>
          <w:rFonts w:ascii="Times New Roman" w:eastAsia="Times New Roman" w:hAnsi="Times New Roman" w:cs="Times New Roman"/>
          <w:sz w:val="24"/>
          <w:szCs w:val="24"/>
          <w:lang w:eastAsia="ru-RU"/>
        </w:rPr>
        <w:t xml:space="preserve">и переработкой отходов, </w:t>
      </w:r>
      <w:r w:rsidRPr="00B73B39">
        <w:rPr>
          <w:rFonts w:ascii="Times New Roman" w:eastAsia="Times New Roman" w:hAnsi="Times New Roman" w:cs="Times New Roman"/>
          <w:sz w:val="24"/>
          <w:szCs w:val="24"/>
          <w:lang w:eastAsia="ru-RU"/>
        </w:rPr>
        <w:t>как источник</w:t>
      </w:r>
      <w:r w:rsidR="00A165E2" w:rsidRPr="00B73B39">
        <w:rPr>
          <w:rFonts w:ascii="Times New Roman" w:eastAsia="Times New Roman" w:hAnsi="Times New Roman" w:cs="Times New Roman"/>
          <w:sz w:val="24"/>
          <w:szCs w:val="24"/>
          <w:lang w:eastAsia="ru-RU"/>
        </w:rPr>
        <w:t>ов</w:t>
      </w:r>
      <w:r w:rsidRPr="00B73B39">
        <w:rPr>
          <w:rFonts w:ascii="Times New Roman" w:eastAsia="Times New Roman" w:hAnsi="Times New Roman" w:cs="Times New Roman"/>
          <w:sz w:val="24"/>
          <w:szCs w:val="24"/>
          <w:lang w:eastAsia="ru-RU"/>
        </w:rPr>
        <w:t xml:space="preserve"> дополнительных </w:t>
      </w:r>
      <w:r w:rsidR="00752F16" w:rsidRPr="00B73B39">
        <w:rPr>
          <w:rFonts w:ascii="Times New Roman" w:eastAsia="Times New Roman" w:hAnsi="Times New Roman" w:cs="Times New Roman"/>
          <w:sz w:val="24"/>
          <w:szCs w:val="24"/>
          <w:lang w:eastAsia="ru-RU"/>
        </w:rPr>
        <w:t>ресурсов.</w:t>
      </w:r>
      <w:r w:rsidR="00A165E2" w:rsidRPr="00B73B39">
        <w:rPr>
          <w:rFonts w:ascii="Times New Roman" w:eastAsia="Times New Roman" w:hAnsi="Times New Roman" w:cs="Times New Roman"/>
          <w:sz w:val="24"/>
          <w:szCs w:val="24"/>
          <w:lang w:eastAsia="ru-RU"/>
        </w:rPr>
        <w:t xml:space="preserve"> </w:t>
      </w:r>
      <w:r w:rsidR="00CE6F0D" w:rsidRPr="00B73B39">
        <w:rPr>
          <w:rFonts w:ascii="Times New Roman" w:eastAsia="Times New Roman" w:hAnsi="Times New Roman" w:cs="Times New Roman"/>
          <w:sz w:val="24"/>
          <w:szCs w:val="24"/>
          <w:lang w:eastAsia="ru-RU"/>
        </w:rPr>
        <w:t>Д</w:t>
      </w:r>
      <w:r w:rsidRPr="00B73B39">
        <w:rPr>
          <w:rFonts w:ascii="Times New Roman" w:eastAsia="Times New Roman" w:hAnsi="Times New Roman" w:cs="Times New Roman"/>
          <w:sz w:val="24"/>
          <w:szCs w:val="24"/>
          <w:lang w:eastAsia="ru-RU"/>
        </w:rPr>
        <w:t xml:space="preserve">ействующая в Казахстане модель линейной экономики не позволяет этого и делает реализацию такого проекта экономически невыгодным. </w:t>
      </w:r>
    </w:p>
    <w:p w:rsidR="00B73281" w:rsidRPr="00B73B39" w:rsidRDefault="003215F4" w:rsidP="00277F1F">
      <w:pPr>
        <w:widowControl w:val="0"/>
        <w:spacing w:after="120" w:line="240" w:lineRule="auto"/>
        <w:ind w:firstLine="720"/>
        <w:jc w:val="both"/>
        <w:rPr>
          <w:rFonts w:ascii="Times New Roman" w:eastAsia="Times New Roman" w:hAnsi="Times New Roman" w:cs="Times New Roman"/>
          <w:bCs/>
          <w:sz w:val="24"/>
          <w:szCs w:val="24"/>
          <w:lang w:eastAsia="ru-RU"/>
        </w:rPr>
      </w:pPr>
      <w:r w:rsidRPr="00B73B39">
        <w:rPr>
          <w:rFonts w:ascii="Times New Roman" w:eastAsia="Times New Roman" w:hAnsi="Times New Roman" w:cs="Times New Roman"/>
          <w:sz w:val="24"/>
          <w:szCs w:val="24"/>
          <w:lang w:eastAsia="ru-RU"/>
        </w:rPr>
        <w:t>В проекте Кодекса предполагается заложить и раскрыть принцип «циркулярно</w:t>
      </w:r>
      <w:r w:rsidR="000F5350" w:rsidRPr="00B73B39">
        <w:rPr>
          <w:rFonts w:ascii="Times New Roman" w:eastAsia="Times New Roman" w:hAnsi="Times New Roman" w:cs="Times New Roman"/>
          <w:sz w:val="24"/>
          <w:szCs w:val="24"/>
          <w:lang w:eastAsia="ru-RU"/>
        </w:rPr>
        <w:t>й</w:t>
      </w:r>
      <w:r w:rsidRPr="00B73B39">
        <w:rPr>
          <w:rFonts w:ascii="Times New Roman" w:eastAsia="Times New Roman" w:hAnsi="Times New Roman" w:cs="Times New Roman"/>
          <w:sz w:val="24"/>
          <w:szCs w:val="24"/>
          <w:lang w:eastAsia="ru-RU"/>
        </w:rPr>
        <w:t>» экономики</w:t>
      </w:r>
      <w:r w:rsidR="001A6ACF" w:rsidRPr="00B73B39">
        <w:rPr>
          <w:rFonts w:ascii="Times New Roman" w:eastAsia="Times New Roman" w:hAnsi="Times New Roman" w:cs="Times New Roman"/>
          <w:sz w:val="24"/>
          <w:szCs w:val="24"/>
          <w:lang w:eastAsia="ru-RU"/>
        </w:rPr>
        <w:t>,</w:t>
      </w:r>
      <w:r w:rsidR="000F5350" w:rsidRPr="00B73B39">
        <w:rPr>
          <w:rFonts w:ascii="Times New Roman" w:eastAsia="Times New Roman" w:hAnsi="Times New Roman" w:cs="Times New Roman"/>
          <w:sz w:val="24"/>
          <w:szCs w:val="24"/>
          <w:lang w:eastAsia="ru-RU"/>
        </w:rPr>
        <w:t xml:space="preserve"> ввести пятиступенчатую иерархию системы предотвращения и управления отходами</w:t>
      </w:r>
      <w:r w:rsidR="001A6ACF" w:rsidRPr="00B73B39">
        <w:rPr>
          <w:rFonts w:ascii="Times New Roman" w:eastAsia="Times New Roman" w:hAnsi="Times New Roman" w:cs="Times New Roman"/>
          <w:sz w:val="24"/>
          <w:szCs w:val="24"/>
          <w:lang w:eastAsia="ru-RU"/>
        </w:rPr>
        <w:t xml:space="preserve"> (5</w:t>
      </w:r>
      <w:r w:rsidR="001A6ACF" w:rsidRPr="00B73B39">
        <w:rPr>
          <w:rFonts w:ascii="Times New Roman" w:eastAsia="Times New Roman" w:hAnsi="Times New Roman" w:cs="Times New Roman"/>
          <w:sz w:val="24"/>
          <w:szCs w:val="24"/>
          <w:lang w:val="en-US" w:eastAsia="ru-RU"/>
        </w:rPr>
        <w:t>R</w:t>
      </w:r>
      <w:r w:rsidR="001A6ACF" w:rsidRPr="00B73B39">
        <w:rPr>
          <w:rFonts w:ascii="Times New Roman" w:eastAsia="Times New Roman" w:hAnsi="Times New Roman" w:cs="Times New Roman"/>
          <w:sz w:val="24"/>
          <w:szCs w:val="24"/>
          <w:lang w:eastAsia="ru-RU"/>
        </w:rPr>
        <w:t>), принятую в странах ОЭСР</w:t>
      </w:r>
      <w:r w:rsidR="00BE1369" w:rsidRPr="00B73B39">
        <w:rPr>
          <w:rFonts w:ascii="Times New Roman" w:eastAsia="Times New Roman" w:hAnsi="Times New Roman" w:cs="Times New Roman"/>
          <w:sz w:val="24"/>
          <w:szCs w:val="24"/>
          <w:lang w:eastAsia="ru-RU"/>
        </w:rPr>
        <w:t>.</w:t>
      </w:r>
      <w:r w:rsidR="001E0C93" w:rsidRPr="00B73B39">
        <w:rPr>
          <w:rFonts w:ascii="Times New Roman" w:eastAsia="Times New Roman" w:hAnsi="Times New Roman" w:cs="Times New Roman"/>
          <w:sz w:val="24"/>
          <w:szCs w:val="24"/>
          <w:lang w:eastAsia="ru-RU"/>
        </w:rPr>
        <w:t xml:space="preserve"> Так, например, </w:t>
      </w:r>
      <w:r w:rsidR="001E0C93" w:rsidRPr="00B73B39">
        <w:rPr>
          <w:rFonts w:ascii="Times New Roman" w:eastAsia="Times New Roman" w:hAnsi="Times New Roman" w:cs="Times New Roman"/>
          <w:bCs/>
          <w:sz w:val="24"/>
          <w:szCs w:val="24"/>
          <w:lang w:eastAsia="ru-RU"/>
        </w:rPr>
        <w:t>в Евросоюзе законодательные рамки в области обращения с отходами устанавливаются Директивой 2008/98/</w:t>
      </w:r>
      <w:r w:rsidR="001E0C93" w:rsidRPr="00B73B39">
        <w:rPr>
          <w:rFonts w:ascii="Times New Roman" w:eastAsia="Times New Roman" w:hAnsi="Times New Roman" w:cs="Times New Roman"/>
          <w:bCs/>
          <w:sz w:val="24"/>
          <w:szCs w:val="24"/>
          <w:lang w:val="en-US" w:eastAsia="ru-RU"/>
        </w:rPr>
        <w:t>EC</w:t>
      </w:r>
      <w:r w:rsidR="001E0C93" w:rsidRPr="00B73B39">
        <w:rPr>
          <w:rFonts w:ascii="Times New Roman" w:eastAsia="Times New Roman" w:hAnsi="Times New Roman" w:cs="Times New Roman"/>
          <w:bCs/>
          <w:sz w:val="24"/>
          <w:szCs w:val="24"/>
          <w:lang w:eastAsia="ru-RU"/>
        </w:rPr>
        <w:t xml:space="preserve"> Об отходах (известная как «Рамочная Директива об Отходах»). Данная Директива содержит требования, направленные на </w:t>
      </w:r>
      <w:r w:rsidR="00B73281" w:rsidRPr="00B73B39">
        <w:rPr>
          <w:rFonts w:ascii="Times New Roman" w:eastAsia="Times New Roman" w:hAnsi="Times New Roman" w:cs="Times New Roman"/>
          <w:bCs/>
          <w:sz w:val="24"/>
          <w:szCs w:val="24"/>
          <w:lang w:eastAsia="ru-RU"/>
        </w:rPr>
        <w:t>обеспечение перехода стран ЕС как можно ближе к модели «общества рециклинга» (‘</w:t>
      </w:r>
      <w:r w:rsidR="00B73281" w:rsidRPr="00B73B39">
        <w:rPr>
          <w:rFonts w:ascii="Times New Roman" w:eastAsia="Times New Roman" w:hAnsi="Times New Roman" w:cs="Times New Roman"/>
          <w:bCs/>
          <w:i/>
          <w:sz w:val="24"/>
          <w:szCs w:val="24"/>
          <w:lang w:eastAsia="ru-RU"/>
        </w:rPr>
        <w:t>recycling society</w:t>
      </w:r>
      <w:r w:rsidR="00B73281" w:rsidRPr="00B73B39">
        <w:rPr>
          <w:rFonts w:ascii="Times New Roman" w:eastAsia="Times New Roman" w:hAnsi="Times New Roman" w:cs="Times New Roman"/>
          <w:bCs/>
          <w:sz w:val="24"/>
          <w:szCs w:val="24"/>
          <w:lang w:eastAsia="ru-RU"/>
        </w:rPr>
        <w:t xml:space="preserve">’), стремящегося к предотвращению образования отходов и </w:t>
      </w:r>
      <w:r w:rsidR="00A165E2" w:rsidRPr="00B73B39">
        <w:rPr>
          <w:rFonts w:ascii="Times New Roman" w:eastAsia="Times New Roman" w:hAnsi="Times New Roman" w:cs="Times New Roman"/>
          <w:bCs/>
          <w:sz w:val="24"/>
          <w:szCs w:val="24"/>
          <w:lang w:eastAsia="ru-RU"/>
        </w:rPr>
        <w:t xml:space="preserve">повсеместному </w:t>
      </w:r>
      <w:r w:rsidR="00B73281" w:rsidRPr="00B73B39">
        <w:rPr>
          <w:rFonts w:ascii="Times New Roman" w:eastAsia="Times New Roman" w:hAnsi="Times New Roman" w:cs="Times New Roman"/>
          <w:bCs/>
          <w:sz w:val="24"/>
          <w:szCs w:val="24"/>
          <w:lang w:eastAsia="ru-RU"/>
        </w:rPr>
        <w:t xml:space="preserve">использованию отходов как </w:t>
      </w:r>
      <w:r w:rsidR="00A165E2" w:rsidRPr="00B73B39">
        <w:rPr>
          <w:rFonts w:ascii="Times New Roman" w:eastAsia="Times New Roman" w:hAnsi="Times New Roman" w:cs="Times New Roman"/>
          <w:bCs/>
          <w:sz w:val="24"/>
          <w:szCs w:val="24"/>
          <w:lang w:eastAsia="ru-RU"/>
        </w:rPr>
        <w:t xml:space="preserve">вторичных </w:t>
      </w:r>
      <w:r w:rsidR="00B73281" w:rsidRPr="00B73B39">
        <w:rPr>
          <w:rFonts w:ascii="Times New Roman" w:eastAsia="Times New Roman" w:hAnsi="Times New Roman" w:cs="Times New Roman"/>
          <w:bCs/>
          <w:sz w:val="24"/>
          <w:szCs w:val="24"/>
          <w:lang w:eastAsia="ru-RU"/>
        </w:rPr>
        <w:t>ресурс</w:t>
      </w:r>
      <w:r w:rsidR="00A165E2" w:rsidRPr="00B73B39">
        <w:rPr>
          <w:rFonts w:ascii="Times New Roman" w:eastAsia="Times New Roman" w:hAnsi="Times New Roman" w:cs="Times New Roman"/>
          <w:bCs/>
          <w:sz w:val="24"/>
          <w:szCs w:val="24"/>
          <w:lang w:eastAsia="ru-RU"/>
        </w:rPr>
        <w:t>ов</w:t>
      </w:r>
      <w:r w:rsidR="00B73281" w:rsidRPr="00B73B39">
        <w:rPr>
          <w:rFonts w:ascii="Times New Roman" w:eastAsia="Times New Roman" w:hAnsi="Times New Roman" w:cs="Times New Roman"/>
          <w:bCs/>
          <w:sz w:val="24"/>
          <w:szCs w:val="24"/>
          <w:lang w:eastAsia="ru-RU"/>
        </w:rPr>
        <w:t>. Поэтому Рамочная Директива об Отходах предписывает, что в странах-участницах ЕС к политике и законодательству по предотвращению и управлению отходами должна применяться в приоритетном порядке следующая иерархия:</w:t>
      </w:r>
    </w:p>
    <w:p w:rsidR="006D7F61" w:rsidRPr="00B73B39" w:rsidRDefault="00B73281" w:rsidP="00277F1F">
      <w:pPr>
        <w:pStyle w:val="a0"/>
        <w:widowControl w:val="0"/>
        <w:numPr>
          <w:ilvl w:val="0"/>
          <w:numId w:val="39"/>
        </w:numPr>
        <w:spacing w:after="120" w:line="240" w:lineRule="auto"/>
        <w:ind w:left="0" w:firstLine="720"/>
        <w:contextualSpacing w:val="0"/>
        <w:rPr>
          <w:rFonts w:ascii="Times New Roman" w:eastAsia="Times New Roman" w:hAnsi="Times New Roman" w:cs="Times New Roman"/>
          <w:szCs w:val="24"/>
          <w:lang w:val="ru-RU" w:eastAsia="ru-RU"/>
        </w:rPr>
      </w:pPr>
      <w:r w:rsidRPr="00B73B39">
        <w:rPr>
          <w:rFonts w:ascii="Times New Roman" w:eastAsia="Times New Roman" w:hAnsi="Times New Roman" w:cs="Times New Roman"/>
          <w:szCs w:val="24"/>
          <w:u w:val="single"/>
          <w:lang w:val="ru-RU" w:eastAsia="ru-RU"/>
        </w:rPr>
        <w:t>п</w:t>
      </w:r>
      <w:r w:rsidR="006D7F61" w:rsidRPr="00B73B39">
        <w:rPr>
          <w:rFonts w:ascii="Times New Roman" w:eastAsia="Times New Roman" w:hAnsi="Times New Roman" w:cs="Times New Roman"/>
          <w:szCs w:val="24"/>
          <w:u w:val="single"/>
          <w:lang w:val="ru-RU" w:eastAsia="ru-RU"/>
        </w:rPr>
        <w:t>редотвращение</w:t>
      </w:r>
      <w:r w:rsidR="00A20E4E" w:rsidRPr="00B73B39">
        <w:rPr>
          <w:rFonts w:ascii="Times New Roman" w:eastAsia="Times New Roman" w:hAnsi="Times New Roman" w:cs="Times New Roman"/>
          <w:szCs w:val="24"/>
          <w:lang w:val="ru-RU" w:eastAsia="ru-RU"/>
        </w:rPr>
        <w:t xml:space="preserve"> (</w:t>
      </w:r>
      <w:r w:rsidRPr="00B73B39">
        <w:rPr>
          <w:rFonts w:ascii="Times New Roman" w:eastAsia="Times New Roman" w:hAnsi="Times New Roman" w:cs="Times New Roman"/>
          <w:szCs w:val="24"/>
          <w:lang w:val="ru-RU" w:eastAsia="ru-RU"/>
        </w:rPr>
        <w:t>‘</w:t>
      </w:r>
      <w:r w:rsidRPr="00B73B39">
        <w:rPr>
          <w:rFonts w:ascii="Times New Roman" w:eastAsia="Times New Roman" w:hAnsi="Times New Roman" w:cs="Times New Roman"/>
          <w:i/>
          <w:szCs w:val="24"/>
          <w:lang w:val="en-US" w:eastAsia="ru-RU"/>
        </w:rPr>
        <w:t>prevention</w:t>
      </w:r>
      <w:r w:rsidRPr="00B73B39">
        <w:rPr>
          <w:rFonts w:ascii="Times New Roman" w:eastAsia="Times New Roman" w:hAnsi="Times New Roman" w:cs="Times New Roman"/>
          <w:szCs w:val="24"/>
          <w:lang w:val="ru-RU" w:eastAsia="ru-RU"/>
        </w:rPr>
        <w:t>’)</w:t>
      </w:r>
      <w:r w:rsidR="00A165E2" w:rsidRPr="00B73B39">
        <w:rPr>
          <w:rFonts w:ascii="Times New Roman" w:eastAsia="Times New Roman" w:hAnsi="Times New Roman" w:cs="Times New Roman"/>
          <w:szCs w:val="24"/>
          <w:lang w:val="ru-RU" w:eastAsia="ru-RU"/>
        </w:rPr>
        <w:t xml:space="preserve">: </w:t>
      </w:r>
      <w:r w:rsidR="00D77419" w:rsidRPr="00B73B39">
        <w:rPr>
          <w:rFonts w:ascii="Times New Roman" w:eastAsia="Times New Roman" w:hAnsi="Times New Roman" w:cs="Times New Roman"/>
          <w:szCs w:val="24"/>
          <w:lang w:val="ru-RU" w:eastAsia="ru-RU"/>
        </w:rPr>
        <w:t>меры, предпринимаемые до того</w:t>
      </w:r>
      <w:r w:rsidR="00A65708" w:rsidRPr="00B73B39">
        <w:rPr>
          <w:rFonts w:ascii="Times New Roman" w:eastAsia="Times New Roman" w:hAnsi="Times New Roman" w:cs="Times New Roman"/>
          <w:szCs w:val="24"/>
          <w:lang w:val="ru-RU" w:eastAsia="ru-RU"/>
        </w:rPr>
        <w:t>,</w:t>
      </w:r>
      <w:r w:rsidR="00D77419" w:rsidRPr="00B73B39">
        <w:rPr>
          <w:rFonts w:ascii="Times New Roman" w:eastAsia="Times New Roman" w:hAnsi="Times New Roman" w:cs="Times New Roman"/>
          <w:szCs w:val="24"/>
          <w:lang w:val="ru-RU" w:eastAsia="ru-RU"/>
        </w:rPr>
        <w:t xml:space="preserve"> как вещество, материал или продукт становятся отходом, которые сокращают: (</w:t>
      </w:r>
      <w:r w:rsidR="00D77419" w:rsidRPr="00B73B39">
        <w:rPr>
          <w:rFonts w:ascii="Times New Roman" w:eastAsia="Times New Roman" w:hAnsi="Times New Roman" w:cs="Times New Roman"/>
          <w:szCs w:val="24"/>
          <w:lang w:val="en-US" w:eastAsia="ru-RU"/>
        </w:rPr>
        <w:t>i</w:t>
      </w:r>
      <w:r w:rsidR="00D77419" w:rsidRPr="00B73B39">
        <w:rPr>
          <w:rFonts w:ascii="Times New Roman" w:eastAsia="Times New Roman" w:hAnsi="Times New Roman" w:cs="Times New Roman"/>
          <w:szCs w:val="24"/>
          <w:lang w:val="ru-RU" w:eastAsia="ru-RU"/>
        </w:rPr>
        <w:t xml:space="preserve">) количество отходов, в том числе путем повторного использования продуктов или продления срока </w:t>
      </w:r>
      <w:r w:rsidR="00773F6C" w:rsidRPr="00B73B39">
        <w:rPr>
          <w:rFonts w:ascii="Times New Roman" w:eastAsia="Times New Roman" w:hAnsi="Times New Roman" w:cs="Times New Roman"/>
          <w:szCs w:val="24"/>
          <w:lang w:val="ru-RU" w:eastAsia="ru-RU"/>
        </w:rPr>
        <w:t xml:space="preserve">их </w:t>
      </w:r>
      <w:r w:rsidR="00D77419" w:rsidRPr="00B73B39">
        <w:rPr>
          <w:rFonts w:ascii="Times New Roman" w:eastAsia="Times New Roman" w:hAnsi="Times New Roman" w:cs="Times New Roman"/>
          <w:szCs w:val="24"/>
          <w:lang w:val="ru-RU" w:eastAsia="ru-RU"/>
        </w:rPr>
        <w:t>службы; (</w:t>
      </w:r>
      <w:r w:rsidR="00D77419" w:rsidRPr="00B73B39">
        <w:rPr>
          <w:rFonts w:ascii="Times New Roman" w:eastAsia="Times New Roman" w:hAnsi="Times New Roman" w:cs="Times New Roman"/>
          <w:szCs w:val="24"/>
          <w:lang w:val="en-US" w:eastAsia="ru-RU"/>
        </w:rPr>
        <w:t>ii</w:t>
      </w:r>
      <w:r w:rsidR="00D77419" w:rsidRPr="00B73B39">
        <w:rPr>
          <w:rFonts w:ascii="Times New Roman" w:eastAsia="Times New Roman" w:hAnsi="Times New Roman" w:cs="Times New Roman"/>
          <w:szCs w:val="24"/>
          <w:lang w:val="ru-RU" w:eastAsia="ru-RU"/>
        </w:rPr>
        <w:t>) негативное воздействие образовываемых отходов на окружающую среду и здоровье человека; или (</w:t>
      </w:r>
      <w:r w:rsidR="00D77419" w:rsidRPr="00B73B39">
        <w:rPr>
          <w:rFonts w:ascii="Times New Roman" w:eastAsia="Times New Roman" w:hAnsi="Times New Roman" w:cs="Times New Roman"/>
          <w:szCs w:val="24"/>
          <w:lang w:val="en-US" w:eastAsia="ru-RU"/>
        </w:rPr>
        <w:t>iii</w:t>
      </w:r>
      <w:r w:rsidR="00D77419" w:rsidRPr="00B73B39">
        <w:rPr>
          <w:rFonts w:ascii="Times New Roman" w:eastAsia="Times New Roman" w:hAnsi="Times New Roman" w:cs="Times New Roman"/>
          <w:szCs w:val="24"/>
          <w:lang w:val="ru-RU" w:eastAsia="ru-RU"/>
        </w:rPr>
        <w:t>) содержание вредных веществ в материалах и продуктах</w:t>
      </w:r>
      <w:r w:rsidR="00A165E2" w:rsidRPr="00B73B39">
        <w:rPr>
          <w:rFonts w:ascii="Times New Roman" w:eastAsia="Times New Roman" w:hAnsi="Times New Roman" w:cs="Times New Roman"/>
          <w:szCs w:val="24"/>
          <w:lang w:val="ru-RU" w:eastAsia="ru-RU"/>
        </w:rPr>
        <w:t>;</w:t>
      </w:r>
    </w:p>
    <w:p w:rsidR="00B73281" w:rsidRPr="00B73B39" w:rsidRDefault="00B73281" w:rsidP="00277F1F">
      <w:pPr>
        <w:pStyle w:val="a0"/>
        <w:widowControl w:val="0"/>
        <w:numPr>
          <w:ilvl w:val="0"/>
          <w:numId w:val="39"/>
        </w:numPr>
        <w:spacing w:after="120" w:line="240" w:lineRule="auto"/>
        <w:ind w:left="0" w:firstLine="720"/>
        <w:contextualSpacing w:val="0"/>
        <w:rPr>
          <w:rFonts w:ascii="Times New Roman" w:eastAsia="Times New Roman" w:hAnsi="Times New Roman" w:cs="Times New Roman"/>
          <w:szCs w:val="24"/>
          <w:lang w:val="ru-RU" w:eastAsia="ru-RU"/>
        </w:rPr>
      </w:pPr>
      <w:r w:rsidRPr="00B73B39">
        <w:rPr>
          <w:rFonts w:ascii="Times New Roman" w:eastAsia="Times New Roman" w:hAnsi="Times New Roman" w:cs="Times New Roman"/>
          <w:szCs w:val="24"/>
          <w:u w:val="single"/>
          <w:lang w:val="ru-RU" w:eastAsia="ru-RU"/>
        </w:rPr>
        <w:t>п</w:t>
      </w:r>
      <w:r w:rsidR="00A20E4E" w:rsidRPr="00B73B39">
        <w:rPr>
          <w:rFonts w:ascii="Times New Roman" w:eastAsia="Times New Roman" w:hAnsi="Times New Roman" w:cs="Times New Roman"/>
          <w:szCs w:val="24"/>
          <w:u w:val="single"/>
          <w:lang w:val="ru-RU" w:eastAsia="ru-RU"/>
        </w:rPr>
        <w:t>одготовка к повторному использованию</w:t>
      </w:r>
      <w:r w:rsidRPr="00B73B39">
        <w:rPr>
          <w:rFonts w:ascii="Times New Roman" w:eastAsia="Times New Roman" w:hAnsi="Times New Roman" w:cs="Times New Roman"/>
          <w:szCs w:val="24"/>
          <w:lang w:val="ru-RU" w:eastAsia="ru-RU"/>
        </w:rPr>
        <w:t xml:space="preserve"> (‘</w:t>
      </w:r>
      <w:r w:rsidRPr="00B73B39">
        <w:rPr>
          <w:rFonts w:ascii="Times New Roman" w:eastAsia="Times New Roman" w:hAnsi="Times New Roman" w:cs="Times New Roman"/>
          <w:i/>
          <w:szCs w:val="24"/>
          <w:lang w:eastAsia="ru-RU"/>
        </w:rPr>
        <w:t>preparing</w:t>
      </w:r>
      <w:r w:rsidRPr="00B73B39">
        <w:rPr>
          <w:rFonts w:ascii="Times New Roman" w:eastAsia="Times New Roman" w:hAnsi="Times New Roman" w:cs="Times New Roman"/>
          <w:i/>
          <w:szCs w:val="24"/>
          <w:lang w:val="ru-RU" w:eastAsia="ru-RU"/>
        </w:rPr>
        <w:t xml:space="preserve"> </w:t>
      </w:r>
      <w:r w:rsidRPr="00B73B39">
        <w:rPr>
          <w:rFonts w:ascii="Times New Roman" w:eastAsia="Times New Roman" w:hAnsi="Times New Roman" w:cs="Times New Roman"/>
          <w:i/>
          <w:szCs w:val="24"/>
          <w:lang w:eastAsia="ru-RU"/>
        </w:rPr>
        <w:t>for</w:t>
      </w:r>
      <w:r w:rsidRPr="00B73B39">
        <w:rPr>
          <w:rFonts w:ascii="Times New Roman" w:eastAsia="Times New Roman" w:hAnsi="Times New Roman" w:cs="Times New Roman"/>
          <w:i/>
          <w:szCs w:val="24"/>
          <w:lang w:val="ru-RU" w:eastAsia="ru-RU"/>
        </w:rPr>
        <w:t xml:space="preserve"> </w:t>
      </w:r>
      <w:r w:rsidRPr="00B73B39">
        <w:rPr>
          <w:rFonts w:ascii="Times New Roman" w:eastAsia="Times New Roman" w:hAnsi="Times New Roman" w:cs="Times New Roman"/>
          <w:i/>
          <w:szCs w:val="24"/>
          <w:lang w:eastAsia="ru-RU"/>
        </w:rPr>
        <w:t>re</w:t>
      </w:r>
      <w:r w:rsidRPr="00B73B39">
        <w:rPr>
          <w:rFonts w:ascii="Times New Roman" w:eastAsia="Times New Roman" w:hAnsi="Times New Roman" w:cs="Times New Roman"/>
          <w:i/>
          <w:szCs w:val="24"/>
          <w:lang w:val="ru-RU" w:eastAsia="ru-RU"/>
        </w:rPr>
        <w:t>-</w:t>
      </w:r>
      <w:r w:rsidRPr="00B73B39">
        <w:rPr>
          <w:rFonts w:ascii="Times New Roman" w:eastAsia="Times New Roman" w:hAnsi="Times New Roman" w:cs="Times New Roman"/>
          <w:i/>
          <w:szCs w:val="24"/>
          <w:lang w:eastAsia="ru-RU"/>
        </w:rPr>
        <w:t>use</w:t>
      </w:r>
      <w:r w:rsidRPr="00B73B39">
        <w:rPr>
          <w:rFonts w:ascii="Times New Roman" w:eastAsia="Times New Roman" w:hAnsi="Times New Roman" w:cs="Times New Roman"/>
          <w:szCs w:val="24"/>
          <w:lang w:val="ru-RU" w:eastAsia="ru-RU"/>
        </w:rPr>
        <w:t>’)</w:t>
      </w:r>
      <w:r w:rsidR="00D77419" w:rsidRPr="00B73B39">
        <w:rPr>
          <w:rFonts w:ascii="Times New Roman" w:eastAsia="Times New Roman" w:hAnsi="Times New Roman" w:cs="Times New Roman"/>
          <w:szCs w:val="24"/>
          <w:lang w:val="ru-RU" w:eastAsia="ru-RU"/>
        </w:rPr>
        <w:t>: этап, на котором образовавшиеся отходы после назначительной подготовки (</w:t>
      </w:r>
      <w:r w:rsidR="00E11145" w:rsidRPr="00B73B39">
        <w:rPr>
          <w:rFonts w:ascii="Times New Roman" w:eastAsia="Times New Roman" w:hAnsi="Times New Roman" w:cs="Times New Roman"/>
          <w:szCs w:val="24"/>
          <w:lang w:val="ru-RU" w:eastAsia="ru-RU"/>
        </w:rPr>
        <w:t xml:space="preserve">проверка, </w:t>
      </w:r>
      <w:r w:rsidR="00D77419" w:rsidRPr="00B73B39">
        <w:rPr>
          <w:rFonts w:ascii="Times New Roman" w:eastAsia="Times New Roman" w:hAnsi="Times New Roman" w:cs="Times New Roman"/>
          <w:szCs w:val="24"/>
          <w:lang w:val="ru-RU" w:eastAsia="ru-RU"/>
        </w:rPr>
        <w:t>очистка, сортиров</w:t>
      </w:r>
      <w:r w:rsidR="00C840C6" w:rsidRPr="00B73B39">
        <w:rPr>
          <w:rFonts w:ascii="Times New Roman" w:eastAsia="Times New Roman" w:hAnsi="Times New Roman" w:cs="Times New Roman"/>
          <w:szCs w:val="24"/>
          <w:lang w:val="ru-RU" w:eastAsia="ru-RU"/>
        </w:rPr>
        <w:t>к</w:t>
      </w:r>
      <w:r w:rsidR="00D77419" w:rsidRPr="00B73B39">
        <w:rPr>
          <w:rFonts w:ascii="Times New Roman" w:eastAsia="Times New Roman" w:hAnsi="Times New Roman" w:cs="Times New Roman"/>
          <w:szCs w:val="24"/>
          <w:lang w:val="ru-RU" w:eastAsia="ru-RU"/>
        </w:rPr>
        <w:t>а</w:t>
      </w:r>
      <w:r w:rsidR="0025417E" w:rsidRPr="00B73B39">
        <w:rPr>
          <w:rFonts w:ascii="Times New Roman" w:eastAsia="Times New Roman" w:hAnsi="Times New Roman" w:cs="Times New Roman"/>
          <w:szCs w:val="24"/>
          <w:lang w:val="ru-RU" w:eastAsia="ru-RU"/>
        </w:rPr>
        <w:t>, ремонт</w:t>
      </w:r>
      <w:r w:rsidR="00C840C6" w:rsidRPr="00B73B39">
        <w:rPr>
          <w:rFonts w:ascii="Times New Roman" w:eastAsia="Times New Roman" w:hAnsi="Times New Roman" w:cs="Times New Roman"/>
          <w:szCs w:val="24"/>
          <w:lang w:val="ru-RU" w:eastAsia="ru-RU"/>
        </w:rPr>
        <w:t xml:space="preserve"> и др.</w:t>
      </w:r>
      <w:r w:rsidR="00773F6C" w:rsidRPr="00B73B39">
        <w:rPr>
          <w:rFonts w:ascii="Times New Roman" w:eastAsia="Times New Roman" w:hAnsi="Times New Roman" w:cs="Times New Roman"/>
          <w:szCs w:val="24"/>
          <w:lang w:val="ru-RU" w:eastAsia="ru-RU"/>
        </w:rPr>
        <w:t>)</w:t>
      </w:r>
      <w:r w:rsidR="00C840C6" w:rsidRPr="00B73B39">
        <w:rPr>
          <w:rFonts w:ascii="Times New Roman" w:eastAsia="Times New Roman" w:hAnsi="Times New Roman" w:cs="Times New Roman"/>
          <w:szCs w:val="24"/>
          <w:lang w:val="ru-RU" w:eastAsia="ru-RU"/>
        </w:rPr>
        <w:t xml:space="preserve"> используются повторно</w:t>
      </w:r>
      <w:r w:rsidRPr="00B73B39">
        <w:rPr>
          <w:rFonts w:ascii="Times New Roman" w:eastAsia="Times New Roman" w:hAnsi="Times New Roman" w:cs="Times New Roman"/>
          <w:szCs w:val="24"/>
          <w:lang w:val="ru-RU" w:eastAsia="ru-RU"/>
        </w:rPr>
        <w:t>;</w:t>
      </w:r>
    </w:p>
    <w:p w:rsidR="00B73281" w:rsidRPr="00B73B39" w:rsidRDefault="00B73281" w:rsidP="00277F1F">
      <w:pPr>
        <w:pStyle w:val="a0"/>
        <w:widowControl w:val="0"/>
        <w:numPr>
          <w:ilvl w:val="0"/>
          <w:numId w:val="39"/>
        </w:numPr>
        <w:spacing w:after="120" w:line="240" w:lineRule="auto"/>
        <w:ind w:left="0" w:firstLine="720"/>
        <w:contextualSpacing w:val="0"/>
        <w:rPr>
          <w:rFonts w:ascii="Times New Roman" w:eastAsia="Times New Roman" w:hAnsi="Times New Roman" w:cs="Times New Roman"/>
          <w:szCs w:val="24"/>
          <w:lang w:val="ru-RU" w:eastAsia="ru-RU"/>
        </w:rPr>
      </w:pPr>
      <w:r w:rsidRPr="00B73B39">
        <w:rPr>
          <w:rFonts w:ascii="Times New Roman" w:eastAsia="Times New Roman" w:hAnsi="Times New Roman" w:cs="Times New Roman"/>
          <w:szCs w:val="24"/>
          <w:u w:val="single"/>
          <w:lang w:val="ru-RU" w:eastAsia="ru-RU"/>
        </w:rPr>
        <w:t>р</w:t>
      </w:r>
      <w:r w:rsidR="00A20E4E" w:rsidRPr="00B73B39">
        <w:rPr>
          <w:rFonts w:ascii="Times New Roman" w:eastAsia="Times New Roman" w:hAnsi="Times New Roman" w:cs="Times New Roman"/>
          <w:szCs w:val="24"/>
          <w:u w:val="single"/>
          <w:lang w:val="ru-RU" w:eastAsia="ru-RU"/>
        </w:rPr>
        <w:t>ециклинг</w:t>
      </w:r>
      <w:r w:rsidR="00A20E4E" w:rsidRPr="00B73B39">
        <w:rPr>
          <w:rFonts w:ascii="Times New Roman" w:eastAsia="Times New Roman" w:hAnsi="Times New Roman" w:cs="Times New Roman"/>
          <w:szCs w:val="24"/>
          <w:lang w:val="ru-RU" w:eastAsia="ru-RU"/>
        </w:rPr>
        <w:t xml:space="preserve"> (</w:t>
      </w:r>
      <w:r w:rsidRPr="00B73B39">
        <w:rPr>
          <w:rFonts w:ascii="Times New Roman" w:eastAsia="Times New Roman" w:hAnsi="Times New Roman" w:cs="Times New Roman"/>
          <w:szCs w:val="24"/>
          <w:lang w:val="ru-RU" w:eastAsia="ru-RU"/>
        </w:rPr>
        <w:t>‘</w:t>
      </w:r>
      <w:r w:rsidRPr="00B73B39">
        <w:rPr>
          <w:rFonts w:ascii="Times New Roman" w:eastAsia="Times New Roman" w:hAnsi="Times New Roman" w:cs="Times New Roman"/>
          <w:i/>
          <w:szCs w:val="24"/>
          <w:lang w:val="en-US" w:eastAsia="ru-RU"/>
        </w:rPr>
        <w:t>recycling</w:t>
      </w:r>
      <w:r w:rsidRPr="00B73B39">
        <w:rPr>
          <w:rFonts w:ascii="Times New Roman" w:eastAsia="Times New Roman" w:hAnsi="Times New Roman" w:cs="Times New Roman"/>
          <w:szCs w:val="24"/>
          <w:lang w:val="ru-RU" w:eastAsia="ru-RU"/>
        </w:rPr>
        <w:t xml:space="preserve">’) </w:t>
      </w:r>
      <w:r w:rsidR="00481744" w:rsidRPr="00B73B39">
        <w:rPr>
          <w:rFonts w:ascii="Times New Roman" w:eastAsia="Times New Roman" w:hAnsi="Times New Roman" w:cs="Times New Roman"/>
          <w:szCs w:val="24"/>
          <w:lang w:val="ru-RU" w:eastAsia="ru-RU"/>
        </w:rPr>
        <w:t>–</w:t>
      </w:r>
      <w:r w:rsidRPr="00B73B39">
        <w:rPr>
          <w:rFonts w:ascii="Times New Roman" w:eastAsia="Times New Roman" w:hAnsi="Times New Roman" w:cs="Times New Roman"/>
          <w:szCs w:val="24"/>
          <w:lang w:val="ru-RU" w:eastAsia="ru-RU"/>
        </w:rPr>
        <w:t xml:space="preserve"> </w:t>
      </w:r>
      <w:r w:rsidR="00481744" w:rsidRPr="00B73B39">
        <w:rPr>
          <w:rFonts w:ascii="Times New Roman" w:eastAsia="Times New Roman" w:hAnsi="Times New Roman" w:cs="Times New Roman"/>
          <w:szCs w:val="24"/>
          <w:lang w:val="ru-RU" w:eastAsia="ru-RU"/>
        </w:rPr>
        <w:t xml:space="preserve">этап, на котором </w:t>
      </w:r>
      <w:r w:rsidR="004D2B34" w:rsidRPr="00B73B39">
        <w:rPr>
          <w:rFonts w:ascii="Times New Roman" w:eastAsia="Times New Roman" w:hAnsi="Times New Roman" w:cs="Times New Roman"/>
          <w:szCs w:val="24"/>
          <w:lang w:val="ru-RU" w:eastAsia="ru-RU"/>
        </w:rPr>
        <w:t xml:space="preserve">используется </w:t>
      </w:r>
      <w:r w:rsidR="00A20E4E" w:rsidRPr="00B73B39">
        <w:rPr>
          <w:rFonts w:ascii="Times New Roman" w:eastAsia="Times New Roman" w:hAnsi="Times New Roman" w:cs="Times New Roman"/>
          <w:szCs w:val="24"/>
          <w:lang w:val="ru-RU" w:eastAsia="ru-RU"/>
        </w:rPr>
        <w:t>материальн</w:t>
      </w:r>
      <w:r w:rsidR="004D2B34" w:rsidRPr="00B73B39">
        <w:rPr>
          <w:rFonts w:ascii="Times New Roman" w:eastAsia="Times New Roman" w:hAnsi="Times New Roman" w:cs="Times New Roman"/>
          <w:szCs w:val="24"/>
          <w:lang w:val="ru-RU" w:eastAsia="ru-RU"/>
        </w:rPr>
        <w:t>ый</w:t>
      </w:r>
      <w:r w:rsidR="00A20E4E" w:rsidRPr="00B73B39">
        <w:rPr>
          <w:rFonts w:ascii="Times New Roman" w:eastAsia="Times New Roman" w:hAnsi="Times New Roman" w:cs="Times New Roman"/>
          <w:szCs w:val="24"/>
          <w:lang w:val="ru-RU" w:eastAsia="ru-RU"/>
        </w:rPr>
        <w:t xml:space="preserve"> потенциал</w:t>
      </w:r>
      <w:r w:rsidR="00C840C6" w:rsidRPr="00B73B39">
        <w:rPr>
          <w:rFonts w:ascii="Times New Roman" w:eastAsia="Times New Roman" w:hAnsi="Times New Roman" w:cs="Times New Roman"/>
          <w:szCs w:val="24"/>
          <w:lang w:val="ru-RU" w:eastAsia="ru-RU"/>
        </w:rPr>
        <w:t xml:space="preserve"> отходов</w:t>
      </w:r>
      <w:r w:rsidR="004D2B34" w:rsidRPr="00B73B39">
        <w:rPr>
          <w:rFonts w:ascii="Times New Roman" w:eastAsia="Times New Roman" w:hAnsi="Times New Roman" w:cs="Times New Roman"/>
          <w:szCs w:val="24"/>
          <w:lang w:val="ru-RU" w:eastAsia="ru-RU"/>
        </w:rPr>
        <w:t>,</w:t>
      </w:r>
      <w:r w:rsidR="00721F89" w:rsidRPr="00B73B39">
        <w:rPr>
          <w:rFonts w:ascii="Times New Roman" w:eastAsia="Times New Roman" w:hAnsi="Times New Roman" w:cs="Times New Roman"/>
          <w:szCs w:val="24"/>
          <w:lang w:val="ru-RU" w:eastAsia="ru-RU"/>
        </w:rPr>
        <w:t xml:space="preserve"> т.е. отходы проходят физико-химическую </w:t>
      </w:r>
      <w:r w:rsidR="004A32C7" w:rsidRPr="00B73B39">
        <w:rPr>
          <w:rFonts w:ascii="Times New Roman" w:eastAsia="Times New Roman" w:hAnsi="Times New Roman" w:cs="Times New Roman"/>
          <w:szCs w:val="24"/>
          <w:lang w:val="ru-RU" w:eastAsia="ru-RU"/>
        </w:rPr>
        <w:t xml:space="preserve">(или биологическую) </w:t>
      </w:r>
      <w:r w:rsidR="00721F89" w:rsidRPr="00B73B39">
        <w:rPr>
          <w:rFonts w:ascii="Times New Roman" w:eastAsia="Times New Roman" w:hAnsi="Times New Roman" w:cs="Times New Roman"/>
          <w:szCs w:val="24"/>
          <w:lang w:val="ru-RU" w:eastAsia="ru-RU"/>
        </w:rPr>
        <w:t xml:space="preserve">переработку для повторного их использования в качестве </w:t>
      </w:r>
      <w:r w:rsidR="004A32C7" w:rsidRPr="00B73B39">
        <w:rPr>
          <w:rFonts w:ascii="Times New Roman" w:eastAsia="Times New Roman" w:hAnsi="Times New Roman" w:cs="Times New Roman"/>
          <w:szCs w:val="24"/>
          <w:lang w:val="ru-RU" w:eastAsia="ru-RU"/>
        </w:rPr>
        <w:t>продукции;</w:t>
      </w:r>
    </w:p>
    <w:p w:rsidR="00B73281" w:rsidRPr="00B73B39" w:rsidRDefault="00B73281" w:rsidP="00277F1F">
      <w:pPr>
        <w:pStyle w:val="a0"/>
        <w:widowControl w:val="0"/>
        <w:numPr>
          <w:ilvl w:val="0"/>
          <w:numId w:val="39"/>
        </w:numPr>
        <w:spacing w:after="120" w:line="240" w:lineRule="auto"/>
        <w:ind w:left="0" w:firstLine="720"/>
        <w:contextualSpacing w:val="0"/>
        <w:rPr>
          <w:rFonts w:ascii="Times New Roman" w:eastAsia="Times New Roman" w:hAnsi="Times New Roman" w:cs="Times New Roman"/>
          <w:szCs w:val="24"/>
          <w:lang w:val="ru-RU" w:eastAsia="ru-RU"/>
        </w:rPr>
      </w:pPr>
      <w:r w:rsidRPr="00B73B39">
        <w:rPr>
          <w:rFonts w:ascii="Times New Roman" w:eastAsia="Times New Roman" w:hAnsi="Times New Roman" w:cs="Times New Roman"/>
          <w:szCs w:val="24"/>
          <w:u w:val="single"/>
          <w:lang w:val="ru-RU" w:eastAsia="ru-RU"/>
        </w:rPr>
        <w:t>и</w:t>
      </w:r>
      <w:r w:rsidR="00A20E4E" w:rsidRPr="00B73B39">
        <w:rPr>
          <w:rFonts w:ascii="Times New Roman" w:eastAsia="Times New Roman" w:hAnsi="Times New Roman" w:cs="Times New Roman"/>
          <w:szCs w:val="24"/>
          <w:u w:val="single"/>
          <w:lang w:val="ru-RU" w:eastAsia="ru-RU"/>
        </w:rPr>
        <w:t>ное восстановление</w:t>
      </w:r>
      <w:r w:rsidR="00A20E4E" w:rsidRPr="00B73B39">
        <w:rPr>
          <w:rFonts w:ascii="Times New Roman" w:eastAsia="Times New Roman" w:hAnsi="Times New Roman" w:cs="Times New Roman"/>
          <w:szCs w:val="24"/>
          <w:lang w:val="ru-RU" w:eastAsia="ru-RU"/>
        </w:rPr>
        <w:t xml:space="preserve"> (</w:t>
      </w:r>
      <w:r w:rsidRPr="00B73B39">
        <w:rPr>
          <w:rFonts w:ascii="Times New Roman" w:eastAsia="Times New Roman" w:hAnsi="Times New Roman" w:cs="Times New Roman"/>
          <w:szCs w:val="24"/>
          <w:lang w:val="ru-RU" w:eastAsia="ru-RU"/>
        </w:rPr>
        <w:t>‘</w:t>
      </w:r>
      <w:r w:rsidRPr="00B73B39">
        <w:rPr>
          <w:rFonts w:ascii="Times New Roman" w:eastAsia="Times New Roman" w:hAnsi="Times New Roman" w:cs="Times New Roman"/>
          <w:i/>
          <w:szCs w:val="24"/>
          <w:lang w:val="en-US" w:eastAsia="ru-RU"/>
        </w:rPr>
        <w:t>other</w:t>
      </w:r>
      <w:r w:rsidRPr="00B73B39">
        <w:rPr>
          <w:rFonts w:ascii="Times New Roman" w:eastAsia="Times New Roman" w:hAnsi="Times New Roman" w:cs="Times New Roman"/>
          <w:i/>
          <w:szCs w:val="24"/>
          <w:lang w:val="ru-RU" w:eastAsia="ru-RU"/>
        </w:rPr>
        <w:t xml:space="preserve"> </w:t>
      </w:r>
      <w:r w:rsidRPr="00B73B39">
        <w:rPr>
          <w:rFonts w:ascii="Times New Roman" w:eastAsia="Times New Roman" w:hAnsi="Times New Roman" w:cs="Times New Roman"/>
          <w:i/>
          <w:szCs w:val="24"/>
          <w:lang w:val="en-US" w:eastAsia="ru-RU"/>
        </w:rPr>
        <w:t>recovery</w:t>
      </w:r>
      <w:r w:rsidRPr="00B73B39">
        <w:rPr>
          <w:rFonts w:ascii="Times New Roman" w:eastAsia="Times New Roman" w:hAnsi="Times New Roman" w:cs="Times New Roman"/>
          <w:szCs w:val="24"/>
          <w:lang w:val="ru-RU" w:eastAsia="ru-RU"/>
        </w:rPr>
        <w:t xml:space="preserve">’) </w:t>
      </w:r>
      <w:r w:rsidR="00D64C4F" w:rsidRPr="00B73B39">
        <w:rPr>
          <w:rFonts w:ascii="Times New Roman" w:eastAsia="Times New Roman" w:hAnsi="Times New Roman" w:cs="Times New Roman"/>
          <w:szCs w:val="24"/>
          <w:lang w:val="ru-RU" w:eastAsia="ru-RU"/>
        </w:rPr>
        <w:t>–</w:t>
      </w:r>
      <w:r w:rsidRPr="00B73B39">
        <w:rPr>
          <w:rFonts w:ascii="Times New Roman" w:eastAsia="Times New Roman" w:hAnsi="Times New Roman" w:cs="Times New Roman"/>
          <w:szCs w:val="24"/>
          <w:lang w:val="ru-RU" w:eastAsia="ru-RU"/>
        </w:rPr>
        <w:t xml:space="preserve"> </w:t>
      </w:r>
      <w:r w:rsidR="00D64C4F" w:rsidRPr="00B73B39">
        <w:rPr>
          <w:rFonts w:ascii="Times New Roman" w:eastAsia="Times New Roman" w:hAnsi="Times New Roman" w:cs="Times New Roman"/>
          <w:szCs w:val="24"/>
          <w:lang w:val="ru-RU" w:eastAsia="ru-RU"/>
        </w:rPr>
        <w:t xml:space="preserve">этап, на котором </w:t>
      </w:r>
      <w:r w:rsidR="00A70692" w:rsidRPr="00B73B39">
        <w:rPr>
          <w:rFonts w:ascii="Times New Roman" w:eastAsia="Times New Roman" w:hAnsi="Times New Roman" w:cs="Times New Roman"/>
          <w:szCs w:val="24"/>
          <w:lang w:val="ru-RU" w:eastAsia="ru-RU"/>
        </w:rPr>
        <w:t>используется иной потенциал отходов (помимо подготовки к повторному использованию</w:t>
      </w:r>
      <w:r w:rsidR="00155810" w:rsidRPr="00B73B39">
        <w:rPr>
          <w:rFonts w:ascii="Times New Roman" w:eastAsia="Times New Roman" w:hAnsi="Times New Roman" w:cs="Times New Roman"/>
          <w:szCs w:val="24"/>
          <w:lang w:val="ru-RU" w:eastAsia="ru-RU"/>
        </w:rPr>
        <w:t xml:space="preserve"> и рециклинга), </w:t>
      </w:r>
      <w:r w:rsidR="00A20E4E" w:rsidRPr="00B73B39">
        <w:rPr>
          <w:rFonts w:ascii="Times New Roman" w:eastAsia="Times New Roman" w:hAnsi="Times New Roman" w:cs="Times New Roman"/>
          <w:szCs w:val="24"/>
          <w:lang w:val="ru-RU" w:eastAsia="ru-RU"/>
        </w:rPr>
        <w:t>например, получение энергии из отходов</w:t>
      </w:r>
      <w:r w:rsidR="00864B10" w:rsidRPr="00B73B39">
        <w:rPr>
          <w:rFonts w:ascii="Times New Roman" w:eastAsia="Times New Roman" w:hAnsi="Times New Roman" w:cs="Times New Roman"/>
          <w:szCs w:val="24"/>
          <w:lang w:val="ru-RU" w:eastAsia="ru-RU"/>
        </w:rPr>
        <w:t xml:space="preserve"> или перевод их в топливо или </w:t>
      </w:r>
      <w:r w:rsidR="007D77FD" w:rsidRPr="00B73B39">
        <w:rPr>
          <w:rFonts w:ascii="Times New Roman" w:eastAsia="Times New Roman" w:hAnsi="Times New Roman" w:cs="Times New Roman"/>
          <w:szCs w:val="24"/>
          <w:lang w:val="ru-RU" w:eastAsia="ru-RU"/>
        </w:rPr>
        <w:t>использование для закладки пустот</w:t>
      </w:r>
      <w:r w:rsidR="00C840C6" w:rsidRPr="00B73B39">
        <w:rPr>
          <w:rFonts w:ascii="Times New Roman" w:eastAsia="Times New Roman" w:hAnsi="Times New Roman" w:cs="Times New Roman"/>
          <w:szCs w:val="24"/>
          <w:lang w:val="ru-RU" w:eastAsia="ru-RU"/>
        </w:rPr>
        <w:t>;</w:t>
      </w:r>
    </w:p>
    <w:p w:rsidR="00A20E4E" w:rsidRPr="00B73B39" w:rsidRDefault="00B73281" w:rsidP="00277F1F">
      <w:pPr>
        <w:pStyle w:val="a0"/>
        <w:widowControl w:val="0"/>
        <w:numPr>
          <w:ilvl w:val="0"/>
          <w:numId w:val="39"/>
        </w:numPr>
        <w:spacing w:after="120" w:line="240" w:lineRule="auto"/>
        <w:ind w:left="0" w:firstLine="720"/>
        <w:contextualSpacing w:val="0"/>
        <w:rPr>
          <w:rFonts w:ascii="Times New Roman" w:eastAsia="Times New Roman" w:hAnsi="Times New Roman" w:cs="Times New Roman"/>
          <w:szCs w:val="24"/>
          <w:lang w:val="ru-RU" w:eastAsia="ru-RU"/>
        </w:rPr>
      </w:pPr>
      <w:r w:rsidRPr="00B73B39">
        <w:rPr>
          <w:rFonts w:ascii="Times New Roman" w:eastAsia="Times New Roman" w:hAnsi="Times New Roman" w:cs="Times New Roman"/>
          <w:szCs w:val="24"/>
          <w:u w:val="single"/>
          <w:lang w:val="ru-RU" w:eastAsia="ru-RU"/>
        </w:rPr>
        <w:t>у</w:t>
      </w:r>
      <w:r w:rsidR="00A20E4E" w:rsidRPr="00B73B39">
        <w:rPr>
          <w:rFonts w:ascii="Times New Roman" w:eastAsia="Times New Roman" w:hAnsi="Times New Roman" w:cs="Times New Roman"/>
          <w:szCs w:val="24"/>
          <w:u w:val="single"/>
          <w:lang w:val="ru-RU" w:eastAsia="ru-RU"/>
        </w:rPr>
        <w:t>даление</w:t>
      </w:r>
      <w:r w:rsidR="00A20E4E" w:rsidRPr="00B73B39">
        <w:rPr>
          <w:rFonts w:ascii="Times New Roman" w:eastAsia="Times New Roman" w:hAnsi="Times New Roman" w:cs="Times New Roman"/>
          <w:szCs w:val="24"/>
          <w:lang w:val="ru-RU" w:eastAsia="ru-RU"/>
        </w:rPr>
        <w:t xml:space="preserve"> (</w:t>
      </w:r>
      <w:r w:rsidRPr="00B73B39">
        <w:rPr>
          <w:rFonts w:ascii="Times New Roman" w:eastAsia="Times New Roman" w:hAnsi="Times New Roman" w:cs="Times New Roman"/>
          <w:szCs w:val="24"/>
          <w:lang w:val="ru-RU" w:eastAsia="ru-RU"/>
        </w:rPr>
        <w:t>‘</w:t>
      </w:r>
      <w:r w:rsidRPr="00B73B39">
        <w:rPr>
          <w:rFonts w:ascii="Times New Roman" w:eastAsia="Times New Roman" w:hAnsi="Times New Roman" w:cs="Times New Roman"/>
          <w:i/>
          <w:szCs w:val="24"/>
          <w:lang w:val="en-US" w:eastAsia="ru-RU"/>
        </w:rPr>
        <w:t>disposal</w:t>
      </w:r>
      <w:r w:rsidRPr="00B73B39">
        <w:rPr>
          <w:rFonts w:ascii="Times New Roman" w:eastAsia="Times New Roman" w:hAnsi="Times New Roman" w:cs="Times New Roman"/>
          <w:szCs w:val="24"/>
          <w:lang w:val="ru-RU" w:eastAsia="ru-RU"/>
        </w:rPr>
        <w:t xml:space="preserve">’) </w:t>
      </w:r>
      <w:r w:rsidR="0029265E" w:rsidRPr="00B73B39">
        <w:rPr>
          <w:rFonts w:ascii="Times New Roman" w:eastAsia="Times New Roman" w:hAnsi="Times New Roman" w:cs="Times New Roman"/>
          <w:szCs w:val="24"/>
          <w:lang w:val="ru-RU" w:eastAsia="ru-RU"/>
        </w:rPr>
        <w:t>–</w:t>
      </w:r>
      <w:r w:rsidRPr="00B73B39">
        <w:rPr>
          <w:rFonts w:ascii="Times New Roman" w:eastAsia="Times New Roman" w:hAnsi="Times New Roman" w:cs="Times New Roman"/>
          <w:szCs w:val="24"/>
          <w:lang w:val="ru-RU" w:eastAsia="ru-RU"/>
        </w:rPr>
        <w:t xml:space="preserve"> </w:t>
      </w:r>
      <w:r w:rsidR="00AC2DF5" w:rsidRPr="00B73B39">
        <w:rPr>
          <w:rFonts w:ascii="Times New Roman" w:eastAsia="Times New Roman" w:hAnsi="Times New Roman" w:cs="Times New Roman"/>
          <w:szCs w:val="24"/>
          <w:lang w:val="ru-RU" w:eastAsia="ru-RU"/>
        </w:rPr>
        <w:t xml:space="preserve">последний </w:t>
      </w:r>
      <w:r w:rsidR="0029265E" w:rsidRPr="00B73B39">
        <w:rPr>
          <w:rFonts w:ascii="Times New Roman" w:eastAsia="Times New Roman" w:hAnsi="Times New Roman" w:cs="Times New Roman"/>
          <w:szCs w:val="24"/>
          <w:lang w:val="ru-RU" w:eastAsia="ru-RU"/>
        </w:rPr>
        <w:t>этап</w:t>
      </w:r>
      <w:r w:rsidR="00AC2DF5" w:rsidRPr="00B73B39">
        <w:rPr>
          <w:rFonts w:ascii="Times New Roman" w:eastAsia="Times New Roman" w:hAnsi="Times New Roman" w:cs="Times New Roman"/>
          <w:szCs w:val="24"/>
          <w:lang w:val="ru-RU" w:eastAsia="ru-RU"/>
        </w:rPr>
        <w:t xml:space="preserve"> </w:t>
      </w:r>
      <w:r w:rsidR="00205126" w:rsidRPr="00B73B39">
        <w:rPr>
          <w:rFonts w:ascii="Times New Roman" w:eastAsia="Times New Roman" w:hAnsi="Times New Roman" w:cs="Times New Roman"/>
          <w:szCs w:val="24"/>
          <w:lang w:val="ru-RU" w:eastAsia="ru-RU"/>
        </w:rPr>
        <w:t>(</w:t>
      </w:r>
      <w:r w:rsidR="00A20E4E" w:rsidRPr="00B73B39">
        <w:rPr>
          <w:rFonts w:ascii="Times New Roman" w:eastAsia="Times New Roman" w:hAnsi="Times New Roman" w:cs="Times New Roman"/>
          <w:szCs w:val="24"/>
          <w:lang w:val="ru-RU" w:eastAsia="ru-RU"/>
        </w:rPr>
        <w:t>захоронение, сжигание с низким восстановление</w:t>
      </w:r>
      <w:r w:rsidR="00C840C6" w:rsidRPr="00B73B39">
        <w:rPr>
          <w:rFonts w:ascii="Times New Roman" w:eastAsia="Times New Roman" w:hAnsi="Times New Roman" w:cs="Times New Roman"/>
          <w:szCs w:val="24"/>
          <w:lang w:val="ru-RU" w:eastAsia="ru-RU"/>
        </w:rPr>
        <w:t>м энергии, закачка в недра и др</w:t>
      </w:r>
      <w:r w:rsidR="00A20E4E" w:rsidRPr="00B73B39">
        <w:rPr>
          <w:rFonts w:ascii="Times New Roman" w:eastAsia="Times New Roman" w:hAnsi="Times New Roman" w:cs="Times New Roman"/>
          <w:szCs w:val="24"/>
          <w:lang w:val="ru-RU" w:eastAsia="ru-RU"/>
        </w:rPr>
        <w:t>.</w:t>
      </w:r>
      <w:r w:rsidR="00205126" w:rsidRPr="00B73B39">
        <w:rPr>
          <w:rFonts w:ascii="Times New Roman" w:eastAsia="Times New Roman" w:hAnsi="Times New Roman" w:cs="Times New Roman"/>
          <w:szCs w:val="24"/>
          <w:lang w:val="ru-RU" w:eastAsia="ru-RU"/>
        </w:rPr>
        <w:t>).</w:t>
      </w:r>
    </w:p>
    <w:p w:rsidR="00920DFA" w:rsidRPr="00B73B39" w:rsidRDefault="00432416" w:rsidP="00277F1F">
      <w:pPr>
        <w:widowControl w:val="0"/>
        <w:spacing w:after="120" w:line="240" w:lineRule="auto"/>
        <w:ind w:firstLine="720"/>
        <w:jc w:val="both"/>
        <w:rPr>
          <w:rFonts w:ascii="Times New Roman" w:eastAsia="Times New Roman" w:hAnsi="Times New Roman" w:cs="Times New Roman"/>
          <w:sz w:val="24"/>
          <w:szCs w:val="24"/>
          <w:lang w:eastAsia="ru-RU"/>
        </w:rPr>
      </w:pPr>
      <w:r w:rsidRPr="00B73B39">
        <w:rPr>
          <w:rFonts w:ascii="Times New Roman" w:eastAsia="Times New Roman" w:hAnsi="Times New Roman" w:cs="Times New Roman"/>
          <w:sz w:val="24"/>
          <w:szCs w:val="24"/>
          <w:lang w:eastAsia="ru-RU"/>
        </w:rPr>
        <w:t>В проекте Кодекса предполагается определить формы, средства, механизмы и инструменты государственного регулирования в области предотвращения и управления отходами</w:t>
      </w:r>
      <w:r w:rsidR="00920DFA" w:rsidRPr="00B73B39">
        <w:rPr>
          <w:rFonts w:ascii="Times New Roman" w:eastAsia="Times New Roman" w:hAnsi="Times New Roman" w:cs="Times New Roman"/>
          <w:sz w:val="24"/>
          <w:szCs w:val="24"/>
          <w:lang w:eastAsia="ru-RU"/>
        </w:rPr>
        <w:t xml:space="preserve"> на основе принятоей в ЕС иерархии управления отходами</w:t>
      </w:r>
      <w:r w:rsidRPr="00B73B39">
        <w:rPr>
          <w:rFonts w:ascii="Times New Roman" w:eastAsia="Times New Roman" w:hAnsi="Times New Roman" w:cs="Times New Roman"/>
          <w:sz w:val="24"/>
          <w:szCs w:val="24"/>
          <w:lang w:eastAsia="ru-RU"/>
        </w:rPr>
        <w:t xml:space="preserve">, </w:t>
      </w:r>
      <w:r w:rsidR="00920DFA" w:rsidRPr="00B73B39">
        <w:rPr>
          <w:rFonts w:ascii="Times New Roman" w:eastAsia="Times New Roman" w:hAnsi="Times New Roman" w:cs="Times New Roman"/>
          <w:sz w:val="24"/>
          <w:szCs w:val="24"/>
          <w:lang w:eastAsia="ru-RU"/>
        </w:rPr>
        <w:t xml:space="preserve">а также </w:t>
      </w:r>
      <w:r w:rsidRPr="00B73B39">
        <w:rPr>
          <w:rFonts w:ascii="Times New Roman" w:eastAsia="Times New Roman" w:hAnsi="Times New Roman" w:cs="Times New Roman"/>
          <w:sz w:val="24"/>
          <w:szCs w:val="24"/>
          <w:lang w:eastAsia="ru-RU"/>
        </w:rPr>
        <w:t xml:space="preserve">меры экономического стимулирования и государственной поддержки деятельности, направленной на предотвращение, сокращение и управление отходами (например, меры стимулирования </w:t>
      </w:r>
      <w:r w:rsidRPr="00B73B39">
        <w:rPr>
          <w:rFonts w:ascii="Times New Roman" w:eastAsia="Times New Roman" w:hAnsi="Times New Roman" w:cs="Times New Roman"/>
          <w:bCs/>
          <w:sz w:val="24"/>
          <w:szCs w:val="24"/>
          <w:lang w:eastAsia="ru-RU"/>
        </w:rPr>
        <w:t>производства</w:t>
      </w:r>
      <w:r w:rsidRPr="00B73B39">
        <w:rPr>
          <w:rFonts w:ascii="Times New Roman" w:eastAsia="Calibri" w:hAnsi="Times New Roman" w:cs="Times New Roman"/>
          <w:bCs/>
          <w:sz w:val="24"/>
          <w:szCs w:val="24"/>
        </w:rPr>
        <w:t xml:space="preserve"> альтернативной упаковки в противовес одноразовым полиэтиленовым пакетам (</w:t>
      </w:r>
      <w:r w:rsidRPr="00B73B39">
        <w:rPr>
          <w:rFonts w:ascii="Times New Roman" w:eastAsia="Calibri" w:hAnsi="Times New Roman" w:cs="Times New Roman"/>
          <w:sz w:val="24"/>
          <w:szCs w:val="24"/>
        </w:rPr>
        <w:t>биоразлагаемые</w:t>
      </w:r>
      <w:r w:rsidRPr="00B73B39">
        <w:rPr>
          <w:rFonts w:ascii="Times New Roman" w:eastAsia="Calibri" w:hAnsi="Times New Roman" w:cs="Times New Roman"/>
          <w:bCs/>
          <w:sz w:val="24"/>
          <w:szCs w:val="24"/>
        </w:rPr>
        <w:t xml:space="preserve"> из растительного сырья (биополимеры), бумажные, тряпичные пакеты)</w:t>
      </w:r>
      <w:r w:rsidR="004249B3" w:rsidRPr="00B73B39">
        <w:rPr>
          <w:rFonts w:ascii="Times New Roman" w:eastAsia="Calibri" w:hAnsi="Times New Roman" w:cs="Times New Roman"/>
          <w:bCs/>
          <w:sz w:val="24"/>
          <w:szCs w:val="24"/>
        </w:rPr>
        <w:t>, пересмотреть с учетом опыта стран ОЭСР нормы и правила в части снятия запретов и ограничений на использование отдельных видов отходов в качестве вторичного сырья</w:t>
      </w:r>
      <w:r w:rsidR="00920DFA" w:rsidRPr="00B73B39">
        <w:rPr>
          <w:rFonts w:ascii="Times New Roman" w:eastAsia="Calibri" w:hAnsi="Times New Roman" w:cs="Times New Roman"/>
          <w:bCs/>
          <w:sz w:val="24"/>
          <w:szCs w:val="24"/>
        </w:rPr>
        <w:t xml:space="preserve"> в тех случаях, когда это приемлемо с экологической, санитарно-гигиенической</w:t>
      </w:r>
      <w:r w:rsidR="00650342" w:rsidRPr="00B73B39">
        <w:rPr>
          <w:rFonts w:ascii="Times New Roman" w:eastAsia="Calibri" w:hAnsi="Times New Roman" w:cs="Times New Roman"/>
          <w:bCs/>
          <w:sz w:val="24"/>
          <w:szCs w:val="24"/>
        </w:rPr>
        <w:t xml:space="preserve"> точки зрения</w:t>
      </w:r>
      <w:r w:rsidRPr="00B73B39">
        <w:rPr>
          <w:rFonts w:ascii="Times New Roman" w:eastAsia="Times New Roman" w:hAnsi="Times New Roman" w:cs="Times New Roman"/>
          <w:sz w:val="24"/>
          <w:szCs w:val="24"/>
          <w:lang w:eastAsia="ru-RU"/>
        </w:rPr>
        <w:t>.</w:t>
      </w:r>
      <w:r w:rsidR="00244A72" w:rsidRPr="00B73B39">
        <w:rPr>
          <w:rFonts w:ascii="Times New Roman" w:eastAsia="Times New Roman" w:hAnsi="Times New Roman" w:cs="Times New Roman"/>
          <w:sz w:val="24"/>
          <w:szCs w:val="24"/>
          <w:lang w:eastAsia="ru-RU"/>
        </w:rPr>
        <w:t xml:space="preserve"> </w:t>
      </w:r>
      <w:r w:rsidR="00920DFA" w:rsidRPr="00B73B39">
        <w:rPr>
          <w:rFonts w:ascii="Times New Roman" w:eastAsia="Times New Roman" w:hAnsi="Times New Roman" w:cs="Times New Roman"/>
          <w:sz w:val="24"/>
          <w:szCs w:val="24"/>
          <w:lang w:eastAsia="ru-RU"/>
        </w:rPr>
        <w:t xml:space="preserve">В целях поэтапного перехода на нулевое захоронение на полигонах отдельных видов отходов, необходимо заложить в проекте Кодекса положения о правилах оценки уровня развитости сферы переработки </w:t>
      </w:r>
      <w:r w:rsidR="00650342" w:rsidRPr="00B73B39">
        <w:rPr>
          <w:rFonts w:ascii="Times New Roman" w:eastAsia="Times New Roman" w:hAnsi="Times New Roman" w:cs="Times New Roman"/>
          <w:sz w:val="24"/>
          <w:szCs w:val="24"/>
          <w:lang w:eastAsia="ru-RU"/>
        </w:rPr>
        <w:t xml:space="preserve">тех или иных видов </w:t>
      </w:r>
      <w:r w:rsidR="00920DFA" w:rsidRPr="00B73B39">
        <w:rPr>
          <w:rFonts w:ascii="Times New Roman" w:eastAsia="Times New Roman" w:hAnsi="Times New Roman" w:cs="Times New Roman"/>
          <w:sz w:val="24"/>
          <w:szCs w:val="24"/>
          <w:lang w:eastAsia="ru-RU"/>
        </w:rPr>
        <w:t>отходов с учетом текущих показателей уровня переработки отходов, рынка сбыта продукции, возможности наращивания мощностей по переработке, целевых и иных показателей, с тем чтобы при достижении определенных показателей вводить запреты или ограничения на захоронение отдельных видов отходов.</w:t>
      </w:r>
    </w:p>
    <w:p w:rsidR="00C36672" w:rsidRPr="00B73B39" w:rsidRDefault="00244A72" w:rsidP="00277F1F">
      <w:pPr>
        <w:widowControl w:val="0"/>
        <w:spacing w:after="120" w:line="240" w:lineRule="auto"/>
        <w:ind w:firstLine="720"/>
        <w:jc w:val="both"/>
        <w:rPr>
          <w:rFonts w:ascii="Times New Roman" w:eastAsia="Times New Roman" w:hAnsi="Times New Roman" w:cs="Times New Roman"/>
          <w:sz w:val="24"/>
          <w:szCs w:val="24"/>
          <w:lang w:eastAsia="ru-RU"/>
        </w:rPr>
      </w:pPr>
      <w:r w:rsidRPr="00B73B39">
        <w:rPr>
          <w:rFonts w:ascii="Times New Roman" w:eastAsia="Times New Roman" w:hAnsi="Times New Roman" w:cs="Times New Roman"/>
          <w:sz w:val="24"/>
          <w:szCs w:val="24"/>
          <w:lang w:eastAsia="ru-RU"/>
        </w:rPr>
        <w:t xml:space="preserve">Одновременно, необходимо заложить нормы, направленные на </w:t>
      </w:r>
      <w:r w:rsidR="00C36672" w:rsidRPr="00B73B39">
        <w:rPr>
          <w:rFonts w:ascii="Times New Roman" w:eastAsia="Times New Roman" w:hAnsi="Times New Roman" w:cs="Times New Roman"/>
          <w:sz w:val="24"/>
          <w:szCs w:val="24"/>
          <w:lang w:eastAsia="ru-RU"/>
        </w:rPr>
        <w:t xml:space="preserve">повышение осведомленности бизнеса </w:t>
      </w:r>
      <w:r w:rsidR="00D90B9D" w:rsidRPr="00B73B39">
        <w:rPr>
          <w:rFonts w:ascii="Times New Roman" w:eastAsia="Times New Roman" w:hAnsi="Times New Roman" w:cs="Times New Roman"/>
          <w:sz w:val="24"/>
          <w:szCs w:val="24"/>
          <w:lang w:eastAsia="ru-RU"/>
        </w:rPr>
        <w:t xml:space="preserve">и общества </w:t>
      </w:r>
      <w:r w:rsidR="00E26189" w:rsidRPr="00B73B39">
        <w:rPr>
          <w:rFonts w:ascii="Times New Roman" w:eastAsia="Times New Roman" w:hAnsi="Times New Roman" w:cs="Times New Roman"/>
          <w:sz w:val="24"/>
          <w:szCs w:val="24"/>
          <w:lang w:eastAsia="ru-RU"/>
        </w:rPr>
        <w:t xml:space="preserve">о мерах по экологически эффективному управлению отходами </w:t>
      </w:r>
      <w:r w:rsidR="00C36672" w:rsidRPr="00B73B39">
        <w:rPr>
          <w:rFonts w:ascii="Times New Roman" w:eastAsia="Times New Roman" w:hAnsi="Times New Roman" w:cs="Times New Roman"/>
          <w:sz w:val="24"/>
          <w:szCs w:val="24"/>
          <w:lang w:eastAsia="ru-RU"/>
        </w:rPr>
        <w:t>(например, информационная поддержка через онлайн-платформы); расширение практики заключения добровольных соглашений с потребителями</w:t>
      </w:r>
      <w:r w:rsidR="00E26189" w:rsidRPr="00B73B39">
        <w:rPr>
          <w:rFonts w:ascii="Times New Roman" w:eastAsia="Times New Roman" w:hAnsi="Times New Roman" w:cs="Times New Roman"/>
          <w:sz w:val="24"/>
          <w:szCs w:val="24"/>
          <w:lang w:eastAsia="ru-RU"/>
        </w:rPr>
        <w:t>,</w:t>
      </w:r>
      <w:r w:rsidR="00592F96" w:rsidRPr="00B73B39">
        <w:rPr>
          <w:rFonts w:ascii="Times New Roman" w:eastAsia="Times New Roman" w:hAnsi="Times New Roman" w:cs="Times New Roman"/>
          <w:sz w:val="24"/>
          <w:szCs w:val="24"/>
          <w:lang w:eastAsia="ru-RU"/>
        </w:rPr>
        <w:t xml:space="preserve"> </w:t>
      </w:r>
      <w:r w:rsidR="00C36672" w:rsidRPr="00B73B39">
        <w:rPr>
          <w:rFonts w:ascii="Times New Roman" w:eastAsia="Times New Roman" w:hAnsi="Times New Roman" w:cs="Times New Roman"/>
          <w:sz w:val="24"/>
          <w:szCs w:val="24"/>
          <w:lang w:eastAsia="ru-RU"/>
        </w:rPr>
        <w:t>производителями</w:t>
      </w:r>
      <w:r w:rsidR="00E26189" w:rsidRPr="00B73B39">
        <w:rPr>
          <w:rFonts w:ascii="Times New Roman" w:eastAsia="Times New Roman" w:hAnsi="Times New Roman" w:cs="Times New Roman"/>
          <w:sz w:val="24"/>
          <w:szCs w:val="24"/>
          <w:lang w:eastAsia="ru-RU"/>
        </w:rPr>
        <w:t xml:space="preserve">, </w:t>
      </w:r>
      <w:r w:rsidR="00C36672" w:rsidRPr="00B73B39">
        <w:rPr>
          <w:rFonts w:ascii="Times New Roman" w:eastAsia="Times New Roman" w:hAnsi="Times New Roman" w:cs="Times New Roman"/>
          <w:sz w:val="24"/>
          <w:szCs w:val="24"/>
          <w:lang w:eastAsia="ru-RU"/>
        </w:rPr>
        <w:t>предпринимательством</w:t>
      </w:r>
      <w:r w:rsidR="00E26189" w:rsidRPr="00B73B39">
        <w:rPr>
          <w:rFonts w:ascii="Times New Roman" w:eastAsia="Times New Roman" w:hAnsi="Times New Roman" w:cs="Times New Roman"/>
          <w:sz w:val="24"/>
          <w:szCs w:val="24"/>
          <w:lang w:eastAsia="ru-RU"/>
        </w:rPr>
        <w:t xml:space="preserve"> или отдельной </w:t>
      </w:r>
      <w:r w:rsidR="00C36672" w:rsidRPr="00B73B39">
        <w:rPr>
          <w:rFonts w:ascii="Times New Roman" w:eastAsia="Times New Roman" w:hAnsi="Times New Roman" w:cs="Times New Roman"/>
          <w:sz w:val="24"/>
          <w:szCs w:val="24"/>
          <w:lang w:eastAsia="ru-RU"/>
        </w:rPr>
        <w:t>индустрией для достижения индикаторов и целевых показателей по ресурсоэффективности, повторному использованию продукции и др.; стимулирование внедрения систем экологического менеджмента (</w:t>
      </w:r>
      <w:r w:rsidR="00C36672" w:rsidRPr="00B73B39">
        <w:rPr>
          <w:rFonts w:ascii="Times New Roman" w:eastAsia="Times New Roman" w:hAnsi="Times New Roman" w:cs="Times New Roman"/>
          <w:sz w:val="24"/>
          <w:szCs w:val="24"/>
          <w:lang w:val="en-US" w:eastAsia="ru-RU"/>
        </w:rPr>
        <w:t>EMAS</w:t>
      </w:r>
      <w:r w:rsidR="00C36672" w:rsidRPr="00B73B39">
        <w:rPr>
          <w:rFonts w:ascii="Times New Roman" w:eastAsia="Times New Roman" w:hAnsi="Times New Roman" w:cs="Times New Roman"/>
          <w:sz w:val="24"/>
          <w:szCs w:val="24"/>
          <w:lang w:eastAsia="ru-RU"/>
        </w:rPr>
        <w:t xml:space="preserve">, </w:t>
      </w:r>
      <w:r w:rsidR="00C36672" w:rsidRPr="00B73B39">
        <w:rPr>
          <w:rFonts w:ascii="Times New Roman" w:eastAsia="Times New Roman" w:hAnsi="Times New Roman" w:cs="Times New Roman"/>
          <w:sz w:val="24"/>
          <w:szCs w:val="24"/>
          <w:lang w:val="en-US" w:eastAsia="ru-RU"/>
        </w:rPr>
        <w:t>ISO</w:t>
      </w:r>
      <w:r w:rsidR="00C36672" w:rsidRPr="00B73B39">
        <w:rPr>
          <w:rFonts w:ascii="Times New Roman" w:eastAsia="Times New Roman" w:hAnsi="Times New Roman" w:cs="Times New Roman"/>
          <w:sz w:val="24"/>
          <w:szCs w:val="24"/>
          <w:lang w:eastAsia="ru-RU"/>
        </w:rPr>
        <w:t xml:space="preserve"> 14001), например, путем реализации общегосударственных или территориальных инициатив по продвижению таких систем в государственном и частном секторе; экономические инструменты, которые могут быть реализованы через предос</w:t>
      </w:r>
      <w:r w:rsidR="00B461FD" w:rsidRPr="00B73B39">
        <w:rPr>
          <w:rFonts w:ascii="Times New Roman" w:eastAsia="Times New Roman" w:hAnsi="Times New Roman" w:cs="Times New Roman"/>
          <w:sz w:val="24"/>
          <w:szCs w:val="24"/>
          <w:lang w:eastAsia="ru-RU"/>
        </w:rPr>
        <w:t>тавление льгот, налоги, депозитные системы</w:t>
      </w:r>
      <w:r w:rsidR="00C36672" w:rsidRPr="00B73B39">
        <w:rPr>
          <w:rFonts w:ascii="Times New Roman" w:eastAsia="Times New Roman" w:hAnsi="Times New Roman" w:cs="Times New Roman"/>
          <w:sz w:val="24"/>
          <w:szCs w:val="24"/>
          <w:lang w:eastAsia="ru-RU"/>
        </w:rPr>
        <w:t xml:space="preserve"> и иные обязательные платежи (например, в Нидерландах собирается углеродный налог на упаковку, поступающий в специальный фонд, из которого оказывается поддержка </w:t>
      </w:r>
      <w:r w:rsidR="00B1482E" w:rsidRPr="00B73B39">
        <w:rPr>
          <w:rFonts w:ascii="Times New Roman" w:eastAsia="Times New Roman" w:hAnsi="Times New Roman" w:cs="Times New Roman"/>
          <w:sz w:val="24"/>
          <w:szCs w:val="24"/>
          <w:lang w:eastAsia="ru-RU"/>
        </w:rPr>
        <w:t xml:space="preserve">сектору </w:t>
      </w:r>
      <w:r w:rsidR="00C36672" w:rsidRPr="00B73B39">
        <w:rPr>
          <w:rFonts w:ascii="Times New Roman" w:eastAsia="Times New Roman" w:hAnsi="Times New Roman" w:cs="Times New Roman"/>
          <w:sz w:val="24"/>
          <w:szCs w:val="24"/>
          <w:lang w:eastAsia="ru-RU"/>
        </w:rPr>
        <w:t xml:space="preserve">раздельного сбора </w:t>
      </w:r>
      <w:r w:rsidR="00B1482E" w:rsidRPr="00B73B39">
        <w:rPr>
          <w:rFonts w:ascii="Times New Roman" w:eastAsia="Times New Roman" w:hAnsi="Times New Roman" w:cs="Times New Roman"/>
          <w:sz w:val="24"/>
          <w:szCs w:val="24"/>
          <w:lang w:eastAsia="ru-RU"/>
        </w:rPr>
        <w:t>твердых бытовых отходов</w:t>
      </w:r>
      <w:r w:rsidR="009805EE" w:rsidRPr="00B73B39">
        <w:rPr>
          <w:rFonts w:ascii="Times New Roman" w:eastAsia="Times New Roman" w:hAnsi="Times New Roman" w:cs="Times New Roman"/>
          <w:sz w:val="24"/>
          <w:szCs w:val="24"/>
          <w:lang w:eastAsia="ru-RU"/>
        </w:rPr>
        <w:t>)</w:t>
      </w:r>
      <w:r w:rsidR="00E26189" w:rsidRPr="00B73B39">
        <w:rPr>
          <w:rFonts w:ascii="Times New Roman" w:eastAsia="Times New Roman" w:hAnsi="Times New Roman" w:cs="Times New Roman"/>
          <w:sz w:val="24"/>
          <w:szCs w:val="24"/>
          <w:lang w:eastAsia="ru-RU"/>
        </w:rPr>
        <w:t>, развитие положений об экомаркировке</w:t>
      </w:r>
      <w:r w:rsidR="00156D97" w:rsidRPr="00B73B39">
        <w:rPr>
          <w:rFonts w:ascii="Times New Roman" w:eastAsia="Times New Roman" w:hAnsi="Times New Roman" w:cs="Times New Roman"/>
          <w:sz w:val="24"/>
          <w:szCs w:val="24"/>
          <w:lang w:eastAsia="ru-RU"/>
        </w:rPr>
        <w:t xml:space="preserve"> и др</w:t>
      </w:r>
      <w:r w:rsidR="009805EE" w:rsidRPr="00B73B39">
        <w:rPr>
          <w:rFonts w:ascii="Times New Roman" w:eastAsia="Times New Roman" w:hAnsi="Times New Roman" w:cs="Times New Roman"/>
          <w:sz w:val="24"/>
          <w:szCs w:val="24"/>
          <w:lang w:eastAsia="ru-RU"/>
        </w:rPr>
        <w:t>.</w:t>
      </w:r>
    </w:p>
    <w:p w:rsidR="003215F4" w:rsidRPr="00B73B39" w:rsidRDefault="003215F4" w:rsidP="00277F1F">
      <w:pPr>
        <w:pStyle w:val="3"/>
        <w:numPr>
          <w:ilvl w:val="0"/>
          <w:numId w:val="48"/>
        </w:numPr>
        <w:rPr>
          <w:sz w:val="24"/>
          <w:szCs w:val="24"/>
        </w:rPr>
      </w:pPr>
      <w:bookmarkStart w:id="33" w:name="_Toc515375092"/>
      <w:r w:rsidRPr="00B73B39">
        <w:rPr>
          <w:sz w:val="24"/>
          <w:szCs w:val="24"/>
        </w:rPr>
        <w:t>Определение «отходов»</w:t>
      </w:r>
      <w:r w:rsidR="00443086" w:rsidRPr="00B73B39">
        <w:rPr>
          <w:sz w:val="24"/>
          <w:szCs w:val="24"/>
        </w:rPr>
        <w:t xml:space="preserve"> и иная терминология, связанная с </w:t>
      </w:r>
      <w:r w:rsidR="006F4D9D" w:rsidRPr="00B73B39">
        <w:rPr>
          <w:sz w:val="24"/>
          <w:szCs w:val="24"/>
        </w:rPr>
        <w:t xml:space="preserve">системой предотвращения и управления </w:t>
      </w:r>
      <w:r w:rsidR="00443086" w:rsidRPr="00B73B39">
        <w:rPr>
          <w:sz w:val="24"/>
          <w:szCs w:val="24"/>
        </w:rPr>
        <w:t>отходами</w:t>
      </w:r>
      <w:bookmarkEnd w:id="33"/>
    </w:p>
    <w:p w:rsidR="00266133" w:rsidRPr="00B73B39" w:rsidRDefault="007115AA" w:rsidP="00277F1F">
      <w:pPr>
        <w:widowControl w:val="0"/>
        <w:spacing w:after="120" w:line="240" w:lineRule="auto"/>
        <w:ind w:firstLine="720"/>
        <w:jc w:val="both"/>
        <w:rPr>
          <w:rFonts w:ascii="Times New Roman" w:eastAsia="Times New Roman" w:hAnsi="Times New Roman" w:cs="Times New Roman"/>
          <w:sz w:val="24"/>
          <w:szCs w:val="24"/>
          <w:lang w:eastAsia="ru-RU"/>
        </w:rPr>
      </w:pPr>
      <w:r w:rsidRPr="00B73B39">
        <w:rPr>
          <w:rFonts w:ascii="Times New Roman" w:eastAsia="Times New Roman" w:hAnsi="Times New Roman" w:cs="Times New Roman"/>
          <w:sz w:val="24"/>
          <w:szCs w:val="24"/>
          <w:lang w:eastAsia="ru-RU"/>
        </w:rPr>
        <w:t>Э</w:t>
      </w:r>
      <w:r w:rsidR="00BB7F6B" w:rsidRPr="00B73B39">
        <w:rPr>
          <w:rFonts w:ascii="Times New Roman" w:eastAsia="Times New Roman" w:hAnsi="Times New Roman" w:cs="Times New Roman"/>
          <w:sz w:val="24"/>
          <w:szCs w:val="24"/>
          <w:lang w:eastAsia="ru-RU"/>
        </w:rPr>
        <w:t xml:space="preserve">кологическое законодательство Казахстана не содержит определения термина «отходы». В международном экологическом праве и в законодательстве стран ОЭСР и ЕС, </w:t>
      </w:r>
      <w:r w:rsidR="00D6671E" w:rsidRPr="00B73B39">
        <w:rPr>
          <w:rFonts w:ascii="Times New Roman" w:eastAsia="Times New Roman" w:hAnsi="Times New Roman" w:cs="Times New Roman"/>
          <w:sz w:val="24"/>
          <w:szCs w:val="24"/>
          <w:lang w:eastAsia="ru-RU"/>
        </w:rPr>
        <w:t>«</w:t>
      </w:r>
      <w:r w:rsidR="00BB7F6B" w:rsidRPr="00B73B39">
        <w:rPr>
          <w:rFonts w:ascii="Times New Roman" w:eastAsia="Times New Roman" w:hAnsi="Times New Roman" w:cs="Times New Roman"/>
          <w:sz w:val="24"/>
          <w:szCs w:val="24"/>
          <w:lang w:eastAsia="ru-RU"/>
        </w:rPr>
        <w:t>отходы</w:t>
      </w:r>
      <w:r w:rsidR="00D6671E" w:rsidRPr="00B73B39">
        <w:rPr>
          <w:rFonts w:ascii="Times New Roman" w:eastAsia="Times New Roman" w:hAnsi="Times New Roman" w:cs="Times New Roman"/>
          <w:sz w:val="24"/>
          <w:szCs w:val="24"/>
          <w:lang w:eastAsia="ru-RU"/>
        </w:rPr>
        <w:t>» (</w:t>
      </w:r>
      <w:r w:rsidR="00D6671E" w:rsidRPr="00B73B39">
        <w:rPr>
          <w:rFonts w:ascii="Times New Roman" w:eastAsia="Times New Roman" w:hAnsi="Times New Roman" w:cs="Times New Roman"/>
          <w:i/>
          <w:sz w:val="24"/>
          <w:szCs w:val="24"/>
          <w:lang w:val="en-US" w:eastAsia="ru-RU"/>
        </w:rPr>
        <w:t>waste</w:t>
      </w:r>
      <w:r w:rsidR="00D6671E" w:rsidRPr="00B73B39">
        <w:rPr>
          <w:rFonts w:ascii="Times New Roman" w:eastAsia="Times New Roman" w:hAnsi="Times New Roman" w:cs="Times New Roman"/>
          <w:sz w:val="24"/>
          <w:szCs w:val="24"/>
          <w:lang w:eastAsia="ru-RU"/>
        </w:rPr>
        <w:t>)</w:t>
      </w:r>
      <w:r w:rsidR="00BB7F6B" w:rsidRPr="00B73B39">
        <w:rPr>
          <w:rFonts w:ascii="Times New Roman" w:eastAsia="Times New Roman" w:hAnsi="Times New Roman" w:cs="Times New Roman"/>
          <w:sz w:val="24"/>
          <w:szCs w:val="24"/>
          <w:lang w:eastAsia="ru-RU"/>
        </w:rPr>
        <w:t xml:space="preserve"> определяются как вещества или объекты, от которых владелец </w:t>
      </w:r>
      <w:r w:rsidR="00AC48BF" w:rsidRPr="00B73B39">
        <w:rPr>
          <w:rFonts w:ascii="Times New Roman" w:eastAsia="Times New Roman" w:hAnsi="Times New Roman" w:cs="Times New Roman"/>
          <w:sz w:val="24"/>
          <w:szCs w:val="24"/>
          <w:lang w:eastAsia="ru-RU"/>
        </w:rPr>
        <w:t>отказывается</w:t>
      </w:r>
      <w:r w:rsidRPr="00B73B39">
        <w:rPr>
          <w:rFonts w:ascii="Times New Roman" w:eastAsia="Times New Roman" w:hAnsi="Times New Roman" w:cs="Times New Roman"/>
          <w:sz w:val="24"/>
          <w:szCs w:val="24"/>
          <w:lang w:eastAsia="ru-RU"/>
        </w:rPr>
        <w:t>/удаляет</w:t>
      </w:r>
      <w:r w:rsidR="00AC48BF" w:rsidRPr="00B73B39">
        <w:rPr>
          <w:rFonts w:ascii="Times New Roman" w:eastAsia="Times New Roman" w:hAnsi="Times New Roman" w:cs="Times New Roman"/>
          <w:sz w:val="24"/>
          <w:szCs w:val="24"/>
          <w:lang w:eastAsia="ru-RU"/>
        </w:rPr>
        <w:t xml:space="preserve"> </w:t>
      </w:r>
      <w:r w:rsidR="00BB7F6B" w:rsidRPr="00B73B39">
        <w:rPr>
          <w:rFonts w:ascii="Times New Roman" w:eastAsia="Times New Roman" w:hAnsi="Times New Roman" w:cs="Times New Roman"/>
          <w:sz w:val="24"/>
          <w:szCs w:val="24"/>
          <w:lang w:eastAsia="ru-RU"/>
        </w:rPr>
        <w:t xml:space="preserve">(а равно, намеревается </w:t>
      </w:r>
      <w:r w:rsidR="00AC48BF" w:rsidRPr="00B73B39">
        <w:rPr>
          <w:rFonts w:ascii="Times New Roman" w:eastAsia="Times New Roman" w:hAnsi="Times New Roman" w:cs="Times New Roman"/>
          <w:sz w:val="24"/>
          <w:szCs w:val="24"/>
          <w:lang w:eastAsia="ru-RU"/>
        </w:rPr>
        <w:t xml:space="preserve">или обязан </w:t>
      </w:r>
      <w:r w:rsidRPr="00B73B39">
        <w:rPr>
          <w:rFonts w:ascii="Times New Roman" w:eastAsia="Times New Roman" w:hAnsi="Times New Roman" w:cs="Times New Roman"/>
          <w:sz w:val="24"/>
          <w:szCs w:val="24"/>
          <w:lang w:eastAsia="ru-RU"/>
        </w:rPr>
        <w:t xml:space="preserve">сделать это </w:t>
      </w:r>
      <w:r w:rsidR="00AC48BF" w:rsidRPr="00B73B39">
        <w:rPr>
          <w:rFonts w:ascii="Times New Roman" w:eastAsia="Times New Roman" w:hAnsi="Times New Roman" w:cs="Times New Roman"/>
          <w:sz w:val="24"/>
          <w:szCs w:val="24"/>
          <w:lang w:eastAsia="ru-RU"/>
        </w:rPr>
        <w:t xml:space="preserve">в силу закона), иными словами то, что подлежит </w:t>
      </w:r>
      <w:r w:rsidR="00D6671E" w:rsidRPr="00B73B39">
        <w:rPr>
          <w:rFonts w:ascii="Times New Roman" w:eastAsia="Times New Roman" w:hAnsi="Times New Roman" w:cs="Times New Roman"/>
          <w:sz w:val="24"/>
          <w:szCs w:val="24"/>
          <w:lang w:eastAsia="ru-RU"/>
        </w:rPr>
        <w:t>захоронению или уничтожению.</w:t>
      </w:r>
      <w:r w:rsidR="00163EED" w:rsidRPr="00B73B39">
        <w:rPr>
          <w:rFonts w:ascii="Times New Roman" w:eastAsia="Times New Roman" w:hAnsi="Times New Roman" w:cs="Times New Roman"/>
          <w:sz w:val="24"/>
          <w:szCs w:val="24"/>
          <w:lang w:eastAsia="ru-RU"/>
        </w:rPr>
        <w:t xml:space="preserve"> Аналогичным образом, в РФ «отходы производства и потребления» определяются как вещества и предметы, которые удаляются, предназначены для удаления или подлежат удалению.</w:t>
      </w:r>
    </w:p>
    <w:p w:rsidR="00266133" w:rsidRPr="00B73B39" w:rsidRDefault="00D6671E" w:rsidP="00277F1F">
      <w:pPr>
        <w:widowControl w:val="0"/>
        <w:spacing w:after="120" w:line="240" w:lineRule="auto"/>
        <w:ind w:firstLine="720"/>
        <w:jc w:val="both"/>
        <w:rPr>
          <w:rFonts w:ascii="Times New Roman" w:eastAsia="Times New Roman" w:hAnsi="Times New Roman" w:cs="Times New Roman"/>
          <w:bCs/>
          <w:sz w:val="24"/>
          <w:szCs w:val="24"/>
          <w:lang w:eastAsia="ru-RU"/>
        </w:rPr>
      </w:pPr>
      <w:r w:rsidRPr="00B73B39">
        <w:rPr>
          <w:rFonts w:ascii="Times New Roman" w:eastAsia="Times New Roman" w:hAnsi="Times New Roman" w:cs="Times New Roman"/>
          <w:sz w:val="24"/>
          <w:szCs w:val="24"/>
          <w:lang w:eastAsia="ru-RU"/>
        </w:rPr>
        <w:t xml:space="preserve">В законодательстве Казахстана к «отходам» </w:t>
      </w:r>
      <w:r w:rsidR="007115AA" w:rsidRPr="00B73B39">
        <w:rPr>
          <w:rFonts w:ascii="Times New Roman" w:eastAsia="Times New Roman" w:hAnsi="Times New Roman" w:cs="Times New Roman"/>
          <w:sz w:val="24"/>
          <w:szCs w:val="24"/>
          <w:lang w:eastAsia="ru-RU"/>
        </w:rPr>
        <w:t xml:space="preserve">относится большое </w:t>
      </w:r>
      <w:r w:rsidRPr="00B73B39">
        <w:rPr>
          <w:rFonts w:ascii="Times New Roman" w:eastAsia="Times New Roman" w:hAnsi="Times New Roman" w:cs="Times New Roman"/>
          <w:sz w:val="24"/>
          <w:szCs w:val="24"/>
          <w:lang w:eastAsia="ru-RU"/>
        </w:rPr>
        <w:t xml:space="preserve">количество веществ и объектов, которые могут </w:t>
      </w:r>
      <w:r w:rsidR="00CE6F0D" w:rsidRPr="00B73B39">
        <w:rPr>
          <w:rFonts w:ascii="Times New Roman" w:eastAsia="Times New Roman" w:hAnsi="Times New Roman" w:cs="Times New Roman"/>
          <w:sz w:val="24"/>
          <w:szCs w:val="24"/>
          <w:lang w:eastAsia="ru-RU"/>
        </w:rPr>
        <w:t xml:space="preserve">и не являться </w:t>
      </w:r>
      <w:r w:rsidRPr="00B73B39">
        <w:rPr>
          <w:rFonts w:ascii="Times New Roman" w:eastAsia="Times New Roman" w:hAnsi="Times New Roman" w:cs="Times New Roman"/>
          <w:sz w:val="24"/>
          <w:szCs w:val="24"/>
          <w:lang w:eastAsia="ru-RU"/>
        </w:rPr>
        <w:t xml:space="preserve">отходами </w:t>
      </w:r>
      <w:r w:rsidR="007115AA" w:rsidRPr="00B73B39">
        <w:rPr>
          <w:rFonts w:ascii="Times New Roman" w:eastAsia="Times New Roman" w:hAnsi="Times New Roman" w:cs="Times New Roman"/>
          <w:sz w:val="24"/>
          <w:szCs w:val="24"/>
          <w:lang w:eastAsia="ru-RU"/>
        </w:rPr>
        <w:t>(с точки зрения подходов в странах ОЭСР)</w:t>
      </w:r>
      <w:r w:rsidRPr="00B73B39">
        <w:rPr>
          <w:rFonts w:ascii="Times New Roman" w:eastAsia="Times New Roman" w:hAnsi="Times New Roman" w:cs="Times New Roman"/>
          <w:sz w:val="24"/>
          <w:szCs w:val="24"/>
          <w:lang w:eastAsia="ru-RU"/>
        </w:rPr>
        <w:t>, а служить, к примеру, материалом, товаром</w:t>
      </w:r>
      <w:r w:rsidR="00443086" w:rsidRPr="00B73B39">
        <w:rPr>
          <w:rFonts w:ascii="Times New Roman" w:eastAsia="Times New Roman" w:hAnsi="Times New Roman" w:cs="Times New Roman"/>
          <w:sz w:val="24"/>
          <w:szCs w:val="24"/>
          <w:lang w:eastAsia="ru-RU"/>
        </w:rPr>
        <w:t>,</w:t>
      </w:r>
      <w:r w:rsidRPr="00B73B39">
        <w:rPr>
          <w:rFonts w:ascii="Times New Roman" w:eastAsia="Times New Roman" w:hAnsi="Times New Roman" w:cs="Times New Roman"/>
          <w:sz w:val="24"/>
          <w:szCs w:val="24"/>
          <w:lang w:eastAsia="ru-RU"/>
        </w:rPr>
        <w:t xml:space="preserve"> вторичным сырьем</w:t>
      </w:r>
      <w:r w:rsidR="00443086" w:rsidRPr="00B73B39">
        <w:rPr>
          <w:rFonts w:ascii="Times New Roman" w:eastAsia="Times New Roman" w:hAnsi="Times New Roman" w:cs="Times New Roman"/>
          <w:sz w:val="24"/>
          <w:szCs w:val="24"/>
          <w:lang w:eastAsia="ru-RU"/>
        </w:rPr>
        <w:t xml:space="preserve"> или </w:t>
      </w:r>
      <w:r w:rsidR="00953485" w:rsidRPr="00B73B39">
        <w:rPr>
          <w:rFonts w:ascii="Times New Roman" w:eastAsia="Times New Roman" w:hAnsi="Times New Roman" w:cs="Times New Roman"/>
          <w:sz w:val="24"/>
          <w:szCs w:val="24"/>
          <w:lang w:eastAsia="ru-RU"/>
        </w:rPr>
        <w:t>минеральным сырьем (</w:t>
      </w:r>
      <w:r w:rsidR="0081547D" w:rsidRPr="00B73B39">
        <w:rPr>
          <w:rFonts w:ascii="Times New Roman" w:eastAsia="Times New Roman" w:hAnsi="Times New Roman" w:cs="Times New Roman"/>
          <w:sz w:val="24"/>
          <w:szCs w:val="24"/>
          <w:lang w:eastAsia="ru-RU"/>
        </w:rPr>
        <w:t xml:space="preserve">например, </w:t>
      </w:r>
      <w:r w:rsidR="00953485" w:rsidRPr="00B73B39">
        <w:rPr>
          <w:rFonts w:ascii="Times New Roman" w:eastAsia="Times New Roman" w:hAnsi="Times New Roman" w:cs="Times New Roman"/>
          <w:sz w:val="24"/>
          <w:szCs w:val="24"/>
          <w:lang w:eastAsia="ru-RU"/>
        </w:rPr>
        <w:t xml:space="preserve">в случае с </w:t>
      </w:r>
      <w:r w:rsidR="004D2DBA" w:rsidRPr="00B73B39">
        <w:rPr>
          <w:rFonts w:ascii="Times New Roman" w:eastAsia="Times New Roman" w:hAnsi="Times New Roman" w:cs="Times New Roman"/>
          <w:sz w:val="24"/>
          <w:szCs w:val="24"/>
          <w:lang w:eastAsia="ru-RU"/>
        </w:rPr>
        <w:t>техногенными минеральными образованиями</w:t>
      </w:r>
      <w:r w:rsidR="00E9753F" w:rsidRPr="00B73B39">
        <w:rPr>
          <w:rFonts w:ascii="Times New Roman" w:eastAsia="Times New Roman" w:hAnsi="Times New Roman" w:cs="Times New Roman"/>
          <w:sz w:val="24"/>
          <w:szCs w:val="24"/>
          <w:lang w:eastAsia="ru-RU"/>
        </w:rPr>
        <w:t xml:space="preserve"> и серой, образуемой при проведении нефтяных операций</w:t>
      </w:r>
      <w:r w:rsidR="00953485" w:rsidRPr="00B73B39">
        <w:rPr>
          <w:rFonts w:ascii="Times New Roman" w:eastAsia="Times New Roman" w:hAnsi="Times New Roman" w:cs="Times New Roman"/>
          <w:sz w:val="24"/>
          <w:szCs w:val="24"/>
          <w:lang w:eastAsia="ru-RU"/>
        </w:rPr>
        <w:t>)</w:t>
      </w:r>
      <w:r w:rsidRPr="00B73B39">
        <w:rPr>
          <w:rFonts w:ascii="Times New Roman" w:eastAsia="Times New Roman" w:hAnsi="Times New Roman" w:cs="Times New Roman"/>
          <w:sz w:val="24"/>
          <w:szCs w:val="24"/>
          <w:lang w:eastAsia="ru-RU"/>
        </w:rPr>
        <w:t xml:space="preserve"> для их владельца. В результате к </w:t>
      </w:r>
      <w:r w:rsidR="00F631E3" w:rsidRPr="00B73B39">
        <w:rPr>
          <w:rFonts w:ascii="Times New Roman" w:eastAsia="Times New Roman" w:hAnsi="Times New Roman" w:cs="Times New Roman"/>
          <w:sz w:val="24"/>
          <w:szCs w:val="24"/>
          <w:lang w:eastAsia="ru-RU"/>
        </w:rPr>
        <w:t xml:space="preserve">таким </w:t>
      </w:r>
      <w:r w:rsidRPr="00B73B39">
        <w:rPr>
          <w:rFonts w:ascii="Times New Roman" w:eastAsia="Times New Roman" w:hAnsi="Times New Roman" w:cs="Times New Roman"/>
          <w:sz w:val="24"/>
          <w:szCs w:val="24"/>
          <w:lang w:eastAsia="ru-RU"/>
        </w:rPr>
        <w:t>«отходам» ошибочно применяются такие термины, как «размещение», «хранение», «временное хранение»</w:t>
      </w:r>
      <w:r w:rsidR="00C47380" w:rsidRPr="00B73B39">
        <w:rPr>
          <w:rFonts w:ascii="Times New Roman" w:eastAsia="Times New Roman" w:hAnsi="Times New Roman" w:cs="Times New Roman"/>
          <w:sz w:val="24"/>
          <w:szCs w:val="24"/>
          <w:lang w:eastAsia="ru-RU"/>
        </w:rPr>
        <w:t xml:space="preserve"> даже в ситуации, когда такие «отходы» </w:t>
      </w:r>
      <w:r w:rsidR="00A5203A" w:rsidRPr="00B73B39">
        <w:rPr>
          <w:rFonts w:ascii="Times New Roman" w:eastAsia="Times New Roman" w:hAnsi="Times New Roman" w:cs="Times New Roman"/>
          <w:sz w:val="24"/>
          <w:szCs w:val="24"/>
          <w:lang w:eastAsia="ru-RU"/>
        </w:rPr>
        <w:t xml:space="preserve">не </w:t>
      </w:r>
      <w:r w:rsidR="00C47380" w:rsidRPr="00B73B39">
        <w:rPr>
          <w:rFonts w:ascii="Times New Roman" w:eastAsia="Times New Roman" w:hAnsi="Times New Roman" w:cs="Times New Roman"/>
          <w:sz w:val="24"/>
          <w:szCs w:val="24"/>
          <w:lang w:eastAsia="ru-RU"/>
        </w:rPr>
        <w:t xml:space="preserve">направляются </w:t>
      </w:r>
      <w:r w:rsidR="00A5203A" w:rsidRPr="00B73B39">
        <w:rPr>
          <w:rFonts w:ascii="Times New Roman" w:eastAsia="Times New Roman" w:hAnsi="Times New Roman" w:cs="Times New Roman"/>
          <w:sz w:val="24"/>
          <w:szCs w:val="24"/>
          <w:lang w:eastAsia="ru-RU"/>
        </w:rPr>
        <w:t>и не предназначены для удаления</w:t>
      </w:r>
      <w:r w:rsidRPr="00B73B39">
        <w:rPr>
          <w:rFonts w:ascii="Times New Roman" w:eastAsia="Times New Roman" w:hAnsi="Times New Roman" w:cs="Times New Roman"/>
          <w:sz w:val="24"/>
          <w:szCs w:val="24"/>
          <w:lang w:eastAsia="ru-RU"/>
        </w:rPr>
        <w:t>.</w:t>
      </w:r>
      <w:r w:rsidR="00C47380" w:rsidRPr="00B73B39">
        <w:rPr>
          <w:rFonts w:ascii="Times New Roman" w:eastAsia="Times New Roman" w:hAnsi="Times New Roman" w:cs="Times New Roman"/>
          <w:sz w:val="24"/>
          <w:szCs w:val="24"/>
          <w:lang w:eastAsia="ru-RU"/>
        </w:rPr>
        <w:t xml:space="preserve"> К примеру, </w:t>
      </w:r>
      <w:r w:rsidR="00C47380" w:rsidRPr="00B73B39">
        <w:rPr>
          <w:rFonts w:ascii="Times New Roman" w:eastAsia="Times New Roman" w:hAnsi="Times New Roman" w:cs="Times New Roman"/>
          <w:bCs/>
          <w:sz w:val="24"/>
          <w:szCs w:val="24"/>
          <w:lang w:eastAsia="ru-RU"/>
        </w:rPr>
        <w:t>с</w:t>
      </w:r>
      <w:r w:rsidR="00266133" w:rsidRPr="00B73B39">
        <w:rPr>
          <w:rFonts w:ascii="Times New Roman" w:eastAsia="Times New Roman" w:hAnsi="Times New Roman" w:cs="Times New Roman"/>
          <w:bCs/>
          <w:sz w:val="24"/>
          <w:szCs w:val="24"/>
          <w:lang w:eastAsia="ru-RU"/>
        </w:rPr>
        <w:t>егодня промышленные от</w:t>
      </w:r>
      <w:r w:rsidR="00C47380" w:rsidRPr="00B73B39">
        <w:rPr>
          <w:rFonts w:ascii="Times New Roman" w:eastAsia="Times New Roman" w:hAnsi="Times New Roman" w:cs="Times New Roman"/>
          <w:bCs/>
          <w:sz w:val="24"/>
          <w:szCs w:val="24"/>
          <w:lang w:eastAsia="ru-RU"/>
        </w:rPr>
        <w:t>ходы, принимаемые предприятиями-</w:t>
      </w:r>
      <w:r w:rsidR="00266133" w:rsidRPr="00B73B39">
        <w:rPr>
          <w:rFonts w:ascii="Times New Roman" w:eastAsia="Times New Roman" w:hAnsi="Times New Roman" w:cs="Times New Roman"/>
          <w:bCs/>
          <w:sz w:val="24"/>
          <w:szCs w:val="24"/>
          <w:lang w:eastAsia="ru-RU"/>
        </w:rPr>
        <w:t xml:space="preserve">переработчиками как вторичное сырье для производства продукции, </w:t>
      </w:r>
      <w:r w:rsidR="00C47380" w:rsidRPr="00B73B39">
        <w:rPr>
          <w:rFonts w:ascii="Times New Roman" w:eastAsia="Times New Roman" w:hAnsi="Times New Roman" w:cs="Times New Roman"/>
          <w:bCs/>
          <w:sz w:val="24"/>
          <w:szCs w:val="24"/>
          <w:lang w:eastAsia="ru-RU"/>
        </w:rPr>
        <w:t xml:space="preserve">продолжают оставаться </w:t>
      </w:r>
      <w:r w:rsidR="00266133" w:rsidRPr="00B73B39">
        <w:rPr>
          <w:rFonts w:ascii="Times New Roman" w:eastAsia="Times New Roman" w:hAnsi="Times New Roman" w:cs="Times New Roman"/>
          <w:bCs/>
          <w:sz w:val="24"/>
          <w:szCs w:val="24"/>
          <w:lang w:eastAsia="ru-RU"/>
        </w:rPr>
        <w:t xml:space="preserve">отходами, и </w:t>
      </w:r>
      <w:r w:rsidR="00CE6F0D" w:rsidRPr="00B73B39">
        <w:rPr>
          <w:rFonts w:ascii="Times New Roman" w:eastAsia="Times New Roman" w:hAnsi="Times New Roman" w:cs="Times New Roman"/>
          <w:bCs/>
          <w:sz w:val="24"/>
          <w:szCs w:val="24"/>
          <w:lang w:eastAsia="ru-RU"/>
        </w:rPr>
        <w:t>владельцы в</w:t>
      </w:r>
      <w:r w:rsidR="00266133" w:rsidRPr="00B73B39">
        <w:rPr>
          <w:rFonts w:ascii="Times New Roman" w:eastAsia="Times New Roman" w:hAnsi="Times New Roman" w:cs="Times New Roman"/>
          <w:bCs/>
          <w:sz w:val="24"/>
          <w:szCs w:val="24"/>
          <w:lang w:eastAsia="ru-RU"/>
        </w:rPr>
        <w:t>ынужден</w:t>
      </w:r>
      <w:r w:rsidR="00CE6F0D" w:rsidRPr="00B73B39">
        <w:rPr>
          <w:rFonts w:ascii="Times New Roman" w:eastAsia="Times New Roman" w:hAnsi="Times New Roman" w:cs="Times New Roman"/>
          <w:bCs/>
          <w:sz w:val="24"/>
          <w:szCs w:val="24"/>
          <w:lang w:eastAsia="ru-RU"/>
        </w:rPr>
        <w:t>ы</w:t>
      </w:r>
      <w:r w:rsidR="00266133" w:rsidRPr="00B73B39">
        <w:rPr>
          <w:rFonts w:ascii="Times New Roman" w:eastAsia="Times New Roman" w:hAnsi="Times New Roman" w:cs="Times New Roman"/>
          <w:bCs/>
          <w:sz w:val="24"/>
          <w:szCs w:val="24"/>
          <w:lang w:eastAsia="ru-RU"/>
        </w:rPr>
        <w:t xml:space="preserve"> платить плату за их размещение</w:t>
      </w:r>
      <w:r w:rsidR="00C47380" w:rsidRPr="00B73B39">
        <w:rPr>
          <w:rFonts w:ascii="Times New Roman" w:eastAsia="Times New Roman" w:hAnsi="Times New Roman" w:cs="Times New Roman"/>
          <w:bCs/>
          <w:sz w:val="24"/>
          <w:szCs w:val="24"/>
          <w:lang w:eastAsia="ru-RU"/>
        </w:rPr>
        <w:t>.</w:t>
      </w:r>
    </w:p>
    <w:p w:rsidR="00E9753F" w:rsidRPr="00B73B39" w:rsidRDefault="00D6671E" w:rsidP="00277F1F">
      <w:pPr>
        <w:shd w:val="clear" w:color="auto" w:fill="FFFFFF"/>
        <w:spacing w:after="120" w:line="240" w:lineRule="auto"/>
        <w:ind w:firstLine="720"/>
        <w:jc w:val="both"/>
        <w:textAlignment w:val="baseline"/>
        <w:rPr>
          <w:rFonts w:ascii="Times New Roman" w:eastAsia="Times New Roman" w:hAnsi="Times New Roman" w:cs="Times New Roman"/>
          <w:sz w:val="24"/>
          <w:szCs w:val="24"/>
          <w:lang w:eastAsia="ru-RU"/>
        </w:rPr>
      </w:pPr>
      <w:r w:rsidRPr="00B73B39">
        <w:rPr>
          <w:rFonts w:ascii="Times New Roman" w:eastAsia="Times New Roman" w:hAnsi="Times New Roman" w:cs="Times New Roman"/>
          <w:sz w:val="24"/>
          <w:szCs w:val="24"/>
          <w:lang w:eastAsia="ru-RU"/>
        </w:rPr>
        <w:t xml:space="preserve">В </w:t>
      </w:r>
      <w:r w:rsidR="00C47380" w:rsidRPr="00B73B39">
        <w:rPr>
          <w:rFonts w:ascii="Times New Roman" w:eastAsia="Times New Roman" w:hAnsi="Times New Roman" w:cs="Times New Roman"/>
          <w:sz w:val="24"/>
          <w:szCs w:val="24"/>
          <w:lang w:eastAsia="ru-RU"/>
        </w:rPr>
        <w:t>связи с этим</w:t>
      </w:r>
      <w:r w:rsidR="001732EC" w:rsidRPr="00B73B39">
        <w:rPr>
          <w:rFonts w:ascii="Times New Roman" w:eastAsia="Times New Roman" w:hAnsi="Times New Roman" w:cs="Times New Roman"/>
          <w:sz w:val="24"/>
          <w:szCs w:val="24"/>
          <w:lang w:eastAsia="ru-RU"/>
        </w:rPr>
        <w:t xml:space="preserve"> </w:t>
      </w:r>
      <w:r w:rsidR="00C47380" w:rsidRPr="00B73B39">
        <w:rPr>
          <w:rFonts w:ascii="Times New Roman" w:eastAsia="Times New Roman" w:hAnsi="Times New Roman" w:cs="Times New Roman"/>
          <w:sz w:val="24"/>
          <w:szCs w:val="24"/>
          <w:lang w:eastAsia="ru-RU"/>
        </w:rPr>
        <w:t xml:space="preserve">в </w:t>
      </w:r>
      <w:r w:rsidRPr="00B73B39">
        <w:rPr>
          <w:rFonts w:ascii="Times New Roman" w:eastAsia="Times New Roman" w:hAnsi="Times New Roman" w:cs="Times New Roman"/>
          <w:sz w:val="24"/>
          <w:szCs w:val="24"/>
          <w:lang w:eastAsia="ru-RU"/>
        </w:rPr>
        <w:t>проекте Кодекса терминология по отходам будет приведена в соответствие с международными конвенциями и законодательством стран ОЭСР/ЕС.</w:t>
      </w:r>
      <w:r w:rsidR="000947A0" w:rsidRPr="00B73B39">
        <w:rPr>
          <w:rFonts w:ascii="Times New Roman" w:eastAsia="Times New Roman" w:hAnsi="Times New Roman" w:cs="Times New Roman"/>
          <w:sz w:val="24"/>
          <w:szCs w:val="24"/>
          <w:lang w:eastAsia="ru-RU"/>
        </w:rPr>
        <w:t xml:space="preserve"> </w:t>
      </w:r>
      <w:r w:rsidR="00443086" w:rsidRPr="00B73B39">
        <w:rPr>
          <w:rFonts w:ascii="Times New Roman" w:eastAsia="Times New Roman" w:hAnsi="Times New Roman" w:cs="Times New Roman"/>
          <w:sz w:val="24"/>
          <w:szCs w:val="24"/>
          <w:lang w:eastAsia="ru-RU"/>
        </w:rPr>
        <w:t xml:space="preserve">В частности, будет пересмотрено содержание таких терминов, как: </w:t>
      </w:r>
      <w:r w:rsidR="003E6A5B" w:rsidRPr="00B73B39">
        <w:rPr>
          <w:rFonts w:ascii="Times New Roman" w:eastAsia="Times New Roman" w:hAnsi="Times New Roman" w:cs="Times New Roman"/>
          <w:sz w:val="24"/>
          <w:szCs w:val="24"/>
          <w:lang w:eastAsia="ru-RU"/>
        </w:rPr>
        <w:t xml:space="preserve">«отходы», </w:t>
      </w:r>
      <w:r w:rsidR="00062185" w:rsidRPr="00B73B39">
        <w:rPr>
          <w:rFonts w:ascii="Times New Roman" w:eastAsia="Times New Roman" w:hAnsi="Times New Roman" w:cs="Times New Roman"/>
          <w:sz w:val="24"/>
          <w:szCs w:val="24"/>
          <w:lang w:eastAsia="ru-RU"/>
        </w:rPr>
        <w:t xml:space="preserve">«опасные отходы», «неопасные отходы», </w:t>
      </w:r>
      <w:r w:rsidR="00443086" w:rsidRPr="00B73B39">
        <w:rPr>
          <w:rFonts w:ascii="Times New Roman" w:eastAsia="Times New Roman" w:hAnsi="Times New Roman" w:cs="Times New Roman"/>
          <w:sz w:val="24"/>
          <w:szCs w:val="24"/>
          <w:lang w:eastAsia="ru-RU"/>
        </w:rPr>
        <w:t>«</w:t>
      </w:r>
      <w:r w:rsidR="00750E17" w:rsidRPr="00B73B39">
        <w:rPr>
          <w:rFonts w:ascii="Times New Roman" w:eastAsia="Times New Roman" w:hAnsi="Times New Roman" w:cs="Times New Roman"/>
          <w:sz w:val="24"/>
          <w:szCs w:val="24"/>
          <w:lang w:eastAsia="ru-RU"/>
        </w:rPr>
        <w:t>утилизация</w:t>
      </w:r>
      <w:r w:rsidR="00443086" w:rsidRPr="00B73B39">
        <w:rPr>
          <w:rFonts w:ascii="Times New Roman" w:eastAsia="Times New Roman" w:hAnsi="Times New Roman" w:cs="Times New Roman"/>
          <w:sz w:val="24"/>
          <w:szCs w:val="24"/>
          <w:lang w:eastAsia="ru-RU"/>
        </w:rPr>
        <w:t>»</w:t>
      </w:r>
      <w:r w:rsidR="00750E17" w:rsidRPr="00B73B39">
        <w:rPr>
          <w:rFonts w:ascii="Times New Roman" w:eastAsia="Times New Roman" w:hAnsi="Times New Roman" w:cs="Times New Roman"/>
          <w:sz w:val="24"/>
          <w:szCs w:val="24"/>
          <w:lang w:eastAsia="ru-RU"/>
        </w:rPr>
        <w:t xml:space="preserve">, </w:t>
      </w:r>
      <w:r w:rsidR="00443086" w:rsidRPr="00B73B39">
        <w:rPr>
          <w:rFonts w:ascii="Times New Roman" w:eastAsia="Times New Roman" w:hAnsi="Times New Roman" w:cs="Times New Roman"/>
          <w:sz w:val="24"/>
          <w:szCs w:val="24"/>
          <w:lang w:eastAsia="ru-RU"/>
        </w:rPr>
        <w:t>«</w:t>
      </w:r>
      <w:r w:rsidR="00750E17" w:rsidRPr="00B73B39">
        <w:rPr>
          <w:rFonts w:ascii="Times New Roman" w:eastAsia="Times New Roman" w:hAnsi="Times New Roman" w:cs="Times New Roman"/>
          <w:sz w:val="24"/>
          <w:szCs w:val="24"/>
          <w:lang w:eastAsia="ru-RU"/>
        </w:rPr>
        <w:t>удаление</w:t>
      </w:r>
      <w:r w:rsidR="00443086" w:rsidRPr="00B73B39">
        <w:rPr>
          <w:rFonts w:ascii="Times New Roman" w:eastAsia="Times New Roman" w:hAnsi="Times New Roman" w:cs="Times New Roman"/>
          <w:sz w:val="24"/>
          <w:szCs w:val="24"/>
          <w:lang w:eastAsia="ru-RU"/>
        </w:rPr>
        <w:t>»</w:t>
      </w:r>
      <w:r w:rsidR="00750E17" w:rsidRPr="00B73B39">
        <w:rPr>
          <w:rFonts w:ascii="Times New Roman" w:eastAsia="Times New Roman" w:hAnsi="Times New Roman" w:cs="Times New Roman"/>
          <w:sz w:val="24"/>
          <w:szCs w:val="24"/>
          <w:lang w:eastAsia="ru-RU"/>
        </w:rPr>
        <w:t xml:space="preserve">, </w:t>
      </w:r>
      <w:r w:rsidR="00443086" w:rsidRPr="00B73B39">
        <w:rPr>
          <w:rFonts w:ascii="Times New Roman" w:eastAsia="Times New Roman" w:hAnsi="Times New Roman" w:cs="Times New Roman"/>
          <w:sz w:val="24"/>
          <w:szCs w:val="24"/>
          <w:lang w:eastAsia="ru-RU"/>
        </w:rPr>
        <w:t>«</w:t>
      </w:r>
      <w:r w:rsidR="00750E17" w:rsidRPr="00B73B39">
        <w:rPr>
          <w:rFonts w:ascii="Times New Roman" w:eastAsia="Times New Roman" w:hAnsi="Times New Roman" w:cs="Times New Roman"/>
          <w:sz w:val="24"/>
          <w:szCs w:val="24"/>
          <w:lang w:eastAsia="ru-RU"/>
        </w:rPr>
        <w:t>уничтожение</w:t>
      </w:r>
      <w:r w:rsidR="00443086" w:rsidRPr="00B73B39">
        <w:rPr>
          <w:rFonts w:ascii="Times New Roman" w:eastAsia="Times New Roman" w:hAnsi="Times New Roman" w:cs="Times New Roman"/>
          <w:sz w:val="24"/>
          <w:szCs w:val="24"/>
          <w:lang w:eastAsia="ru-RU"/>
        </w:rPr>
        <w:t>»</w:t>
      </w:r>
      <w:r w:rsidR="00750E17" w:rsidRPr="00B73B39">
        <w:rPr>
          <w:rFonts w:ascii="Times New Roman" w:eastAsia="Times New Roman" w:hAnsi="Times New Roman" w:cs="Times New Roman"/>
          <w:sz w:val="24"/>
          <w:szCs w:val="24"/>
          <w:lang w:eastAsia="ru-RU"/>
        </w:rPr>
        <w:t xml:space="preserve">, </w:t>
      </w:r>
      <w:r w:rsidR="00443086" w:rsidRPr="00B73B39">
        <w:rPr>
          <w:rFonts w:ascii="Times New Roman" w:eastAsia="Times New Roman" w:hAnsi="Times New Roman" w:cs="Times New Roman"/>
          <w:sz w:val="24"/>
          <w:szCs w:val="24"/>
          <w:lang w:eastAsia="ru-RU"/>
        </w:rPr>
        <w:t>«</w:t>
      </w:r>
      <w:r w:rsidR="00750E17" w:rsidRPr="00B73B39">
        <w:rPr>
          <w:rFonts w:ascii="Times New Roman" w:eastAsia="Times New Roman" w:hAnsi="Times New Roman" w:cs="Times New Roman"/>
          <w:sz w:val="24"/>
          <w:szCs w:val="24"/>
          <w:lang w:eastAsia="ru-RU"/>
        </w:rPr>
        <w:t>захоронение</w:t>
      </w:r>
      <w:r w:rsidR="00443086" w:rsidRPr="00B73B39">
        <w:rPr>
          <w:rFonts w:ascii="Times New Roman" w:eastAsia="Times New Roman" w:hAnsi="Times New Roman" w:cs="Times New Roman"/>
          <w:sz w:val="24"/>
          <w:szCs w:val="24"/>
          <w:lang w:eastAsia="ru-RU"/>
        </w:rPr>
        <w:t>»</w:t>
      </w:r>
      <w:r w:rsidR="00750E17" w:rsidRPr="00B73B39">
        <w:rPr>
          <w:rFonts w:ascii="Times New Roman" w:eastAsia="Times New Roman" w:hAnsi="Times New Roman" w:cs="Times New Roman"/>
          <w:sz w:val="24"/>
          <w:szCs w:val="24"/>
          <w:lang w:eastAsia="ru-RU"/>
        </w:rPr>
        <w:t xml:space="preserve">, </w:t>
      </w:r>
      <w:r w:rsidR="00443086" w:rsidRPr="00B73B39">
        <w:rPr>
          <w:rFonts w:ascii="Times New Roman" w:eastAsia="Times New Roman" w:hAnsi="Times New Roman" w:cs="Times New Roman"/>
          <w:sz w:val="24"/>
          <w:szCs w:val="24"/>
          <w:lang w:eastAsia="ru-RU"/>
        </w:rPr>
        <w:t>«</w:t>
      </w:r>
      <w:r w:rsidR="00750E17" w:rsidRPr="00B73B39">
        <w:rPr>
          <w:rFonts w:ascii="Times New Roman" w:eastAsia="Times New Roman" w:hAnsi="Times New Roman" w:cs="Times New Roman"/>
          <w:sz w:val="24"/>
          <w:szCs w:val="24"/>
          <w:lang w:eastAsia="ru-RU"/>
        </w:rPr>
        <w:t>временное хранение</w:t>
      </w:r>
      <w:r w:rsidR="00443086" w:rsidRPr="00B73B39">
        <w:rPr>
          <w:rFonts w:ascii="Times New Roman" w:eastAsia="Times New Roman" w:hAnsi="Times New Roman" w:cs="Times New Roman"/>
          <w:sz w:val="24"/>
          <w:szCs w:val="24"/>
          <w:lang w:eastAsia="ru-RU"/>
        </w:rPr>
        <w:t>»</w:t>
      </w:r>
      <w:r w:rsidR="00750E17" w:rsidRPr="00B73B39">
        <w:rPr>
          <w:rFonts w:ascii="Times New Roman" w:eastAsia="Times New Roman" w:hAnsi="Times New Roman" w:cs="Times New Roman"/>
          <w:sz w:val="24"/>
          <w:szCs w:val="24"/>
          <w:lang w:eastAsia="ru-RU"/>
        </w:rPr>
        <w:t xml:space="preserve">, </w:t>
      </w:r>
      <w:r w:rsidR="00443086" w:rsidRPr="00B73B39">
        <w:rPr>
          <w:rFonts w:ascii="Times New Roman" w:eastAsia="Times New Roman" w:hAnsi="Times New Roman" w:cs="Times New Roman"/>
          <w:sz w:val="24"/>
          <w:szCs w:val="24"/>
          <w:lang w:eastAsia="ru-RU"/>
        </w:rPr>
        <w:t>«</w:t>
      </w:r>
      <w:r w:rsidR="00750E17" w:rsidRPr="00B73B39">
        <w:rPr>
          <w:rFonts w:ascii="Times New Roman" w:eastAsia="Times New Roman" w:hAnsi="Times New Roman" w:cs="Times New Roman"/>
          <w:sz w:val="24"/>
          <w:szCs w:val="24"/>
          <w:lang w:eastAsia="ru-RU"/>
        </w:rPr>
        <w:t>хранение</w:t>
      </w:r>
      <w:r w:rsidR="00443086" w:rsidRPr="00B73B39">
        <w:rPr>
          <w:rFonts w:ascii="Times New Roman" w:eastAsia="Times New Roman" w:hAnsi="Times New Roman" w:cs="Times New Roman"/>
          <w:sz w:val="24"/>
          <w:szCs w:val="24"/>
          <w:lang w:eastAsia="ru-RU"/>
        </w:rPr>
        <w:t>»</w:t>
      </w:r>
      <w:r w:rsidR="00750E17" w:rsidRPr="00B73B39">
        <w:rPr>
          <w:rFonts w:ascii="Times New Roman" w:eastAsia="Times New Roman" w:hAnsi="Times New Roman" w:cs="Times New Roman"/>
          <w:sz w:val="24"/>
          <w:szCs w:val="24"/>
          <w:lang w:eastAsia="ru-RU"/>
        </w:rPr>
        <w:t xml:space="preserve">, </w:t>
      </w:r>
      <w:r w:rsidR="00443086" w:rsidRPr="00B73B39">
        <w:rPr>
          <w:rFonts w:ascii="Times New Roman" w:eastAsia="Times New Roman" w:hAnsi="Times New Roman" w:cs="Times New Roman"/>
          <w:sz w:val="24"/>
          <w:szCs w:val="24"/>
          <w:lang w:eastAsia="ru-RU"/>
        </w:rPr>
        <w:t>«</w:t>
      </w:r>
      <w:r w:rsidR="00750E17" w:rsidRPr="00B73B39">
        <w:rPr>
          <w:rFonts w:ascii="Times New Roman" w:eastAsia="Times New Roman" w:hAnsi="Times New Roman" w:cs="Times New Roman"/>
          <w:sz w:val="24"/>
          <w:szCs w:val="24"/>
          <w:lang w:eastAsia="ru-RU"/>
        </w:rPr>
        <w:t>размещение</w:t>
      </w:r>
      <w:r w:rsidR="00443086" w:rsidRPr="00B73B39">
        <w:rPr>
          <w:rFonts w:ascii="Times New Roman" w:eastAsia="Times New Roman" w:hAnsi="Times New Roman" w:cs="Times New Roman"/>
          <w:sz w:val="24"/>
          <w:szCs w:val="24"/>
          <w:lang w:eastAsia="ru-RU"/>
        </w:rPr>
        <w:t>»</w:t>
      </w:r>
      <w:r w:rsidR="00A5203A" w:rsidRPr="00B73B39">
        <w:rPr>
          <w:rFonts w:ascii="Times New Roman" w:eastAsia="Times New Roman" w:hAnsi="Times New Roman" w:cs="Times New Roman"/>
          <w:sz w:val="24"/>
          <w:szCs w:val="24"/>
          <w:lang w:eastAsia="ru-RU"/>
        </w:rPr>
        <w:t xml:space="preserve">, «обращение», «переработка» </w:t>
      </w:r>
      <w:r w:rsidR="00443086" w:rsidRPr="00B73B39">
        <w:rPr>
          <w:rFonts w:ascii="Times New Roman" w:eastAsia="Times New Roman" w:hAnsi="Times New Roman" w:cs="Times New Roman"/>
          <w:sz w:val="24"/>
          <w:szCs w:val="24"/>
          <w:lang w:eastAsia="ru-RU"/>
        </w:rPr>
        <w:t>и другие термины</w:t>
      </w:r>
      <w:r w:rsidR="00A5203A" w:rsidRPr="00B73B39">
        <w:rPr>
          <w:rFonts w:ascii="Times New Roman" w:eastAsia="Times New Roman" w:hAnsi="Times New Roman" w:cs="Times New Roman"/>
          <w:sz w:val="24"/>
          <w:szCs w:val="24"/>
          <w:lang w:eastAsia="ru-RU"/>
        </w:rPr>
        <w:t xml:space="preserve">, а также определены необходимые новые термины, </w:t>
      </w:r>
      <w:r w:rsidR="000D4CE4" w:rsidRPr="00B73B39">
        <w:rPr>
          <w:rFonts w:ascii="Times New Roman" w:eastAsia="Times New Roman" w:hAnsi="Times New Roman" w:cs="Times New Roman"/>
          <w:sz w:val="24"/>
          <w:szCs w:val="24"/>
          <w:lang w:eastAsia="ru-RU"/>
        </w:rPr>
        <w:t xml:space="preserve">связанные с отходами и </w:t>
      </w:r>
      <w:r w:rsidR="00A5203A" w:rsidRPr="00B73B39">
        <w:rPr>
          <w:rFonts w:ascii="Times New Roman" w:eastAsia="Times New Roman" w:hAnsi="Times New Roman" w:cs="Times New Roman"/>
          <w:sz w:val="24"/>
          <w:szCs w:val="24"/>
          <w:lang w:eastAsia="ru-RU"/>
        </w:rPr>
        <w:t xml:space="preserve">которые в существующем Экологическом кодексе не закреплены («отходы», </w:t>
      </w:r>
      <w:r w:rsidR="000D4CE4" w:rsidRPr="00B73B39">
        <w:rPr>
          <w:rFonts w:ascii="Times New Roman" w:eastAsia="Times New Roman" w:hAnsi="Times New Roman" w:cs="Times New Roman"/>
          <w:sz w:val="24"/>
          <w:szCs w:val="24"/>
          <w:lang w:eastAsia="ru-RU"/>
        </w:rPr>
        <w:t xml:space="preserve">«предотвращение», </w:t>
      </w:r>
      <w:r w:rsidR="00A5203A" w:rsidRPr="00B73B39">
        <w:rPr>
          <w:rFonts w:ascii="Times New Roman" w:eastAsia="Times New Roman" w:hAnsi="Times New Roman" w:cs="Times New Roman"/>
          <w:sz w:val="24"/>
          <w:szCs w:val="24"/>
          <w:lang w:eastAsia="ru-RU"/>
        </w:rPr>
        <w:t xml:space="preserve">«сбор», </w:t>
      </w:r>
      <w:r w:rsidR="00163EED" w:rsidRPr="00B73B39">
        <w:rPr>
          <w:rFonts w:ascii="Times New Roman" w:eastAsia="Times New Roman" w:hAnsi="Times New Roman" w:cs="Times New Roman"/>
          <w:sz w:val="24"/>
          <w:szCs w:val="24"/>
          <w:lang w:eastAsia="ru-RU"/>
        </w:rPr>
        <w:t xml:space="preserve">«накопление», «транспортировка», </w:t>
      </w:r>
      <w:r w:rsidR="000D4CE4" w:rsidRPr="00B73B39">
        <w:rPr>
          <w:rFonts w:ascii="Times New Roman" w:eastAsia="Times New Roman" w:hAnsi="Times New Roman" w:cs="Times New Roman"/>
          <w:sz w:val="24"/>
          <w:szCs w:val="24"/>
          <w:lang w:eastAsia="ru-RU"/>
        </w:rPr>
        <w:t>«</w:t>
      </w:r>
      <w:r w:rsidR="00A5203A" w:rsidRPr="00B73B39">
        <w:rPr>
          <w:rFonts w:ascii="Times New Roman" w:eastAsia="Times New Roman" w:hAnsi="Times New Roman" w:cs="Times New Roman"/>
          <w:sz w:val="24"/>
          <w:szCs w:val="24"/>
          <w:lang w:eastAsia="ru-RU"/>
        </w:rPr>
        <w:t>полигон</w:t>
      </w:r>
      <w:r w:rsidR="000D4CE4" w:rsidRPr="00B73B39">
        <w:rPr>
          <w:rFonts w:ascii="Times New Roman" w:eastAsia="Times New Roman" w:hAnsi="Times New Roman" w:cs="Times New Roman"/>
          <w:sz w:val="24"/>
          <w:szCs w:val="24"/>
          <w:lang w:eastAsia="ru-RU"/>
        </w:rPr>
        <w:t>»</w:t>
      </w:r>
      <w:r w:rsidR="00163EED" w:rsidRPr="00B73B39">
        <w:rPr>
          <w:rFonts w:ascii="Times New Roman" w:eastAsia="Times New Roman" w:hAnsi="Times New Roman" w:cs="Times New Roman"/>
          <w:sz w:val="24"/>
          <w:szCs w:val="24"/>
          <w:lang w:eastAsia="ru-RU"/>
        </w:rPr>
        <w:t xml:space="preserve">, </w:t>
      </w:r>
      <w:r w:rsidR="00A5203A" w:rsidRPr="00B73B39">
        <w:rPr>
          <w:rFonts w:ascii="Times New Roman" w:eastAsia="Times New Roman" w:hAnsi="Times New Roman" w:cs="Times New Roman"/>
          <w:sz w:val="24"/>
          <w:szCs w:val="24"/>
          <w:lang w:eastAsia="ru-RU"/>
        </w:rPr>
        <w:t>и другие)</w:t>
      </w:r>
      <w:r w:rsidR="00443086" w:rsidRPr="00B73B39">
        <w:rPr>
          <w:rFonts w:ascii="Times New Roman" w:eastAsia="Times New Roman" w:hAnsi="Times New Roman" w:cs="Times New Roman"/>
          <w:sz w:val="24"/>
          <w:szCs w:val="24"/>
          <w:lang w:eastAsia="ru-RU"/>
        </w:rPr>
        <w:t>.</w:t>
      </w:r>
      <w:r w:rsidR="00750E17" w:rsidRPr="00B73B39">
        <w:rPr>
          <w:rFonts w:ascii="Times New Roman" w:eastAsia="Times New Roman" w:hAnsi="Times New Roman" w:cs="Times New Roman"/>
          <w:sz w:val="24"/>
          <w:szCs w:val="24"/>
          <w:lang w:eastAsia="ru-RU"/>
        </w:rPr>
        <w:t xml:space="preserve"> </w:t>
      </w:r>
      <w:r w:rsidR="000947A0" w:rsidRPr="00B73B39">
        <w:rPr>
          <w:rFonts w:ascii="Times New Roman" w:eastAsia="Times New Roman" w:hAnsi="Times New Roman" w:cs="Times New Roman"/>
          <w:sz w:val="24"/>
          <w:szCs w:val="24"/>
          <w:lang w:eastAsia="ru-RU"/>
        </w:rPr>
        <w:t xml:space="preserve">Наряду с </w:t>
      </w:r>
      <w:r w:rsidR="00A5203A" w:rsidRPr="00B73B39">
        <w:rPr>
          <w:rFonts w:ascii="Times New Roman" w:eastAsia="Times New Roman" w:hAnsi="Times New Roman" w:cs="Times New Roman"/>
          <w:sz w:val="24"/>
          <w:szCs w:val="24"/>
          <w:lang w:eastAsia="ru-RU"/>
        </w:rPr>
        <w:t>совершенствованием понятийного аппарата, связанного с отходами,</w:t>
      </w:r>
      <w:r w:rsidR="000947A0" w:rsidRPr="00B73B39">
        <w:rPr>
          <w:rFonts w:ascii="Times New Roman" w:eastAsia="Times New Roman" w:hAnsi="Times New Roman" w:cs="Times New Roman"/>
          <w:sz w:val="24"/>
          <w:szCs w:val="24"/>
          <w:lang w:eastAsia="ru-RU"/>
        </w:rPr>
        <w:t xml:space="preserve"> </w:t>
      </w:r>
      <w:r w:rsidR="003026BE" w:rsidRPr="00B73B39">
        <w:rPr>
          <w:rFonts w:ascii="Times New Roman" w:eastAsia="Times New Roman" w:hAnsi="Times New Roman" w:cs="Times New Roman"/>
          <w:sz w:val="24"/>
          <w:szCs w:val="24"/>
          <w:lang w:eastAsia="ru-RU"/>
        </w:rPr>
        <w:t xml:space="preserve">будут </w:t>
      </w:r>
      <w:r w:rsidR="00443086" w:rsidRPr="00B73B39">
        <w:rPr>
          <w:rFonts w:ascii="Times New Roman" w:eastAsia="Times New Roman" w:hAnsi="Times New Roman" w:cs="Times New Roman"/>
          <w:sz w:val="24"/>
          <w:szCs w:val="24"/>
          <w:lang w:eastAsia="ru-RU"/>
        </w:rPr>
        <w:t xml:space="preserve">отдельно проработаны и законодательно </w:t>
      </w:r>
      <w:r w:rsidR="000947A0" w:rsidRPr="00B73B39">
        <w:rPr>
          <w:rFonts w:ascii="Times New Roman" w:eastAsia="Times New Roman" w:hAnsi="Times New Roman" w:cs="Times New Roman"/>
          <w:sz w:val="24"/>
          <w:szCs w:val="24"/>
          <w:lang w:eastAsia="ru-RU"/>
        </w:rPr>
        <w:t>определ</w:t>
      </w:r>
      <w:r w:rsidR="003026BE" w:rsidRPr="00B73B39">
        <w:rPr>
          <w:rFonts w:ascii="Times New Roman" w:eastAsia="Times New Roman" w:hAnsi="Times New Roman" w:cs="Times New Roman"/>
          <w:sz w:val="24"/>
          <w:szCs w:val="24"/>
          <w:lang w:eastAsia="ru-RU"/>
        </w:rPr>
        <w:t>ены</w:t>
      </w:r>
      <w:r w:rsidR="000947A0" w:rsidRPr="00B73B39">
        <w:rPr>
          <w:rFonts w:ascii="Times New Roman" w:eastAsia="Times New Roman" w:hAnsi="Times New Roman" w:cs="Times New Roman"/>
          <w:sz w:val="24"/>
          <w:szCs w:val="24"/>
          <w:lang w:eastAsia="ru-RU"/>
        </w:rPr>
        <w:t xml:space="preserve"> статус вторичного сырья</w:t>
      </w:r>
      <w:r w:rsidR="00443086" w:rsidRPr="00B73B39">
        <w:rPr>
          <w:rFonts w:ascii="Times New Roman" w:eastAsia="Times New Roman" w:hAnsi="Times New Roman" w:cs="Times New Roman"/>
          <w:sz w:val="24"/>
          <w:szCs w:val="24"/>
          <w:lang w:eastAsia="ru-RU"/>
        </w:rPr>
        <w:t>,</w:t>
      </w:r>
      <w:r w:rsidR="000947A0" w:rsidRPr="00B73B39">
        <w:rPr>
          <w:rFonts w:ascii="Times New Roman" w:eastAsia="Times New Roman" w:hAnsi="Times New Roman" w:cs="Times New Roman"/>
          <w:sz w:val="24"/>
          <w:szCs w:val="24"/>
          <w:lang w:eastAsia="ru-RU"/>
        </w:rPr>
        <w:t xml:space="preserve"> побочных продуктов</w:t>
      </w:r>
      <w:r w:rsidR="00443086" w:rsidRPr="00B73B39">
        <w:rPr>
          <w:rFonts w:ascii="Times New Roman" w:eastAsia="Times New Roman" w:hAnsi="Times New Roman" w:cs="Times New Roman"/>
          <w:sz w:val="24"/>
          <w:szCs w:val="24"/>
          <w:lang w:eastAsia="ru-RU"/>
        </w:rPr>
        <w:t xml:space="preserve">, а также, </w:t>
      </w:r>
      <w:r w:rsidR="00A5203A" w:rsidRPr="00B73B39">
        <w:rPr>
          <w:rFonts w:ascii="Times New Roman" w:eastAsia="Times New Roman" w:hAnsi="Times New Roman" w:cs="Times New Roman"/>
          <w:sz w:val="24"/>
          <w:szCs w:val="24"/>
          <w:lang w:eastAsia="ru-RU"/>
        </w:rPr>
        <w:t xml:space="preserve">по мере </w:t>
      </w:r>
      <w:r w:rsidR="00443086" w:rsidRPr="00B73B39">
        <w:rPr>
          <w:rFonts w:ascii="Times New Roman" w:eastAsia="Times New Roman" w:hAnsi="Times New Roman" w:cs="Times New Roman"/>
          <w:sz w:val="24"/>
          <w:szCs w:val="24"/>
          <w:lang w:eastAsia="ru-RU"/>
        </w:rPr>
        <w:t>необходимости, необходимые критерии и процедуры по отнесению веществ/объектов к «отходам» или «не-отходам», их перехода из статуса «отходы» в статус «не-отходы»</w:t>
      </w:r>
      <w:r w:rsidR="00827AA5" w:rsidRPr="00B73B39">
        <w:rPr>
          <w:rFonts w:ascii="Times New Roman" w:eastAsia="Times New Roman" w:hAnsi="Times New Roman" w:cs="Times New Roman"/>
          <w:sz w:val="24"/>
          <w:szCs w:val="24"/>
          <w:lang w:eastAsia="ru-RU"/>
        </w:rPr>
        <w:t xml:space="preserve"> (в частности, в отношении серы и техногенных минеральных образований)</w:t>
      </w:r>
      <w:r w:rsidR="003026BE" w:rsidRPr="00B73B39">
        <w:rPr>
          <w:rFonts w:ascii="Times New Roman" w:eastAsia="Times New Roman" w:hAnsi="Times New Roman" w:cs="Times New Roman"/>
          <w:sz w:val="24"/>
          <w:szCs w:val="24"/>
          <w:lang w:eastAsia="ru-RU"/>
        </w:rPr>
        <w:t>.</w:t>
      </w:r>
      <w:r w:rsidR="00E26189" w:rsidRPr="00B73B39">
        <w:rPr>
          <w:rFonts w:ascii="Times New Roman" w:eastAsia="Times New Roman" w:hAnsi="Times New Roman" w:cs="Times New Roman"/>
          <w:bCs/>
          <w:sz w:val="24"/>
          <w:szCs w:val="24"/>
          <w:lang w:eastAsia="ru-RU"/>
        </w:rPr>
        <w:t xml:space="preserve"> </w:t>
      </w:r>
    </w:p>
    <w:p w:rsidR="00D148A9" w:rsidRPr="00B73B39" w:rsidRDefault="00D148A9" w:rsidP="00277F1F">
      <w:pPr>
        <w:widowControl w:val="0"/>
        <w:spacing w:after="120" w:line="240" w:lineRule="auto"/>
        <w:ind w:firstLine="720"/>
        <w:jc w:val="both"/>
        <w:rPr>
          <w:rFonts w:ascii="Times New Roman" w:eastAsia="Times New Roman" w:hAnsi="Times New Roman" w:cs="Times New Roman"/>
          <w:sz w:val="24"/>
          <w:szCs w:val="24"/>
          <w:lang w:eastAsia="ru-RU"/>
        </w:rPr>
      </w:pPr>
      <w:r w:rsidRPr="00B73B39">
        <w:rPr>
          <w:rFonts w:ascii="Times New Roman" w:eastAsia="Times New Roman" w:hAnsi="Times New Roman" w:cs="Times New Roman"/>
          <w:sz w:val="24"/>
          <w:szCs w:val="24"/>
          <w:lang w:eastAsia="ru-RU"/>
        </w:rPr>
        <w:t>Кроме того, в проекте Кодекса необходимо предусмотреть экологические требования при определении права собственности на отходы производства и потребления; перехода права собственности на отходы; при обращении с бесхозяйными отходами; при обращении с отходами производства и потребления; при трансграничной перевозке отходов; учет в области обращении с отходами и к местам хранения и захоронения отходов.</w:t>
      </w:r>
    </w:p>
    <w:p w:rsidR="00C734DF" w:rsidRPr="00B73B39" w:rsidRDefault="00C734DF" w:rsidP="00277F1F">
      <w:pPr>
        <w:pStyle w:val="3"/>
        <w:numPr>
          <w:ilvl w:val="0"/>
          <w:numId w:val="48"/>
        </w:numPr>
        <w:rPr>
          <w:sz w:val="24"/>
          <w:szCs w:val="24"/>
        </w:rPr>
      </w:pPr>
      <w:r w:rsidRPr="00B73B39">
        <w:rPr>
          <w:sz w:val="24"/>
          <w:szCs w:val="24"/>
        </w:rPr>
        <w:t>Межведомственное взаимодействие по вопросам обращения с отходами</w:t>
      </w:r>
    </w:p>
    <w:p w:rsidR="00C734DF" w:rsidRPr="00B73B39" w:rsidRDefault="00C734DF" w:rsidP="00277F1F">
      <w:pPr>
        <w:widowControl w:val="0"/>
        <w:spacing w:after="120" w:line="240" w:lineRule="auto"/>
        <w:ind w:firstLine="720"/>
        <w:jc w:val="both"/>
        <w:rPr>
          <w:rFonts w:ascii="Times New Roman" w:eastAsia="Times New Roman" w:hAnsi="Times New Roman" w:cs="Times New Roman"/>
          <w:sz w:val="24"/>
          <w:szCs w:val="24"/>
          <w:lang w:eastAsia="ru-RU"/>
        </w:rPr>
      </w:pPr>
      <w:r w:rsidRPr="00B73B39">
        <w:rPr>
          <w:rFonts w:ascii="Times New Roman" w:eastAsia="Times New Roman" w:hAnsi="Times New Roman" w:cs="Times New Roman"/>
          <w:sz w:val="24"/>
          <w:szCs w:val="24"/>
          <w:lang w:eastAsia="ru-RU"/>
        </w:rPr>
        <w:t xml:space="preserve">В настоящее время отсутствует четкий механизм взаимодействия между государственными органами в части обмена информацией и данными по вопросам обращения с отходами (медицинскими отходами, твердыми бытовыми отходами, отходов КОС, отходами сельского хозяйства (ядохимикаты, тара из-под них, техногенными минеральными образованиями) и др.), химическими веществами, а также соблюдения норм законодательства РК по вопросам обращения с отходами. </w:t>
      </w:r>
    </w:p>
    <w:p w:rsidR="00C734DF" w:rsidRPr="00B73B39" w:rsidRDefault="00C734DF" w:rsidP="00277F1F">
      <w:pPr>
        <w:widowControl w:val="0"/>
        <w:spacing w:after="120" w:line="240" w:lineRule="auto"/>
        <w:ind w:firstLine="720"/>
        <w:jc w:val="both"/>
        <w:rPr>
          <w:rFonts w:ascii="Times New Roman" w:eastAsia="Times New Roman" w:hAnsi="Times New Roman" w:cs="Times New Roman"/>
          <w:sz w:val="24"/>
          <w:szCs w:val="24"/>
          <w:lang w:eastAsia="ru-RU"/>
        </w:rPr>
      </w:pPr>
      <w:r w:rsidRPr="00B73B39">
        <w:rPr>
          <w:rFonts w:ascii="Times New Roman" w:eastAsia="Times New Roman" w:hAnsi="Times New Roman" w:cs="Times New Roman"/>
          <w:sz w:val="24"/>
          <w:szCs w:val="24"/>
          <w:lang w:eastAsia="ru-RU"/>
        </w:rPr>
        <w:t>В связи с этим необходимо предусмотреть в проекте Кодекса условия взаимодействия уполномоченного органа в области охраны окружающей среды в части обмена информацией и данными с другими государственными органами (ЦГО, МИО, органы статистики и иные), а также в части соблюдения норм законодательства РК по вопросам обращения с отходами (в том числе генеральная прокуратура, местная полиция).</w:t>
      </w:r>
    </w:p>
    <w:p w:rsidR="003215F4" w:rsidRPr="00B73B39" w:rsidRDefault="00F752BA" w:rsidP="00277F1F">
      <w:pPr>
        <w:pStyle w:val="3"/>
        <w:numPr>
          <w:ilvl w:val="0"/>
          <w:numId w:val="48"/>
        </w:numPr>
        <w:rPr>
          <w:sz w:val="24"/>
          <w:szCs w:val="24"/>
        </w:rPr>
      </w:pPr>
      <w:bookmarkStart w:id="34" w:name="_Toc515375093"/>
      <w:r w:rsidRPr="00B73B39">
        <w:rPr>
          <w:sz w:val="24"/>
          <w:szCs w:val="24"/>
        </w:rPr>
        <w:t xml:space="preserve">Классификация </w:t>
      </w:r>
      <w:r w:rsidR="003215F4" w:rsidRPr="00B73B39">
        <w:rPr>
          <w:sz w:val="24"/>
          <w:szCs w:val="24"/>
        </w:rPr>
        <w:t>отходов</w:t>
      </w:r>
      <w:bookmarkEnd w:id="34"/>
    </w:p>
    <w:p w:rsidR="00161F3A" w:rsidRPr="00B73B39" w:rsidRDefault="00675FEB" w:rsidP="00277F1F">
      <w:pPr>
        <w:widowControl w:val="0"/>
        <w:spacing w:after="120" w:line="240" w:lineRule="auto"/>
        <w:ind w:firstLine="720"/>
        <w:jc w:val="both"/>
        <w:rPr>
          <w:rFonts w:ascii="Times New Roman" w:eastAsia="Times New Roman" w:hAnsi="Times New Roman" w:cs="Times New Roman"/>
          <w:sz w:val="24"/>
          <w:szCs w:val="24"/>
          <w:lang w:eastAsia="ru-RU"/>
        </w:rPr>
      </w:pPr>
      <w:r w:rsidRPr="00B73B39">
        <w:rPr>
          <w:rFonts w:ascii="Times New Roman" w:eastAsia="Times New Roman" w:hAnsi="Times New Roman" w:cs="Times New Roman"/>
          <w:sz w:val="24"/>
          <w:szCs w:val="24"/>
          <w:lang w:eastAsia="ru-RU"/>
        </w:rPr>
        <w:t xml:space="preserve">В </w:t>
      </w:r>
      <w:r w:rsidR="00090405" w:rsidRPr="00B73B39">
        <w:rPr>
          <w:rFonts w:ascii="Times New Roman" w:eastAsia="Times New Roman" w:hAnsi="Times New Roman" w:cs="Times New Roman"/>
          <w:sz w:val="24"/>
          <w:szCs w:val="24"/>
          <w:lang w:eastAsia="ru-RU"/>
        </w:rPr>
        <w:t xml:space="preserve">рамках </w:t>
      </w:r>
      <w:r w:rsidR="001C3AB8" w:rsidRPr="00B73B39">
        <w:rPr>
          <w:rFonts w:ascii="Times New Roman" w:eastAsia="Times New Roman" w:hAnsi="Times New Roman" w:cs="Times New Roman"/>
          <w:i/>
          <w:sz w:val="24"/>
          <w:szCs w:val="24"/>
          <w:lang w:eastAsia="ru-RU"/>
        </w:rPr>
        <w:t>Отчет</w:t>
      </w:r>
      <w:r w:rsidR="00090405" w:rsidRPr="00B73B39">
        <w:rPr>
          <w:rFonts w:ascii="Times New Roman" w:eastAsia="Times New Roman" w:hAnsi="Times New Roman" w:cs="Times New Roman"/>
          <w:i/>
          <w:sz w:val="24"/>
          <w:szCs w:val="24"/>
          <w:lang w:eastAsia="ru-RU"/>
        </w:rPr>
        <w:t>а</w:t>
      </w:r>
      <w:r w:rsidR="001C3AB8" w:rsidRPr="00B73B39">
        <w:rPr>
          <w:rFonts w:ascii="Times New Roman" w:eastAsia="Times New Roman" w:hAnsi="Times New Roman" w:cs="Times New Roman"/>
          <w:i/>
          <w:sz w:val="24"/>
          <w:szCs w:val="24"/>
          <w:lang w:eastAsia="ru-RU"/>
        </w:rPr>
        <w:t xml:space="preserve"> Всемирного банка «Стратегия управления опасными промышленными отходами для Казахстана Программа совместных экономических исследований (ПСЭИ) Август 2014 года</w:t>
      </w:r>
      <w:r w:rsidR="001C3AB8" w:rsidRPr="00B73B39">
        <w:rPr>
          <w:rFonts w:ascii="Times New Roman" w:eastAsia="Times New Roman" w:hAnsi="Times New Roman" w:cs="Times New Roman"/>
          <w:sz w:val="24"/>
          <w:szCs w:val="24"/>
          <w:lang w:eastAsia="ru-RU"/>
        </w:rPr>
        <w:t xml:space="preserve">.) </w:t>
      </w:r>
      <w:r w:rsidR="00090405" w:rsidRPr="00B73B39">
        <w:rPr>
          <w:rFonts w:ascii="Times New Roman" w:eastAsia="Times New Roman" w:hAnsi="Times New Roman" w:cs="Times New Roman"/>
          <w:sz w:val="24"/>
          <w:szCs w:val="24"/>
          <w:lang w:eastAsia="ru-RU"/>
        </w:rPr>
        <w:t xml:space="preserve">в </w:t>
      </w:r>
      <w:r w:rsidR="001C3AB8" w:rsidRPr="00B73B39">
        <w:rPr>
          <w:rFonts w:ascii="Times New Roman" w:eastAsia="Times New Roman" w:hAnsi="Times New Roman" w:cs="Times New Roman"/>
          <w:sz w:val="24"/>
          <w:szCs w:val="24"/>
          <w:lang w:eastAsia="ru-RU"/>
        </w:rPr>
        <w:t>законодательств</w:t>
      </w:r>
      <w:r w:rsidR="00090405" w:rsidRPr="00B73B39">
        <w:rPr>
          <w:rFonts w:ascii="Times New Roman" w:eastAsia="Times New Roman" w:hAnsi="Times New Roman" w:cs="Times New Roman"/>
          <w:sz w:val="24"/>
          <w:szCs w:val="24"/>
          <w:lang w:eastAsia="ru-RU"/>
        </w:rPr>
        <w:t>е</w:t>
      </w:r>
      <w:r w:rsidR="001C3AB8" w:rsidRPr="00B73B39">
        <w:rPr>
          <w:rFonts w:ascii="Times New Roman" w:eastAsia="Times New Roman" w:hAnsi="Times New Roman" w:cs="Times New Roman"/>
          <w:sz w:val="24"/>
          <w:szCs w:val="24"/>
          <w:lang w:eastAsia="ru-RU"/>
        </w:rPr>
        <w:t xml:space="preserve"> РК об обращении с опасны</w:t>
      </w:r>
      <w:r w:rsidR="007E65B9" w:rsidRPr="00B73B39">
        <w:rPr>
          <w:rFonts w:ascii="Times New Roman" w:eastAsia="Times New Roman" w:hAnsi="Times New Roman" w:cs="Times New Roman"/>
          <w:sz w:val="24"/>
          <w:szCs w:val="24"/>
          <w:lang w:eastAsia="ru-RU"/>
        </w:rPr>
        <w:t>ми</w:t>
      </w:r>
      <w:r w:rsidR="001C3AB8" w:rsidRPr="00B73B39">
        <w:rPr>
          <w:rFonts w:ascii="Times New Roman" w:eastAsia="Times New Roman" w:hAnsi="Times New Roman" w:cs="Times New Roman"/>
          <w:sz w:val="24"/>
          <w:szCs w:val="24"/>
          <w:lang w:eastAsia="ru-RU"/>
        </w:rPr>
        <w:t xml:space="preserve"> отход</w:t>
      </w:r>
      <w:r w:rsidR="007E65B9" w:rsidRPr="00B73B39">
        <w:rPr>
          <w:rFonts w:ascii="Times New Roman" w:eastAsia="Times New Roman" w:hAnsi="Times New Roman" w:cs="Times New Roman"/>
          <w:sz w:val="24"/>
          <w:szCs w:val="24"/>
          <w:lang w:eastAsia="ru-RU"/>
        </w:rPr>
        <w:t>ами</w:t>
      </w:r>
      <w:r w:rsidR="001C3AB8" w:rsidRPr="00B73B39">
        <w:rPr>
          <w:rFonts w:ascii="Times New Roman" w:eastAsia="Times New Roman" w:hAnsi="Times New Roman" w:cs="Times New Roman"/>
          <w:sz w:val="24"/>
          <w:szCs w:val="24"/>
          <w:lang w:eastAsia="ru-RU"/>
        </w:rPr>
        <w:t xml:space="preserve"> обнаружено несколько узких мест. Одно из них связано с разными подходами к классификации опасных отходов в экологическом законодательстве и законодательстве об охране здоровья населения.</w:t>
      </w:r>
    </w:p>
    <w:p w:rsidR="00161F3A" w:rsidRPr="00B73B39" w:rsidRDefault="00161F3A" w:rsidP="00277F1F">
      <w:pPr>
        <w:widowControl w:val="0"/>
        <w:spacing w:after="120" w:line="240" w:lineRule="auto"/>
        <w:ind w:firstLine="720"/>
        <w:jc w:val="both"/>
        <w:rPr>
          <w:rFonts w:ascii="Times New Roman" w:eastAsia="Times New Roman" w:hAnsi="Times New Roman" w:cs="Times New Roman"/>
          <w:sz w:val="24"/>
          <w:szCs w:val="24"/>
          <w:lang w:eastAsia="ru-RU"/>
        </w:rPr>
      </w:pPr>
      <w:r w:rsidRPr="00B73B39">
        <w:rPr>
          <w:rFonts w:ascii="Times New Roman" w:eastAsia="Times New Roman" w:hAnsi="Times New Roman" w:cs="Times New Roman"/>
          <w:sz w:val="24"/>
          <w:szCs w:val="24"/>
          <w:lang w:eastAsia="ru-RU"/>
        </w:rPr>
        <w:t xml:space="preserve">Классификация отходов </w:t>
      </w:r>
      <w:r w:rsidR="00B860DE" w:rsidRPr="00B73B39">
        <w:rPr>
          <w:rFonts w:ascii="Times New Roman" w:eastAsia="Times New Roman" w:hAnsi="Times New Roman" w:cs="Times New Roman"/>
          <w:sz w:val="24"/>
          <w:szCs w:val="24"/>
          <w:lang w:eastAsia="ru-RU"/>
        </w:rPr>
        <w:t xml:space="preserve">по уровням опасности </w:t>
      </w:r>
      <w:r w:rsidR="007C70FF" w:rsidRPr="00B73B39">
        <w:rPr>
          <w:rFonts w:ascii="Times New Roman" w:eastAsia="Times New Roman" w:hAnsi="Times New Roman" w:cs="Times New Roman"/>
          <w:sz w:val="24"/>
          <w:szCs w:val="24"/>
          <w:lang w:eastAsia="ru-RU"/>
        </w:rPr>
        <w:t xml:space="preserve">в </w:t>
      </w:r>
      <w:r w:rsidRPr="00B73B39">
        <w:rPr>
          <w:rFonts w:ascii="Times New Roman" w:eastAsia="Times New Roman" w:hAnsi="Times New Roman" w:cs="Times New Roman"/>
          <w:sz w:val="24"/>
          <w:szCs w:val="24"/>
          <w:lang w:eastAsia="ru-RU"/>
        </w:rPr>
        <w:t>текуще</w:t>
      </w:r>
      <w:r w:rsidR="007C70FF" w:rsidRPr="00B73B39">
        <w:rPr>
          <w:rFonts w:ascii="Times New Roman" w:eastAsia="Times New Roman" w:hAnsi="Times New Roman" w:cs="Times New Roman"/>
          <w:sz w:val="24"/>
          <w:szCs w:val="24"/>
          <w:lang w:eastAsia="ru-RU"/>
        </w:rPr>
        <w:t>м</w:t>
      </w:r>
      <w:r w:rsidRPr="00B73B39">
        <w:rPr>
          <w:rFonts w:ascii="Times New Roman" w:eastAsia="Times New Roman" w:hAnsi="Times New Roman" w:cs="Times New Roman"/>
          <w:sz w:val="24"/>
          <w:szCs w:val="24"/>
          <w:lang w:eastAsia="ru-RU"/>
        </w:rPr>
        <w:t xml:space="preserve"> экологическо</w:t>
      </w:r>
      <w:r w:rsidR="007C70FF" w:rsidRPr="00B73B39">
        <w:rPr>
          <w:rFonts w:ascii="Times New Roman" w:eastAsia="Times New Roman" w:hAnsi="Times New Roman" w:cs="Times New Roman"/>
          <w:sz w:val="24"/>
          <w:szCs w:val="24"/>
          <w:lang w:eastAsia="ru-RU"/>
        </w:rPr>
        <w:t>м</w:t>
      </w:r>
      <w:r w:rsidRPr="00B73B39">
        <w:rPr>
          <w:rFonts w:ascii="Times New Roman" w:eastAsia="Times New Roman" w:hAnsi="Times New Roman" w:cs="Times New Roman"/>
          <w:sz w:val="24"/>
          <w:szCs w:val="24"/>
          <w:lang w:eastAsia="ru-RU"/>
        </w:rPr>
        <w:t xml:space="preserve"> законодательств</w:t>
      </w:r>
      <w:r w:rsidR="007C70FF" w:rsidRPr="00B73B39">
        <w:rPr>
          <w:rFonts w:ascii="Times New Roman" w:eastAsia="Times New Roman" w:hAnsi="Times New Roman" w:cs="Times New Roman"/>
          <w:sz w:val="24"/>
          <w:szCs w:val="24"/>
          <w:lang w:eastAsia="ru-RU"/>
        </w:rPr>
        <w:t>е</w:t>
      </w:r>
      <w:r w:rsidRPr="00B73B39">
        <w:rPr>
          <w:rFonts w:ascii="Times New Roman" w:eastAsia="Times New Roman" w:hAnsi="Times New Roman" w:cs="Times New Roman"/>
          <w:sz w:val="24"/>
          <w:szCs w:val="24"/>
          <w:lang w:eastAsia="ru-RU"/>
        </w:rPr>
        <w:t xml:space="preserve"> Казахстана не соответствует Решению Совета ОЭСР C(2001)107/FINAL, пересмотренному в соответствии с Базельской конвенцией и принятому в мае 2002 года. </w:t>
      </w:r>
      <w:r w:rsidR="001C3AB8" w:rsidRPr="00B73B39">
        <w:rPr>
          <w:rFonts w:ascii="Times New Roman" w:eastAsia="Times New Roman" w:hAnsi="Times New Roman" w:cs="Times New Roman"/>
          <w:sz w:val="24"/>
          <w:szCs w:val="24"/>
          <w:lang w:eastAsia="ru-RU"/>
        </w:rPr>
        <w:t xml:space="preserve">Экологический кодекс основывается на Классификаторе отходов, который относит отходы </w:t>
      </w:r>
      <w:r w:rsidR="001E55E3" w:rsidRPr="00B73B39">
        <w:rPr>
          <w:rFonts w:ascii="Times New Roman" w:eastAsia="Times New Roman" w:hAnsi="Times New Roman" w:cs="Times New Roman"/>
          <w:sz w:val="24"/>
          <w:szCs w:val="24"/>
          <w:lang w:eastAsia="ru-RU"/>
        </w:rPr>
        <w:t>по уровням</w:t>
      </w:r>
      <w:r w:rsidR="00E8398C" w:rsidRPr="00B73B39">
        <w:rPr>
          <w:rFonts w:ascii="Times New Roman" w:eastAsia="Times New Roman" w:hAnsi="Times New Roman" w:cs="Times New Roman"/>
          <w:sz w:val="24"/>
          <w:szCs w:val="24"/>
          <w:lang w:eastAsia="ru-RU"/>
        </w:rPr>
        <w:t xml:space="preserve"> опасности </w:t>
      </w:r>
      <w:r w:rsidR="001C3AB8" w:rsidRPr="00B73B39">
        <w:rPr>
          <w:rFonts w:ascii="Times New Roman" w:eastAsia="Times New Roman" w:hAnsi="Times New Roman" w:cs="Times New Roman"/>
          <w:sz w:val="24"/>
          <w:szCs w:val="24"/>
          <w:lang w:eastAsia="ru-RU"/>
        </w:rPr>
        <w:t xml:space="preserve">к спискам </w:t>
      </w:r>
      <w:r w:rsidR="00090405" w:rsidRPr="00B73B39">
        <w:rPr>
          <w:rFonts w:ascii="Times New Roman" w:eastAsia="Times New Roman" w:hAnsi="Times New Roman" w:cs="Times New Roman"/>
          <w:sz w:val="24"/>
          <w:szCs w:val="24"/>
          <w:lang w:eastAsia="ru-RU"/>
        </w:rPr>
        <w:t>–</w:t>
      </w:r>
      <w:r w:rsidR="001C3AB8" w:rsidRPr="00B73B39">
        <w:rPr>
          <w:rFonts w:ascii="Times New Roman" w:eastAsia="Times New Roman" w:hAnsi="Times New Roman" w:cs="Times New Roman"/>
          <w:sz w:val="24"/>
          <w:szCs w:val="24"/>
          <w:lang w:eastAsia="ru-RU"/>
        </w:rPr>
        <w:t xml:space="preserve"> </w:t>
      </w:r>
      <w:r w:rsidR="00090405" w:rsidRPr="00B73B39">
        <w:rPr>
          <w:rFonts w:ascii="Times New Roman" w:eastAsia="Times New Roman" w:hAnsi="Times New Roman" w:cs="Times New Roman"/>
          <w:sz w:val="24"/>
          <w:szCs w:val="24"/>
          <w:lang w:eastAsia="ru-RU"/>
        </w:rPr>
        <w:t>«</w:t>
      </w:r>
      <w:r w:rsidR="001C3AB8" w:rsidRPr="00B73B39">
        <w:rPr>
          <w:rFonts w:ascii="Times New Roman" w:eastAsia="Times New Roman" w:hAnsi="Times New Roman" w:cs="Times New Roman"/>
          <w:sz w:val="24"/>
          <w:szCs w:val="24"/>
          <w:lang w:eastAsia="ru-RU"/>
        </w:rPr>
        <w:t>зеленому</w:t>
      </w:r>
      <w:r w:rsidR="00090405" w:rsidRPr="00B73B39">
        <w:rPr>
          <w:rFonts w:ascii="Times New Roman" w:eastAsia="Times New Roman" w:hAnsi="Times New Roman" w:cs="Times New Roman"/>
          <w:sz w:val="24"/>
          <w:szCs w:val="24"/>
          <w:lang w:eastAsia="ru-RU"/>
        </w:rPr>
        <w:t>»</w:t>
      </w:r>
      <w:r w:rsidR="001C3AB8" w:rsidRPr="00B73B39">
        <w:rPr>
          <w:rFonts w:ascii="Times New Roman" w:eastAsia="Times New Roman" w:hAnsi="Times New Roman" w:cs="Times New Roman"/>
          <w:sz w:val="24"/>
          <w:szCs w:val="24"/>
          <w:lang w:eastAsia="ru-RU"/>
        </w:rPr>
        <w:t xml:space="preserve">, </w:t>
      </w:r>
      <w:r w:rsidR="00090405" w:rsidRPr="00B73B39">
        <w:rPr>
          <w:rFonts w:ascii="Times New Roman" w:eastAsia="Times New Roman" w:hAnsi="Times New Roman" w:cs="Times New Roman"/>
          <w:sz w:val="24"/>
          <w:szCs w:val="24"/>
          <w:lang w:eastAsia="ru-RU"/>
        </w:rPr>
        <w:t>«</w:t>
      </w:r>
      <w:r w:rsidR="001C3AB8" w:rsidRPr="00B73B39">
        <w:rPr>
          <w:rFonts w:ascii="Times New Roman" w:eastAsia="Times New Roman" w:hAnsi="Times New Roman" w:cs="Times New Roman"/>
          <w:sz w:val="24"/>
          <w:szCs w:val="24"/>
          <w:lang w:eastAsia="ru-RU"/>
        </w:rPr>
        <w:t>янтарному</w:t>
      </w:r>
      <w:r w:rsidR="00090405" w:rsidRPr="00B73B39">
        <w:rPr>
          <w:rFonts w:ascii="Times New Roman" w:eastAsia="Times New Roman" w:hAnsi="Times New Roman" w:cs="Times New Roman"/>
          <w:sz w:val="24"/>
          <w:szCs w:val="24"/>
          <w:lang w:eastAsia="ru-RU"/>
        </w:rPr>
        <w:t>»</w:t>
      </w:r>
      <w:r w:rsidR="001C3AB8" w:rsidRPr="00B73B39">
        <w:rPr>
          <w:rFonts w:ascii="Times New Roman" w:eastAsia="Times New Roman" w:hAnsi="Times New Roman" w:cs="Times New Roman"/>
          <w:sz w:val="24"/>
          <w:szCs w:val="24"/>
          <w:lang w:eastAsia="ru-RU"/>
        </w:rPr>
        <w:t xml:space="preserve"> и </w:t>
      </w:r>
      <w:r w:rsidR="00090405" w:rsidRPr="00B73B39">
        <w:rPr>
          <w:rFonts w:ascii="Times New Roman" w:eastAsia="Times New Roman" w:hAnsi="Times New Roman" w:cs="Times New Roman"/>
          <w:sz w:val="24"/>
          <w:szCs w:val="24"/>
          <w:lang w:eastAsia="ru-RU"/>
        </w:rPr>
        <w:t>«</w:t>
      </w:r>
      <w:r w:rsidR="001C3AB8" w:rsidRPr="00B73B39">
        <w:rPr>
          <w:rFonts w:ascii="Times New Roman" w:eastAsia="Times New Roman" w:hAnsi="Times New Roman" w:cs="Times New Roman"/>
          <w:sz w:val="24"/>
          <w:szCs w:val="24"/>
          <w:lang w:eastAsia="ru-RU"/>
        </w:rPr>
        <w:t>красному</w:t>
      </w:r>
      <w:r w:rsidR="00090405" w:rsidRPr="00B73B39">
        <w:rPr>
          <w:rFonts w:ascii="Times New Roman" w:eastAsia="Times New Roman" w:hAnsi="Times New Roman" w:cs="Times New Roman"/>
          <w:sz w:val="24"/>
          <w:szCs w:val="24"/>
          <w:lang w:eastAsia="ru-RU"/>
        </w:rPr>
        <w:t>»</w:t>
      </w:r>
      <w:r w:rsidR="001C3AB8" w:rsidRPr="00B73B39">
        <w:rPr>
          <w:rFonts w:ascii="Times New Roman" w:eastAsia="Times New Roman" w:hAnsi="Times New Roman" w:cs="Times New Roman"/>
          <w:sz w:val="24"/>
          <w:szCs w:val="24"/>
          <w:lang w:eastAsia="ru-RU"/>
        </w:rPr>
        <w:t>. На основе этого готовятся паспорта опасных отходов, подаются ежегодные отчеты о деятельности, связанной с обработкой отходов производства, оплачиваются комиссии за утилизацию отходов</w:t>
      </w:r>
      <w:r w:rsidR="00E8398C" w:rsidRPr="00B73B39">
        <w:rPr>
          <w:rFonts w:ascii="Times New Roman" w:eastAsia="Times New Roman" w:hAnsi="Times New Roman" w:cs="Times New Roman"/>
          <w:sz w:val="24"/>
          <w:szCs w:val="24"/>
          <w:lang w:eastAsia="ru-RU"/>
        </w:rPr>
        <w:t>, уплачиваются платежи за эмиссии</w:t>
      </w:r>
      <w:r w:rsidR="00CB59B5" w:rsidRPr="00B73B39">
        <w:rPr>
          <w:rFonts w:ascii="Times New Roman" w:eastAsia="Times New Roman" w:hAnsi="Times New Roman" w:cs="Times New Roman"/>
          <w:sz w:val="24"/>
          <w:szCs w:val="24"/>
          <w:lang w:eastAsia="ru-RU"/>
        </w:rPr>
        <w:t xml:space="preserve">. На этом же основании нужно </w:t>
      </w:r>
      <w:r w:rsidR="001C3AB8" w:rsidRPr="00B73B39">
        <w:rPr>
          <w:rFonts w:ascii="Times New Roman" w:eastAsia="Times New Roman" w:hAnsi="Times New Roman" w:cs="Times New Roman"/>
          <w:sz w:val="24"/>
          <w:szCs w:val="24"/>
          <w:lang w:eastAsia="ru-RU"/>
        </w:rPr>
        <w:t>вести и поддерживать в рабочем состоянии Государственный кадастр отходов</w:t>
      </w:r>
      <w:r w:rsidR="00C734DF" w:rsidRPr="00B73B39">
        <w:rPr>
          <w:rFonts w:ascii="Times New Roman" w:eastAsia="Times New Roman" w:hAnsi="Times New Roman" w:cs="Times New Roman"/>
          <w:sz w:val="24"/>
          <w:szCs w:val="24"/>
          <w:lang w:eastAsia="ru-RU"/>
        </w:rPr>
        <w:t>.</w:t>
      </w:r>
      <w:r w:rsidR="0000362B" w:rsidRPr="00B73B39">
        <w:rPr>
          <w:rFonts w:ascii="Times New Roman" w:eastAsia="Times New Roman" w:hAnsi="Times New Roman" w:cs="Times New Roman"/>
          <w:sz w:val="24"/>
          <w:szCs w:val="24"/>
          <w:lang w:eastAsia="ru-RU"/>
        </w:rPr>
        <w:t xml:space="preserve"> </w:t>
      </w:r>
      <w:r w:rsidRPr="00B73B39">
        <w:rPr>
          <w:rFonts w:ascii="Times New Roman" w:eastAsia="Times New Roman" w:hAnsi="Times New Roman" w:cs="Times New Roman"/>
          <w:sz w:val="24"/>
          <w:szCs w:val="24"/>
          <w:lang w:eastAsia="ru-RU"/>
        </w:rPr>
        <w:t xml:space="preserve">В дополнение большая часть промышленных отходов согласно «зелено-янтарно-красному» списку находится в </w:t>
      </w:r>
      <w:r w:rsidR="0000362B" w:rsidRPr="00B73B39">
        <w:rPr>
          <w:rFonts w:ascii="Times New Roman" w:eastAsia="Times New Roman" w:hAnsi="Times New Roman" w:cs="Times New Roman"/>
          <w:sz w:val="24"/>
          <w:szCs w:val="24"/>
          <w:lang w:eastAsia="ru-RU"/>
        </w:rPr>
        <w:t>«</w:t>
      </w:r>
      <w:r w:rsidRPr="00B73B39">
        <w:rPr>
          <w:rFonts w:ascii="Times New Roman" w:eastAsia="Times New Roman" w:hAnsi="Times New Roman" w:cs="Times New Roman"/>
          <w:sz w:val="24"/>
          <w:szCs w:val="24"/>
          <w:lang w:eastAsia="ru-RU"/>
        </w:rPr>
        <w:t>другой</w:t>
      </w:r>
      <w:r w:rsidR="0000362B" w:rsidRPr="00B73B39">
        <w:rPr>
          <w:rFonts w:ascii="Times New Roman" w:eastAsia="Times New Roman" w:hAnsi="Times New Roman" w:cs="Times New Roman"/>
          <w:sz w:val="24"/>
          <w:szCs w:val="24"/>
          <w:lang w:eastAsia="ru-RU"/>
        </w:rPr>
        <w:t>»</w:t>
      </w:r>
      <w:r w:rsidRPr="00B73B39">
        <w:rPr>
          <w:rFonts w:ascii="Times New Roman" w:eastAsia="Times New Roman" w:hAnsi="Times New Roman" w:cs="Times New Roman"/>
          <w:sz w:val="24"/>
          <w:szCs w:val="24"/>
          <w:lang w:eastAsia="ru-RU"/>
        </w:rPr>
        <w:t xml:space="preserve"> категории и, потому, остается неклассифицированной. </w:t>
      </w:r>
    </w:p>
    <w:p w:rsidR="00675FEB" w:rsidRPr="00B73B39" w:rsidRDefault="00675FEB" w:rsidP="00277F1F">
      <w:pPr>
        <w:widowControl w:val="0"/>
        <w:spacing w:after="120" w:line="240" w:lineRule="auto"/>
        <w:ind w:firstLine="720"/>
        <w:jc w:val="both"/>
        <w:rPr>
          <w:rFonts w:ascii="Times New Roman" w:eastAsia="Times New Roman" w:hAnsi="Times New Roman" w:cs="Times New Roman"/>
          <w:sz w:val="24"/>
          <w:szCs w:val="24"/>
          <w:lang w:eastAsia="ru-RU"/>
        </w:rPr>
      </w:pPr>
      <w:r w:rsidRPr="00B73B39">
        <w:rPr>
          <w:rFonts w:ascii="Times New Roman" w:eastAsia="Times New Roman" w:hAnsi="Times New Roman" w:cs="Times New Roman"/>
          <w:sz w:val="24"/>
          <w:szCs w:val="24"/>
          <w:lang w:eastAsia="ru-RU"/>
        </w:rPr>
        <w:t xml:space="preserve">Следует отметить, что экологическая классификация дает представление только о происхождении отхода, его технической характеристике, но не позволяет оценить его потенциальную опасность для здоровья человека. </w:t>
      </w:r>
      <w:r w:rsidR="002A225D" w:rsidRPr="00B73B39">
        <w:rPr>
          <w:rFonts w:ascii="Times New Roman" w:eastAsia="Times New Roman" w:hAnsi="Times New Roman" w:cs="Times New Roman"/>
          <w:sz w:val="24"/>
          <w:szCs w:val="24"/>
          <w:lang w:eastAsia="ru-RU"/>
        </w:rPr>
        <w:t>Например, д</w:t>
      </w:r>
      <w:r w:rsidRPr="00B73B39">
        <w:rPr>
          <w:rFonts w:ascii="Times New Roman" w:eastAsia="Times New Roman" w:hAnsi="Times New Roman" w:cs="Times New Roman"/>
          <w:sz w:val="24"/>
          <w:szCs w:val="24"/>
          <w:lang w:eastAsia="ru-RU"/>
        </w:rPr>
        <w:t>анная классификация не предусматривает определение радиоактивности отходов, что не позволяет разделять отходы на радиоактивные и нерадиоактивные.</w:t>
      </w:r>
    </w:p>
    <w:p w:rsidR="001C3AB8" w:rsidRPr="00B73B39" w:rsidRDefault="001C3AB8" w:rsidP="00277F1F">
      <w:pPr>
        <w:widowControl w:val="0"/>
        <w:spacing w:after="120" w:line="240" w:lineRule="auto"/>
        <w:ind w:firstLine="720"/>
        <w:jc w:val="both"/>
        <w:rPr>
          <w:rFonts w:ascii="Times New Roman" w:eastAsia="Times New Roman" w:hAnsi="Times New Roman" w:cs="Times New Roman"/>
          <w:sz w:val="24"/>
          <w:szCs w:val="24"/>
          <w:lang w:eastAsia="ru-RU"/>
        </w:rPr>
      </w:pPr>
      <w:r w:rsidRPr="00B73B39">
        <w:rPr>
          <w:rFonts w:ascii="Times New Roman" w:eastAsia="Times New Roman" w:hAnsi="Times New Roman" w:cs="Times New Roman"/>
          <w:sz w:val="24"/>
          <w:szCs w:val="24"/>
          <w:lang w:eastAsia="ru-RU"/>
        </w:rPr>
        <w:t xml:space="preserve">В то же время, </w:t>
      </w:r>
      <w:r w:rsidR="00B07EAB" w:rsidRPr="00B73B39">
        <w:rPr>
          <w:rFonts w:ascii="Times New Roman" w:eastAsia="Times New Roman" w:hAnsi="Times New Roman" w:cs="Times New Roman"/>
          <w:sz w:val="24"/>
          <w:szCs w:val="24"/>
          <w:lang w:eastAsia="ru-RU"/>
        </w:rPr>
        <w:t xml:space="preserve">операции по сбору, использованию, применению, обезвреживанию, транспортировке, хранению и захоронению отходов производства и потребления также </w:t>
      </w:r>
      <w:r w:rsidR="007E65B9" w:rsidRPr="00B73B39">
        <w:rPr>
          <w:rFonts w:ascii="Times New Roman" w:eastAsia="Times New Roman" w:hAnsi="Times New Roman" w:cs="Times New Roman"/>
          <w:sz w:val="24"/>
          <w:szCs w:val="24"/>
          <w:lang w:eastAsia="ru-RU"/>
        </w:rPr>
        <w:t xml:space="preserve">подпадают под </w:t>
      </w:r>
      <w:r w:rsidRPr="00B73B39">
        <w:rPr>
          <w:rFonts w:ascii="Times New Roman" w:eastAsia="Times New Roman" w:hAnsi="Times New Roman" w:cs="Times New Roman"/>
          <w:sz w:val="24"/>
          <w:szCs w:val="24"/>
          <w:lang w:eastAsia="ru-RU"/>
        </w:rPr>
        <w:t>действи</w:t>
      </w:r>
      <w:r w:rsidR="007E65B9" w:rsidRPr="00B73B39">
        <w:rPr>
          <w:rFonts w:ascii="Times New Roman" w:eastAsia="Times New Roman" w:hAnsi="Times New Roman" w:cs="Times New Roman"/>
          <w:sz w:val="24"/>
          <w:szCs w:val="24"/>
          <w:lang w:eastAsia="ru-RU"/>
        </w:rPr>
        <w:t>е</w:t>
      </w:r>
      <w:r w:rsidRPr="00B73B39">
        <w:rPr>
          <w:rFonts w:ascii="Times New Roman" w:eastAsia="Times New Roman" w:hAnsi="Times New Roman" w:cs="Times New Roman"/>
          <w:sz w:val="24"/>
          <w:szCs w:val="24"/>
          <w:lang w:eastAsia="ru-RU"/>
        </w:rPr>
        <w:t xml:space="preserve"> санитарно-эпидемиологического контроля, основанного на классификации отходов </w:t>
      </w:r>
      <w:r w:rsidR="00B07EAB" w:rsidRPr="00B73B39">
        <w:rPr>
          <w:rFonts w:ascii="Times New Roman" w:eastAsia="Times New Roman" w:hAnsi="Times New Roman" w:cs="Times New Roman"/>
          <w:sz w:val="24"/>
          <w:szCs w:val="24"/>
          <w:lang w:eastAsia="ru-RU"/>
        </w:rPr>
        <w:t xml:space="preserve">производства по степени воздействия на человека и окружающую среду (по степени </w:t>
      </w:r>
      <w:r w:rsidR="00B07EAB" w:rsidRPr="00B73B39">
        <w:rPr>
          <w:rFonts w:ascii="Times New Roman" w:eastAsia="Times New Roman" w:hAnsi="Times New Roman" w:cs="Times New Roman"/>
          <w:sz w:val="24"/>
          <w:szCs w:val="24"/>
          <w:u w:val="single"/>
          <w:lang w:eastAsia="ru-RU"/>
        </w:rPr>
        <w:t>токсичности</w:t>
      </w:r>
      <w:r w:rsidR="00B07EAB" w:rsidRPr="00B73B39">
        <w:rPr>
          <w:rFonts w:ascii="Times New Roman" w:eastAsia="Times New Roman" w:hAnsi="Times New Roman" w:cs="Times New Roman"/>
          <w:sz w:val="24"/>
          <w:szCs w:val="24"/>
          <w:lang w:eastAsia="ru-RU"/>
        </w:rPr>
        <w:t xml:space="preserve">) </w:t>
      </w:r>
      <w:r w:rsidR="006D6577" w:rsidRPr="00B73B39">
        <w:rPr>
          <w:rFonts w:ascii="Times New Roman" w:eastAsia="Times New Roman" w:hAnsi="Times New Roman" w:cs="Times New Roman"/>
          <w:sz w:val="24"/>
          <w:szCs w:val="24"/>
          <w:lang w:eastAsia="ru-RU"/>
        </w:rPr>
        <w:t xml:space="preserve">по </w:t>
      </w:r>
      <w:r w:rsidR="00B07EAB" w:rsidRPr="00B73B39">
        <w:rPr>
          <w:rFonts w:ascii="Times New Roman" w:eastAsia="Times New Roman" w:hAnsi="Times New Roman" w:cs="Times New Roman"/>
          <w:sz w:val="24"/>
          <w:szCs w:val="24"/>
          <w:lang w:eastAsia="ru-RU"/>
        </w:rPr>
        <w:t>пят</w:t>
      </w:r>
      <w:r w:rsidR="006D6577" w:rsidRPr="00B73B39">
        <w:rPr>
          <w:rFonts w:ascii="Times New Roman" w:eastAsia="Times New Roman" w:hAnsi="Times New Roman" w:cs="Times New Roman"/>
          <w:sz w:val="24"/>
          <w:szCs w:val="24"/>
          <w:lang w:eastAsia="ru-RU"/>
        </w:rPr>
        <w:t>и</w:t>
      </w:r>
      <w:r w:rsidR="00B07EAB" w:rsidRPr="00B73B39">
        <w:rPr>
          <w:rFonts w:ascii="Times New Roman" w:eastAsia="Times New Roman" w:hAnsi="Times New Roman" w:cs="Times New Roman"/>
          <w:sz w:val="24"/>
          <w:szCs w:val="24"/>
          <w:lang w:eastAsia="ru-RU"/>
        </w:rPr>
        <w:t xml:space="preserve"> класс</w:t>
      </w:r>
      <w:r w:rsidR="006D6577" w:rsidRPr="00B73B39">
        <w:rPr>
          <w:rFonts w:ascii="Times New Roman" w:eastAsia="Times New Roman" w:hAnsi="Times New Roman" w:cs="Times New Roman"/>
          <w:sz w:val="24"/>
          <w:szCs w:val="24"/>
          <w:lang w:eastAsia="ru-RU"/>
        </w:rPr>
        <w:t>ам</w:t>
      </w:r>
      <w:r w:rsidR="00B07EAB" w:rsidRPr="00B73B39">
        <w:rPr>
          <w:rFonts w:ascii="Times New Roman" w:eastAsia="Times New Roman" w:hAnsi="Times New Roman" w:cs="Times New Roman"/>
          <w:sz w:val="24"/>
          <w:szCs w:val="24"/>
          <w:lang w:eastAsia="ru-RU"/>
        </w:rPr>
        <w:t xml:space="preserve"> опасности </w:t>
      </w:r>
      <w:r w:rsidRPr="00B73B39">
        <w:rPr>
          <w:rFonts w:ascii="Times New Roman" w:eastAsia="Times New Roman" w:hAnsi="Times New Roman" w:cs="Times New Roman"/>
          <w:sz w:val="24"/>
          <w:szCs w:val="24"/>
          <w:lang w:eastAsia="ru-RU"/>
        </w:rPr>
        <w:t>(</w:t>
      </w:r>
      <w:r w:rsidR="00161F3A" w:rsidRPr="00B73B39">
        <w:rPr>
          <w:rFonts w:ascii="Times New Roman" w:eastAsia="Times New Roman" w:hAnsi="Times New Roman" w:cs="Times New Roman"/>
          <w:sz w:val="24"/>
          <w:szCs w:val="24"/>
          <w:lang w:eastAsia="ru-RU"/>
        </w:rPr>
        <w:t>1 класс – чрезвычайно опасные, 2 класс – высоко опасные, 3 класс – умеренно опасные, 4 класс – мало опасные, 5 класс – неопасные</w:t>
      </w:r>
      <w:r w:rsidRPr="00B73B39">
        <w:rPr>
          <w:rFonts w:ascii="Times New Roman" w:eastAsia="Times New Roman" w:hAnsi="Times New Roman" w:cs="Times New Roman"/>
          <w:sz w:val="24"/>
          <w:szCs w:val="24"/>
          <w:lang w:eastAsia="ru-RU"/>
        </w:rPr>
        <w:t>)</w:t>
      </w:r>
      <w:r w:rsidR="00161F3A" w:rsidRPr="00B73B39">
        <w:rPr>
          <w:rStyle w:val="af4"/>
          <w:rFonts w:ascii="Times New Roman" w:eastAsia="Times New Roman" w:hAnsi="Times New Roman" w:cs="Times New Roman"/>
          <w:sz w:val="24"/>
          <w:szCs w:val="24"/>
          <w:lang w:eastAsia="ru-RU"/>
        </w:rPr>
        <w:footnoteReference w:id="8"/>
      </w:r>
      <w:r w:rsidRPr="00B73B39">
        <w:rPr>
          <w:rFonts w:ascii="Times New Roman" w:eastAsia="Times New Roman" w:hAnsi="Times New Roman" w:cs="Times New Roman"/>
          <w:sz w:val="24"/>
          <w:szCs w:val="24"/>
          <w:lang w:eastAsia="ru-RU"/>
        </w:rPr>
        <w:t>.</w:t>
      </w:r>
      <w:r w:rsidR="006D6577" w:rsidRPr="00B73B39">
        <w:rPr>
          <w:rFonts w:ascii="Times New Roman" w:eastAsia="Times New Roman" w:hAnsi="Times New Roman" w:cs="Times New Roman"/>
          <w:sz w:val="24"/>
          <w:szCs w:val="24"/>
          <w:lang w:eastAsia="ru-RU"/>
        </w:rPr>
        <w:t xml:space="preserve"> Отдельно медицинские отходы также по степени опасности подразделяются на 5 классов опасности.</w:t>
      </w:r>
    </w:p>
    <w:p w:rsidR="00BB7F6B" w:rsidRPr="00B73B39" w:rsidRDefault="001C3AB8" w:rsidP="00277F1F">
      <w:pPr>
        <w:widowControl w:val="0"/>
        <w:spacing w:after="120" w:line="240" w:lineRule="auto"/>
        <w:ind w:firstLine="720"/>
        <w:jc w:val="both"/>
        <w:rPr>
          <w:rFonts w:ascii="Times New Roman" w:eastAsia="Times New Roman" w:hAnsi="Times New Roman" w:cs="Times New Roman"/>
          <w:sz w:val="24"/>
          <w:szCs w:val="24"/>
          <w:lang w:eastAsia="ru-RU"/>
        </w:rPr>
      </w:pPr>
      <w:r w:rsidRPr="00B73B39">
        <w:rPr>
          <w:rFonts w:ascii="Times New Roman" w:eastAsia="Times New Roman" w:hAnsi="Times New Roman" w:cs="Times New Roman"/>
          <w:sz w:val="24"/>
          <w:szCs w:val="24"/>
          <w:lang w:eastAsia="ru-RU"/>
        </w:rPr>
        <w:t xml:space="preserve">В результате, одни и те же области часто регулируются по-разному со стороны экологического законодательства и законодательства о здравоохранении (санитарно-эпидемиологические требования). </w:t>
      </w:r>
      <w:r w:rsidR="0000362B" w:rsidRPr="00B73B39">
        <w:rPr>
          <w:rFonts w:ascii="Times New Roman" w:eastAsia="Times New Roman" w:hAnsi="Times New Roman" w:cs="Times New Roman"/>
          <w:sz w:val="24"/>
          <w:szCs w:val="24"/>
          <w:lang w:eastAsia="ru-RU"/>
        </w:rPr>
        <w:t xml:space="preserve">Обе системы не </w:t>
      </w:r>
      <w:r w:rsidR="006D6577" w:rsidRPr="00B73B39">
        <w:rPr>
          <w:rFonts w:ascii="Times New Roman" w:eastAsia="Times New Roman" w:hAnsi="Times New Roman" w:cs="Times New Roman"/>
          <w:sz w:val="24"/>
          <w:szCs w:val="24"/>
          <w:lang w:eastAsia="ru-RU"/>
        </w:rPr>
        <w:t xml:space="preserve">всегда </w:t>
      </w:r>
      <w:r w:rsidR="0000362B" w:rsidRPr="00B73B39">
        <w:rPr>
          <w:rFonts w:ascii="Times New Roman" w:eastAsia="Times New Roman" w:hAnsi="Times New Roman" w:cs="Times New Roman"/>
          <w:sz w:val="24"/>
          <w:szCs w:val="24"/>
          <w:lang w:eastAsia="ru-RU"/>
        </w:rPr>
        <w:t xml:space="preserve">соответствуют друг другу, что значительно усложняет </w:t>
      </w:r>
      <w:r w:rsidR="00675FEB" w:rsidRPr="00B73B39">
        <w:rPr>
          <w:rFonts w:ascii="Times New Roman" w:eastAsia="Times New Roman" w:hAnsi="Times New Roman" w:cs="Times New Roman"/>
          <w:sz w:val="24"/>
          <w:szCs w:val="24"/>
          <w:lang w:eastAsia="ru-RU"/>
        </w:rPr>
        <w:t xml:space="preserve">деятельность по </w:t>
      </w:r>
      <w:r w:rsidR="0000362B" w:rsidRPr="00B73B39">
        <w:rPr>
          <w:rFonts w:ascii="Times New Roman" w:eastAsia="Times New Roman" w:hAnsi="Times New Roman" w:cs="Times New Roman"/>
          <w:sz w:val="24"/>
          <w:szCs w:val="24"/>
          <w:lang w:eastAsia="ru-RU"/>
        </w:rPr>
        <w:t>управлени</w:t>
      </w:r>
      <w:r w:rsidR="00675FEB" w:rsidRPr="00B73B39">
        <w:rPr>
          <w:rFonts w:ascii="Times New Roman" w:eastAsia="Times New Roman" w:hAnsi="Times New Roman" w:cs="Times New Roman"/>
          <w:sz w:val="24"/>
          <w:szCs w:val="24"/>
          <w:lang w:eastAsia="ru-RU"/>
        </w:rPr>
        <w:t>ю</w:t>
      </w:r>
      <w:r w:rsidR="0000362B" w:rsidRPr="00B73B39">
        <w:rPr>
          <w:rFonts w:ascii="Times New Roman" w:eastAsia="Times New Roman" w:hAnsi="Times New Roman" w:cs="Times New Roman"/>
          <w:sz w:val="24"/>
          <w:szCs w:val="24"/>
          <w:lang w:eastAsia="ru-RU"/>
        </w:rPr>
        <w:t xml:space="preserve"> опасными отходами в Казахстане.</w:t>
      </w:r>
    </w:p>
    <w:p w:rsidR="00CB59B5" w:rsidRPr="00B73B39" w:rsidRDefault="000E476E" w:rsidP="00277F1F">
      <w:pPr>
        <w:widowControl w:val="0"/>
        <w:spacing w:after="120" w:line="240" w:lineRule="auto"/>
        <w:ind w:firstLine="720"/>
        <w:jc w:val="both"/>
        <w:rPr>
          <w:rFonts w:ascii="Times New Roman" w:eastAsiaTheme="minorEastAsia" w:hAnsi="Times New Roman" w:cs="Times New Roman"/>
          <w:sz w:val="24"/>
          <w:szCs w:val="24"/>
          <w:lang w:eastAsia="ru-RU"/>
        </w:rPr>
      </w:pPr>
      <w:r w:rsidRPr="00B73B39">
        <w:rPr>
          <w:rFonts w:ascii="Times New Roman" w:eastAsiaTheme="minorEastAsia" w:hAnsi="Times New Roman" w:cs="Times New Roman"/>
          <w:sz w:val="24"/>
          <w:szCs w:val="24"/>
          <w:lang w:eastAsia="ru-RU"/>
        </w:rPr>
        <w:t>По отчетным данным уполномоченного органа за 2017 год общий объем накопленных промышленных отходов в Казахстане состав</w:t>
      </w:r>
      <w:r w:rsidR="00E8398C" w:rsidRPr="00B73B39">
        <w:rPr>
          <w:rFonts w:ascii="Times New Roman" w:eastAsiaTheme="minorEastAsia" w:hAnsi="Times New Roman" w:cs="Times New Roman"/>
          <w:sz w:val="24"/>
          <w:szCs w:val="24"/>
          <w:lang w:eastAsia="ru-RU"/>
        </w:rPr>
        <w:t>ил</w:t>
      </w:r>
      <w:r w:rsidRPr="00B73B39">
        <w:rPr>
          <w:rFonts w:ascii="Times New Roman" w:eastAsiaTheme="minorEastAsia" w:hAnsi="Times New Roman" w:cs="Times New Roman"/>
          <w:sz w:val="24"/>
          <w:szCs w:val="24"/>
          <w:lang w:eastAsia="ru-RU"/>
        </w:rPr>
        <w:t xml:space="preserve"> более 29,7 млрд.тонн</w:t>
      </w:r>
      <w:r w:rsidR="00E8398C" w:rsidRPr="00B73B39">
        <w:rPr>
          <w:rFonts w:ascii="Times New Roman" w:eastAsiaTheme="minorEastAsia" w:hAnsi="Times New Roman" w:cs="Times New Roman"/>
          <w:sz w:val="24"/>
          <w:szCs w:val="24"/>
          <w:lang w:eastAsia="ru-RU"/>
        </w:rPr>
        <w:t>,</w:t>
      </w:r>
      <w:r w:rsidRPr="00B73B39">
        <w:rPr>
          <w:rFonts w:ascii="Times New Roman" w:eastAsiaTheme="minorEastAsia" w:hAnsi="Times New Roman" w:cs="Times New Roman"/>
          <w:sz w:val="24"/>
          <w:szCs w:val="24"/>
          <w:lang w:eastAsia="ru-RU"/>
        </w:rPr>
        <w:t xml:space="preserve"> образов</w:t>
      </w:r>
      <w:r w:rsidR="00E8398C" w:rsidRPr="00B73B39">
        <w:rPr>
          <w:rFonts w:ascii="Times New Roman" w:eastAsiaTheme="minorEastAsia" w:hAnsi="Times New Roman" w:cs="Times New Roman"/>
          <w:sz w:val="24"/>
          <w:szCs w:val="24"/>
          <w:lang w:eastAsia="ru-RU"/>
        </w:rPr>
        <w:t>ано</w:t>
      </w:r>
      <w:r w:rsidRPr="00B73B39">
        <w:rPr>
          <w:rFonts w:ascii="Times New Roman" w:eastAsiaTheme="minorEastAsia" w:hAnsi="Times New Roman" w:cs="Times New Roman"/>
          <w:sz w:val="24"/>
          <w:szCs w:val="24"/>
          <w:lang w:eastAsia="ru-RU"/>
        </w:rPr>
        <w:t xml:space="preserve"> промышленных отходов 737 342,585 тыс. тонн, из них утилизировано 227 919,451 тыс. тонн, что составило 30,9%</w:t>
      </w:r>
      <w:r w:rsidR="004E7DF2" w:rsidRPr="00B73B39">
        <w:rPr>
          <w:rFonts w:ascii="Times New Roman" w:eastAsiaTheme="minorEastAsia" w:hAnsi="Times New Roman" w:cs="Times New Roman"/>
          <w:sz w:val="24"/>
          <w:szCs w:val="24"/>
          <w:lang w:eastAsia="ru-RU"/>
        </w:rPr>
        <w:t xml:space="preserve"> от общего объема</w:t>
      </w:r>
      <w:r w:rsidR="00E8398C" w:rsidRPr="00B73B39">
        <w:rPr>
          <w:rFonts w:ascii="Times New Roman" w:eastAsiaTheme="minorEastAsia" w:hAnsi="Times New Roman" w:cs="Times New Roman"/>
          <w:sz w:val="24"/>
          <w:szCs w:val="24"/>
          <w:lang w:eastAsia="ru-RU"/>
        </w:rPr>
        <w:t>,</w:t>
      </w:r>
      <w:r w:rsidRPr="00B73B39">
        <w:rPr>
          <w:rFonts w:ascii="Times New Roman" w:eastAsiaTheme="minorEastAsia" w:hAnsi="Times New Roman" w:cs="Times New Roman"/>
          <w:sz w:val="24"/>
          <w:szCs w:val="24"/>
          <w:lang w:eastAsia="ru-RU"/>
        </w:rPr>
        <w:t xml:space="preserve"> и все отходы признаются опасными</w:t>
      </w:r>
      <w:r w:rsidR="004E7DF2" w:rsidRPr="00B73B39">
        <w:rPr>
          <w:rFonts w:ascii="Times New Roman" w:eastAsiaTheme="minorEastAsia" w:hAnsi="Times New Roman" w:cs="Times New Roman"/>
          <w:sz w:val="24"/>
          <w:szCs w:val="24"/>
          <w:lang w:eastAsia="ru-RU"/>
        </w:rPr>
        <w:t>, т.к.</w:t>
      </w:r>
      <w:r w:rsidR="00CB59B5" w:rsidRPr="00B73B39">
        <w:rPr>
          <w:rFonts w:ascii="Times New Roman" w:eastAsiaTheme="minorEastAsia" w:hAnsi="Times New Roman" w:cs="Times New Roman"/>
          <w:sz w:val="24"/>
          <w:szCs w:val="24"/>
          <w:lang w:eastAsia="ru-RU"/>
        </w:rPr>
        <w:t xml:space="preserve"> </w:t>
      </w:r>
      <w:r w:rsidR="004E7DF2" w:rsidRPr="00B73B39">
        <w:rPr>
          <w:rFonts w:ascii="Times New Roman" w:eastAsia="Times New Roman" w:hAnsi="Times New Roman" w:cs="Times New Roman"/>
          <w:bCs/>
          <w:sz w:val="24"/>
          <w:szCs w:val="24"/>
          <w:lang w:eastAsia="ru-RU"/>
        </w:rPr>
        <w:t>п</w:t>
      </w:r>
      <w:r w:rsidR="00CB59B5" w:rsidRPr="00B73B39">
        <w:rPr>
          <w:rFonts w:ascii="Times New Roman" w:eastAsia="Times New Roman" w:hAnsi="Times New Roman" w:cs="Times New Roman"/>
          <w:bCs/>
          <w:sz w:val="24"/>
          <w:szCs w:val="24"/>
          <w:lang w:eastAsia="ru-RU"/>
        </w:rPr>
        <w:t>о действующему перечню свойств, определяющих опасность отходов, все отходы можно отнести к «опасным». Например, бумага самопроизвольно не возгорается (только при поджоге), но их можно отнести к легковоспламеняющимся. Металлы – коррозионные, исходя из чего все металлические изделия (например, ограждения, двери металлические, качели детские и др.) являются «опасными».</w:t>
      </w:r>
    </w:p>
    <w:p w:rsidR="001C3AB8" w:rsidRPr="00B73B39" w:rsidRDefault="001C3AB8" w:rsidP="00277F1F">
      <w:pPr>
        <w:widowControl w:val="0"/>
        <w:spacing w:after="120" w:line="240" w:lineRule="auto"/>
        <w:ind w:firstLine="720"/>
        <w:jc w:val="both"/>
        <w:rPr>
          <w:rFonts w:ascii="Times New Roman" w:eastAsia="Times New Roman" w:hAnsi="Times New Roman" w:cs="Times New Roman"/>
          <w:sz w:val="24"/>
          <w:szCs w:val="24"/>
          <w:lang w:eastAsia="ru-RU"/>
        </w:rPr>
      </w:pPr>
      <w:r w:rsidRPr="00B73B39">
        <w:rPr>
          <w:rFonts w:ascii="Times New Roman" w:eastAsia="Times New Roman" w:hAnsi="Times New Roman" w:cs="Times New Roman"/>
          <w:sz w:val="24"/>
          <w:szCs w:val="24"/>
          <w:lang w:eastAsia="ru-RU"/>
        </w:rPr>
        <w:t>Следует отметить, что в Перечне отходов ЕС только 47%</w:t>
      </w:r>
      <w:r w:rsidR="00E8398C" w:rsidRPr="00B73B39">
        <w:rPr>
          <w:rFonts w:ascii="Times New Roman" w:eastAsia="Times New Roman" w:hAnsi="Times New Roman" w:cs="Times New Roman"/>
          <w:sz w:val="24"/>
          <w:szCs w:val="24"/>
          <w:lang w:eastAsia="ru-RU"/>
        </w:rPr>
        <w:t xml:space="preserve"> считаются опасными отходами</w:t>
      </w:r>
      <w:r w:rsidRPr="00B73B39">
        <w:rPr>
          <w:rFonts w:ascii="Times New Roman" w:eastAsia="Times New Roman" w:hAnsi="Times New Roman" w:cs="Times New Roman"/>
          <w:sz w:val="24"/>
          <w:szCs w:val="24"/>
          <w:lang w:eastAsia="ru-RU"/>
        </w:rPr>
        <w:t xml:space="preserve">, остальные отходы </w:t>
      </w:r>
      <w:r w:rsidR="00584471" w:rsidRPr="00B73B39">
        <w:rPr>
          <w:rFonts w:ascii="Times New Roman" w:eastAsia="Times New Roman" w:hAnsi="Times New Roman" w:cs="Times New Roman"/>
          <w:sz w:val="24"/>
          <w:szCs w:val="24"/>
          <w:lang w:eastAsia="ru-RU"/>
        </w:rPr>
        <w:t>–</w:t>
      </w:r>
      <w:r w:rsidRPr="00B73B39">
        <w:rPr>
          <w:rFonts w:ascii="Times New Roman" w:eastAsia="Times New Roman" w:hAnsi="Times New Roman" w:cs="Times New Roman"/>
          <w:sz w:val="24"/>
          <w:szCs w:val="24"/>
          <w:lang w:eastAsia="ru-RU"/>
        </w:rPr>
        <w:t xml:space="preserve"> неопасные</w:t>
      </w:r>
      <w:r w:rsidR="00584471" w:rsidRPr="00B73B39">
        <w:rPr>
          <w:rFonts w:ascii="Times New Roman" w:eastAsia="Times New Roman" w:hAnsi="Times New Roman" w:cs="Times New Roman"/>
          <w:sz w:val="24"/>
          <w:szCs w:val="24"/>
          <w:lang w:eastAsia="ru-RU"/>
        </w:rPr>
        <w:t xml:space="preserve"> (д</w:t>
      </w:r>
      <w:r w:rsidRPr="00B73B39">
        <w:rPr>
          <w:rFonts w:ascii="Times New Roman" w:eastAsia="Times New Roman" w:hAnsi="Times New Roman" w:cs="Times New Roman"/>
          <w:sz w:val="24"/>
          <w:szCs w:val="24"/>
          <w:lang w:eastAsia="ru-RU"/>
        </w:rPr>
        <w:t>ля опасных свойств указаны процентные и др</w:t>
      </w:r>
      <w:r w:rsidR="00584471" w:rsidRPr="00B73B39">
        <w:rPr>
          <w:rFonts w:ascii="Times New Roman" w:eastAsia="Times New Roman" w:hAnsi="Times New Roman" w:cs="Times New Roman"/>
          <w:sz w:val="24"/>
          <w:szCs w:val="24"/>
          <w:lang w:eastAsia="ru-RU"/>
        </w:rPr>
        <w:t>угие</w:t>
      </w:r>
      <w:r w:rsidRPr="00B73B39">
        <w:rPr>
          <w:rFonts w:ascii="Times New Roman" w:eastAsia="Times New Roman" w:hAnsi="Times New Roman" w:cs="Times New Roman"/>
          <w:sz w:val="24"/>
          <w:szCs w:val="24"/>
          <w:lang w:eastAsia="ru-RU"/>
        </w:rPr>
        <w:t xml:space="preserve"> показатели, выше которых отход признается опасным</w:t>
      </w:r>
      <w:r w:rsidR="00584471" w:rsidRPr="00B73B39">
        <w:rPr>
          <w:rFonts w:ascii="Times New Roman" w:eastAsia="Times New Roman" w:hAnsi="Times New Roman" w:cs="Times New Roman"/>
          <w:sz w:val="24"/>
          <w:szCs w:val="24"/>
          <w:lang w:eastAsia="ru-RU"/>
        </w:rPr>
        <w:t>)</w:t>
      </w:r>
      <w:r w:rsidRPr="00B73B39">
        <w:rPr>
          <w:rFonts w:ascii="Times New Roman" w:eastAsia="Times New Roman" w:hAnsi="Times New Roman" w:cs="Times New Roman"/>
          <w:sz w:val="24"/>
          <w:szCs w:val="24"/>
          <w:lang w:eastAsia="ru-RU"/>
        </w:rPr>
        <w:t>.</w:t>
      </w:r>
    </w:p>
    <w:p w:rsidR="001C3AB8" w:rsidRPr="00B73B39" w:rsidRDefault="00BB7F6B" w:rsidP="00277F1F">
      <w:pPr>
        <w:widowControl w:val="0"/>
        <w:spacing w:after="120" w:line="240" w:lineRule="auto"/>
        <w:ind w:firstLine="720"/>
        <w:jc w:val="both"/>
        <w:rPr>
          <w:rFonts w:ascii="Times New Roman" w:eastAsia="Times New Roman" w:hAnsi="Times New Roman" w:cs="Times New Roman"/>
          <w:sz w:val="24"/>
          <w:szCs w:val="24"/>
          <w:lang w:eastAsia="ru-RU"/>
        </w:rPr>
      </w:pPr>
      <w:r w:rsidRPr="00B73B39">
        <w:rPr>
          <w:rFonts w:ascii="Times New Roman" w:eastAsia="Times New Roman" w:hAnsi="Times New Roman" w:cs="Times New Roman"/>
          <w:sz w:val="24"/>
          <w:szCs w:val="24"/>
          <w:lang w:eastAsia="ru-RU"/>
        </w:rPr>
        <w:t>В таблице ниже приводится краткий с</w:t>
      </w:r>
      <w:r w:rsidR="001C3AB8" w:rsidRPr="00B73B39">
        <w:rPr>
          <w:rFonts w:ascii="Times New Roman" w:eastAsia="Times New Roman" w:hAnsi="Times New Roman" w:cs="Times New Roman"/>
          <w:sz w:val="24"/>
          <w:szCs w:val="24"/>
          <w:lang w:eastAsia="ru-RU"/>
        </w:rPr>
        <w:t>равнительный анализ классификации отходов</w:t>
      </w:r>
      <w:r w:rsidRPr="00B73B39">
        <w:rPr>
          <w:rFonts w:ascii="Times New Roman" w:eastAsia="Times New Roman" w:hAnsi="Times New Roman" w:cs="Times New Roman"/>
          <w:sz w:val="24"/>
          <w:szCs w:val="24"/>
          <w:lang w:eastAsia="ru-RU"/>
        </w:rPr>
        <w:t xml:space="preserve"> в странах </w:t>
      </w:r>
      <w:r w:rsidR="005442B6" w:rsidRPr="00B73B39">
        <w:rPr>
          <w:rFonts w:ascii="Times New Roman" w:eastAsia="Times New Roman" w:hAnsi="Times New Roman" w:cs="Times New Roman"/>
          <w:sz w:val="24"/>
          <w:szCs w:val="24"/>
          <w:lang w:eastAsia="ru-RU"/>
        </w:rPr>
        <w:t xml:space="preserve">ЕС </w:t>
      </w:r>
      <w:r w:rsidRPr="00B73B39">
        <w:rPr>
          <w:rFonts w:ascii="Times New Roman" w:eastAsia="Times New Roman" w:hAnsi="Times New Roman" w:cs="Times New Roman"/>
          <w:sz w:val="24"/>
          <w:szCs w:val="24"/>
          <w:lang w:eastAsia="ru-RU"/>
        </w:rPr>
        <w:t>и Казахстане</w:t>
      </w:r>
      <w:r w:rsidR="001C3AB8" w:rsidRPr="00B73B39">
        <w:rPr>
          <w:rFonts w:ascii="Times New Roman" w:eastAsia="Times New Roman" w:hAnsi="Times New Roman" w:cs="Times New Roman"/>
          <w:sz w:val="24"/>
          <w:szCs w:val="24"/>
          <w:lang w:eastAsia="ru-RU"/>
        </w:rPr>
        <w:t>:</w:t>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20"/>
        <w:gridCol w:w="5040"/>
      </w:tblGrid>
      <w:tr w:rsidR="00B73B39" w:rsidRPr="00B73B39" w:rsidTr="00205126">
        <w:trPr>
          <w:trHeight w:val="251"/>
        </w:trPr>
        <w:tc>
          <w:tcPr>
            <w:tcW w:w="4320" w:type="dxa"/>
            <w:tcBorders>
              <w:top w:val="single" w:sz="4" w:space="0" w:color="auto"/>
              <w:left w:val="single" w:sz="4" w:space="0" w:color="auto"/>
              <w:bottom w:val="single" w:sz="4" w:space="0" w:color="auto"/>
              <w:right w:val="single" w:sz="4" w:space="0" w:color="auto"/>
            </w:tcBorders>
            <w:hideMark/>
          </w:tcPr>
          <w:p w:rsidR="001C3AB8" w:rsidRPr="00B73B39" w:rsidRDefault="005442B6" w:rsidP="00277F1F">
            <w:pPr>
              <w:spacing w:after="120" w:line="240" w:lineRule="auto"/>
              <w:ind w:firstLine="720"/>
              <w:jc w:val="center"/>
              <w:textAlignment w:val="baseline"/>
              <w:rPr>
                <w:rFonts w:ascii="Times New Roman" w:eastAsia="Times New Roman" w:hAnsi="Times New Roman" w:cs="Times New Roman"/>
                <w:sz w:val="24"/>
                <w:szCs w:val="24"/>
                <w:lang w:eastAsia="ru-RU"/>
              </w:rPr>
            </w:pPr>
            <w:r w:rsidRPr="00B73B39">
              <w:rPr>
                <w:rFonts w:ascii="Times New Roman" w:eastAsia="+mn-ea" w:hAnsi="Times New Roman" w:cs="Times New Roman"/>
                <w:bCs/>
                <w:sz w:val="24"/>
                <w:szCs w:val="24"/>
                <w:lang w:eastAsia="ru-RU"/>
              </w:rPr>
              <w:t>ЕС</w:t>
            </w:r>
          </w:p>
        </w:tc>
        <w:tc>
          <w:tcPr>
            <w:tcW w:w="5040" w:type="dxa"/>
            <w:tcBorders>
              <w:top w:val="single" w:sz="4" w:space="0" w:color="auto"/>
              <w:left w:val="single" w:sz="4" w:space="0" w:color="auto"/>
              <w:bottom w:val="single" w:sz="4" w:space="0" w:color="auto"/>
              <w:right w:val="single" w:sz="4" w:space="0" w:color="auto"/>
            </w:tcBorders>
            <w:hideMark/>
          </w:tcPr>
          <w:p w:rsidR="001C3AB8" w:rsidRPr="00B73B39" w:rsidRDefault="001C3AB8" w:rsidP="00277F1F">
            <w:pPr>
              <w:widowControl w:val="0"/>
              <w:spacing w:after="120" w:line="240" w:lineRule="auto"/>
              <w:ind w:firstLine="720"/>
              <w:jc w:val="center"/>
              <w:rPr>
                <w:rFonts w:ascii="Times New Roman" w:eastAsia="Times New Roman" w:hAnsi="Times New Roman" w:cs="Times New Roman"/>
                <w:sz w:val="24"/>
                <w:szCs w:val="24"/>
                <w:lang w:eastAsia="ru-RU"/>
              </w:rPr>
            </w:pPr>
            <w:r w:rsidRPr="00B73B39">
              <w:rPr>
                <w:rFonts w:ascii="Times New Roman" w:eastAsia="Times New Roman" w:hAnsi="Times New Roman" w:cs="Times New Roman"/>
                <w:sz w:val="24"/>
                <w:szCs w:val="24"/>
                <w:lang w:eastAsia="ru-RU"/>
              </w:rPr>
              <w:t>Казахстан</w:t>
            </w:r>
          </w:p>
        </w:tc>
      </w:tr>
      <w:tr w:rsidR="00B73B39" w:rsidRPr="00B73B39" w:rsidTr="00205126">
        <w:trPr>
          <w:trHeight w:val="251"/>
        </w:trPr>
        <w:tc>
          <w:tcPr>
            <w:tcW w:w="4320" w:type="dxa"/>
            <w:tcBorders>
              <w:top w:val="single" w:sz="4" w:space="0" w:color="auto"/>
              <w:left w:val="single" w:sz="4" w:space="0" w:color="auto"/>
              <w:bottom w:val="single" w:sz="4" w:space="0" w:color="auto"/>
              <w:right w:val="single" w:sz="4" w:space="0" w:color="auto"/>
            </w:tcBorders>
          </w:tcPr>
          <w:p w:rsidR="001C3AB8" w:rsidRPr="00B73B39" w:rsidRDefault="001C3AB8" w:rsidP="00277F1F">
            <w:pPr>
              <w:spacing w:after="120" w:line="240" w:lineRule="auto"/>
              <w:ind w:firstLine="720"/>
              <w:jc w:val="both"/>
              <w:textAlignment w:val="baseline"/>
              <w:rPr>
                <w:rFonts w:ascii="Times New Roman" w:eastAsia="Times New Roman" w:hAnsi="Times New Roman" w:cs="Times New Roman"/>
                <w:sz w:val="24"/>
                <w:szCs w:val="24"/>
                <w:lang w:eastAsia="ru-RU"/>
              </w:rPr>
            </w:pPr>
            <w:r w:rsidRPr="00B73B39">
              <w:rPr>
                <w:rFonts w:ascii="Times New Roman" w:eastAsia="+mn-ea" w:hAnsi="Times New Roman" w:cs="Times New Roman"/>
                <w:sz w:val="24"/>
                <w:szCs w:val="24"/>
                <w:lang w:eastAsia="ru-RU"/>
              </w:rPr>
              <w:t xml:space="preserve">Отходы производства и потребления </w:t>
            </w:r>
            <w:r w:rsidRPr="00B73B39">
              <w:rPr>
                <w:rFonts w:ascii="Times New Roman" w:eastAsia="+mn-ea" w:hAnsi="Times New Roman" w:cs="Times New Roman"/>
                <w:bCs/>
                <w:sz w:val="24"/>
                <w:szCs w:val="24"/>
                <w:u w:val="single"/>
                <w:lang w:eastAsia="ru-RU"/>
              </w:rPr>
              <w:t>по степени опасности</w:t>
            </w:r>
            <w:r w:rsidR="005442B6" w:rsidRPr="00B73B39">
              <w:rPr>
                <w:rFonts w:ascii="Times New Roman" w:eastAsia="+mn-ea" w:hAnsi="Times New Roman" w:cs="Times New Roman"/>
                <w:sz w:val="24"/>
                <w:szCs w:val="24"/>
                <w:lang w:eastAsia="ru-RU"/>
              </w:rPr>
              <w:t xml:space="preserve"> разделяются на:</w:t>
            </w:r>
          </w:p>
          <w:p w:rsidR="001C3AB8" w:rsidRPr="00B73B39" w:rsidRDefault="001C3AB8" w:rsidP="00277F1F">
            <w:pPr>
              <w:numPr>
                <w:ilvl w:val="0"/>
                <w:numId w:val="18"/>
              </w:numPr>
              <w:tabs>
                <w:tab w:val="num" w:pos="431"/>
              </w:tabs>
              <w:spacing w:after="120" w:line="240" w:lineRule="auto"/>
              <w:ind w:left="0" w:firstLine="720"/>
              <w:jc w:val="both"/>
              <w:textAlignment w:val="baseline"/>
              <w:rPr>
                <w:rFonts w:ascii="Times New Roman" w:eastAsia="Times New Roman" w:hAnsi="Times New Roman" w:cs="Times New Roman"/>
                <w:sz w:val="24"/>
                <w:szCs w:val="24"/>
                <w:lang w:eastAsia="ru-RU"/>
              </w:rPr>
            </w:pPr>
            <w:r w:rsidRPr="00B73B39">
              <w:rPr>
                <w:rFonts w:ascii="Times New Roman" w:eastAsia="+mn-ea" w:hAnsi="Times New Roman" w:cs="Times New Roman"/>
                <w:bCs/>
                <w:sz w:val="24"/>
                <w:szCs w:val="24"/>
                <w:lang w:eastAsia="ru-RU"/>
              </w:rPr>
              <w:t xml:space="preserve">Опасные </w:t>
            </w:r>
            <w:r w:rsidRPr="00B73B39">
              <w:rPr>
                <w:rFonts w:ascii="Times New Roman" w:eastAsia="+mn-ea" w:hAnsi="Times New Roman" w:cs="Times New Roman"/>
                <w:sz w:val="24"/>
                <w:szCs w:val="24"/>
                <w:lang w:eastAsia="ru-RU"/>
              </w:rPr>
              <w:t xml:space="preserve">(абсолютно опасные) - </w:t>
            </w:r>
            <w:r w:rsidRPr="00B73B39">
              <w:rPr>
                <w:rFonts w:ascii="Times New Roman" w:eastAsia="+mn-ea" w:hAnsi="Times New Roman" w:cs="Times New Roman"/>
                <w:bCs/>
                <w:sz w:val="24"/>
                <w:szCs w:val="24"/>
                <w:lang w:eastAsia="ru-RU"/>
              </w:rPr>
              <w:t>AH</w:t>
            </w:r>
            <w:r w:rsidRPr="00B73B39">
              <w:rPr>
                <w:rFonts w:ascii="Times New Roman" w:eastAsia="+mn-ea" w:hAnsi="Times New Roman" w:cs="Times New Roman"/>
                <w:sz w:val="24"/>
                <w:szCs w:val="24"/>
                <w:lang w:eastAsia="ru-RU"/>
              </w:rPr>
              <w:t xml:space="preserve"> (</w:t>
            </w:r>
            <w:r w:rsidRPr="00B73B39">
              <w:rPr>
                <w:rFonts w:ascii="Times New Roman" w:eastAsia="+mn-ea" w:hAnsi="Times New Roman" w:cs="Times New Roman"/>
                <w:i/>
                <w:iCs/>
                <w:sz w:val="24"/>
                <w:szCs w:val="24"/>
                <w:lang w:eastAsia="ru-RU"/>
              </w:rPr>
              <w:t>такие отходы не требуют подтверждения</w:t>
            </w:r>
            <w:r w:rsidRPr="00B73B39">
              <w:rPr>
                <w:rFonts w:ascii="Times New Roman" w:eastAsia="+mn-ea" w:hAnsi="Times New Roman" w:cs="Times New Roman"/>
                <w:sz w:val="24"/>
                <w:szCs w:val="24"/>
                <w:lang w:eastAsia="ru-RU"/>
              </w:rPr>
              <w:t>);</w:t>
            </w:r>
          </w:p>
          <w:p w:rsidR="001C3AB8" w:rsidRPr="00B73B39" w:rsidRDefault="001C3AB8" w:rsidP="00277F1F">
            <w:pPr>
              <w:numPr>
                <w:ilvl w:val="0"/>
                <w:numId w:val="18"/>
              </w:numPr>
              <w:tabs>
                <w:tab w:val="num" w:pos="431"/>
              </w:tabs>
              <w:spacing w:after="120" w:line="240" w:lineRule="auto"/>
              <w:ind w:left="0" w:firstLine="720"/>
              <w:jc w:val="both"/>
              <w:textAlignment w:val="baseline"/>
              <w:rPr>
                <w:rFonts w:ascii="Times New Roman" w:eastAsia="Times New Roman" w:hAnsi="Times New Roman" w:cs="Times New Roman"/>
                <w:sz w:val="24"/>
                <w:szCs w:val="24"/>
                <w:lang w:eastAsia="ru-RU"/>
              </w:rPr>
            </w:pPr>
            <w:r w:rsidRPr="00B73B39">
              <w:rPr>
                <w:rFonts w:ascii="Times New Roman" w:eastAsia="+mn-ea" w:hAnsi="Times New Roman" w:cs="Times New Roman"/>
                <w:bCs/>
                <w:sz w:val="24"/>
                <w:szCs w:val="24"/>
                <w:lang w:eastAsia="ru-RU"/>
              </w:rPr>
              <w:t xml:space="preserve">Неопасные (абсолютно неопасные) - AN </w:t>
            </w:r>
            <w:r w:rsidRPr="00B73B39">
              <w:rPr>
                <w:rFonts w:ascii="Times New Roman" w:eastAsia="+mn-ea" w:hAnsi="Times New Roman" w:cs="Times New Roman"/>
                <w:sz w:val="24"/>
                <w:szCs w:val="24"/>
                <w:lang w:eastAsia="ru-RU"/>
              </w:rPr>
              <w:t>(не требуют подтверждения);</w:t>
            </w:r>
          </w:p>
          <w:p w:rsidR="001C3AB8" w:rsidRPr="00B73B39" w:rsidRDefault="001C3AB8" w:rsidP="00277F1F">
            <w:pPr>
              <w:numPr>
                <w:ilvl w:val="0"/>
                <w:numId w:val="18"/>
              </w:numPr>
              <w:tabs>
                <w:tab w:val="num" w:pos="431"/>
              </w:tabs>
              <w:spacing w:after="120" w:line="240" w:lineRule="auto"/>
              <w:ind w:left="0" w:firstLine="720"/>
              <w:jc w:val="both"/>
              <w:textAlignment w:val="baseline"/>
              <w:rPr>
                <w:rFonts w:ascii="Times New Roman" w:eastAsia="Times New Roman" w:hAnsi="Times New Roman" w:cs="Times New Roman"/>
                <w:sz w:val="24"/>
                <w:szCs w:val="24"/>
                <w:lang w:eastAsia="ru-RU"/>
              </w:rPr>
            </w:pPr>
            <w:r w:rsidRPr="00B73B39">
              <w:rPr>
                <w:rFonts w:ascii="Times New Roman" w:eastAsia="+mn-ea" w:hAnsi="Times New Roman" w:cs="Times New Roman"/>
                <w:bCs/>
                <w:sz w:val="24"/>
                <w:szCs w:val="24"/>
                <w:lang w:eastAsia="ru-RU"/>
              </w:rPr>
              <w:t xml:space="preserve">Зеркально опасные* </w:t>
            </w:r>
            <w:r w:rsidRPr="00B73B39">
              <w:rPr>
                <w:rFonts w:ascii="Times New Roman" w:eastAsia="+mn-ea" w:hAnsi="Times New Roman" w:cs="Times New Roman"/>
                <w:sz w:val="24"/>
                <w:szCs w:val="24"/>
                <w:lang w:eastAsia="ru-RU"/>
              </w:rPr>
              <w:t xml:space="preserve">(скорее опасные в зависимости от содержания опасных компонентов ниже установленного предела) - </w:t>
            </w:r>
            <w:r w:rsidRPr="00B73B39">
              <w:rPr>
                <w:rFonts w:ascii="Times New Roman" w:eastAsia="+mn-ea" w:hAnsi="Times New Roman" w:cs="Times New Roman"/>
                <w:bCs/>
                <w:sz w:val="24"/>
                <w:szCs w:val="24"/>
                <w:lang w:val="en-US" w:eastAsia="ru-RU"/>
              </w:rPr>
              <w:t>MH</w:t>
            </w:r>
            <w:r w:rsidRPr="00B73B39">
              <w:rPr>
                <w:rFonts w:ascii="Times New Roman" w:eastAsia="+mn-ea" w:hAnsi="Times New Roman" w:cs="Times New Roman"/>
                <w:sz w:val="24"/>
                <w:szCs w:val="24"/>
                <w:lang w:eastAsia="ru-RU"/>
              </w:rPr>
              <w:t>;</w:t>
            </w:r>
          </w:p>
          <w:p w:rsidR="001C3AB8" w:rsidRPr="00B73B39" w:rsidRDefault="001C3AB8" w:rsidP="00277F1F">
            <w:pPr>
              <w:numPr>
                <w:ilvl w:val="0"/>
                <w:numId w:val="18"/>
              </w:numPr>
              <w:tabs>
                <w:tab w:val="num" w:pos="431"/>
              </w:tabs>
              <w:spacing w:after="120" w:line="240" w:lineRule="auto"/>
              <w:ind w:left="0" w:firstLine="720"/>
              <w:jc w:val="both"/>
              <w:textAlignment w:val="baseline"/>
              <w:rPr>
                <w:rFonts w:ascii="Times New Roman" w:eastAsia="Times New Roman" w:hAnsi="Times New Roman" w:cs="Times New Roman"/>
                <w:sz w:val="24"/>
                <w:szCs w:val="24"/>
                <w:lang w:eastAsia="ru-RU"/>
              </w:rPr>
            </w:pPr>
            <w:r w:rsidRPr="00B73B39">
              <w:rPr>
                <w:rFonts w:ascii="Times New Roman" w:eastAsia="+mn-ea" w:hAnsi="Times New Roman" w:cs="Times New Roman"/>
                <w:sz w:val="24"/>
                <w:szCs w:val="24"/>
                <w:lang w:eastAsia="ru-RU"/>
              </w:rPr>
              <w:t>Зеркально – Неопасные* -</w:t>
            </w:r>
            <w:r w:rsidR="005442B6" w:rsidRPr="00B73B39">
              <w:rPr>
                <w:rFonts w:ascii="Times New Roman" w:eastAsia="+mn-ea" w:hAnsi="Times New Roman" w:cs="Times New Roman"/>
                <w:sz w:val="24"/>
                <w:szCs w:val="24"/>
                <w:lang w:eastAsia="ru-RU"/>
              </w:rPr>
              <w:t xml:space="preserve"> </w:t>
            </w:r>
            <w:r w:rsidRPr="00B73B39">
              <w:rPr>
                <w:rFonts w:ascii="Times New Roman" w:eastAsia="+mn-ea" w:hAnsi="Times New Roman" w:cs="Times New Roman"/>
                <w:bCs/>
                <w:sz w:val="24"/>
                <w:szCs w:val="24"/>
                <w:lang w:val="en-US" w:eastAsia="ru-RU"/>
              </w:rPr>
              <w:t>MN</w:t>
            </w:r>
            <w:r w:rsidRPr="00B73B39">
              <w:rPr>
                <w:rFonts w:ascii="Times New Roman" w:eastAsia="+mn-ea" w:hAnsi="Times New Roman" w:cs="Times New Roman"/>
                <w:bCs/>
                <w:sz w:val="24"/>
                <w:szCs w:val="24"/>
                <w:lang w:eastAsia="ru-RU"/>
              </w:rPr>
              <w:t xml:space="preserve"> </w:t>
            </w:r>
            <w:r w:rsidRPr="00B73B39">
              <w:rPr>
                <w:rFonts w:ascii="Times New Roman" w:eastAsia="+mn-ea" w:hAnsi="Times New Roman" w:cs="Times New Roman"/>
                <w:sz w:val="24"/>
                <w:szCs w:val="24"/>
                <w:lang w:eastAsia="ru-RU"/>
              </w:rPr>
              <w:t>(скорее неопасные - содержание ниже допустимого предела).</w:t>
            </w:r>
          </w:p>
          <w:p w:rsidR="001C3AB8" w:rsidRPr="00B73B39" w:rsidRDefault="001C3AB8" w:rsidP="00277F1F">
            <w:pPr>
              <w:spacing w:after="120" w:line="240" w:lineRule="auto"/>
              <w:ind w:firstLine="720"/>
              <w:jc w:val="both"/>
              <w:textAlignment w:val="baseline"/>
              <w:rPr>
                <w:rFonts w:ascii="Times New Roman" w:eastAsia="+mn-ea" w:hAnsi="Times New Roman" w:cs="Times New Roman"/>
                <w:i/>
                <w:iCs/>
                <w:sz w:val="24"/>
                <w:szCs w:val="24"/>
                <w:lang w:eastAsia="ru-RU"/>
              </w:rPr>
            </w:pPr>
            <w:r w:rsidRPr="00B73B39">
              <w:rPr>
                <w:rFonts w:ascii="Times New Roman" w:eastAsia="+mn-ea" w:hAnsi="Times New Roman" w:cs="Times New Roman"/>
                <w:i/>
                <w:iCs/>
                <w:sz w:val="24"/>
                <w:szCs w:val="24"/>
                <w:lang w:eastAsia="ru-RU"/>
              </w:rPr>
              <w:t xml:space="preserve">*Допустимые концентрации определены </w:t>
            </w:r>
            <w:r w:rsidR="008F58DB" w:rsidRPr="00B73B39">
              <w:rPr>
                <w:rFonts w:ascii="Times New Roman" w:eastAsia="+mn-ea" w:hAnsi="Times New Roman" w:cs="Times New Roman"/>
                <w:i/>
                <w:iCs/>
                <w:sz w:val="24"/>
                <w:szCs w:val="24"/>
                <w:lang w:eastAsia="ru-RU"/>
              </w:rPr>
              <w:t>Всемирной Организацией Здравоохранения «</w:t>
            </w:r>
            <w:r w:rsidRPr="00B73B39">
              <w:rPr>
                <w:rFonts w:ascii="Times New Roman" w:eastAsia="+mn-ea" w:hAnsi="Times New Roman" w:cs="Times New Roman"/>
                <w:i/>
                <w:iCs/>
                <w:sz w:val="24"/>
                <w:szCs w:val="24"/>
                <w:lang w:eastAsia="ru-RU"/>
              </w:rPr>
              <w:t>ВОЗ</w:t>
            </w:r>
            <w:r w:rsidR="008F58DB" w:rsidRPr="00B73B39">
              <w:rPr>
                <w:rFonts w:ascii="Times New Roman" w:eastAsia="+mn-ea" w:hAnsi="Times New Roman" w:cs="Times New Roman"/>
                <w:i/>
                <w:iCs/>
                <w:sz w:val="24"/>
                <w:szCs w:val="24"/>
                <w:lang w:eastAsia="ru-RU"/>
              </w:rPr>
              <w:t>»)</w:t>
            </w:r>
          </w:p>
          <w:p w:rsidR="000104AA" w:rsidRPr="00B73B39" w:rsidRDefault="000104AA" w:rsidP="00277F1F">
            <w:pPr>
              <w:spacing w:after="120" w:line="240" w:lineRule="auto"/>
              <w:jc w:val="both"/>
              <w:textAlignment w:val="baseline"/>
              <w:rPr>
                <w:rFonts w:ascii="Times New Roman" w:eastAsia="Times New Roman" w:hAnsi="Times New Roman" w:cs="Times New Roman"/>
                <w:sz w:val="24"/>
                <w:szCs w:val="24"/>
                <w:lang w:eastAsia="ru-RU"/>
              </w:rPr>
            </w:pPr>
            <w:r w:rsidRPr="00B73B39">
              <w:rPr>
                <w:rFonts w:ascii="Times New Roman" w:eastAsia="Times New Roman" w:hAnsi="Times New Roman" w:cs="Times New Roman"/>
                <w:sz w:val="24"/>
                <w:szCs w:val="24"/>
                <w:lang w:eastAsia="ru-RU"/>
              </w:rPr>
              <w:t>Классификатор содержит все виды отходов по указанным 4 категориям.</w:t>
            </w:r>
          </w:p>
        </w:tc>
        <w:tc>
          <w:tcPr>
            <w:tcW w:w="5040" w:type="dxa"/>
            <w:tcBorders>
              <w:top w:val="single" w:sz="4" w:space="0" w:color="auto"/>
              <w:left w:val="single" w:sz="4" w:space="0" w:color="auto"/>
              <w:bottom w:val="single" w:sz="4" w:space="0" w:color="auto"/>
              <w:right w:val="single" w:sz="4" w:space="0" w:color="auto"/>
            </w:tcBorders>
          </w:tcPr>
          <w:p w:rsidR="001C3AB8" w:rsidRPr="00B73B39" w:rsidRDefault="001C3AB8" w:rsidP="00277F1F">
            <w:pPr>
              <w:spacing w:after="120" w:line="240" w:lineRule="auto"/>
              <w:ind w:firstLine="720"/>
              <w:jc w:val="both"/>
              <w:textAlignment w:val="baseline"/>
              <w:rPr>
                <w:rFonts w:ascii="Times New Roman" w:eastAsia="Times New Roman" w:hAnsi="Times New Roman" w:cs="Times New Roman"/>
                <w:sz w:val="24"/>
                <w:szCs w:val="24"/>
                <w:lang w:eastAsia="ru-RU"/>
              </w:rPr>
            </w:pPr>
            <w:r w:rsidRPr="00B73B39">
              <w:rPr>
                <w:rFonts w:ascii="Times New Roman" w:eastAsia="+mn-ea" w:hAnsi="Times New Roman" w:cs="Times New Roman"/>
                <w:sz w:val="24"/>
                <w:szCs w:val="24"/>
                <w:lang w:eastAsia="ru-RU"/>
              </w:rPr>
              <w:t xml:space="preserve">Отходы производства и потребления </w:t>
            </w:r>
            <w:r w:rsidRPr="00B73B39">
              <w:rPr>
                <w:rFonts w:ascii="Times New Roman" w:eastAsia="+mn-ea" w:hAnsi="Times New Roman" w:cs="Times New Roman"/>
                <w:bCs/>
                <w:sz w:val="24"/>
                <w:szCs w:val="24"/>
                <w:lang w:eastAsia="ru-RU"/>
              </w:rPr>
              <w:t xml:space="preserve">по </w:t>
            </w:r>
            <w:r w:rsidRPr="00B73B39">
              <w:rPr>
                <w:rFonts w:ascii="Times New Roman" w:eastAsia="+mn-ea" w:hAnsi="Times New Roman" w:cs="Times New Roman"/>
                <w:bCs/>
                <w:sz w:val="24"/>
                <w:szCs w:val="24"/>
                <w:u w:val="single"/>
                <w:lang w:eastAsia="ru-RU"/>
              </w:rPr>
              <w:t>степени</w:t>
            </w:r>
            <w:r w:rsidRPr="00B73B39">
              <w:rPr>
                <w:rFonts w:ascii="Times New Roman" w:eastAsia="+mn-ea" w:hAnsi="Times New Roman" w:cs="Times New Roman"/>
                <w:bCs/>
                <w:sz w:val="24"/>
                <w:szCs w:val="24"/>
                <w:lang w:eastAsia="ru-RU"/>
              </w:rPr>
              <w:t xml:space="preserve"> опасности </w:t>
            </w:r>
            <w:r w:rsidRPr="00B73B39">
              <w:rPr>
                <w:rFonts w:ascii="Times New Roman" w:eastAsia="+mn-ea" w:hAnsi="Times New Roman" w:cs="Times New Roman"/>
                <w:sz w:val="24"/>
                <w:szCs w:val="24"/>
                <w:lang w:eastAsia="ru-RU"/>
              </w:rPr>
              <w:t xml:space="preserve">разделяются на </w:t>
            </w:r>
            <w:r w:rsidRPr="00B73B39">
              <w:rPr>
                <w:rFonts w:ascii="Times New Roman" w:eastAsia="+mn-ea" w:hAnsi="Times New Roman" w:cs="Times New Roman"/>
                <w:bCs/>
                <w:sz w:val="24"/>
                <w:szCs w:val="24"/>
                <w:lang w:eastAsia="ru-RU"/>
              </w:rPr>
              <w:t>опасные и неопасные</w:t>
            </w:r>
            <w:r w:rsidRPr="00B73B39">
              <w:rPr>
                <w:rFonts w:ascii="Times New Roman" w:eastAsia="+mn-ea" w:hAnsi="Times New Roman" w:cs="Times New Roman"/>
                <w:sz w:val="24"/>
                <w:szCs w:val="24"/>
                <w:lang w:eastAsia="ru-RU"/>
              </w:rPr>
              <w:t>.</w:t>
            </w:r>
          </w:p>
          <w:p w:rsidR="001C3AB8" w:rsidRPr="00B73B39" w:rsidRDefault="005442B6" w:rsidP="00277F1F">
            <w:pPr>
              <w:spacing w:after="120" w:line="240" w:lineRule="auto"/>
              <w:ind w:firstLine="720"/>
              <w:jc w:val="both"/>
              <w:textAlignment w:val="baseline"/>
              <w:rPr>
                <w:rFonts w:ascii="Times New Roman" w:eastAsia="Times New Roman" w:hAnsi="Times New Roman" w:cs="Times New Roman"/>
                <w:sz w:val="24"/>
                <w:szCs w:val="24"/>
                <w:lang w:eastAsia="ru-RU"/>
              </w:rPr>
            </w:pPr>
            <w:r w:rsidRPr="00B73B39">
              <w:rPr>
                <w:rFonts w:ascii="Times New Roman" w:eastAsia="+mn-ea" w:hAnsi="Times New Roman" w:cs="Times New Roman"/>
                <w:sz w:val="24"/>
                <w:szCs w:val="24"/>
                <w:lang w:eastAsia="ru-RU"/>
              </w:rPr>
              <w:t xml:space="preserve">Классификация отходов </w:t>
            </w:r>
            <w:r w:rsidR="001B3C3E" w:rsidRPr="00B73B39">
              <w:rPr>
                <w:rFonts w:ascii="Times New Roman" w:eastAsia="+mn-ea" w:hAnsi="Times New Roman" w:cs="Times New Roman"/>
                <w:sz w:val="24"/>
                <w:szCs w:val="24"/>
                <w:lang w:eastAsia="ru-RU"/>
              </w:rPr>
              <w:t>–</w:t>
            </w:r>
            <w:r w:rsidRPr="00B73B39">
              <w:rPr>
                <w:rFonts w:ascii="Times New Roman" w:eastAsia="+mn-ea" w:hAnsi="Times New Roman" w:cs="Times New Roman"/>
                <w:sz w:val="24"/>
                <w:szCs w:val="24"/>
                <w:lang w:eastAsia="ru-RU"/>
              </w:rPr>
              <w:t xml:space="preserve"> </w:t>
            </w:r>
            <w:r w:rsidR="001B3C3E" w:rsidRPr="00B73B39">
              <w:rPr>
                <w:rFonts w:ascii="Times New Roman" w:eastAsia="+mn-ea" w:hAnsi="Times New Roman" w:cs="Times New Roman"/>
                <w:sz w:val="24"/>
                <w:szCs w:val="24"/>
                <w:lang w:eastAsia="ru-RU"/>
              </w:rPr>
              <w:t>это «</w:t>
            </w:r>
            <w:r w:rsidRPr="00B73B39">
              <w:rPr>
                <w:rFonts w:ascii="Times New Roman" w:eastAsia="+mn-ea" w:hAnsi="Times New Roman" w:cs="Times New Roman"/>
                <w:sz w:val="24"/>
                <w:szCs w:val="24"/>
                <w:lang w:eastAsia="ru-RU"/>
              </w:rPr>
              <w:t xml:space="preserve">порядок отнесения отходов к </w:t>
            </w:r>
            <w:r w:rsidRPr="00B73B39">
              <w:rPr>
                <w:rFonts w:ascii="Times New Roman" w:eastAsia="+mn-ea" w:hAnsi="Times New Roman" w:cs="Times New Roman"/>
                <w:sz w:val="24"/>
                <w:szCs w:val="24"/>
                <w:u w:val="single"/>
                <w:lang w:eastAsia="ru-RU"/>
              </w:rPr>
              <w:t>уровням</w:t>
            </w:r>
            <w:r w:rsidRPr="00B73B39">
              <w:rPr>
                <w:rFonts w:ascii="Times New Roman" w:eastAsia="+mn-ea" w:hAnsi="Times New Roman" w:cs="Times New Roman"/>
                <w:sz w:val="24"/>
                <w:szCs w:val="24"/>
                <w:lang w:eastAsia="ru-RU"/>
              </w:rPr>
              <w:t xml:space="preserve"> в соответствии с их опасностью для окружающей среды и здоровья человека</w:t>
            </w:r>
            <w:r w:rsidR="001B3C3E" w:rsidRPr="00B73B39">
              <w:rPr>
                <w:rFonts w:ascii="Times New Roman" w:eastAsia="+mn-ea" w:hAnsi="Times New Roman" w:cs="Times New Roman"/>
                <w:sz w:val="24"/>
                <w:szCs w:val="24"/>
                <w:lang w:eastAsia="ru-RU"/>
              </w:rPr>
              <w:t>»</w:t>
            </w:r>
            <w:r w:rsidR="004D3F26" w:rsidRPr="00B73B39">
              <w:rPr>
                <w:rFonts w:ascii="Times New Roman" w:eastAsia="+mn-ea" w:hAnsi="Times New Roman" w:cs="Times New Roman"/>
                <w:sz w:val="24"/>
                <w:szCs w:val="24"/>
                <w:lang w:eastAsia="ru-RU"/>
              </w:rPr>
              <w:t>.</w:t>
            </w:r>
            <w:r w:rsidRPr="00B73B39">
              <w:rPr>
                <w:rFonts w:ascii="Times New Roman" w:eastAsia="+mn-ea" w:hAnsi="Times New Roman" w:cs="Times New Roman"/>
                <w:sz w:val="24"/>
                <w:szCs w:val="24"/>
                <w:lang w:eastAsia="ru-RU"/>
              </w:rPr>
              <w:t xml:space="preserve"> </w:t>
            </w:r>
            <w:r w:rsidR="006E2EE2" w:rsidRPr="00B73B39">
              <w:rPr>
                <w:rFonts w:ascii="Times New Roman" w:eastAsia="+mn-ea" w:hAnsi="Times New Roman" w:cs="Times New Roman"/>
                <w:sz w:val="24"/>
                <w:szCs w:val="24"/>
                <w:lang w:eastAsia="ru-RU"/>
              </w:rPr>
              <w:t>В</w:t>
            </w:r>
            <w:r w:rsidR="001C3AB8" w:rsidRPr="00B73B39">
              <w:rPr>
                <w:rFonts w:ascii="Times New Roman" w:eastAsia="+mn-ea" w:hAnsi="Times New Roman" w:cs="Times New Roman"/>
                <w:sz w:val="24"/>
                <w:szCs w:val="24"/>
                <w:lang w:eastAsia="ru-RU"/>
              </w:rPr>
              <w:t xml:space="preserve"> классификаторе представлен</w:t>
            </w:r>
            <w:r w:rsidRPr="00B73B39">
              <w:rPr>
                <w:rFonts w:ascii="Times New Roman" w:eastAsia="+mn-ea" w:hAnsi="Times New Roman" w:cs="Times New Roman"/>
                <w:sz w:val="24"/>
                <w:szCs w:val="24"/>
                <w:lang w:eastAsia="ru-RU"/>
              </w:rPr>
              <w:t>а</w:t>
            </w:r>
            <w:r w:rsidR="001C3AB8" w:rsidRPr="00B73B39">
              <w:rPr>
                <w:rFonts w:ascii="Times New Roman" w:eastAsia="+mn-ea" w:hAnsi="Times New Roman" w:cs="Times New Roman"/>
                <w:sz w:val="24"/>
                <w:szCs w:val="24"/>
                <w:lang w:eastAsia="ru-RU"/>
              </w:rPr>
              <w:t xml:space="preserve"> </w:t>
            </w:r>
            <w:r w:rsidRPr="00B73B39">
              <w:rPr>
                <w:rFonts w:ascii="Times New Roman" w:eastAsia="+mn-ea" w:hAnsi="Times New Roman" w:cs="Times New Roman"/>
                <w:sz w:val="24"/>
                <w:szCs w:val="24"/>
                <w:lang w:eastAsia="ru-RU"/>
              </w:rPr>
              <w:t xml:space="preserve">только </w:t>
            </w:r>
            <w:r w:rsidR="001C3AB8" w:rsidRPr="00B73B39">
              <w:rPr>
                <w:rFonts w:ascii="Times New Roman" w:eastAsia="+mn-ea" w:hAnsi="Times New Roman" w:cs="Times New Roman"/>
                <w:sz w:val="24"/>
                <w:szCs w:val="24"/>
                <w:lang w:eastAsia="ru-RU"/>
              </w:rPr>
              <w:t>одна степень – опасные отходы.</w:t>
            </w:r>
          </w:p>
          <w:p w:rsidR="001C3AB8" w:rsidRPr="00B73B39" w:rsidRDefault="001C3AB8" w:rsidP="00277F1F">
            <w:pPr>
              <w:spacing w:after="120" w:line="240" w:lineRule="auto"/>
              <w:ind w:firstLine="720"/>
              <w:jc w:val="both"/>
              <w:textAlignment w:val="baseline"/>
              <w:rPr>
                <w:rFonts w:ascii="Times New Roman" w:eastAsia="Times New Roman" w:hAnsi="Times New Roman" w:cs="Times New Roman"/>
                <w:sz w:val="24"/>
                <w:szCs w:val="24"/>
                <w:lang w:eastAsia="ru-RU"/>
              </w:rPr>
            </w:pPr>
            <w:r w:rsidRPr="00B73B39">
              <w:rPr>
                <w:rFonts w:ascii="Times New Roman" w:eastAsia="+mn-ea" w:hAnsi="Times New Roman" w:cs="Times New Roman"/>
                <w:sz w:val="24"/>
                <w:szCs w:val="24"/>
                <w:lang w:eastAsia="ru-RU"/>
              </w:rPr>
              <w:t xml:space="preserve">Для целей транспортировки, </w:t>
            </w:r>
            <w:r w:rsidRPr="00B73B39">
              <w:rPr>
                <w:rFonts w:ascii="Times New Roman" w:eastAsia="+mn-ea" w:hAnsi="Times New Roman" w:cs="Times New Roman"/>
                <w:bCs/>
                <w:sz w:val="24"/>
                <w:szCs w:val="24"/>
                <w:lang w:eastAsia="ru-RU"/>
              </w:rPr>
              <w:t xml:space="preserve">утилизации, хранения и захоронения </w:t>
            </w:r>
            <w:r w:rsidRPr="00B73B39">
              <w:rPr>
                <w:rFonts w:ascii="Times New Roman" w:eastAsia="+mn-ea" w:hAnsi="Times New Roman" w:cs="Times New Roman"/>
                <w:sz w:val="24"/>
                <w:szCs w:val="24"/>
                <w:lang w:eastAsia="ru-RU"/>
              </w:rPr>
              <w:t xml:space="preserve">устанавливаются 3 </w:t>
            </w:r>
            <w:r w:rsidRPr="00B73B39">
              <w:rPr>
                <w:rFonts w:ascii="Times New Roman" w:eastAsia="+mn-ea" w:hAnsi="Times New Roman" w:cs="Times New Roman"/>
                <w:sz w:val="24"/>
                <w:szCs w:val="24"/>
                <w:u w:val="single"/>
                <w:lang w:eastAsia="ru-RU"/>
              </w:rPr>
              <w:t>уровня</w:t>
            </w:r>
            <w:r w:rsidRPr="00B73B39">
              <w:rPr>
                <w:rFonts w:ascii="Times New Roman" w:eastAsia="+mn-ea" w:hAnsi="Times New Roman" w:cs="Times New Roman"/>
                <w:sz w:val="24"/>
                <w:szCs w:val="24"/>
                <w:lang w:eastAsia="ru-RU"/>
              </w:rPr>
              <w:t xml:space="preserve"> опасности отходов в соответствии с Базельской конвенцией о контроле за трансграничной перевозкой опасных отходов и их удалением*:</w:t>
            </w:r>
          </w:p>
          <w:p w:rsidR="001C3AB8" w:rsidRPr="00B73B39" w:rsidRDefault="001C3AB8" w:rsidP="00277F1F">
            <w:pPr>
              <w:numPr>
                <w:ilvl w:val="0"/>
                <w:numId w:val="19"/>
              </w:numPr>
              <w:spacing w:after="120" w:line="240" w:lineRule="auto"/>
              <w:ind w:left="0" w:firstLine="720"/>
              <w:textAlignment w:val="baseline"/>
              <w:rPr>
                <w:rFonts w:ascii="Times New Roman" w:eastAsia="Times New Roman" w:hAnsi="Times New Roman" w:cs="Times New Roman"/>
                <w:sz w:val="24"/>
                <w:szCs w:val="24"/>
                <w:lang w:eastAsia="ru-RU"/>
              </w:rPr>
            </w:pPr>
            <w:r w:rsidRPr="00B73B39">
              <w:rPr>
                <w:rFonts w:ascii="Times New Roman" w:eastAsia="+mn-ea" w:hAnsi="Times New Roman" w:cs="Times New Roman"/>
                <w:bCs/>
                <w:sz w:val="24"/>
                <w:szCs w:val="24"/>
                <w:lang w:eastAsia="ru-RU"/>
              </w:rPr>
              <w:t>1) Зеленый — индекс G;</w:t>
            </w:r>
          </w:p>
          <w:p w:rsidR="001C3AB8" w:rsidRPr="00B73B39" w:rsidRDefault="001C3AB8" w:rsidP="00277F1F">
            <w:pPr>
              <w:numPr>
                <w:ilvl w:val="0"/>
                <w:numId w:val="19"/>
              </w:numPr>
              <w:spacing w:after="120" w:line="240" w:lineRule="auto"/>
              <w:ind w:left="0" w:firstLine="720"/>
              <w:textAlignment w:val="baseline"/>
              <w:rPr>
                <w:rFonts w:ascii="Times New Roman" w:eastAsia="Times New Roman" w:hAnsi="Times New Roman" w:cs="Times New Roman"/>
                <w:sz w:val="24"/>
                <w:szCs w:val="24"/>
                <w:lang w:eastAsia="ru-RU"/>
              </w:rPr>
            </w:pPr>
            <w:r w:rsidRPr="00B73B39">
              <w:rPr>
                <w:rFonts w:ascii="Times New Roman" w:eastAsia="+mn-ea" w:hAnsi="Times New Roman" w:cs="Times New Roman"/>
                <w:bCs/>
                <w:sz w:val="24"/>
                <w:szCs w:val="24"/>
                <w:lang w:eastAsia="ru-RU"/>
              </w:rPr>
              <w:t>2) Янтарный — индекс А;</w:t>
            </w:r>
          </w:p>
          <w:p w:rsidR="001C3AB8" w:rsidRPr="00B73B39" w:rsidRDefault="001C3AB8" w:rsidP="00277F1F">
            <w:pPr>
              <w:numPr>
                <w:ilvl w:val="0"/>
                <w:numId w:val="19"/>
              </w:numPr>
              <w:spacing w:after="120" w:line="240" w:lineRule="auto"/>
              <w:ind w:left="0" w:firstLine="720"/>
              <w:textAlignment w:val="baseline"/>
              <w:rPr>
                <w:rFonts w:ascii="Times New Roman" w:eastAsia="Times New Roman" w:hAnsi="Times New Roman" w:cs="Times New Roman"/>
                <w:sz w:val="24"/>
                <w:szCs w:val="24"/>
                <w:lang w:eastAsia="ru-RU"/>
              </w:rPr>
            </w:pPr>
            <w:r w:rsidRPr="00B73B39">
              <w:rPr>
                <w:rFonts w:ascii="Times New Roman" w:eastAsia="+mn-ea" w:hAnsi="Times New Roman" w:cs="Times New Roman"/>
                <w:bCs/>
                <w:sz w:val="24"/>
                <w:szCs w:val="24"/>
                <w:lang w:eastAsia="ru-RU"/>
              </w:rPr>
              <w:t>3) Красный — индекс R.</w:t>
            </w:r>
          </w:p>
          <w:p w:rsidR="001C3AB8" w:rsidRPr="00B73B39" w:rsidRDefault="001C3AB8" w:rsidP="00277F1F">
            <w:pPr>
              <w:spacing w:after="120" w:line="240" w:lineRule="auto"/>
              <w:ind w:firstLine="720"/>
              <w:jc w:val="both"/>
              <w:textAlignment w:val="baseline"/>
              <w:rPr>
                <w:rFonts w:ascii="Times New Roman" w:eastAsia="+mn-ea" w:hAnsi="Times New Roman" w:cs="Times New Roman"/>
                <w:sz w:val="24"/>
                <w:szCs w:val="24"/>
                <w:lang w:eastAsia="ru-RU"/>
              </w:rPr>
            </w:pPr>
            <w:r w:rsidRPr="00B73B39">
              <w:rPr>
                <w:rFonts w:ascii="Times New Roman" w:eastAsia="+mn-ea" w:hAnsi="Times New Roman" w:cs="Times New Roman"/>
                <w:sz w:val="24"/>
                <w:szCs w:val="24"/>
                <w:lang w:eastAsia="ru-RU"/>
              </w:rPr>
              <w:t>Плата за размещен</w:t>
            </w:r>
            <w:r w:rsidR="000104AA" w:rsidRPr="00B73B39">
              <w:rPr>
                <w:rFonts w:ascii="Times New Roman" w:eastAsia="+mn-ea" w:hAnsi="Times New Roman" w:cs="Times New Roman"/>
                <w:sz w:val="24"/>
                <w:szCs w:val="24"/>
                <w:lang w:eastAsia="ru-RU"/>
              </w:rPr>
              <w:t>ие дифференцируется по цвету.</w:t>
            </w:r>
          </w:p>
          <w:p w:rsidR="00B07EAB" w:rsidRPr="00B73B39" w:rsidRDefault="00B07EAB" w:rsidP="00277F1F">
            <w:pPr>
              <w:spacing w:after="120" w:line="240" w:lineRule="auto"/>
              <w:ind w:firstLine="720"/>
              <w:jc w:val="both"/>
              <w:textAlignment w:val="baseline"/>
              <w:rPr>
                <w:rFonts w:ascii="Times New Roman" w:eastAsia="+mn-ea" w:hAnsi="Times New Roman" w:cs="Times New Roman"/>
                <w:sz w:val="24"/>
                <w:szCs w:val="24"/>
                <w:lang w:eastAsia="ru-RU"/>
              </w:rPr>
            </w:pPr>
            <w:r w:rsidRPr="00B73B39">
              <w:rPr>
                <w:rFonts w:ascii="Times New Roman" w:eastAsia="Times New Roman" w:hAnsi="Times New Roman" w:cs="Times New Roman"/>
                <w:sz w:val="24"/>
                <w:szCs w:val="24"/>
                <w:lang w:eastAsia="ru-RU"/>
              </w:rPr>
              <w:t xml:space="preserve">Санитарная классификация делит отходы производства на 5 </w:t>
            </w:r>
            <w:r w:rsidRPr="00B73B39">
              <w:rPr>
                <w:rFonts w:ascii="Times New Roman" w:eastAsia="Times New Roman" w:hAnsi="Times New Roman" w:cs="Times New Roman"/>
                <w:sz w:val="24"/>
                <w:szCs w:val="24"/>
                <w:u w:val="single"/>
                <w:lang w:eastAsia="ru-RU"/>
              </w:rPr>
              <w:t>классов</w:t>
            </w:r>
            <w:r w:rsidRPr="00B73B39">
              <w:rPr>
                <w:rFonts w:ascii="Times New Roman" w:eastAsia="Times New Roman" w:hAnsi="Times New Roman" w:cs="Times New Roman"/>
                <w:sz w:val="24"/>
                <w:szCs w:val="24"/>
                <w:lang w:eastAsia="ru-RU"/>
              </w:rPr>
              <w:t xml:space="preserve"> опасности.</w:t>
            </w:r>
          </w:p>
          <w:p w:rsidR="001C3AB8" w:rsidRPr="00B73B39" w:rsidRDefault="001C3AB8" w:rsidP="00277F1F">
            <w:pPr>
              <w:spacing w:after="120" w:line="240" w:lineRule="auto"/>
              <w:ind w:firstLine="720"/>
              <w:jc w:val="both"/>
              <w:textAlignment w:val="baseline"/>
              <w:rPr>
                <w:rFonts w:ascii="Times New Roman" w:eastAsia="Times New Roman" w:hAnsi="Times New Roman" w:cs="Times New Roman"/>
                <w:sz w:val="24"/>
                <w:szCs w:val="24"/>
                <w:lang w:eastAsia="ru-RU"/>
              </w:rPr>
            </w:pPr>
            <w:r w:rsidRPr="00B73B39">
              <w:rPr>
                <w:rFonts w:ascii="Times New Roman" w:eastAsia="+mn-ea" w:hAnsi="Times New Roman" w:cs="Times New Roman"/>
                <w:sz w:val="24"/>
                <w:szCs w:val="24"/>
                <w:lang w:eastAsia="ru-RU"/>
              </w:rPr>
              <w:t>*</w:t>
            </w:r>
            <w:r w:rsidRPr="00B73B39">
              <w:rPr>
                <w:rFonts w:ascii="Times New Roman" w:eastAsia="+mn-ea" w:hAnsi="Times New Roman" w:cs="Times New Roman"/>
                <w:i/>
                <w:iCs/>
                <w:sz w:val="24"/>
                <w:szCs w:val="24"/>
                <w:lang w:eastAsia="ru-RU"/>
              </w:rPr>
              <w:t>Допустимые концентрации определены СанПин (Компетенция санэпиднадзора)</w:t>
            </w:r>
          </w:p>
        </w:tc>
      </w:tr>
    </w:tbl>
    <w:p w:rsidR="00610482" w:rsidRPr="00B73B39" w:rsidRDefault="00610482" w:rsidP="00277F1F">
      <w:pPr>
        <w:spacing w:after="120" w:line="240" w:lineRule="auto"/>
        <w:ind w:firstLine="720"/>
        <w:jc w:val="both"/>
        <w:rPr>
          <w:rFonts w:ascii="Times New Roman" w:eastAsia="Times New Roman" w:hAnsi="Times New Roman" w:cs="Times New Roman"/>
          <w:sz w:val="24"/>
          <w:szCs w:val="24"/>
          <w:lang w:eastAsia="ru-RU"/>
        </w:rPr>
      </w:pPr>
      <w:r w:rsidRPr="00B73B39">
        <w:rPr>
          <w:rFonts w:ascii="Times New Roman" w:eastAsia="Times New Roman" w:hAnsi="Times New Roman" w:cs="Times New Roman"/>
          <w:sz w:val="24"/>
          <w:szCs w:val="24"/>
          <w:lang w:eastAsia="ru-RU"/>
        </w:rPr>
        <w:t>Правильная классификация отходов, опасных или неопасных, в частности, понимание того, когда и при каких обстоятельствах отходы считаются опасными, является основополагающей для принятия решений по всей цепочке управления отходами от производства до конечной переработки или утилизации, определяет обязательства, например, при маркировке и упаковке, а также в отношении наилучшего доступного способа переработки и утилизации.</w:t>
      </w:r>
    </w:p>
    <w:p w:rsidR="00387E52" w:rsidRPr="00B73B39" w:rsidRDefault="00675FEB" w:rsidP="00277F1F">
      <w:pPr>
        <w:spacing w:after="120" w:line="240" w:lineRule="auto"/>
        <w:ind w:firstLine="720"/>
        <w:jc w:val="both"/>
        <w:rPr>
          <w:rFonts w:ascii="Times New Roman" w:eastAsia="Times New Roman" w:hAnsi="Times New Roman" w:cs="Times New Roman"/>
          <w:sz w:val="24"/>
          <w:szCs w:val="24"/>
          <w:lang w:eastAsia="ru-RU"/>
        </w:rPr>
      </w:pPr>
      <w:r w:rsidRPr="00B73B39">
        <w:rPr>
          <w:rFonts w:ascii="Times New Roman" w:eastAsia="Times New Roman" w:hAnsi="Times New Roman" w:cs="Times New Roman"/>
          <w:sz w:val="24"/>
          <w:szCs w:val="24"/>
          <w:lang w:eastAsia="ru-RU"/>
        </w:rPr>
        <w:t xml:space="preserve">При этом по многим позициям экологические и санитарно-эпидемиологические требования по вопросам обращения с отходами дополняют друг друга, поэтому имеются все предпосылки для их объединения и разработки единого документа, учитывающего положительные стороны обоих направлений. </w:t>
      </w:r>
      <w:r w:rsidR="007B3FAE" w:rsidRPr="00B73B39">
        <w:rPr>
          <w:rFonts w:ascii="Times New Roman" w:eastAsia="Times New Roman" w:hAnsi="Times New Roman" w:cs="Times New Roman"/>
          <w:sz w:val="24"/>
          <w:szCs w:val="24"/>
          <w:lang w:eastAsia="ru-RU"/>
        </w:rPr>
        <w:t>П</w:t>
      </w:r>
      <w:r w:rsidRPr="00B73B39">
        <w:rPr>
          <w:rFonts w:ascii="Times New Roman" w:eastAsia="Times New Roman" w:hAnsi="Times New Roman" w:cs="Times New Roman"/>
          <w:sz w:val="24"/>
          <w:szCs w:val="24"/>
          <w:lang w:eastAsia="ru-RU"/>
        </w:rPr>
        <w:t>оэтому</w:t>
      </w:r>
      <w:r w:rsidR="007B3FAE" w:rsidRPr="00B73B39">
        <w:rPr>
          <w:rFonts w:ascii="Times New Roman" w:eastAsia="Times New Roman" w:hAnsi="Times New Roman" w:cs="Times New Roman"/>
          <w:sz w:val="24"/>
          <w:szCs w:val="24"/>
          <w:lang w:eastAsia="ru-RU"/>
        </w:rPr>
        <w:t xml:space="preserve"> </w:t>
      </w:r>
      <w:r w:rsidRPr="00B73B39">
        <w:rPr>
          <w:rFonts w:ascii="Times New Roman" w:eastAsia="Times New Roman" w:hAnsi="Times New Roman" w:cs="Times New Roman"/>
          <w:sz w:val="24"/>
          <w:szCs w:val="24"/>
          <w:lang w:eastAsia="ru-RU"/>
        </w:rPr>
        <w:t xml:space="preserve">предлагается </w:t>
      </w:r>
      <w:r w:rsidR="007B3FAE" w:rsidRPr="00B73B39">
        <w:rPr>
          <w:rFonts w:ascii="Times New Roman" w:eastAsia="Times New Roman" w:hAnsi="Times New Roman" w:cs="Times New Roman"/>
          <w:sz w:val="24"/>
          <w:szCs w:val="24"/>
          <w:lang w:eastAsia="ru-RU"/>
        </w:rPr>
        <w:t xml:space="preserve">изменить существующие в Казахстане принципы классификации отходов, взяв за основу классификацию </w:t>
      </w:r>
      <w:r w:rsidR="00A67CA7" w:rsidRPr="00B73B39">
        <w:rPr>
          <w:rFonts w:ascii="Times New Roman" w:eastAsia="Times New Roman" w:hAnsi="Times New Roman" w:cs="Times New Roman"/>
          <w:sz w:val="24"/>
          <w:szCs w:val="24"/>
          <w:lang w:eastAsia="ru-RU"/>
        </w:rPr>
        <w:t>ЕС</w:t>
      </w:r>
      <w:r w:rsidR="007B3FAE" w:rsidRPr="00B73B39">
        <w:rPr>
          <w:rFonts w:ascii="Times New Roman" w:eastAsia="Times New Roman" w:hAnsi="Times New Roman" w:cs="Times New Roman"/>
          <w:sz w:val="24"/>
          <w:szCs w:val="24"/>
          <w:lang w:eastAsia="ru-RU"/>
        </w:rPr>
        <w:t>, учитывающую полную оценку всех опасных свойств</w:t>
      </w:r>
      <w:r w:rsidRPr="00B73B39">
        <w:rPr>
          <w:rFonts w:ascii="Times New Roman" w:eastAsia="Times New Roman" w:hAnsi="Times New Roman" w:cs="Times New Roman"/>
          <w:sz w:val="24"/>
          <w:szCs w:val="24"/>
          <w:lang w:eastAsia="ru-RU"/>
        </w:rPr>
        <w:t xml:space="preserve">, </w:t>
      </w:r>
      <w:r w:rsidR="007B3FAE" w:rsidRPr="00B73B39">
        <w:rPr>
          <w:rFonts w:ascii="Times New Roman" w:eastAsia="Times New Roman" w:hAnsi="Times New Roman" w:cs="Times New Roman"/>
          <w:sz w:val="24"/>
          <w:szCs w:val="24"/>
          <w:lang w:eastAsia="ru-RU"/>
        </w:rPr>
        <w:t xml:space="preserve">на базе </w:t>
      </w:r>
      <w:r w:rsidRPr="00B73B39">
        <w:rPr>
          <w:rFonts w:ascii="Times New Roman" w:eastAsia="Times New Roman" w:hAnsi="Times New Roman" w:cs="Times New Roman"/>
          <w:sz w:val="24"/>
          <w:szCs w:val="24"/>
          <w:lang w:eastAsia="ru-RU"/>
        </w:rPr>
        <w:t>исследовани</w:t>
      </w:r>
      <w:r w:rsidR="007B3FAE" w:rsidRPr="00B73B39">
        <w:rPr>
          <w:rFonts w:ascii="Times New Roman" w:eastAsia="Times New Roman" w:hAnsi="Times New Roman" w:cs="Times New Roman"/>
          <w:sz w:val="24"/>
          <w:szCs w:val="24"/>
          <w:lang w:eastAsia="ru-RU"/>
        </w:rPr>
        <w:t>й</w:t>
      </w:r>
      <w:r w:rsidRPr="00B73B39">
        <w:rPr>
          <w:rFonts w:ascii="Times New Roman" w:eastAsia="Times New Roman" w:hAnsi="Times New Roman" w:cs="Times New Roman"/>
          <w:sz w:val="24"/>
          <w:szCs w:val="24"/>
          <w:lang w:eastAsia="ru-RU"/>
        </w:rPr>
        <w:t xml:space="preserve"> уровн</w:t>
      </w:r>
      <w:r w:rsidR="007B3FAE" w:rsidRPr="00B73B39">
        <w:rPr>
          <w:rFonts w:ascii="Times New Roman" w:eastAsia="Times New Roman" w:hAnsi="Times New Roman" w:cs="Times New Roman"/>
          <w:sz w:val="24"/>
          <w:szCs w:val="24"/>
          <w:lang w:eastAsia="ru-RU"/>
        </w:rPr>
        <w:t>ей</w:t>
      </w:r>
      <w:r w:rsidRPr="00B73B39">
        <w:rPr>
          <w:rFonts w:ascii="Times New Roman" w:eastAsia="Times New Roman" w:hAnsi="Times New Roman" w:cs="Times New Roman"/>
          <w:sz w:val="24"/>
          <w:szCs w:val="24"/>
          <w:lang w:eastAsia="ru-RU"/>
        </w:rPr>
        <w:t xml:space="preserve"> опасности, проводимых Всемирной Организацией Здравоохранения (ВОЗ).</w:t>
      </w:r>
      <w:r w:rsidR="007B3FAE" w:rsidRPr="00B73B39">
        <w:rPr>
          <w:rFonts w:ascii="Times New Roman" w:eastAsia="Times New Roman" w:hAnsi="Times New Roman" w:cs="Times New Roman"/>
          <w:sz w:val="24"/>
          <w:szCs w:val="24"/>
          <w:lang w:eastAsia="ru-RU"/>
        </w:rPr>
        <w:t xml:space="preserve"> </w:t>
      </w:r>
      <w:r w:rsidR="00387E52" w:rsidRPr="00B73B39">
        <w:rPr>
          <w:rFonts w:ascii="Times New Roman" w:eastAsia="Times New Roman" w:hAnsi="Times New Roman" w:cs="Times New Roman"/>
          <w:sz w:val="24"/>
          <w:szCs w:val="24"/>
          <w:lang w:eastAsia="ru-RU"/>
        </w:rPr>
        <w:t>Классификация отходов в ЕС основана на научно-признанной оценке всех опасных свойств:</w:t>
      </w:r>
    </w:p>
    <w:p w:rsidR="00387E52" w:rsidRPr="00B73B39" w:rsidRDefault="00387E52" w:rsidP="00277F1F">
      <w:pPr>
        <w:spacing w:after="120" w:line="240" w:lineRule="auto"/>
        <w:ind w:firstLine="720"/>
        <w:jc w:val="both"/>
        <w:rPr>
          <w:rFonts w:ascii="Times New Roman" w:eastAsia="Times New Roman" w:hAnsi="Times New Roman" w:cs="Times New Roman"/>
          <w:sz w:val="24"/>
          <w:szCs w:val="24"/>
          <w:lang w:eastAsia="ru-RU"/>
        </w:rPr>
      </w:pPr>
      <w:r w:rsidRPr="00B73B39">
        <w:rPr>
          <w:rFonts w:ascii="Times New Roman" w:eastAsia="Times New Roman" w:hAnsi="Times New Roman" w:cs="Times New Roman"/>
          <w:sz w:val="24"/>
          <w:szCs w:val="24"/>
          <w:lang w:eastAsia="ru-RU"/>
        </w:rPr>
        <w:t xml:space="preserve">HP1 Взрывоопасность </w:t>
      </w:r>
    </w:p>
    <w:p w:rsidR="00387E52" w:rsidRPr="00B73B39" w:rsidRDefault="00387E52" w:rsidP="00277F1F">
      <w:pPr>
        <w:spacing w:after="120" w:line="240" w:lineRule="auto"/>
        <w:ind w:firstLine="720"/>
        <w:jc w:val="both"/>
        <w:rPr>
          <w:rFonts w:ascii="Times New Roman" w:eastAsia="Times New Roman" w:hAnsi="Times New Roman" w:cs="Times New Roman"/>
          <w:sz w:val="24"/>
          <w:szCs w:val="24"/>
          <w:lang w:eastAsia="ru-RU"/>
        </w:rPr>
      </w:pPr>
      <w:r w:rsidRPr="00B73B39">
        <w:rPr>
          <w:rFonts w:ascii="Times New Roman" w:eastAsia="Times New Roman" w:hAnsi="Times New Roman" w:cs="Times New Roman"/>
          <w:sz w:val="24"/>
          <w:szCs w:val="24"/>
          <w:lang w:eastAsia="ru-RU"/>
        </w:rPr>
        <w:t xml:space="preserve">HP2 Окислительные свойства </w:t>
      </w:r>
    </w:p>
    <w:p w:rsidR="00387E52" w:rsidRPr="00B73B39" w:rsidRDefault="00675FEB" w:rsidP="00277F1F">
      <w:pPr>
        <w:spacing w:after="120" w:line="240" w:lineRule="auto"/>
        <w:ind w:firstLine="720"/>
        <w:jc w:val="both"/>
        <w:rPr>
          <w:rFonts w:ascii="Times New Roman" w:eastAsia="Times New Roman" w:hAnsi="Times New Roman" w:cs="Times New Roman"/>
          <w:sz w:val="24"/>
          <w:szCs w:val="24"/>
          <w:lang w:eastAsia="ru-RU"/>
        </w:rPr>
      </w:pPr>
      <w:r w:rsidRPr="00B73B39">
        <w:rPr>
          <w:rFonts w:ascii="Times New Roman" w:eastAsia="Times New Roman" w:hAnsi="Times New Roman" w:cs="Times New Roman"/>
          <w:sz w:val="24"/>
          <w:szCs w:val="24"/>
          <w:lang w:eastAsia="ru-RU"/>
        </w:rPr>
        <w:t>HP3 Огнеопасность</w:t>
      </w:r>
    </w:p>
    <w:p w:rsidR="00387E52" w:rsidRPr="00B73B39" w:rsidRDefault="00387E52" w:rsidP="00277F1F">
      <w:pPr>
        <w:spacing w:after="120" w:line="240" w:lineRule="auto"/>
        <w:ind w:firstLine="720"/>
        <w:jc w:val="both"/>
        <w:rPr>
          <w:rFonts w:ascii="Times New Roman" w:eastAsia="Times New Roman" w:hAnsi="Times New Roman" w:cs="Times New Roman"/>
          <w:sz w:val="24"/>
          <w:szCs w:val="24"/>
          <w:lang w:eastAsia="ru-RU"/>
        </w:rPr>
      </w:pPr>
      <w:r w:rsidRPr="00B73B39">
        <w:rPr>
          <w:rFonts w:ascii="Times New Roman" w:eastAsia="Times New Roman" w:hAnsi="Times New Roman" w:cs="Times New Roman"/>
          <w:sz w:val="24"/>
          <w:szCs w:val="24"/>
          <w:lang w:eastAsia="ru-RU"/>
        </w:rPr>
        <w:t>HP4 Раздражающее действие</w:t>
      </w:r>
    </w:p>
    <w:p w:rsidR="00387E52" w:rsidRPr="00B73B39" w:rsidRDefault="00387E52" w:rsidP="00277F1F">
      <w:pPr>
        <w:spacing w:after="120" w:line="240" w:lineRule="auto"/>
        <w:ind w:firstLine="720"/>
        <w:jc w:val="both"/>
        <w:rPr>
          <w:rFonts w:ascii="Times New Roman" w:eastAsia="Times New Roman" w:hAnsi="Times New Roman" w:cs="Times New Roman"/>
          <w:sz w:val="24"/>
          <w:szCs w:val="24"/>
          <w:lang w:eastAsia="ru-RU"/>
        </w:rPr>
      </w:pPr>
      <w:r w:rsidRPr="00B73B39">
        <w:rPr>
          <w:rFonts w:ascii="Times New Roman" w:eastAsia="Times New Roman" w:hAnsi="Times New Roman" w:cs="Times New Roman"/>
          <w:sz w:val="24"/>
          <w:szCs w:val="24"/>
          <w:lang w:eastAsia="ru-RU"/>
        </w:rPr>
        <w:t>НР5 Специфическая системная токсичность / аспирационная токсичность на орган-мишень</w:t>
      </w:r>
    </w:p>
    <w:p w:rsidR="00387E52" w:rsidRPr="00B73B39" w:rsidRDefault="00387E52" w:rsidP="00277F1F">
      <w:pPr>
        <w:spacing w:after="120" w:line="240" w:lineRule="auto"/>
        <w:ind w:firstLine="720"/>
        <w:jc w:val="both"/>
        <w:rPr>
          <w:rFonts w:ascii="Times New Roman" w:eastAsia="Times New Roman" w:hAnsi="Times New Roman" w:cs="Times New Roman"/>
          <w:sz w:val="24"/>
          <w:szCs w:val="24"/>
          <w:lang w:eastAsia="ru-RU"/>
        </w:rPr>
      </w:pPr>
      <w:r w:rsidRPr="00B73B39">
        <w:rPr>
          <w:rFonts w:ascii="Times New Roman" w:eastAsia="Times New Roman" w:hAnsi="Times New Roman" w:cs="Times New Roman"/>
          <w:sz w:val="24"/>
          <w:szCs w:val="24"/>
          <w:lang w:eastAsia="ru-RU"/>
        </w:rPr>
        <w:t>HP6 Острая токсичность</w:t>
      </w:r>
    </w:p>
    <w:p w:rsidR="00387E52" w:rsidRPr="00B73B39" w:rsidRDefault="00387E52" w:rsidP="00277F1F">
      <w:pPr>
        <w:spacing w:after="120" w:line="240" w:lineRule="auto"/>
        <w:ind w:firstLine="720"/>
        <w:jc w:val="both"/>
        <w:rPr>
          <w:rFonts w:ascii="Times New Roman" w:eastAsia="Times New Roman" w:hAnsi="Times New Roman" w:cs="Times New Roman"/>
          <w:sz w:val="24"/>
          <w:szCs w:val="24"/>
          <w:lang w:eastAsia="ru-RU"/>
        </w:rPr>
      </w:pPr>
      <w:r w:rsidRPr="00B73B39">
        <w:rPr>
          <w:rFonts w:ascii="Times New Roman" w:eastAsia="Times New Roman" w:hAnsi="Times New Roman" w:cs="Times New Roman"/>
          <w:sz w:val="24"/>
          <w:szCs w:val="24"/>
          <w:lang w:eastAsia="ru-RU"/>
        </w:rPr>
        <w:t>HP7 Канцерогенность</w:t>
      </w:r>
    </w:p>
    <w:p w:rsidR="00387E52" w:rsidRPr="00B73B39" w:rsidRDefault="00387E52" w:rsidP="00277F1F">
      <w:pPr>
        <w:spacing w:after="120" w:line="240" w:lineRule="auto"/>
        <w:ind w:firstLine="720"/>
        <w:jc w:val="both"/>
        <w:rPr>
          <w:rFonts w:ascii="Times New Roman" w:eastAsia="Times New Roman" w:hAnsi="Times New Roman" w:cs="Times New Roman"/>
          <w:sz w:val="24"/>
          <w:szCs w:val="24"/>
          <w:lang w:eastAsia="ru-RU"/>
        </w:rPr>
      </w:pPr>
      <w:r w:rsidRPr="00B73B39">
        <w:rPr>
          <w:rFonts w:ascii="Times New Roman" w:eastAsia="Times New Roman" w:hAnsi="Times New Roman" w:cs="Times New Roman"/>
          <w:sz w:val="24"/>
          <w:szCs w:val="24"/>
          <w:lang w:eastAsia="ru-RU"/>
        </w:rPr>
        <w:t>HP8 Разъедающее действие</w:t>
      </w:r>
    </w:p>
    <w:p w:rsidR="00387E52" w:rsidRPr="00B73B39" w:rsidRDefault="00387E52" w:rsidP="00277F1F">
      <w:pPr>
        <w:spacing w:after="120" w:line="240" w:lineRule="auto"/>
        <w:ind w:firstLine="720"/>
        <w:jc w:val="both"/>
        <w:rPr>
          <w:rFonts w:ascii="Times New Roman" w:eastAsia="Times New Roman" w:hAnsi="Times New Roman" w:cs="Times New Roman"/>
          <w:sz w:val="24"/>
          <w:szCs w:val="24"/>
          <w:lang w:eastAsia="ru-RU"/>
        </w:rPr>
      </w:pPr>
      <w:r w:rsidRPr="00B73B39">
        <w:rPr>
          <w:rFonts w:ascii="Times New Roman" w:eastAsia="Times New Roman" w:hAnsi="Times New Roman" w:cs="Times New Roman"/>
          <w:sz w:val="24"/>
          <w:szCs w:val="24"/>
          <w:lang w:eastAsia="ru-RU"/>
        </w:rPr>
        <w:t>НР9 Инфекционные свойства</w:t>
      </w:r>
    </w:p>
    <w:p w:rsidR="00387E52" w:rsidRPr="00B73B39" w:rsidRDefault="00387E52" w:rsidP="00277F1F">
      <w:pPr>
        <w:spacing w:after="120" w:line="240" w:lineRule="auto"/>
        <w:ind w:firstLine="720"/>
        <w:jc w:val="both"/>
        <w:rPr>
          <w:rFonts w:ascii="Times New Roman" w:eastAsia="Times New Roman" w:hAnsi="Times New Roman" w:cs="Times New Roman"/>
          <w:sz w:val="24"/>
          <w:szCs w:val="24"/>
          <w:lang w:eastAsia="ru-RU"/>
        </w:rPr>
      </w:pPr>
      <w:r w:rsidRPr="00B73B39">
        <w:rPr>
          <w:rFonts w:ascii="Times New Roman" w:eastAsia="Times New Roman" w:hAnsi="Times New Roman" w:cs="Times New Roman"/>
          <w:sz w:val="24"/>
          <w:szCs w:val="24"/>
          <w:lang w:eastAsia="ru-RU"/>
        </w:rPr>
        <w:t>НР10 Токсичность для деторождения</w:t>
      </w:r>
    </w:p>
    <w:p w:rsidR="00387E52" w:rsidRPr="00B73B39" w:rsidRDefault="00387E52" w:rsidP="00277F1F">
      <w:pPr>
        <w:spacing w:after="120" w:line="240" w:lineRule="auto"/>
        <w:ind w:firstLine="720"/>
        <w:jc w:val="both"/>
        <w:rPr>
          <w:rFonts w:ascii="Times New Roman" w:eastAsia="Times New Roman" w:hAnsi="Times New Roman" w:cs="Times New Roman"/>
          <w:sz w:val="24"/>
          <w:szCs w:val="24"/>
          <w:lang w:eastAsia="ru-RU"/>
        </w:rPr>
      </w:pPr>
      <w:r w:rsidRPr="00B73B39">
        <w:rPr>
          <w:rFonts w:ascii="Times New Roman" w:eastAsia="Times New Roman" w:hAnsi="Times New Roman" w:cs="Times New Roman"/>
          <w:sz w:val="24"/>
          <w:szCs w:val="24"/>
          <w:lang w:eastAsia="ru-RU"/>
        </w:rPr>
        <w:t>НР11 Мутагенность</w:t>
      </w:r>
    </w:p>
    <w:p w:rsidR="00387E52" w:rsidRPr="00B73B39" w:rsidRDefault="00387E52" w:rsidP="00277F1F">
      <w:pPr>
        <w:spacing w:after="120" w:line="240" w:lineRule="auto"/>
        <w:ind w:firstLine="720"/>
        <w:jc w:val="both"/>
        <w:rPr>
          <w:rFonts w:ascii="Times New Roman" w:eastAsia="Times New Roman" w:hAnsi="Times New Roman" w:cs="Times New Roman"/>
          <w:sz w:val="24"/>
          <w:szCs w:val="24"/>
          <w:lang w:eastAsia="ru-RU"/>
        </w:rPr>
      </w:pPr>
      <w:r w:rsidRPr="00B73B39">
        <w:rPr>
          <w:rFonts w:ascii="Times New Roman" w:eastAsia="Times New Roman" w:hAnsi="Times New Roman" w:cs="Times New Roman"/>
          <w:sz w:val="24"/>
          <w:szCs w:val="24"/>
          <w:lang w:eastAsia="ru-RU"/>
        </w:rPr>
        <w:t>НР12 Образование токсичных газов при контакте с водой, воздухом или кислотой</w:t>
      </w:r>
    </w:p>
    <w:p w:rsidR="00387E52" w:rsidRPr="00B73B39" w:rsidRDefault="00387E52" w:rsidP="00277F1F">
      <w:pPr>
        <w:spacing w:after="120" w:line="240" w:lineRule="auto"/>
        <w:ind w:firstLine="720"/>
        <w:jc w:val="both"/>
        <w:rPr>
          <w:rFonts w:ascii="Times New Roman" w:eastAsia="Times New Roman" w:hAnsi="Times New Roman" w:cs="Times New Roman"/>
          <w:sz w:val="24"/>
          <w:szCs w:val="24"/>
          <w:lang w:eastAsia="ru-RU"/>
        </w:rPr>
      </w:pPr>
      <w:r w:rsidRPr="00B73B39">
        <w:rPr>
          <w:rFonts w:ascii="Times New Roman" w:eastAsia="Times New Roman" w:hAnsi="Times New Roman" w:cs="Times New Roman"/>
          <w:sz w:val="24"/>
          <w:szCs w:val="24"/>
          <w:lang w:eastAsia="ru-RU"/>
        </w:rPr>
        <w:t>НР13 Сенсибилизация</w:t>
      </w:r>
    </w:p>
    <w:p w:rsidR="00387E52" w:rsidRPr="00B73B39" w:rsidRDefault="00387E52" w:rsidP="00277F1F">
      <w:pPr>
        <w:spacing w:after="120" w:line="240" w:lineRule="auto"/>
        <w:ind w:firstLine="720"/>
        <w:jc w:val="both"/>
        <w:rPr>
          <w:rFonts w:ascii="Times New Roman" w:eastAsia="Times New Roman" w:hAnsi="Times New Roman" w:cs="Times New Roman"/>
          <w:sz w:val="24"/>
          <w:szCs w:val="24"/>
          <w:lang w:eastAsia="ru-RU"/>
        </w:rPr>
      </w:pPr>
      <w:r w:rsidRPr="00B73B39">
        <w:rPr>
          <w:rFonts w:ascii="Times New Roman" w:eastAsia="Times New Roman" w:hAnsi="Times New Roman" w:cs="Times New Roman"/>
          <w:sz w:val="24"/>
          <w:szCs w:val="24"/>
          <w:lang w:eastAsia="ru-RU"/>
        </w:rPr>
        <w:t>НР14 Экотоксичность</w:t>
      </w:r>
    </w:p>
    <w:p w:rsidR="00387E52" w:rsidRPr="00B73B39" w:rsidRDefault="00387E52" w:rsidP="00277F1F">
      <w:pPr>
        <w:spacing w:after="120" w:line="240" w:lineRule="auto"/>
        <w:ind w:firstLine="720"/>
        <w:jc w:val="both"/>
        <w:rPr>
          <w:rFonts w:ascii="Times New Roman" w:eastAsia="Times New Roman" w:hAnsi="Times New Roman" w:cs="Times New Roman"/>
          <w:sz w:val="24"/>
          <w:szCs w:val="24"/>
          <w:lang w:eastAsia="ru-RU"/>
        </w:rPr>
      </w:pPr>
      <w:r w:rsidRPr="00B73B39">
        <w:rPr>
          <w:rFonts w:ascii="Times New Roman" w:eastAsia="Times New Roman" w:hAnsi="Times New Roman" w:cs="Times New Roman"/>
          <w:sz w:val="24"/>
          <w:szCs w:val="24"/>
          <w:lang w:eastAsia="ru-RU"/>
        </w:rPr>
        <w:t>НР15 Способность проявлять опасные свойства, перечисленные выше, которые выделяются от первоначальных отходов косвенным образом</w:t>
      </w:r>
    </w:p>
    <w:p w:rsidR="00387E52" w:rsidRPr="00B73B39" w:rsidRDefault="00387E52" w:rsidP="00277F1F">
      <w:pPr>
        <w:spacing w:after="120" w:line="240" w:lineRule="auto"/>
        <w:ind w:firstLine="720"/>
        <w:jc w:val="both"/>
        <w:rPr>
          <w:rFonts w:ascii="Times New Roman" w:eastAsia="Times New Roman" w:hAnsi="Times New Roman" w:cs="Times New Roman"/>
          <w:sz w:val="24"/>
          <w:szCs w:val="24"/>
          <w:lang w:eastAsia="ru-RU"/>
        </w:rPr>
      </w:pPr>
      <w:r w:rsidRPr="00B73B39">
        <w:rPr>
          <w:rFonts w:ascii="Times New Roman" w:eastAsia="Times New Roman" w:hAnsi="Times New Roman" w:cs="Times New Roman"/>
          <w:sz w:val="24"/>
          <w:szCs w:val="24"/>
          <w:lang w:eastAsia="ru-RU"/>
        </w:rPr>
        <w:t>C16: Стойкие органические загрязнители (СОЗ)</w:t>
      </w:r>
      <w:r w:rsidR="00675FEB" w:rsidRPr="00B73B39">
        <w:rPr>
          <w:rFonts w:ascii="Times New Roman" w:eastAsia="Times New Roman" w:hAnsi="Times New Roman" w:cs="Times New Roman"/>
          <w:sz w:val="24"/>
          <w:szCs w:val="24"/>
          <w:lang w:eastAsia="ru-RU"/>
        </w:rPr>
        <w:t>.</w:t>
      </w:r>
    </w:p>
    <w:p w:rsidR="006E2EE2" w:rsidRPr="00B73B39" w:rsidRDefault="003215F4" w:rsidP="00277F1F">
      <w:pPr>
        <w:spacing w:after="120" w:line="240" w:lineRule="auto"/>
        <w:ind w:firstLine="720"/>
        <w:jc w:val="both"/>
        <w:rPr>
          <w:rFonts w:ascii="Times New Roman" w:eastAsia="Times New Roman" w:hAnsi="Times New Roman" w:cs="Times New Roman"/>
          <w:sz w:val="24"/>
          <w:szCs w:val="24"/>
          <w:lang w:eastAsia="ru-RU"/>
        </w:rPr>
      </w:pPr>
      <w:r w:rsidRPr="00B73B39">
        <w:rPr>
          <w:rFonts w:ascii="Times New Roman" w:eastAsia="Times New Roman" w:hAnsi="Times New Roman" w:cs="Times New Roman"/>
          <w:sz w:val="24"/>
          <w:szCs w:val="24"/>
          <w:lang w:eastAsia="ru-RU"/>
        </w:rPr>
        <w:t xml:space="preserve">В рамках проекта Кодекса будет проведена работа по гармонизации </w:t>
      </w:r>
      <w:r w:rsidR="00F752BA" w:rsidRPr="00B73B39">
        <w:rPr>
          <w:rFonts w:ascii="Times New Roman" w:eastAsia="Times New Roman" w:hAnsi="Times New Roman" w:cs="Times New Roman"/>
          <w:sz w:val="24"/>
          <w:szCs w:val="24"/>
          <w:lang w:eastAsia="ru-RU"/>
        </w:rPr>
        <w:t xml:space="preserve">системы </w:t>
      </w:r>
      <w:r w:rsidRPr="00B73B39">
        <w:rPr>
          <w:rFonts w:ascii="Times New Roman" w:eastAsia="Times New Roman" w:hAnsi="Times New Roman" w:cs="Times New Roman"/>
          <w:sz w:val="24"/>
          <w:szCs w:val="24"/>
          <w:lang w:eastAsia="ru-RU"/>
        </w:rPr>
        <w:t>классифика</w:t>
      </w:r>
      <w:r w:rsidR="00F752BA" w:rsidRPr="00B73B39">
        <w:rPr>
          <w:rFonts w:ascii="Times New Roman" w:eastAsia="Times New Roman" w:hAnsi="Times New Roman" w:cs="Times New Roman"/>
          <w:sz w:val="24"/>
          <w:szCs w:val="24"/>
          <w:lang w:eastAsia="ru-RU"/>
        </w:rPr>
        <w:t>ции</w:t>
      </w:r>
      <w:r w:rsidRPr="00B73B39">
        <w:rPr>
          <w:rFonts w:ascii="Times New Roman" w:eastAsia="Times New Roman" w:hAnsi="Times New Roman" w:cs="Times New Roman"/>
          <w:sz w:val="24"/>
          <w:szCs w:val="24"/>
          <w:lang w:eastAsia="ru-RU"/>
        </w:rPr>
        <w:t xml:space="preserve"> отходов в Казахстане</w:t>
      </w:r>
      <w:r w:rsidR="00F752BA" w:rsidRPr="00B73B39">
        <w:rPr>
          <w:rFonts w:ascii="Times New Roman" w:eastAsia="Times New Roman" w:hAnsi="Times New Roman" w:cs="Times New Roman"/>
          <w:sz w:val="24"/>
          <w:szCs w:val="24"/>
          <w:lang w:eastAsia="ru-RU"/>
        </w:rPr>
        <w:t xml:space="preserve"> </w:t>
      </w:r>
      <w:r w:rsidRPr="00B73B39">
        <w:rPr>
          <w:rFonts w:ascii="Times New Roman" w:eastAsia="Times New Roman" w:hAnsi="Times New Roman" w:cs="Times New Roman"/>
          <w:sz w:val="24"/>
          <w:szCs w:val="24"/>
          <w:lang w:eastAsia="ru-RU"/>
        </w:rPr>
        <w:t>на основе классификатора</w:t>
      </w:r>
      <w:r w:rsidR="007425AC" w:rsidRPr="00B73B39">
        <w:rPr>
          <w:rFonts w:ascii="Times New Roman" w:eastAsia="Times New Roman" w:hAnsi="Times New Roman" w:cs="Times New Roman"/>
          <w:sz w:val="24"/>
          <w:szCs w:val="24"/>
          <w:lang w:eastAsia="ru-RU"/>
        </w:rPr>
        <w:t>, принятого в ЕС</w:t>
      </w:r>
      <w:r w:rsidR="00610482" w:rsidRPr="00B73B39">
        <w:rPr>
          <w:rFonts w:ascii="Times New Roman" w:eastAsia="Times New Roman" w:hAnsi="Times New Roman" w:cs="Times New Roman"/>
          <w:sz w:val="24"/>
          <w:szCs w:val="24"/>
          <w:lang w:eastAsia="ru-RU"/>
        </w:rPr>
        <w:t xml:space="preserve">. Классификатор должен включать единый перечень отходов </w:t>
      </w:r>
      <w:r w:rsidR="000104AA" w:rsidRPr="00B73B39">
        <w:rPr>
          <w:rFonts w:ascii="Times New Roman" w:eastAsia="Times New Roman" w:hAnsi="Times New Roman" w:cs="Times New Roman"/>
          <w:sz w:val="24"/>
          <w:szCs w:val="24"/>
          <w:lang w:eastAsia="ru-RU"/>
        </w:rPr>
        <w:t xml:space="preserve">(опасных, неопасных, «зеркальных») </w:t>
      </w:r>
      <w:r w:rsidR="00610482" w:rsidRPr="00B73B39">
        <w:rPr>
          <w:rFonts w:ascii="Times New Roman" w:eastAsia="Times New Roman" w:hAnsi="Times New Roman" w:cs="Times New Roman"/>
          <w:sz w:val="24"/>
          <w:szCs w:val="24"/>
          <w:lang w:eastAsia="ru-RU"/>
        </w:rPr>
        <w:t xml:space="preserve">с привязкой по видам деятельности, перечень способов утилизации отходов, информацию об опасных </w:t>
      </w:r>
      <w:r w:rsidR="002B32FD" w:rsidRPr="00B73B39">
        <w:rPr>
          <w:rFonts w:ascii="Times New Roman" w:eastAsia="Times New Roman" w:hAnsi="Times New Roman" w:cs="Times New Roman"/>
          <w:sz w:val="24"/>
          <w:szCs w:val="24"/>
          <w:lang w:eastAsia="ru-RU"/>
        </w:rPr>
        <w:t xml:space="preserve">свойствах </w:t>
      </w:r>
      <w:r w:rsidR="00610482" w:rsidRPr="00B73B39">
        <w:rPr>
          <w:rFonts w:ascii="Times New Roman" w:eastAsia="Times New Roman" w:hAnsi="Times New Roman" w:cs="Times New Roman"/>
          <w:sz w:val="24"/>
          <w:szCs w:val="24"/>
          <w:lang w:eastAsia="ru-RU"/>
        </w:rPr>
        <w:t>и их классификаци</w:t>
      </w:r>
      <w:r w:rsidR="000104AA" w:rsidRPr="00B73B39">
        <w:rPr>
          <w:rFonts w:ascii="Times New Roman" w:eastAsia="Times New Roman" w:hAnsi="Times New Roman" w:cs="Times New Roman"/>
          <w:sz w:val="24"/>
          <w:szCs w:val="24"/>
          <w:lang w:eastAsia="ru-RU"/>
        </w:rPr>
        <w:t>ю</w:t>
      </w:r>
      <w:r w:rsidR="00610482" w:rsidRPr="00B73B39">
        <w:rPr>
          <w:rFonts w:ascii="Times New Roman" w:eastAsia="Times New Roman" w:hAnsi="Times New Roman" w:cs="Times New Roman"/>
          <w:sz w:val="24"/>
          <w:szCs w:val="24"/>
          <w:lang w:eastAsia="ru-RU"/>
        </w:rPr>
        <w:t xml:space="preserve"> (международно-принятый перечень опасных свойств HP1-HP15</w:t>
      </w:r>
      <w:r w:rsidR="00675FEB" w:rsidRPr="00B73B39">
        <w:rPr>
          <w:rFonts w:ascii="Times New Roman" w:eastAsia="Times New Roman" w:hAnsi="Times New Roman" w:cs="Times New Roman"/>
          <w:sz w:val="24"/>
          <w:szCs w:val="24"/>
          <w:lang w:eastAsia="ru-RU"/>
        </w:rPr>
        <w:t xml:space="preserve">, </w:t>
      </w:r>
      <w:r w:rsidR="00675FEB" w:rsidRPr="00B73B39">
        <w:rPr>
          <w:rFonts w:ascii="Times New Roman" w:eastAsia="Times New Roman" w:hAnsi="Times New Roman" w:cs="Times New Roman"/>
          <w:sz w:val="24"/>
          <w:szCs w:val="24"/>
          <w:lang w:val="en-US" w:eastAsia="ru-RU"/>
        </w:rPr>
        <w:t>C</w:t>
      </w:r>
      <w:r w:rsidR="00675FEB" w:rsidRPr="00B73B39">
        <w:rPr>
          <w:rFonts w:ascii="Times New Roman" w:eastAsia="Times New Roman" w:hAnsi="Times New Roman" w:cs="Times New Roman"/>
          <w:sz w:val="24"/>
          <w:szCs w:val="24"/>
          <w:lang w:eastAsia="ru-RU"/>
        </w:rPr>
        <w:t>16</w:t>
      </w:r>
      <w:r w:rsidR="00610482" w:rsidRPr="00B73B39">
        <w:rPr>
          <w:rFonts w:ascii="Times New Roman" w:eastAsia="Times New Roman" w:hAnsi="Times New Roman" w:cs="Times New Roman"/>
          <w:sz w:val="24"/>
          <w:szCs w:val="24"/>
          <w:lang w:eastAsia="ru-RU"/>
        </w:rPr>
        <w:t xml:space="preserve"> и методы их оценки), стандартные методы отбора проб и химического анализа отходов</w:t>
      </w:r>
      <w:r w:rsidR="002B32FD" w:rsidRPr="00B73B39">
        <w:rPr>
          <w:rFonts w:ascii="Times New Roman" w:eastAsia="Times New Roman" w:hAnsi="Times New Roman" w:cs="Times New Roman"/>
          <w:sz w:val="24"/>
          <w:szCs w:val="24"/>
          <w:lang w:eastAsia="ru-RU"/>
        </w:rPr>
        <w:t xml:space="preserve"> и другие положения</w:t>
      </w:r>
      <w:r w:rsidR="00610482" w:rsidRPr="00B73B39">
        <w:rPr>
          <w:rFonts w:ascii="Times New Roman" w:eastAsia="Times New Roman" w:hAnsi="Times New Roman" w:cs="Times New Roman"/>
          <w:sz w:val="24"/>
          <w:szCs w:val="24"/>
          <w:lang w:eastAsia="ru-RU"/>
        </w:rPr>
        <w:t>.</w:t>
      </w:r>
      <w:r w:rsidR="006E2EE2" w:rsidRPr="00B73B39">
        <w:rPr>
          <w:rFonts w:ascii="Times New Roman" w:eastAsia="Times New Roman" w:hAnsi="Times New Roman" w:cs="Times New Roman"/>
          <w:sz w:val="24"/>
          <w:szCs w:val="24"/>
          <w:lang w:eastAsia="ru-RU"/>
        </w:rPr>
        <w:t xml:space="preserve"> Отнесение «зеркальных» отходов к опасным или неопасным должно осущестляться предприятиями на основании лабораторных и иных исследований и в соответствии с утвержденной методикой. Классификатор должен стать основой для определения требований по обращению с отходами.</w:t>
      </w:r>
    </w:p>
    <w:p w:rsidR="002B32FD" w:rsidRPr="00B73B39" w:rsidRDefault="002B32FD" w:rsidP="00277F1F">
      <w:pPr>
        <w:spacing w:after="120" w:line="240" w:lineRule="auto"/>
        <w:ind w:firstLine="720"/>
        <w:jc w:val="both"/>
        <w:rPr>
          <w:rFonts w:ascii="Times New Roman" w:eastAsia="Times New Roman" w:hAnsi="Times New Roman" w:cs="Times New Roman"/>
          <w:sz w:val="24"/>
          <w:szCs w:val="24"/>
          <w:lang w:eastAsia="ru-RU"/>
        </w:rPr>
      </w:pPr>
      <w:r w:rsidRPr="00B73B39">
        <w:rPr>
          <w:rFonts w:ascii="Times New Roman" w:eastAsia="Times New Roman" w:hAnsi="Times New Roman" w:cs="Times New Roman"/>
          <w:sz w:val="24"/>
          <w:szCs w:val="24"/>
          <w:lang w:eastAsia="ru-RU"/>
        </w:rPr>
        <w:t xml:space="preserve"> </w:t>
      </w:r>
      <w:r w:rsidR="005C3328" w:rsidRPr="00B73B39">
        <w:rPr>
          <w:rFonts w:ascii="Times New Roman" w:eastAsia="Times New Roman" w:hAnsi="Times New Roman" w:cs="Times New Roman"/>
          <w:sz w:val="24"/>
          <w:szCs w:val="24"/>
          <w:lang w:eastAsia="ru-RU"/>
        </w:rPr>
        <w:t xml:space="preserve">При этом необходимо удалить некорректную ссылку на </w:t>
      </w:r>
      <w:r w:rsidR="005C3328" w:rsidRPr="00B73B39">
        <w:rPr>
          <w:rFonts w:ascii="Times New Roman" w:hAnsi="Times New Roman" w:cs="Times New Roman"/>
          <w:bCs/>
          <w:sz w:val="24"/>
          <w:szCs w:val="24"/>
          <w:shd w:val="clear" w:color="auto" w:fill="FFFFFF"/>
        </w:rPr>
        <w:t>Базельскую Конвенцию при определении уровней опасности отходов (цветов</w:t>
      </w:r>
      <w:r w:rsidR="0040488D" w:rsidRPr="00B73B39">
        <w:rPr>
          <w:rFonts w:ascii="Times New Roman" w:hAnsi="Times New Roman" w:cs="Times New Roman"/>
          <w:bCs/>
          <w:sz w:val="24"/>
          <w:szCs w:val="24"/>
          <w:shd w:val="clear" w:color="auto" w:fill="FFFFFF"/>
        </w:rPr>
        <w:t>ая</w:t>
      </w:r>
      <w:r w:rsidR="005C3328" w:rsidRPr="00B73B39">
        <w:rPr>
          <w:rFonts w:ascii="Times New Roman" w:hAnsi="Times New Roman" w:cs="Times New Roman"/>
          <w:bCs/>
          <w:sz w:val="24"/>
          <w:szCs w:val="24"/>
          <w:shd w:val="clear" w:color="auto" w:fill="FFFFFF"/>
        </w:rPr>
        <w:t xml:space="preserve"> классификаци</w:t>
      </w:r>
      <w:r w:rsidR="0040488D" w:rsidRPr="00B73B39">
        <w:rPr>
          <w:rFonts w:ascii="Times New Roman" w:hAnsi="Times New Roman" w:cs="Times New Roman"/>
          <w:bCs/>
          <w:sz w:val="24"/>
          <w:szCs w:val="24"/>
          <w:shd w:val="clear" w:color="auto" w:fill="FFFFFF"/>
        </w:rPr>
        <w:t>я</w:t>
      </w:r>
      <w:r w:rsidR="005C3328" w:rsidRPr="00B73B39">
        <w:rPr>
          <w:rFonts w:ascii="Times New Roman" w:hAnsi="Times New Roman" w:cs="Times New Roman"/>
          <w:bCs/>
          <w:sz w:val="24"/>
          <w:szCs w:val="24"/>
          <w:shd w:val="clear" w:color="auto" w:fill="FFFFFF"/>
        </w:rPr>
        <w:t xml:space="preserve"> </w:t>
      </w:r>
      <w:r w:rsidR="0040488D" w:rsidRPr="00B73B39">
        <w:rPr>
          <w:rFonts w:ascii="Times New Roman" w:hAnsi="Times New Roman" w:cs="Times New Roman"/>
          <w:bCs/>
          <w:sz w:val="24"/>
          <w:szCs w:val="24"/>
          <w:shd w:val="clear" w:color="auto" w:fill="FFFFFF"/>
        </w:rPr>
        <w:t>«</w:t>
      </w:r>
      <w:r w:rsidR="005C3328" w:rsidRPr="00B73B39">
        <w:rPr>
          <w:rFonts w:ascii="Times New Roman" w:hAnsi="Times New Roman" w:cs="Times New Roman"/>
          <w:bCs/>
          <w:sz w:val="24"/>
          <w:szCs w:val="24"/>
          <w:shd w:val="clear" w:color="auto" w:fill="FFFFFF"/>
        </w:rPr>
        <w:t>зеленые-янтарные-красные</w:t>
      </w:r>
      <w:r w:rsidR="0040488D" w:rsidRPr="00B73B39">
        <w:rPr>
          <w:rFonts w:ascii="Times New Roman" w:hAnsi="Times New Roman" w:cs="Times New Roman"/>
          <w:bCs/>
          <w:sz w:val="24"/>
          <w:szCs w:val="24"/>
          <w:shd w:val="clear" w:color="auto" w:fill="FFFFFF"/>
        </w:rPr>
        <w:t>»</w:t>
      </w:r>
      <w:r w:rsidR="005C3328" w:rsidRPr="00B73B39">
        <w:rPr>
          <w:rFonts w:ascii="Times New Roman" w:hAnsi="Times New Roman" w:cs="Times New Roman"/>
          <w:bCs/>
          <w:sz w:val="24"/>
          <w:szCs w:val="24"/>
          <w:shd w:val="clear" w:color="auto" w:fill="FFFFFF"/>
        </w:rPr>
        <w:t>).</w:t>
      </w:r>
      <w:r w:rsidR="001B3C3E" w:rsidRPr="00B73B39">
        <w:rPr>
          <w:rFonts w:ascii="Times New Roman" w:hAnsi="Times New Roman" w:cs="Times New Roman"/>
          <w:bCs/>
          <w:sz w:val="24"/>
          <w:szCs w:val="24"/>
          <w:shd w:val="clear" w:color="auto" w:fill="FFFFFF"/>
        </w:rPr>
        <w:t xml:space="preserve"> </w:t>
      </w:r>
      <w:r w:rsidR="007B3FAE" w:rsidRPr="00B73B39">
        <w:rPr>
          <w:rFonts w:ascii="Times New Roman" w:hAnsi="Times New Roman" w:cs="Times New Roman"/>
          <w:bCs/>
          <w:sz w:val="24"/>
          <w:szCs w:val="24"/>
          <w:shd w:val="clear" w:color="auto" w:fill="FFFFFF"/>
        </w:rPr>
        <w:t xml:space="preserve">Таким образом, </w:t>
      </w:r>
      <w:r w:rsidR="007B3FAE" w:rsidRPr="00B73B39">
        <w:rPr>
          <w:rFonts w:ascii="Times New Roman" w:eastAsia="Times New Roman" w:hAnsi="Times New Roman" w:cs="Times New Roman"/>
          <w:sz w:val="24"/>
          <w:szCs w:val="24"/>
          <w:lang w:eastAsia="ru-RU"/>
        </w:rPr>
        <w:t>п</w:t>
      </w:r>
      <w:r w:rsidR="001B3C3E" w:rsidRPr="00B73B39">
        <w:rPr>
          <w:rFonts w:ascii="Times New Roman" w:eastAsia="Times New Roman" w:hAnsi="Times New Roman" w:cs="Times New Roman"/>
          <w:sz w:val="24"/>
          <w:szCs w:val="24"/>
          <w:lang w:eastAsia="ru-RU"/>
        </w:rPr>
        <w:t>редлагаемая система классификации отходов</w:t>
      </w:r>
      <w:r w:rsidR="007B3FAE" w:rsidRPr="00B73B39">
        <w:rPr>
          <w:rFonts w:ascii="Times New Roman" w:eastAsia="Times New Roman" w:hAnsi="Times New Roman" w:cs="Times New Roman"/>
          <w:sz w:val="24"/>
          <w:szCs w:val="24"/>
          <w:lang w:eastAsia="ru-RU"/>
        </w:rPr>
        <w:t xml:space="preserve"> </w:t>
      </w:r>
      <w:r w:rsidR="001B3C3E" w:rsidRPr="00B73B39">
        <w:rPr>
          <w:rFonts w:ascii="Times New Roman" w:eastAsia="Times New Roman" w:hAnsi="Times New Roman" w:cs="Times New Roman"/>
          <w:sz w:val="24"/>
          <w:szCs w:val="24"/>
          <w:lang w:eastAsia="ru-RU"/>
        </w:rPr>
        <w:t>будет базироваться на международно-признаваемых подходах классификации отходов и иерархии обращения с ними, охватывая все известные опасные свойства (физические, биологические, санитарно-гигиенические, экологические и др.).</w:t>
      </w:r>
    </w:p>
    <w:p w:rsidR="008B2E7D" w:rsidRPr="00B73B39" w:rsidRDefault="008B2E7D" w:rsidP="00277F1F">
      <w:pPr>
        <w:spacing w:after="120" w:line="240" w:lineRule="auto"/>
        <w:ind w:firstLine="720"/>
        <w:jc w:val="both"/>
        <w:rPr>
          <w:rFonts w:ascii="Times New Roman" w:eastAsia="Times New Roman" w:hAnsi="Times New Roman" w:cs="Times New Roman"/>
          <w:sz w:val="24"/>
          <w:szCs w:val="24"/>
          <w:lang w:eastAsia="ru-RU"/>
        </w:rPr>
      </w:pPr>
      <w:r w:rsidRPr="00B73B39">
        <w:rPr>
          <w:rFonts w:ascii="Times New Roman" w:eastAsia="Times New Roman" w:hAnsi="Times New Roman" w:cs="Times New Roman"/>
          <w:sz w:val="24"/>
          <w:szCs w:val="24"/>
          <w:lang w:eastAsia="ru-RU"/>
        </w:rPr>
        <w:t>Безопасное упра</w:t>
      </w:r>
      <w:r w:rsidR="00264EBB" w:rsidRPr="00B73B39">
        <w:rPr>
          <w:rFonts w:ascii="Times New Roman" w:eastAsia="Times New Roman" w:hAnsi="Times New Roman" w:cs="Times New Roman"/>
          <w:sz w:val="24"/>
          <w:szCs w:val="24"/>
          <w:lang w:eastAsia="ru-RU"/>
        </w:rPr>
        <w:t>вление опасными отходами должно в том числе</w:t>
      </w:r>
      <w:r w:rsidRPr="00B73B39">
        <w:rPr>
          <w:rFonts w:ascii="Times New Roman" w:eastAsia="Times New Roman" w:hAnsi="Times New Roman" w:cs="Times New Roman"/>
          <w:sz w:val="24"/>
          <w:szCs w:val="24"/>
          <w:lang w:eastAsia="ru-RU"/>
        </w:rPr>
        <w:t xml:space="preserve"> основываться на тех же принципах, что и применяемых в отношении опасных химических веществ в целом, т.е. с применением наилучших практик и методов для предотвращения, сокращения и/или минимизации потенциального воздействия токсичных и опасных веществ на здоровье людей и окружающую среду. Поэтому с</w:t>
      </w:r>
      <w:r w:rsidR="000F5350" w:rsidRPr="00B73B39">
        <w:rPr>
          <w:rFonts w:ascii="Times New Roman" w:eastAsia="Times New Roman" w:hAnsi="Times New Roman" w:cs="Times New Roman"/>
          <w:sz w:val="24"/>
          <w:szCs w:val="24"/>
          <w:lang w:eastAsia="ru-RU"/>
        </w:rPr>
        <w:t xml:space="preserve">истему классификации опасных отходов следует связать с классификацией </w:t>
      </w:r>
      <w:r w:rsidR="002B32FD" w:rsidRPr="00B73B39">
        <w:rPr>
          <w:rFonts w:ascii="Times New Roman" w:eastAsia="Times New Roman" w:hAnsi="Times New Roman" w:cs="Times New Roman"/>
          <w:sz w:val="24"/>
          <w:szCs w:val="24"/>
          <w:lang w:eastAsia="ru-RU"/>
        </w:rPr>
        <w:t xml:space="preserve">опасных </w:t>
      </w:r>
      <w:r w:rsidR="000F5350" w:rsidRPr="00B73B39">
        <w:rPr>
          <w:rFonts w:ascii="Times New Roman" w:eastAsia="Times New Roman" w:hAnsi="Times New Roman" w:cs="Times New Roman"/>
          <w:sz w:val="24"/>
          <w:szCs w:val="24"/>
          <w:lang w:eastAsia="ru-RU"/>
        </w:rPr>
        <w:t>хими</w:t>
      </w:r>
      <w:r w:rsidR="002B32FD" w:rsidRPr="00B73B39">
        <w:rPr>
          <w:rFonts w:ascii="Times New Roman" w:eastAsia="Times New Roman" w:hAnsi="Times New Roman" w:cs="Times New Roman"/>
          <w:sz w:val="24"/>
          <w:szCs w:val="24"/>
          <w:lang w:eastAsia="ru-RU"/>
        </w:rPr>
        <w:t>ческих веществ</w:t>
      </w:r>
      <w:r w:rsidR="000F5350" w:rsidRPr="00B73B39">
        <w:rPr>
          <w:rFonts w:ascii="Times New Roman" w:eastAsia="Times New Roman" w:hAnsi="Times New Roman" w:cs="Times New Roman"/>
          <w:sz w:val="24"/>
          <w:szCs w:val="24"/>
          <w:lang w:eastAsia="ru-RU"/>
        </w:rPr>
        <w:t xml:space="preserve">, как, например, в ЕС, где опасные отходы классифицируются по тем же правилам, что и </w:t>
      </w:r>
      <w:r w:rsidR="002B32FD" w:rsidRPr="00B73B39">
        <w:rPr>
          <w:rFonts w:ascii="Times New Roman" w:eastAsia="Times New Roman" w:hAnsi="Times New Roman" w:cs="Times New Roman"/>
          <w:sz w:val="24"/>
          <w:szCs w:val="24"/>
          <w:lang w:eastAsia="ru-RU"/>
        </w:rPr>
        <w:t xml:space="preserve">опасные </w:t>
      </w:r>
      <w:r w:rsidR="000F5350" w:rsidRPr="00B73B39">
        <w:rPr>
          <w:rFonts w:ascii="Times New Roman" w:eastAsia="Times New Roman" w:hAnsi="Times New Roman" w:cs="Times New Roman"/>
          <w:sz w:val="24"/>
          <w:szCs w:val="24"/>
          <w:lang w:eastAsia="ru-RU"/>
        </w:rPr>
        <w:t>химические вещества. В результате, будут установлены четкие количественные индикаторы для отнесения тех или иных отходов к опасным, например, уровни концентрации</w:t>
      </w:r>
      <w:r w:rsidR="004D2DBA" w:rsidRPr="00B73B39">
        <w:rPr>
          <w:rFonts w:ascii="Times New Roman" w:eastAsia="Times New Roman" w:hAnsi="Times New Roman" w:cs="Times New Roman"/>
          <w:sz w:val="24"/>
          <w:szCs w:val="24"/>
          <w:lang w:eastAsia="ru-RU"/>
        </w:rPr>
        <w:t>.</w:t>
      </w:r>
      <w:r w:rsidR="00F752BA" w:rsidRPr="00B73B39" w:rsidDel="00F752BA">
        <w:rPr>
          <w:rFonts w:ascii="Times New Roman" w:eastAsia="Times New Roman" w:hAnsi="Times New Roman" w:cs="Times New Roman"/>
          <w:sz w:val="24"/>
          <w:szCs w:val="24"/>
          <w:lang w:eastAsia="ru-RU"/>
        </w:rPr>
        <w:t xml:space="preserve"> </w:t>
      </w:r>
    </w:p>
    <w:p w:rsidR="00BC6B6F" w:rsidRPr="00B73B39" w:rsidRDefault="00BC6B6F" w:rsidP="00277F1F">
      <w:pPr>
        <w:spacing w:after="120" w:line="240" w:lineRule="auto"/>
        <w:ind w:firstLine="720"/>
        <w:jc w:val="both"/>
        <w:rPr>
          <w:rFonts w:ascii="Times New Roman" w:hAnsi="Times New Roman" w:cs="Times New Roman"/>
          <w:sz w:val="24"/>
          <w:szCs w:val="24"/>
        </w:rPr>
      </w:pPr>
      <w:r w:rsidRPr="00B73B39">
        <w:rPr>
          <w:rFonts w:ascii="Times New Roman" w:hAnsi="Times New Roman" w:cs="Times New Roman"/>
          <w:sz w:val="24"/>
          <w:szCs w:val="24"/>
        </w:rPr>
        <w:t>В большинстве стран ОЭСР кадастр опасных отходов выполняет важную роль при планировании. Например, если идет рассмотрение новой стратегии/закона, органы по охране окружающей среды будут знать о типах и количестве предприятий, на которые повлияет новая стратегия/закон, количестве и видах отходов, источниках опасных отходов. При разработке проекта Кодекса необходимо рассмотреть возможности усовершенствования положений, связанных с ведением кадастра отходов в РК.</w:t>
      </w:r>
    </w:p>
    <w:p w:rsidR="00B0280D" w:rsidRPr="00B73B39" w:rsidRDefault="004D2DBA" w:rsidP="00277F1F">
      <w:pPr>
        <w:spacing w:after="120" w:line="240" w:lineRule="auto"/>
        <w:ind w:firstLine="720"/>
        <w:jc w:val="both"/>
        <w:rPr>
          <w:rFonts w:ascii="Times New Roman" w:hAnsi="Times New Roman" w:cs="Times New Roman"/>
          <w:bCs/>
          <w:sz w:val="24"/>
          <w:szCs w:val="24"/>
          <w:shd w:val="clear" w:color="auto" w:fill="FFFFFF"/>
        </w:rPr>
      </w:pPr>
      <w:r w:rsidRPr="00B73B39">
        <w:rPr>
          <w:rFonts w:ascii="Times New Roman" w:eastAsia="Times New Roman" w:hAnsi="Times New Roman" w:cs="Times New Roman"/>
          <w:sz w:val="24"/>
          <w:szCs w:val="24"/>
          <w:lang w:eastAsia="ru-RU"/>
        </w:rPr>
        <w:t xml:space="preserve">В рамках проекта Кодекса будет также проведена работа по </w:t>
      </w:r>
      <w:r w:rsidR="001E55E3" w:rsidRPr="00B73B39">
        <w:rPr>
          <w:rFonts w:ascii="Times New Roman" w:hAnsi="Times New Roman" w:cs="Times New Roman"/>
          <w:bCs/>
          <w:sz w:val="24"/>
          <w:szCs w:val="24"/>
          <w:shd w:val="clear" w:color="auto" w:fill="FFFFFF"/>
        </w:rPr>
        <w:t xml:space="preserve">совершенствовании положений о полигонах (в том числе, с учетом подходов, используемых в </w:t>
      </w:r>
      <w:r w:rsidR="00610482" w:rsidRPr="00B73B39">
        <w:rPr>
          <w:rFonts w:ascii="Times New Roman" w:hAnsi="Times New Roman" w:cs="Times New Roman"/>
          <w:bCs/>
          <w:sz w:val="24"/>
          <w:szCs w:val="24"/>
          <w:shd w:val="clear" w:color="auto" w:fill="FFFFFF"/>
        </w:rPr>
        <w:t>Директив</w:t>
      </w:r>
      <w:r w:rsidR="001E55E3" w:rsidRPr="00B73B39">
        <w:rPr>
          <w:rFonts w:ascii="Times New Roman" w:hAnsi="Times New Roman" w:cs="Times New Roman"/>
          <w:bCs/>
          <w:sz w:val="24"/>
          <w:szCs w:val="24"/>
          <w:shd w:val="clear" w:color="auto" w:fill="FFFFFF"/>
        </w:rPr>
        <w:t>е</w:t>
      </w:r>
      <w:r w:rsidR="00610482" w:rsidRPr="00B73B39">
        <w:rPr>
          <w:rFonts w:ascii="Times New Roman" w:hAnsi="Times New Roman" w:cs="Times New Roman"/>
          <w:bCs/>
          <w:sz w:val="24"/>
          <w:szCs w:val="24"/>
          <w:shd w:val="clear" w:color="auto" w:fill="FFFFFF"/>
        </w:rPr>
        <w:t xml:space="preserve"> ЕС о полигонах</w:t>
      </w:r>
      <w:r w:rsidR="001E55E3" w:rsidRPr="00B73B39">
        <w:rPr>
          <w:rFonts w:ascii="Times New Roman" w:hAnsi="Times New Roman" w:cs="Times New Roman"/>
          <w:bCs/>
          <w:sz w:val="24"/>
          <w:szCs w:val="24"/>
          <w:shd w:val="clear" w:color="auto" w:fill="FFFFFF"/>
        </w:rPr>
        <w:t>)</w:t>
      </w:r>
      <w:r w:rsidR="00610482" w:rsidRPr="00B73B39">
        <w:rPr>
          <w:rFonts w:ascii="Times New Roman" w:hAnsi="Times New Roman" w:cs="Times New Roman"/>
          <w:bCs/>
          <w:sz w:val="24"/>
          <w:szCs w:val="24"/>
          <w:shd w:val="clear" w:color="auto" w:fill="FFFFFF"/>
        </w:rPr>
        <w:t>, усовершенствова</w:t>
      </w:r>
      <w:r w:rsidR="00B0280D" w:rsidRPr="00B73B39">
        <w:rPr>
          <w:rFonts w:ascii="Times New Roman" w:hAnsi="Times New Roman" w:cs="Times New Roman"/>
          <w:bCs/>
          <w:sz w:val="24"/>
          <w:szCs w:val="24"/>
          <w:shd w:val="clear" w:color="auto" w:fill="FFFFFF"/>
        </w:rPr>
        <w:t>но</w:t>
      </w:r>
      <w:r w:rsidR="00610482" w:rsidRPr="00B73B39">
        <w:rPr>
          <w:rFonts w:ascii="Times New Roman" w:hAnsi="Times New Roman" w:cs="Times New Roman"/>
          <w:bCs/>
          <w:sz w:val="24"/>
          <w:szCs w:val="24"/>
          <w:shd w:val="clear" w:color="auto" w:fill="FFFFFF"/>
        </w:rPr>
        <w:t xml:space="preserve"> регулирование по вопросам классификации и маркировк</w:t>
      </w:r>
      <w:r w:rsidR="00BC6B6F" w:rsidRPr="00B73B39">
        <w:rPr>
          <w:rFonts w:ascii="Times New Roman" w:hAnsi="Times New Roman" w:cs="Times New Roman"/>
          <w:bCs/>
          <w:sz w:val="24"/>
          <w:szCs w:val="24"/>
          <w:shd w:val="clear" w:color="auto" w:fill="FFFFFF"/>
        </w:rPr>
        <w:t>и</w:t>
      </w:r>
      <w:r w:rsidR="00610482" w:rsidRPr="00B73B39">
        <w:rPr>
          <w:rFonts w:ascii="Times New Roman" w:hAnsi="Times New Roman" w:cs="Times New Roman"/>
          <w:bCs/>
          <w:sz w:val="24"/>
          <w:szCs w:val="24"/>
          <w:shd w:val="clear" w:color="auto" w:fill="FFFFFF"/>
        </w:rPr>
        <w:t xml:space="preserve"> упаковки, управлению отходами, содержащими стойкие органические соединения (СОЗ), предусмотре</w:t>
      </w:r>
      <w:r w:rsidR="00B0280D" w:rsidRPr="00B73B39">
        <w:rPr>
          <w:rFonts w:ascii="Times New Roman" w:hAnsi="Times New Roman" w:cs="Times New Roman"/>
          <w:bCs/>
          <w:sz w:val="24"/>
          <w:szCs w:val="24"/>
          <w:shd w:val="clear" w:color="auto" w:fill="FFFFFF"/>
        </w:rPr>
        <w:t>ны</w:t>
      </w:r>
      <w:r w:rsidR="00610482" w:rsidRPr="00B73B39">
        <w:rPr>
          <w:rFonts w:ascii="Times New Roman" w:hAnsi="Times New Roman" w:cs="Times New Roman"/>
          <w:bCs/>
          <w:sz w:val="24"/>
          <w:szCs w:val="24"/>
          <w:shd w:val="clear" w:color="auto" w:fill="FFFFFF"/>
        </w:rPr>
        <w:t xml:space="preserve"> виды отходов, имеющих потенциал для их вторичного использования или рециклинга: батареи, строительные отходы, и другое</w:t>
      </w:r>
      <w:r w:rsidR="0019192D" w:rsidRPr="00B73B39">
        <w:rPr>
          <w:rFonts w:ascii="Times New Roman" w:hAnsi="Times New Roman" w:cs="Times New Roman"/>
          <w:bCs/>
          <w:sz w:val="24"/>
          <w:szCs w:val="24"/>
          <w:shd w:val="clear" w:color="auto" w:fill="FFFFFF"/>
        </w:rPr>
        <w:t xml:space="preserve">; </w:t>
      </w:r>
      <w:r w:rsidR="00B93D5C" w:rsidRPr="00B73B39">
        <w:rPr>
          <w:rFonts w:ascii="Times New Roman" w:hAnsi="Times New Roman" w:cs="Times New Roman"/>
          <w:bCs/>
          <w:sz w:val="24"/>
          <w:szCs w:val="24"/>
          <w:shd w:val="clear" w:color="auto" w:fill="FFFFFF"/>
        </w:rPr>
        <w:t xml:space="preserve">установить и детализировать особые экологические требования </w:t>
      </w:r>
      <w:r w:rsidR="0019192D" w:rsidRPr="00B73B39">
        <w:rPr>
          <w:rFonts w:ascii="Times New Roman" w:hAnsi="Times New Roman" w:cs="Times New Roman"/>
          <w:bCs/>
          <w:sz w:val="24"/>
          <w:szCs w:val="24"/>
          <w:shd w:val="clear" w:color="auto" w:fill="FFFFFF"/>
        </w:rPr>
        <w:t xml:space="preserve">к </w:t>
      </w:r>
      <w:r w:rsidR="00B93D5C" w:rsidRPr="00B73B39">
        <w:rPr>
          <w:rFonts w:ascii="Times New Roman" w:hAnsi="Times New Roman" w:cs="Times New Roman"/>
          <w:bCs/>
          <w:sz w:val="24"/>
          <w:szCs w:val="24"/>
          <w:shd w:val="clear" w:color="auto" w:fill="FFFFFF"/>
        </w:rPr>
        <w:t xml:space="preserve">отдельным, специфическим видам </w:t>
      </w:r>
      <w:r w:rsidR="00E5203B" w:rsidRPr="00B73B39">
        <w:rPr>
          <w:rFonts w:ascii="Times New Roman" w:hAnsi="Times New Roman" w:cs="Times New Roman"/>
          <w:bCs/>
          <w:sz w:val="24"/>
          <w:szCs w:val="24"/>
          <w:shd w:val="clear" w:color="auto" w:fill="FFFFFF"/>
        </w:rPr>
        <w:t>отходов</w:t>
      </w:r>
      <w:r w:rsidR="00B93D5C" w:rsidRPr="00B73B39">
        <w:rPr>
          <w:rFonts w:ascii="Times New Roman" w:hAnsi="Times New Roman" w:cs="Times New Roman"/>
          <w:bCs/>
          <w:sz w:val="24"/>
          <w:szCs w:val="24"/>
          <w:shd w:val="clear" w:color="auto" w:fill="FFFFFF"/>
        </w:rPr>
        <w:t xml:space="preserve"> (например, </w:t>
      </w:r>
      <w:r w:rsidR="0019192D" w:rsidRPr="00B73B39">
        <w:rPr>
          <w:rFonts w:ascii="Times New Roman" w:hAnsi="Times New Roman" w:cs="Times New Roman"/>
          <w:bCs/>
          <w:sz w:val="24"/>
          <w:szCs w:val="24"/>
          <w:shd w:val="clear" w:color="auto" w:fill="FFFFFF"/>
        </w:rPr>
        <w:t xml:space="preserve">асбест, </w:t>
      </w:r>
      <w:r w:rsidR="00B0280D" w:rsidRPr="00B73B39">
        <w:rPr>
          <w:rFonts w:ascii="Times New Roman" w:hAnsi="Times New Roman" w:cs="Times New Roman"/>
          <w:bCs/>
          <w:sz w:val="24"/>
          <w:szCs w:val="24"/>
          <w:shd w:val="clear" w:color="auto" w:fill="FFFFFF"/>
        </w:rPr>
        <w:t xml:space="preserve">СОЗ, </w:t>
      </w:r>
      <w:r w:rsidR="0019192D" w:rsidRPr="00B73B39">
        <w:rPr>
          <w:rFonts w:ascii="Times New Roman" w:hAnsi="Times New Roman" w:cs="Times New Roman"/>
          <w:bCs/>
          <w:sz w:val="24"/>
          <w:szCs w:val="24"/>
          <w:shd w:val="clear" w:color="auto" w:fill="FFFFFF"/>
        </w:rPr>
        <w:t>тар</w:t>
      </w:r>
      <w:r w:rsidR="00B93D5C" w:rsidRPr="00B73B39">
        <w:rPr>
          <w:rFonts w:ascii="Times New Roman" w:hAnsi="Times New Roman" w:cs="Times New Roman"/>
          <w:bCs/>
          <w:sz w:val="24"/>
          <w:szCs w:val="24"/>
          <w:shd w:val="clear" w:color="auto" w:fill="FFFFFF"/>
        </w:rPr>
        <w:t>а</w:t>
      </w:r>
      <w:r w:rsidR="0019192D" w:rsidRPr="00B73B39">
        <w:rPr>
          <w:rFonts w:ascii="Times New Roman" w:hAnsi="Times New Roman" w:cs="Times New Roman"/>
          <w:bCs/>
          <w:sz w:val="24"/>
          <w:szCs w:val="24"/>
          <w:shd w:val="clear" w:color="auto" w:fill="FFFFFF"/>
        </w:rPr>
        <w:t xml:space="preserve"> из под опасных хим</w:t>
      </w:r>
      <w:r w:rsidR="00B93D5C" w:rsidRPr="00B73B39">
        <w:rPr>
          <w:rFonts w:ascii="Times New Roman" w:hAnsi="Times New Roman" w:cs="Times New Roman"/>
          <w:bCs/>
          <w:sz w:val="24"/>
          <w:szCs w:val="24"/>
          <w:shd w:val="clear" w:color="auto" w:fill="FFFFFF"/>
        </w:rPr>
        <w:t>ических</w:t>
      </w:r>
      <w:r w:rsidR="0019192D" w:rsidRPr="00B73B39">
        <w:rPr>
          <w:rFonts w:ascii="Times New Roman" w:hAnsi="Times New Roman" w:cs="Times New Roman"/>
          <w:bCs/>
          <w:sz w:val="24"/>
          <w:szCs w:val="24"/>
          <w:shd w:val="clear" w:color="auto" w:fill="FFFFFF"/>
        </w:rPr>
        <w:t xml:space="preserve"> веществ</w:t>
      </w:r>
      <w:r w:rsidR="00B0280D" w:rsidRPr="00B73B39">
        <w:rPr>
          <w:rFonts w:ascii="Times New Roman" w:hAnsi="Times New Roman" w:cs="Times New Roman"/>
          <w:bCs/>
          <w:sz w:val="24"/>
          <w:szCs w:val="24"/>
          <w:shd w:val="clear" w:color="auto" w:fill="FFFFFF"/>
        </w:rPr>
        <w:t>,</w:t>
      </w:r>
      <w:r w:rsidR="00B0280D" w:rsidRPr="00B73B39">
        <w:t xml:space="preserve"> </w:t>
      </w:r>
      <w:r w:rsidR="00B0280D" w:rsidRPr="00B73B39">
        <w:rPr>
          <w:rFonts w:ascii="Times New Roman" w:hAnsi="Times New Roman" w:cs="Times New Roman"/>
          <w:bCs/>
          <w:sz w:val="24"/>
          <w:szCs w:val="24"/>
          <w:shd w:val="clear" w:color="auto" w:fill="FFFFFF"/>
        </w:rPr>
        <w:t xml:space="preserve">осадки после очистки сточных вод, озоноразрушающие вещества </w:t>
      </w:r>
      <w:r w:rsidR="00B93D5C" w:rsidRPr="00B73B39">
        <w:rPr>
          <w:rFonts w:ascii="Times New Roman" w:hAnsi="Times New Roman" w:cs="Times New Roman"/>
          <w:bCs/>
          <w:sz w:val="24"/>
          <w:szCs w:val="24"/>
          <w:shd w:val="clear" w:color="auto" w:fill="FFFFFF"/>
        </w:rPr>
        <w:t>и др.).</w:t>
      </w:r>
      <w:r w:rsidR="00B0280D" w:rsidRPr="00B73B39">
        <w:rPr>
          <w:rFonts w:ascii="Times New Roman" w:hAnsi="Times New Roman" w:cs="Times New Roman"/>
          <w:bCs/>
          <w:sz w:val="24"/>
          <w:szCs w:val="24"/>
          <w:shd w:val="clear" w:color="auto" w:fill="FFFFFF"/>
        </w:rPr>
        <w:t xml:space="preserve"> </w:t>
      </w:r>
      <w:r w:rsidR="00E5203B" w:rsidRPr="00B73B39">
        <w:rPr>
          <w:rFonts w:ascii="Times New Roman" w:hAnsi="Times New Roman" w:cs="Times New Roman"/>
          <w:bCs/>
          <w:sz w:val="24"/>
          <w:szCs w:val="24"/>
          <w:shd w:val="clear" w:color="auto" w:fill="FFFFFF"/>
        </w:rPr>
        <w:t xml:space="preserve">К примеру, </w:t>
      </w:r>
      <w:r w:rsidR="00B0280D" w:rsidRPr="00B73B39">
        <w:rPr>
          <w:rFonts w:ascii="Times New Roman" w:hAnsi="Times New Roman" w:cs="Times New Roman"/>
          <w:bCs/>
          <w:sz w:val="24"/>
          <w:szCs w:val="24"/>
          <w:shd w:val="clear" w:color="auto" w:fill="FFFFFF"/>
        </w:rPr>
        <w:t>необходимо определить тару (канистры) из-под опасной химической продукции в качестве опасных отходов</w:t>
      </w:r>
      <w:r w:rsidR="00C63520" w:rsidRPr="00B73B39">
        <w:rPr>
          <w:rFonts w:ascii="Times New Roman" w:hAnsi="Times New Roman" w:cs="Times New Roman"/>
          <w:bCs/>
          <w:sz w:val="24"/>
          <w:szCs w:val="24"/>
          <w:shd w:val="clear" w:color="auto" w:fill="FFFFFF"/>
        </w:rPr>
        <w:t>, т.к. н</w:t>
      </w:r>
      <w:r w:rsidR="00B0280D" w:rsidRPr="00B73B39">
        <w:rPr>
          <w:rFonts w:ascii="Times New Roman" w:hAnsi="Times New Roman" w:cs="Times New Roman"/>
          <w:bCs/>
          <w:sz w:val="24"/>
          <w:szCs w:val="24"/>
          <w:shd w:val="clear" w:color="auto" w:fill="FFFFFF"/>
        </w:rPr>
        <w:t>а сегодня тара законодательно не разделяется по уровню опасности (токсичности) находившейся в ней продукции.</w:t>
      </w:r>
    </w:p>
    <w:p w:rsidR="007064C0" w:rsidRPr="00B73B39" w:rsidRDefault="00980765" w:rsidP="00277F1F">
      <w:pPr>
        <w:pStyle w:val="3"/>
        <w:numPr>
          <w:ilvl w:val="0"/>
          <w:numId w:val="48"/>
        </w:numPr>
        <w:rPr>
          <w:sz w:val="24"/>
          <w:szCs w:val="24"/>
        </w:rPr>
      </w:pPr>
      <w:bookmarkStart w:id="35" w:name="_Toc515375095"/>
      <w:r w:rsidRPr="00B73B39">
        <w:rPr>
          <w:sz w:val="24"/>
          <w:szCs w:val="24"/>
        </w:rPr>
        <w:t xml:space="preserve">Деятельность предприятий по управлению </w:t>
      </w:r>
      <w:r w:rsidR="00526E3C" w:rsidRPr="00B73B39">
        <w:rPr>
          <w:sz w:val="24"/>
          <w:szCs w:val="24"/>
        </w:rPr>
        <w:t>отход</w:t>
      </w:r>
      <w:bookmarkEnd w:id="35"/>
      <w:r w:rsidRPr="00B73B39">
        <w:rPr>
          <w:sz w:val="24"/>
          <w:szCs w:val="24"/>
        </w:rPr>
        <w:t>ами</w:t>
      </w:r>
    </w:p>
    <w:p w:rsidR="00F57118" w:rsidRPr="00B73B39" w:rsidRDefault="001C3AB8" w:rsidP="00277F1F">
      <w:pPr>
        <w:spacing w:after="120" w:line="240" w:lineRule="auto"/>
        <w:ind w:firstLine="720"/>
        <w:jc w:val="both"/>
        <w:rPr>
          <w:rFonts w:ascii="Times New Roman" w:eastAsia="Times New Roman" w:hAnsi="Times New Roman" w:cs="Times New Roman"/>
          <w:bCs/>
          <w:sz w:val="24"/>
          <w:szCs w:val="24"/>
          <w:lang w:eastAsia="ru-RU"/>
        </w:rPr>
      </w:pPr>
      <w:r w:rsidRPr="00B73B39">
        <w:rPr>
          <w:rFonts w:ascii="Times New Roman" w:eastAsia="Times New Roman" w:hAnsi="Times New Roman" w:cs="Times New Roman"/>
          <w:bCs/>
          <w:sz w:val="24"/>
          <w:szCs w:val="24"/>
          <w:lang w:eastAsia="ru-RU"/>
        </w:rPr>
        <w:t>В настоящее</w:t>
      </w:r>
      <w:r w:rsidR="00526E3C" w:rsidRPr="00B73B39">
        <w:rPr>
          <w:rFonts w:ascii="Times New Roman" w:eastAsia="Times New Roman" w:hAnsi="Times New Roman" w:cs="Times New Roman"/>
          <w:bCs/>
          <w:sz w:val="24"/>
          <w:szCs w:val="24"/>
          <w:lang w:eastAsia="ru-RU"/>
        </w:rPr>
        <w:t xml:space="preserve"> время </w:t>
      </w:r>
      <w:r w:rsidR="00F57118" w:rsidRPr="00B73B39">
        <w:rPr>
          <w:rFonts w:ascii="Times New Roman" w:eastAsia="Times New Roman" w:hAnsi="Times New Roman" w:cs="Times New Roman"/>
          <w:bCs/>
          <w:sz w:val="24"/>
          <w:szCs w:val="24"/>
          <w:lang w:eastAsia="ru-RU"/>
        </w:rPr>
        <w:t xml:space="preserve">в Казахстане </w:t>
      </w:r>
      <w:r w:rsidR="00526E3C" w:rsidRPr="00B73B39">
        <w:rPr>
          <w:rFonts w:ascii="Times New Roman" w:eastAsia="Times New Roman" w:hAnsi="Times New Roman" w:cs="Times New Roman"/>
          <w:bCs/>
          <w:sz w:val="24"/>
          <w:szCs w:val="24"/>
          <w:lang w:eastAsia="ru-RU"/>
        </w:rPr>
        <w:t>деятельность предприятий</w:t>
      </w:r>
      <w:r w:rsidR="00B01465" w:rsidRPr="00B73B39">
        <w:rPr>
          <w:rFonts w:ascii="Times New Roman" w:eastAsia="Times New Roman" w:hAnsi="Times New Roman" w:cs="Times New Roman"/>
          <w:bCs/>
          <w:sz w:val="24"/>
          <w:szCs w:val="24"/>
          <w:lang w:eastAsia="ru-RU"/>
        </w:rPr>
        <w:t>, занимающихся переработкой/утилизацией</w:t>
      </w:r>
      <w:r w:rsidRPr="00B73B39">
        <w:rPr>
          <w:rFonts w:ascii="Times New Roman" w:eastAsia="Times New Roman" w:hAnsi="Times New Roman" w:cs="Times New Roman"/>
          <w:bCs/>
          <w:sz w:val="24"/>
          <w:szCs w:val="24"/>
          <w:lang w:eastAsia="ru-RU"/>
        </w:rPr>
        <w:t xml:space="preserve"> </w:t>
      </w:r>
      <w:r w:rsidR="00752F16" w:rsidRPr="00B73B39">
        <w:rPr>
          <w:rFonts w:ascii="Times New Roman" w:eastAsia="Times New Roman" w:hAnsi="Times New Roman" w:cs="Times New Roman"/>
          <w:bCs/>
          <w:sz w:val="24"/>
          <w:szCs w:val="24"/>
          <w:lang w:eastAsia="ru-RU"/>
        </w:rPr>
        <w:t xml:space="preserve">и иными операциями с </w:t>
      </w:r>
      <w:r w:rsidRPr="00B73B39">
        <w:rPr>
          <w:rFonts w:ascii="Times New Roman" w:eastAsia="Times New Roman" w:hAnsi="Times New Roman" w:cs="Times New Roman"/>
          <w:bCs/>
          <w:sz w:val="24"/>
          <w:szCs w:val="24"/>
          <w:lang w:eastAsia="ru-RU"/>
        </w:rPr>
        <w:t>отход</w:t>
      </w:r>
      <w:r w:rsidR="00752F16" w:rsidRPr="00B73B39">
        <w:rPr>
          <w:rFonts w:ascii="Times New Roman" w:eastAsia="Times New Roman" w:hAnsi="Times New Roman" w:cs="Times New Roman"/>
          <w:bCs/>
          <w:sz w:val="24"/>
          <w:szCs w:val="24"/>
          <w:lang w:eastAsia="ru-RU"/>
        </w:rPr>
        <w:t>ами</w:t>
      </w:r>
      <w:r w:rsidR="00F57118" w:rsidRPr="00B73B39">
        <w:rPr>
          <w:rFonts w:ascii="Times New Roman" w:eastAsia="Times New Roman" w:hAnsi="Times New Roman" w:cs="Times New Roman"/>
          <w:bCs/>
          <w:sz w:val="24"/>
          <w:szCs w:val="24"/>
          <w:lang w:eastAsia="ru-RU"/>
        </w:rPr>
        <w:t>,</w:t>
      </w:r>
      <w:r w:rsidR="00752F16" w:rsidRPr="00B73B39">
        <w:rPr>
          <w:rFonts w:ascii="Times New Roman" w:eastAsia="Times New Roman" w:hAnsi="Times New Roman" w:cs="Times New Roman"/>
          <w:bCs/>
          <w:sz w:val="24"/>
          <w:szCs w:val="24"/>
          <w:lang w:eastAsia="ru-RU"/>
        </w:rPr>
        <w:t xml:space="preserve"> </w:t>
      </w:r>
      <w:r w:rsidRPr="00B73B39">
        <w:rPr>
          <w:rFonts w:ascii="Times New Roman" w:eastAsia="Times New Roman" w:hAnsi="Times New Roman" w:cs="Times New Roman"/>
          <w:bCs/>
          <w:sz w:val="24"/>
          <w:szCs w:val="24"/>
          <w:lang w:eastAsia="ru-RU"/>
        </w:rPr>
        <w:t xml:space="preserve">законодательно не регламентирована, несмотря на то, что </w:t>
      </w:r>
      <w:r w:rsidR="00F57118" w:rsidRPr="00B73B39">
        <w:rPr>
          <w:rFonts w:ascii="Times New Roman" w:eastAsia="Times New Roman" w:hAnsi="Times New Roman" w:cs="Times New Roman"/>
          <w:bCs/>
          <w:sz w:val="24"/>
          <w:szCs w:val="24"/>
          <w:lang w:eastAsia="ru-RU"/>
        </w:rPr>
        <w:t xml:space="preserve">такая деятельность может быть </w:t>
      </w:r>
      <w:r w:rsidR="00F86EAF" w:rsidRPr="00B73B39">
        <w:rPr>
          <w:rFonts w:ascii="Times New Roman" w:eastAsia="Times New Roman" w:hAnsi="Times New Roman" w:cs="Times New Roman"/>
          <w:bCs/>
          <w:sz w:val="24"/>
          <w:szCs w:val="24"/>
          <w:lang w:eastAsia="ru-RU"/>
        </w:rPr>
        <w:t xml:space="preserve">экологически </w:t>
      </w:r>
      <w:r w:rsidRPr="00B73B39">
        <w:rPr>
          <w:rFonts w:ascii="Times New Roman" w:eastAsia="Times New Roman" w:hAnsi="Times New Roman" w:cs="Times New Roman"/>
          <w:bCs/>
          <w:sz w:val="24"/>
          <w:szCs w:val="24"/>
          <w:lang w:eastAsia="ru-RU"/>
        </w:rPr>
        <w:t>опасн</w:t>
      </w:r>
      <w:r w:rsidR="00F57118" w:rsidRPr="00B73B39">
        <w:rPr>
          <w:rFonts w:ascii="Times New Roman" w:eastAsia="Times New Roman" w:hAnsi="Times New Roman" w:cs="Times New Roman"/>
          <w:bCs/>
          <w:sz w:val="24"/>
          <w:szCs w:val="24"/>
          <w:lang w:eastAsia="ru-RU"/>
        </w:rPr>
        <w:t>ой</w:t>
      </w:r>
      <w:r w:rsidRPr="00B73B39">
        <w:rPr>
          <w:rFonts w:ascii="Times New Roman" w:eastAsia="Times New Roman" w:hAnsi="Times New Roman" w:cs="Times New Roman"/>
          <w:bCs/>
          <w:sz w:val="24"/>
          <w:szCs w:val="24"/>
          <w:lang w:eastAsia="ru-RU"/>
        </w:rPr>
        <w:t xml:space="preserve"> </w:t>
      </w:r>
      <w:r w:rsidR="00F86EAF" w:rsidRPr="00B73B39">
        <w:rPr>
          <w:rFonts w:ascii="Times New Roman" w:eastAsia="Times New Roman" w:hAnsi="Times New Roman" w:cs="Times New Roman"/>
          <w:bCs/>
          <w:sz w:val="24"/>
          <w:szCs w:val="24"/>
          <w:lang w:eastAsia="ru-RU"/>
        </w:rPr>
        <w:t>или потенциально опасн</w:t>
      </w:r>
      <w:r w:rsidR="00F57118" w:rsidRPr="00B73B39">
        <w:rPr>
          <w:rFonts w:ascii="Times New Roman" w:eastAsia="Times New Roman" w:hAnsi="Times New Roman" w:cs="Times New Roman"/>
          <w:bCs/>
          <w:sz w:val="24"/>
          <w:szCs w:val="24"/>
          <w:lang w:eastAsia="ru-RU"/>
        </w:rPr>
        <w:t>ой</w:t>
      </w:r>
      <w:r w:rsidRPr="00B73B39">
        <w:rPr>
          <w:rFonts w:ascii="Times New Roman" w:eastAsia="Times New Roman" w:hAnsi="Times New Roman" w:cs="Times New Roman"/>
          <w:bCs/>
          <w:sz w:val="24"/>
          <w:szCs w:val="24"/>
          <w:lang w:eastAsia="ru-RU"/>
        </w:rPr>
        <w:t xml:space="preserve">. </w:t>
      </w:r>
      <w:r w:rsidR="00F57118" w:rsidRPr="00B73B39">
        <w:rPr>
          <w:rFonts w:ascii="Times New Roman" w:eastAsia="Times New Roman" w:hAnsi="Times New Roman" w:cs="Times New Roman"/>
          <w:bCs/>
          <w:sz w:val="24"/>
          <w:szCs w:val="24"/>
          <w:lang w:eastAsia="ru-RU"/>
        </w:rPr>
        <w:t>При этом о</w:t>
      </w:r>
      <w:r w:rsidRPr="00B73B39">
        <w:rPr>
          <w:rFonts w:ascii="Times New Roman" w:eastAsia="Times New Roman" w:hAnsi="Times New Roman" w:cs="Times New Roman"/>
          <w:bCs/>
          <w:sz w:val="24"/>
          <w:szCs w:val="24"/>
          <w:lang w:eastAsia="ru-RU"/>
        </w:rPr>
        <w:t xml:space="preserve">тсутствует </w:t>
      </w:r>
      <w:r w:rsidR="00F57118" w:rsidRPr="00B73B39">
        <w:rPr>
          <w:rFonts w:ascii="Times New Roman" w:eastAsia="Times New Roman" w:hAnsi="Times New Roman" w:cs="Times New Roman"/>
          <w:bCs/>
          <w:sz w:val="24"/>
          <w:szCs w:val="24"/>
          <w:lang w:eastAsia="ru-RU"/>
        </w:rPr>
        <w:t xml:space="preserve">точная информация о количестве </w:t>
      </w:r>
      <w:r w:rsidRPr="00B73B39">
        <w:rPr>
          <w:rFonts w:ascii="Times New Roman" w:eastAsia="Times New Roman" w:hAnsi="Times New Roman" w:cs="Times New Roman"/>
          <w:bCs/>
          <w:sz w:val="24"/>
          <w:szCs w:val="24"/>
          <w:lang w:eastAsia="ru-RU"/>
        </w:rPr>
        <w:t xml:space="preserve">предприятий, осуществляющих сбор, </w:t>
      </w:r>
      <w:r w:rsidR="00B01465" w:rsidRPr="00B73B39">
        <w:rPr>
          <w:rFonts w:ascii="Times New Roman" w:eastAsia="Times New Roman" w:hAnsi="Times New Roman" w:cs="Times New Roman"/>
          <w:bCs/>
          <w:sz w:val="24"/>
          <w:szCs w:val="24"/>
          <w:lang w:eastAsia="ru-RU"/>
        </w:rPr>
        <w:t xml:space="preserve">сортировку, </w:t>
      </w:r>
      <w:r w:rsidRPr="00B73B39">
        <w:rPr>
          <w:rFonts w:ascii="Times New Roman" w:eastAsia="Times New Roman" w:hAnsi="Times New Roman" w:cs="Times New Roman"/>
          <w:bCs/>
          <w:sz w:val="24"/>
          <w:szCs w:val="24"/>
          <w:lang w:eastAsia="ru-RU"/>
        </w:rPr>
        <w:t>транспортировку, утилизацию, переработку отходов</w:t>
      </w:r>
      <w:r w:rsidR="00F57118" w:rsidRPr="00B73B39">
        <w:rPr>
          <w:rFonts w:ascii="Times New Roman" w:eastAsia="Times New Roman" w:hAnsi="Times New Roman" w:cs="Times New Roman"/>
          <w:bCs/>
          <w:sz w:val="24"/>
          <w:szCs w:val="24"/>
          <w:lang w:eastAsia="ru-RU"/>
        </w:rPr>
        <w:t xml:space="preserve">. Также отсутствует системное законодательное регулирование сферы </w:t>
      </w:r>
      <w:r w:rsidRPr="00B73B39">
        <w:rPr>
          <w:rFonts w:ascii="Times New Roman" w:eastAsia="Times New Roman" w:hAnsi="Times New Roman" w:cs="Times New Roman"/>
          <w:bCs/>
          <w:sz w:val="24"/>
          <w:szCs w:val="24"/>
          <w:lang w:eastAsia="ru-RU"/>
        </w:rPr>
        <w:t xml:space="preserve"> </w:t>
      </w:r>
      <w:r w:rsidR="00F57118" w:rsidRPr="00B73B39">
        <w:rPr>
          <w:rFonts w:ascii="Times New Roman" w:eastAsia="Times New Roman" w:hAnsi="Times New Roman" w:cs="Times New Roman"/>
          <w:bCs/>
          <w:sz w:val="24"/>
          <w:szCs w:val="24"/>
          <w:lang w:eastAsia="ru-RU"/>
        </w:rPr>
        <w:t xml:space="preserve">переработки/утилизации </w:t>
      </w:r>
      <w:r w:rsidRPr="00B73B39">
        <w:rPr>
          <w:rFonts w:ascii="Times New Roman" w:eastAsia="Times New Roman" w:hAnsi="Times New Roman" w:cs="Times New Roman"/>
          <w:bCs/>
          <w:sz w:val="24"/>
          <w:szCs w:val="24"/>
          <w:lang w:eastAsia="ru-RU"/>
        </w:rPr>
        <w:t>отходов,</w:t>
      </w:r>
      <w:r w:rsidR="00F57118" w:rsidRPr="00B73B39">
        <w:rPr>
          <w:rFonts w:ascii="Times New Roman" w:eastAsia="Times New Roman" w:hAnsi="Times New Roman" w:cs="Times New Roman"/>
          <w:bCs/>
          <w:sz w:val="24"/>
          <w:szCs w:val="24"/>
          <w:lang w:eastAsia="ru-RU"/>
        </w:rPr>
        <w:t xml:space="preserve"> в том числе опасных</w:t>
      </w:r>
      <w:r w:rsidRPr="00B73B39">
        <w:rPr>
          <w:rFonts w:ascii="Times New Roman" w:eastAsia="Times New Roman" w:hAnsi="Times New Roman" w:cs="Times New Roman"/>
          <w:bCs/>
          <w:sz w:val="24"/>
          <w:szCs w:val="24"/>
          <w:lang w:eastAsia="ru-RU"/>
        </w:rPr>
        <w:t>.</w:t>
      </w:r>
    </w:p>
    <w:p w:rsidR="00A20E4E" w:rsidRPr="00B73B39" w:rsidRDefault="00AB1D55" w:rsidP="00277F1F">
      <w:pPr>
        <w:spacing w:after="120" w:line="240" w:lineRule="auto"/>
        <w:ind w:firstLine="720"/>
        <w:jc w:val="both"/>
        <w:rPr>
          <w:rFonts w:ascii="Times New Roman" w:eastAsia="Times New Roman" w:hAnsi="Times New Roman" w:cs="Times New Roman"/>
          <w:bCs/>
          <w:sz w:val="24"/>
          <w:szCs w:val="24"/>
          <w:lang w:eastAsia="ru-RU"/>
        </w:rPr>
      </w:pPr>
      <w:r w:rsidRPr="00B73B39">
        <w:rPr>
          <w:rFonts w:ascii="Times New Roman" w:eastAsia="Times New Roman" w:hAnsi="Times New Roman" w:cs="Times New Roman"/>
          <w:bCs/>
          <w:sz w:val="24"/>
          <w:szCs w:val="24"/>
          <w:lang w:eastAsia="ru-RU"/>
        </w:rPr>
        <w:t xml:space="preserve">В большинстве развитых стран, а также странах-членах ЕАЭС (Россия, Беларусь) применяются механизмы лицензирования </w:t>
      </w:r>
      <w:r w:rsidR="00F57118" w:rsidRPr="00B73B39">
        <w:rPr>
          <w:rFonts w:ascii="Times New Roman" w:eastAsia="Times New Roman" w:hAnsi="Times New Roman" w:cs="Times New Roman"/>
          <w:bCs/>
          <w:sz w:val="24"/>
          <w:szCs w:val="24"/>
          <w:lang w:eastAsia="ru-RU"/>
        </w:rPr>
        <w:t xml:space="preserve">или применяется иной разрешительный режим </w:t>
      </w:r>
      <w:r w:rsidRPr="00B73B39">
        <w:rPr>
          <w:rFonts w:ascii="Times New Roman" w:eastAsia="Times New Roman" w:hAnsi="Times New Roman" w:cs="Times New Roman"/>
          <w:bCs/>
          <w:sz w:val="24"/>
          <w:szCs w:val="24"/>
          <w:lang w:eastAsia="ru-RU"/>
        </w:rPr>
        <w:t>в отношении определенных видов деятельности в части обращения с отходами.</w:t>
      </w:r>
      <w:r w:rsidR="00980765" w:rsidRPr="00B73B39">
        <w:rPr>
          <w:rFonts w:ascii="Times New Roman" w:eastAsia="Times New Roman" w:hAnsi="Times New Roman" w:cs="Times New Roman"/>
          <w:bCs/>
          <w:sz w:val="24"/>
          <w:szCs w:val="24"/>
          <w:lang w:eastAsia="ru-RU"/>
        </w:rPr>
        <w:t xml:space="preserve"> К примеру, в РФ лицензированию подлежит деятельность по сбору, транспортированию, обработке, утилизации, обезвреживанию, размещению отходов </w:t>
      </w:r>
      <w:r w:rsidR="00980765" w:rsidRPr="00B73B39">
        <w:rPr>
          <w:rFonts w:ascii="Times New Roman" w:eastAsia="Times New Roman" w:hAnsi="Times New Roman" w:cs="Times New Roman"/>
          <w:bCs/>
          <w:sz w:val="24"/>
          <w:szCs w:val="24"/>
          <w:lang w:val="en-US" w:eastAsia="ru-RU"/>
        </w:rPr>
        <w:t>I</w:t>
      </w:r>
      <w:r w:rsidR="00980765" w:rsidRPr="00B73B39">
        <w:rPr>
          <w:rFonts w:ascii="Times New Roman" w:eastAsia="Times New Roman" w:hAnsi="Times New Roman" w:cs="Times New Roman"/>
          <w:bCs/>
          <w:sz w:val="24"/>
          <w:szCs w:val="24"/>
          <w:lang w:eastAsia="ru-RU"/>
        </w:rPr>
        <w:t>-</w:t>
      </w:r>
      <w:r w:rsidR="00980765" w:rsidRPr="00B73B39">
        <w:rPr>
          <w:rFonts w:ascii="Times New Roman" w:eastAsia="Times New Roman" w:hAnsi="Times New Roman" w:cs="Times New Roman"/>
          <w:bCs/>
          <w:sz w:val="24"/>
          <w:szCs w:val="24"/>
          <w:lang w:val="en-US" w:eastAsia="ru-RU"/>
        </w:rPr>
        <w:t>IV</w:t>
      </w:r>
      <w:r w:rsidR="00980765" w:rsidRPr="00B73B39">
        <w:rPr>
          <w:rFonts w:ascii="Times New Roman" w:eastAsia="Times New Roman" w:hAnsi="Times New Roman" w:cs="Times New Roman"/>
          <w:bCs/>
          <w:sz w:val="24"/>
          <w:szCs w:val="24"/>
          <w:lang w:eastAsia="ru-RU"/>
        </w:rPr>
        <w:t xml:space="preserve"> классов опасности.</w:t>
      </w:r>
      <w:r w:rsidR="00374BD9" w:rsidRPr="00B73B39">
        <w:rPr>
          <w:rFonts w:ascii="Times New Roman" w:eastAsia="Times New Roman" w:hAnsi="Times New Roman" w:cs="Times New Roman"/>
          <w:bCs/>
          <w:sz w:val="24"/>
          <w:szCs w:val="24"/>
          <w:lang w:eastAsia="ru-RU"/>
        </w:rPr>
        <w:t xml:space="preserve"> </w:t>
      </w:r>
    </w:p>
    <w:p w:rsidR="001C3AB8" w:rsidRPr="00B73B39" w:rsidRDefault="000F37F4" w:rsidP="00277F1F">
      <w:pPr>
        <w:spacing w:after="120" w:line="240" w:lineRule="auto"/>
        <w:ind w:firstLine="720"/>
        <w:jc w:val="both"/>
        <w:rPr>
          <w:rFonts w:ascii="Times New Roman" w:eastAsia="Times New Roman" w:hAnsi="Times New Roman" w:cs="Times New Roman"/>
          <w:bCs/>
          <w:sz w:val="24"/>
          <w:szCs w:val="24"/>
          <w:lang w:eastAsia="ru-RU"/>
        </w:rPr>
      </w:pPr>
      <w:r w:rsidRPr="00B73B39">
        <w:rPr>
          <w:rFonts w:ascii="Times New Roman" w:eastAsia="Times New Roman" w:hAnsi="Times New Roman" w:cs="Times New Roman"/>
          <w:bCs/>
          <w:sz w:val="24"/>
          <w:szCs w:val="24"/>
          <w:lang w:eastAsia="ru-RU"/>
        </w:rPr>
        <w:t>В рамках Евросоюза з</w:t>
      </w:r>
      <w:r w:rsidR="00A20E4E" w:rsidRPr="00B73B39">
        <w:rPr>
          <w:rFonts w:ascii="Times New Roman" w:eastAsia="Times New Roman" w:hAnsi="Times New Roman" w:cs="Times New Roman"/>
          <w:bCs/>
          <w:sz w:val="24"/>
          <w:szCs w:val="24"/>
          <w:lang w:eastAsia="ru-RU"/>
        </w:rPr>
        <w:t xml:space="preserve">аконодательные рамки </w:t>
      </w:r>
      <w:r w:rsidRPr="00B73B39">
        <w:rPr>
          <w:rFonts w:ascii="Times New Roman" w:eastAsia="Times New Roman" w:hAnsi="Times New Roman" w:cs="Times New Roman"/>
          <w:bCs/>
          <w:sz w:val="24"/>
          <w:szCs w:val="24"/>
          <w:lang w:eastAsia="ru-RU"/>
        </w:rPr>
        <w:t xml:space="preserve">в области обращения с отходами </w:t>
      </w:r>
      <w:r w:rsidR="00A20E4E" w:rsidRPr="00B73B39">
        <w:rPr>
          <w:rFonts w:ascii="Times New Roman" w:eastAsia="Times New Roman" w:hAnsi="Times New Roman" w:cs="Times New Roman"/>
          <w:bCs/>
          <w:sz w:val="24"/>
          <w:szCs w:val="24"/>
          <w:lang w:eastAsia="ru-RU"/>
        </w:rPr>
        <w:t xml:space="preserve">устанавливаются </w:t>
      </w:r>
      <w:r w:rsidRPr="00B73B39">
        <w:rPr>
          <w:rFonts w:ascii="Times New Roman" w:eastAsia="Times New Roman" w:hAnsi="Times New Roman" w:cs="Times New Roman"/>
          <w:bCs/>
          <w:sz w:val="24"/>
          <w:szCs w:val="24"/>
          <w:lang w:eastAsia="ru-RU"/>
        </w:rPr>
        <w:t>Директивой 2008/98/</w:t>
      </w:r>
      <w:r w:rsidRPr="00B73B39">
        <w:rPr>
          <w:rFonts w:ascii="Times New Roman" w:eastAsia="Times New Roman" w:hAnsi="Times New Roman" w:cs="Times New Roman"/>
          <w:bCs/>
          <w:sz w:val="24"/>
          <w:szCs w:val="24"/>
          <w:lang w:val="en-US" w:eastAsia="ru-RU"/>
        </w:rPr>
        <w:t>EC</w:t>
      </w:r>
      <w:r w:rsidRPr="00B73B39">
        <w:rPr>
          <w:rFonts w:ascii="Times New Roman" w:eastAsia="Times New Roman" w:hAnsi="Times New Roman" w:cs="Times New Roman"/>
          <w:bCs/>
          <w:sz w:val="24"/>
          <w:szCs w:val="24"/>
          <w:lang w:eastAsia="ru-RU"/>
        </w:rPr>
        <w:t xml:space="preserve"> Об отходах (известная как «Рамочная Директива об Отходах»). Данная  Директива содержит требования, направленные на продвижение политики предотвращения и рециклинга отходов как элементов единой иерархии управления отходами. Помимо этого, п</w:t>
      </w:r>
      <w:r w:rsidR="00A20E4E" w:rsidRPr="00B73B39">
        <w:rPr>
          <w:rFonts w:ascii="Times New Roman" w:eastAsia="Times New Roman" w:hAnsi="Times New Roman" w:cs="Times New Roman"/>
          <w:bCs/>
          <w:sz w:val="24"/>
          <w:szCs w:val="24"/>
          <w:lang w:eastAsia="ru-RU"/>
        </w:rPr>
        <w:t xml:space="preserve">риняты также </w:t>
      </w:r>
      <w:r w:rsidRPr="00B73B39">
        <w:rPr>
          <w:rFonts w:ascii="Times New Roman" w:eastAsia="Times New Roman" w:hAnsi="Times New Roman" w:cs="Times New Roman"/>
          <w:bCs/>
          <w:sz w:val="24"/>
          <w:szCs w:val="24"/>
          <w:lang w:eastAsia="ru-RU"/>
        </w:rPr>
        <w:t>отдельные акты (</w:t>
      </w:r>
      <w:r w:rsidR="00A20E4E" w:rsidRPr="00B73B39">
        <w:rPr>
          <w:rFonts w:ascii="Times New Roman" w:eastAsia="Times New Roman" w:hAnsi="Times New Roman" w:cs="Times New Roman"/>
          <w:bCs/>
          <w:sz w:val="24"/>
          <w:szCs w:val="24"/>
          <w:lang w:eastAsia="ru-RU"/>
        </w:rPr>
        <w:t>директивы</w:t>
      </w:r>
      <w:r w:rsidRPr="00B73B39">
        <w:rPr>
          <w:rFonts w:ascii="Times New Roman" w:eastAsia="Times New Roman" w:hAnsi="Times New Roman" w:cs="Times New Roman"/>
          <w:bCs/>
          <w:sz w:val="24"/>
          <w:szCs w:val="24"/>
          <w:lang w:eastAsia="ru-RU"/>
        </w:rPr>
        <w:t>, регламенты)</w:t>
      </w:r>
      <w:r w:rsidR="00A20E4E" w:rsidRPr="00B73B39">
        <w:rPr>
          <w:rFonts w:ascii="Times New Roman" w:eastAsia="Times New Roman" w:hAnsi="Times New Roman" w:cs="Times New Roman"/>
          <w:bCs/>
          <w:sz w:val="24"/>
          <w:szCs w:val="24"/>
          <w:lang w:eastAsia="ru-RU"/>
        </w:rPr>
        <w:t xml:space="preserve">, регулирующие </w:t>
      </w:r>
      <w:r w:rsidR="000D0893" w:rsidRPr="00B73B39">
        <w:rPr>
          <w:rFonts w:ascii="Times New Roman" w:eastAsia="Times New Roman" w:hAnsi="Times New Roman" w:cs="Times New Roman"/>
          <w:bCs/>
          <w:sz w:val="24"/>
          <w:szCs w:val="24"/>
          <w:lang w:eastAsia="ru-RU"/>
        </w:rPr>
        <w:t xml:space="preserve">вопросы управления </w:t>
      </w:r>
      <w:r w:rsidR="00A20E4E" w:rsidRPr="00B73B39">
        <w:rPr>
          <w:rFonts w:ascii="Times New Roman" w:eastAsia="Times New Roman" w:hAnsi="Times New Roman" w:cs="Times New Roman"/>
          <w:bCs/>
          <w:sz w:val="24"/>
          <w:szCs w:val="24"/>
          <w:lang w:eastAsia="ru-RU"/>
        </w:rPr>
        <w:t xml:space="preserve">отдельными видами отходов: </w:t>
      </w:r>
      <w:r w:rsidRPr="00B73B39">
        <w:rPr>
          <w:rFonts w:ascii="Times New Roman" w:eastAsia="Times New Roman" w:hAnsi="Times New Roman" w:cs="Times New Roman"/>
          <w:bCs/>
          <w:sz w:val="24"/>
          <w:szCs w:val="24"/>
          <w:lang w:eastAsia="ru-RU"/>
        </w:rPr>
        <w:t>отходами горнодобывающей и перерабатывающей промышленности</w:t>
      </w:r>
      <w:r w:rsidR="001E0C93" w:rsidRPr="00B73B39">
        <w:rPr>
          <w:rFonts w:ascii="Times New Roman" w:eastAsia="Times New Roman" w:hAnsi="Times New Roman" w:cs="Times New Roman"/>
          <w:bCs/>
          <w:sz w:val="24"/>
          <w:szCs w:val="24"/>
          <w:lang w:eastAsia="ru-RU"/>
        </w:rPr>
        <w:t>;</w:t>
      </w:r>
      <w:r w:rsidRPr="00B73B39">
        <w:rPr>
          <w:rFonts w:ascii="Times New Roman" w:eastAsia="Times New Roman" w:hAnsi="Times New Roman" w:cs="Times New Roman"/>
          <w:bCs/>
          <w:sz w:val="24"/>
          <w:szCs w:val="24"/>
          <w:lang w:eastAsia="ru-RU"/>
        </w:rPr>
        <w:t xml:space="preserve"> </w:t>
      </w:r>
      <w:r w:rsidR="00A20E4E" w:rsidRPr="00B73B39">
        <w:rPr>
          <w:rFonts w:ascii="Times New Roman" w:eastAsia="Times New Roman" w:hAnsi="Times New Roman" w:cs="Times New Roman"/>
          <w:bCs/>
          <w:sz w:val="24"/>
          <w:szCs w:val="24"/>
          <w:lang w:eastAsia="ru-RU"/>
        </w:rPr>
        <w:t>упаковкой</w:t>
      </w:r>
      <w:r w:rsidR="001E0C93" w:rsidRPr="00B73B39">
        <w:rPr>
          <w:rFonts w:ascii="Times New Roman" w:eastAsia="Times New Roman" w:hAnsi="Times New Roman" w:cs="Times New Roman"/>
          <w:bCs/>
          <w:sz w:val="24"/>
          <w:szCs w:val="24"/>
          <w:lang w:eastAsia="ru-RU"/>
        </w:rPr>
        <w:t>;</w:t>
      </w:r>
      <w:r w:rsidR="00A20E4E" w:rsidRPr="00B73B39">
        <w:rPr>
          <w:rFonts w:ascii="Times New Roman" w:eastAsia="Times New Roman" w:hAnsi="Times New Roman" w:cs="Times New Roman"/>
          <w:bCs/>
          <w:sz w:val="24"/>
          <w:szCs w:val="24"/>
          <w:lang w:eastAsia="ru-RU"/>
        </w:rPr>
        <w:t xml:space="preserve"> </w:t>
      </w:r>
      <w:r w:rsidRPr="00B73B39">
        <w:rPr>
          <w:rFonts w:ascii="Times New Roman" w:eastAsia="Times New Roman" w:hAnsi="Times New Roman" w:cs="Times New Roman"/>
          <w:bCs/>
          <w:sz w:val="24"/>
          <w:szCs w:val="24"/>
          <w:lang w:eastAsia="ru-RU"/>
        </w:rPr>
        <w:t>отходами электрического и электронного оборудования</w:t>
      </w:r>
      <w:r w:rsidR="001E0C93" w:rsidRPr="00B73B39">
        <w:rPr>
          <w:rFonts w:ascii="Times New Roman" w:eastAsia="Times New Roman" w:hAnsi="Times New Roman" w:cs="Times New Roman"/>
          <w:bCs/>
          <w:sz w:val="24"/>
          <w:szCs w:val="24"/>
          <w:lang w:eastAsia="ru-RU"/>
        </w:rPr>
        <w:t>;</w:t>
      </w:r>
      <w:r w:rsidRPr="00B73B39">
        <w:rPr>
          <w:rFonts w:ascii="Times New Roman" w:eastAsia="Times New Roman" w:hAnsi="Times New Roman" w:cs="Times New Roman"/>
          <w:bCs/>
          <w:sz w:val="24"/>
          <w:szCs w:val="24"/>
          <w:lang w:eastAsia="ru-RU"/>
        </w:rPr>
        <w:t xml:space="preserve"> </w:t>
      </w:r>
      <w:r w:rsidR="000D0893" w:rsidRPr="00B73B39">
        <w:rPr>
          <w:rFonts w:ascii="Times New Roman" w:eastAsia="Times New Roman" w:hAnsi="Times New Roman" w:cs="Times New Roman"/>
          <w:bCs/>
          <w:sz w:val="24"/>
          <w:szCs w:val="24"/>
          <w:lang w:eastAsia="ru-RU"/>
        </w:rPr>
        <w:t>металлоломом</w:t>
      </w:r>
      <w:r w:rsidR="001E0C93" w:rsidRPr="00B73B39">
        <w:rPr>
          <w:rFonts w:ascii="Times New Roman" w:eastAsia="Times New Roman" w:hAnsi="Times New Roman" w:cs="Times New Roman"/>
          <w:bCs/>
          <w:sz w:val="24"/>
          <w:szCs w:val="24"/>
          <w:lang w:eastAsia="ru-RU"/>
        </w:rPr>
        <w:t>;</w:t>
      </w:r>
      <w:r w:rsidR="000D0893" w:rsidRPr="00B73B39">
        <w:rPr>
          <w:rFonts w:ascii="Times New Roman" w:eastAsia="Times New Roman" w:hAnsi="Times New Roman" w:cs="Times New Roman"/>
          <w:bCs/>
          <w:sz w:val="24"/>
          <w:szCs w:val="24"/>
          <w:lang w:eastAsia="ru-RU"/>
        </w:rPr>
        <w:t xml:space="preserve"> </w:t>
      </w:r>
      <w:r w:rsidR="001E0C93" w:rsidRPr="00B73B39">
        <w:rPr>
          <w:rFonts w:ascii="Times New Roman" w:eastAsia="Times New Roman" w:hAnsi="Times New Roman" w:cs="Times New Roman"/>
          <w:bCs/>
          <w:sz w:val="24"/>
          <w:szCs w:val="24"/>
          <w:lang w:eastAsia="ru-RU"/>
        </w:rPr>
        <w:t xml:space="preserve">отходами, содержащими СОЗ; </w:t>
      </w:r>
      <w:r w:rsidR="00A20E4E" w:rsidRPr="00B73B39">
        <w:rPr>
          <w:rFonts w:ascii="Times New Roman" w:eastAsia="Times New Roman" w:hAnsi="Times New Roman" w:cs="Times New Roman"/>
          <w:bCs/>
          <w:sz w:val="24"/>
          <w:szCs w:val="24"/>
          <w:lang w:eastAsia="ru-RU"/>
        </w:rPr>
        <w:t>батареями</w:t>
      </w:r>
      <w:r w:rsidRPr="00B73B39">
        <w:rPr>
          <w:rFonts w:ascii="Times New Roman" w:eastAsia="Times New Roman" w:hAnsi="Times New Roman" w:cs="Times New Roman"/>
          <w:bCs/>
          <w:sz w:val="24"/>
          <w:szCs w:val="24"/>
          <w:lang w:eastAsia="ru-RU"/>
        </w:rPr>
        <w:t xml:space="preserve"> и аккумуляторами</w:t>
      </w:r>
      <w:r w:rsidR="001E0C93" w:rsidRPr="00B73B39">
        <w:rPr>
          <w:rFonts w:ascii="Times New Roman" w:eastAsia="Times New Roman" w:hAnsi="Times New Roman" w:cs="Times New Roman"/>
          <w:bCs/>
          <w:sz w:val="24"/>
          <w:szCs w:val="24"/>
          <w:lang w:eastAsia="ru-RU"/>
        </w:rPr>
        <w:t>;</w:t>
      </w:r>
      <w:r w:rsidR="00A20E4E" w:rsidRPr="00B73B39">
        <w:rPr>
          <w:rFonts w:ascii="Times New Roman" w:eastAsia="Times New Roman" w:hAnsi="Times New Roman" w:cs="Times New Roman"/>
          <w:bCs/>
          <w:sz w:val="24"/>
          <w:szCs w:val="24"/>
          <w:lang w:eastAsia="ru-RU"/>
        </w:rPr>
        <w:t xml:space="preserve"> вышедшими из употребления транспортными средствами</w:t>
      </w:r>
      <w:r w:rsidR="001E0C93" w:rsidRPr="00B73B39">
        <w:rPr>
          <w:rFonts w:ascii="Times New Roman" w:eastAsia="Times New Roman" w:hAnsi="Times New Roman" w:cs="Times New Roman"/>
          <w:bCs/>
          <w:sz w:val="24"/>
          <w:szCs w:val="24"/>
          <w:lang w:eastAsia="ru-RU"/>
        </w:rPr>
        <w:t xml:space="preserve"> и др.</w:t>
      </w:r>
      <w:r w:rsidR="00A20E4E" w:rsidRPr="00B73B39">
        <w:rPr>
          <w:rFonts w:ascii="Times New Roman" w:eastAsia="Times New Roman" w:hAnsi="Times New Roman" w:cs="Times New Roman"/>
          <w:bCs/>
          <w:sz w:val="24"/>
          <w:szCs w:val="24"/>
          <w:lang w:eastAsia="ru-RU"/>
        </w:rPr>
        <w:t xml:space="preserve">, а также </w:t>
      </w:r>
      <w:r w:rsidR="001E0C93" w:rsidRPr="00B73B39">
        <w:rPr>
          <w:rFonts w:ascii="Times New Roman" w:eastAsia="Times New Roman" w:hAnsi="Times New Roman" w:cs="Times New Roman"/>
          <w:bCs/>
          <w:sz w:val="24"/>
          <w:szCs w:val="24"/>
          <w:lang w:eastAsia="ru-RU"/>
        </w:rPr>
        <w:t xml:space="preserve">вопросы, касающиеся </w:t>
      </w:r>
      <w:r w:rsidR="000D0893" w:rsidRPr="00B73B39">
        <w:rPr>
          <w:rFonts w:ascii="Times New Roman" w:eastAsia="Times New Roman" w:hAnsi="Times New Roman" w:cs="Times New Roman"/>
          <w:bCs/>
          <w:sz w:val="24"/>
          <w:szCs w:val="24"/>
          <w:lang w:eastAsia="ru-RU"/>
        </w:rPr>
        <w:t>перевозк</w:t>
      </w:r>
      <w:r w:rsidR="001E0C93" w:rsidRPr="00B73B39">
        <w:rPr>
          <w:rFonts w:ascii="Times New Roman" w:eastAsia="Times New Roman" w:hAnsi="Times New Roman" w:cs="Times New Roman"/>
          <w:bCs/>
          <w:sz w:val="24"/>
          <w:szCs w:val="24"/>
          <w:lang w:eastAsia="ru-RU"/>
        </w:rPr>
        <w:t>и</w:t>
      </w:r>
      <w:r w:rsidR="000D0893" w:rsidRPr="00B73B39">
        <w:rPr>
          <w:rFonts w:ascii="Times New Roman" w:eastAsia="Times New Roman" w:hAnsi="Times New Roman" w:cs="Times New Roman"/>
          <w:bCs/>
          <w:sz w:val="24"/>
          <w:szCs w:val="24"/>
          <w:lang w:eastAsia="ru-RU"/>
        </w:rPr>
        <w:t xml:space="preserve"> отходов, полигон</w:t>
      </w:r>
      <w:r w:rsidR="001E0C93" w:rsidRPr="00B73B39">
        <w:rPr>
          <w:rFonts w:ascii="Times New Roman" w:eastAsia="Times New Roman" w:hAnsi="Times New Roman" w:cs="Times New Roman"/>
          <w:bCs/>
          <w:sz w:val="24"/>
          <w:szCs w:val="24"/>
          <w:lang w:eastAsia="ru-RU"/>
        </w:rPr>
        <w:t>ов</w:t>
      </w:r>
      <w:r w:rsidR="000D0893" w:rsidRPr="00B73B39">
        <w:rPr>
          <w:rFonts w:ascii="Times New Roman" w:eastAsia="Times New Roman" w:hAnsi="Times New Roman" w:cs="Times New Roman"/>
          <w:bCs/>
          <w:sz w:val="24"/>
          <w:szCs w:val="24"/>
          <w:lang w:eastAsia="ru-RU"/>
        </w:rPr>
        <w:t xml:space="preserve">, </w:t>
      </w:r>
      <w:r w:rsidR="00A20E4E" w:rsidRPr="00B73B39">
        <w:rPr>
          <w:rFonts w:ascii="Times New Roman" w:eastAsia="Times New Roman" w:hAnsi="Times New Roman" w:cs="Times New Roman"/>
          <w:bCs/>
          <w:sz w:val="24"/>
          <w:szCs w:val="24"/>
          <w:lang w:eastAsia="ru-RU"/>
        </w:rPr>
        <w:t>сжигани</w:t>
      </w:r>
      <w:r w:rsidR="001E0C93" w:rsidRPr="00B73B39">
        <w:rPr>
          <w:rFonts w:ascii="Times New Roman" w:eastAsia="Times New Roman" w:hAnsi="Times New Roman" w:cs="Times New Roman"/>
          <w:bCs/>
          <w:sz w:val="24"/>
          <w:szCs w:val="24"/>
          <w:lang w:eastAsia="ru-RU"/>
        </w:rPr>
        <w:t>я</w:t>
      </w:r>
      <w:r w:rsidR="00A20E4E" w:rsidRPr="00B73B39">
        <w:rPr>
          <w:rFonts w:ascii="Times New Roman" w:eastAsia="Times New Roman" w:hAnsi="Times New Roman" w:cs="Times New Roman"/>
          <w:bCs/>
          <w:sz w:val="24"/>
          <w:szCs w:val="24"/>
          <w:lang w:eastAsia="ru-RU"/>
        </w:rPr>
        <w:t xml:space="preserve"> отходов</w:t>
      </w:r>
      <w:r w:rsidR="001E0C93" w:rsidRPr="00B73B39">
        <w:rPr>
          <w:rFonts w:ascii="Times New Roman" w:eastAsia="Times New Roman" w:hAnsi="Times New Roman" w:cs="Times New Roman"/>
          <w:bCs/>
          <w:sz w:val="24"/>
          <w:szCs w:val="24"/>
          <w:lang w:eastAsia="ru-RU"/>
        </w:rPr>
        <w:t xml:space="preserve"> и т.д</w:t>
      </w:r>
      <w:r w:rsidR="00A20E4E" w:rsidRPr="00B73B39">
        <w:rPr>
          <w:rFonts w:ascii="Times New Roman" w:eastAsia="Times New Roman" w:hAnsi="Times New Roman" w:cs="Times New Roman"/>
          <w:bCs/>
          <w:sz w:val="24"/>
          <w:szCs w:val="24"/>
          <w:lang w:eastAsia="ru-RU"/>
        </w:rPr>
        <w:t>. Директивы ЕС устанавливают целевые показатели по обращению с отходами, которые должны быть достигнуты странами - членами ЕС, и прописывают требования по созданию в ст</w:t>
      </w:r>
      <w:r w:rsidR="00650342" w:rsidRPr="00B73B39">
        <w:rPr>
          <w:rFonts w:ascii="Times New Roman" w:eastAsia="Times New Roman" w:hAnsi="Times New Roman" w:cs="Times New Roman"/>
          <w:bCs/>
          <w:sz w:val="24"/>
          <w:szCs w:val="24"/>
          <w:lang w:eastAsia="ru-RU"/>
        </w:rPr>
        <w:t xml:space="preserve">ранах условий достижения целей. </w:t>
      </w:r>
      <w:r w:rsidR="00374BD9" w:rsidRPr="00B73B39">
        <w:rPr>
          <w:rFonts w:ascii="Times New Roman" w:eastAsia="Times New Roman" w:hAnsi="Times New Roman" w:cs="Times New Roman"/>
          <w:bCs/>
          <w:sz w:val="24"/>
          <w:szCs w:val="24"/>
          <w:lang w:eastAsia="ru-RU"/>
        </w:rPr>
        <w:t>Директива 2008/98/</w:t>
      </w:r>
      <w:r w:rsidR="00374BD9" w:rsidRPr="00B73B39">
        <w:rPr>
          <w:rFonts w:ascii="Times New Roman" w:eastAsia="Times New Roman" w:hAnsi="Times New Roman" w:cs="Times New Roman"/>
          <w:bCs/>
          <w:sz w:val="24"/>
          <w:szCs w:val="24"/>
          <w:lang w:val="en-US" w:eastAsia="ru-RU"/>
        </w:rPr>
        <w:t>EC</w:t>
      </w:r>
      <w:r w:rsidR="00374BD9" w:rsidRPr="00B73B39">
        <w:rPr>
          <w:rFonts w:ascii="Times New Roman" w:eastAsia="Times New Roman" w:hAnsi="Times New Roman" w:cs="Times New Roman"/>
          <w:bCs/>
          <w:sz w:val="24"/>
          <w:szCs w:val="24"/>
          <w:lang w:eastAsia="ru-RU"/>
        </w:rPr>
        <w:t xml:space="preserve"> Об отходах предписывает </w:t>
      </w:r>
      <w:r w:rsidR="00521C97" w:rsidRPr="00B73B39">
        <w:rPr>
          <w:rFonts w:ascii="Times New Roman" w:eastAsia="Times New Roman" w:hAnsi="Times New Roman" w:cs="Times New Roman"/>
          <w:bCs/>
          <w:sz w:val="24"/>
          <w:szCs w:val="24"/>
          <w:lang w:eastAsia="ru-RU"/>
        </w:rPr>
        <w:t>странам Евросоюза ввести разрешительный режим для</w:t>
      </w:r>
      <w:r w:rsidR="00650342" w:rsidRPr="00B73B39">
        <w:rPr>
          <w:rFonts w:ascii="Times New Roman" w:eastAsia="Times New Roman" w:hAnsi="Times New Roman" w:cs="Times New Roman"/>
          <w:bCs/>
          <w:sz w:val="24"/>
          <w:szCs w:val="24"/>
          <w:lang w:eastAsia="ru-RU"/>
        </w:rPr>
        <w:t xml:space="preserve"> отдельных операций с отходами. Как показал анализ законодательства различных европейских стран, для операций, связанных с переработкой, восстановлением или удалением отходов, устанавливается</w:t>
      </w:r>
      <w:r w:rsidR="00521C97" w:rsidRPr="00B73B39">
        <w:rPr>
          <w:rFonts w:ascii="Times New Roman" w:eastAsia="Times New Roman" w:hAnsi="Times New Roman" w:cs="Times New Roman"/>
          <w:bCs/>
          <w:sz w:val="24"/>
          <w:szCs w:val="24"/>
          <w:lang w:eastAsia="ru-RU"/>
        </w:rPr>
        <w:t xml:space="preserve"> </w:t>
      </w:r>
      <w:r w:rsidR="00650342" w:rsidRPr="00B73B39">
        <w:rPr>
          <w:rFonts w:ascii="Times New Roman" w:eastAsia="Times New Roman" w:hAnsi="Times New Roman" w:cs="Times New Roman"/>
          <w:bCs/>
          <w:sz w:val="24"/>
          <w:szCs w:val="24"/>
          <w:lang w:eastAsia="ru-RU"/>
        </w:rPr>
        <w:t>разрешительный режим (как правило, на базе экологических разрешений), а для предприятий, занимающихся сбором, перевозкой или иными сопутствующими видами профессиональной деятельности (различные агенты, брокеры, дилеры) – режим уведомления или регистрации.</w:t>
      </w:r>
    </w:p>
    <w:p w:rsidR="00EE717B" w:rsidRPr="00B73B39" w:rsidRDefault="00EE717B" w:rsidP="00277F1F">
      <w:pPr>
        <w:spacing w:after="120" w:line="240" w:lineRule="auto"/>
        <w:ind w:firstLine="720"/>
        <w:jc w:val="both"/>
        <w:rPr>
          <w:rFonts w:ascii="Times New Roman" w:eastAsia="Times New Roman" w:hAnsi="Times New Roman" w:cs="Times New Roman"/>
          <w:bCs/>
          <w:sz w:val="24"/>
          <w:szCs w:val="24"/>
          <w:lang w:eastAsia="ru-RU"/>
        </w:rPr>
      </w:pPr>
      <w:r w:rsidRPr="00B73B39">
        <w:rPr>
          <w:rFonts w:ascii="Times New Roman" w:eastAsia="Times New Roman" w:hAnsi="Times New Roman" w:cs="Times New Roman"/>
          <w:bCs/>
          <w:sz w:val="24"/>
          <w:szCs w:val="24"/>
          <w:lang w:eastAsia="ru-RU"/>
        </w:rPr>
        <w:t xml:space="preserve">На текущий момент </w:t>
      </w:r>
      <w:r w:rsidR="00F57118" w:rsidRPr="00B73B39">
        <w:rPr>
          <w:rFonts w:ascii="Times New Roman" w:eastAsia="Times New Roman" w:hAnsi="Times New Roman" w:cs="Times New Roman"/>
          <w:bCs/>
          <w:sz w:val="24"/>
          <w:szCs w:val="24"/>
          <w:lang w:eastAsia="ru-RU"/>
        </w:rPr>
        <w:t xml:space="preserve">в РК </w:t>
      </w:r>
      <w:r w:rsidRPr="00B73B39">
        <w:rPr>
          <w:rFonts w:ascii="Times New Roman" w:eastAsia="Times New Roman" w:hAnsi="Times New Roman" w:cs="Times New Roman"/>
          <w:bCs/>
          <w:sz w:val="24"/>
          <w:szCs w:val="24"/>
          <w:lang w:eastAsia="ru-RU"/>
        </w:rPr>
        <w:t xml:space="preserve">отсутствует открытый доступ к информации по обращению с отходами, анализ которой позволял бы заинтересованным сторонам обеспечивать контроль обращения с отходами, отслеживать их движение и соблюдение требований законодательства при обращении с отходами. </w:t>
      </w:r>
      <w:r w:rsidR="00650342" w:rsidRPr="00B73B39">
        <w:rPr>
          <w:rFonts w:ascii="Times New Roman" w:eastAsia="Times New Roman" w:hAnsi="Times New Roman" w:cs="Times New Roman"/>
          <w:bCs/>
          <w:sz w:val="24"/>
          <w:szCs w:val="24"/>
          <w:lang w:eastAsia="ru-RU"/>
        </w:rPr>
        <w:t>Н</w:t>
      </w:r>
      <w:r w:rsidRPr="00B73B39">
        <w:rPr>
          <w:rFonts w:ascii="Times New Roman" w:eastAsia="Times New Roman" w:hAnsi="Times New Roman" w:cs="Times New Roman"/>
          <w:bCs/>
          <w:sz w:val="24"/>
          <w:szCs w:val="24"/>
          <w:lang w:eastAsia="ru-RU"/>
        </w:rPr>
        <w:t>аличие полной объективной информации об обращении с отходами позволит сделать отрасль обращения с отходами инвестиционно привлекательной, с увеличением потенциала для привлечения новых технологий. Требуется внедрение единой информационной системы отслеживания полного цикла движения отходов с обеспечением свободного доступа к данной информации.</w:t>
      </w:r>
      <w:r w:rsidR="004B784B" w:rsidRPr="00B73B39">
        <w:rPr>
          <w:rFonts w:ascii="Times New Roman" w:eastAsia="Times New Roman" w:hAnsi="Times New Roman" w:cs="Times New Roman"/>
          <w:bCs/>
          <w:sz w:val="24"/>
          <w:szCs w:val="24"/>
          <w:lang w:eastAsia="ru-RU"/>
        </w:rPr>
        <w:t xml:space="preserve"> Необходимо расширить и оптимизировать информацию, отражаемую в Кадастре отходов с разбивкой по регионам, видам отходов, объему образования, переработки, утилизации и захоронению, что позволит потенциальным инвесторам получать более подробную информацию по отходам, планировать свои мощности по переработке, сроки и окупаемость, определять рынки сбыта.</w:t>
      </w:r>
    </w:p>
    <w:p w:rsidR="00202AA8" w:rsidRPr="00B73B39" w:rsidRDefault="00526E3C" w:rsidP="00277F1F">
      <w:pPr>
        <w:spacing w:after="120" w:line="240" w:lineRule="auto"/>
        <w:ind w:firstLine="720"/>
        <w:jc w:val="both"/>
        <w:rPr>
          <w:rFonts w:ascii="Times New Roman" w:eastAsia="Times New Roman" w:hAnsi="Times New Roman" w:cs="Times New Roman"/>
          <w:sz w:val="24"/>
          <w:szCs w:val="24"/>
          <w:lang w:eastAsia="ru-RU"/>
        </w:rPr>
      </w:pPr>
      <w:r w:rsidRPr="00B73B39">
        <w:rPr>
          <w:rFonts w:ascii="Times New Roman" w:eastAsia="Times New Roman" w:hAnsi="Times New Roman" w:cs="Times New Roman"/>
          <w:sz w:val="24"/>
          <w:szCs w:val="24"/>
          <w:lang w:eastAsia="ru-RU"/>
        </w:rPr>
        <w:t xml:space="preserve">В проекте Кодекса необходимо заложить положения и правила касательно </w:t>
      </w:r>
      <w:r w:rsidR="00B0280D" w:rsidRPr="00B73B39">
        <w:rPr>
          <w:rFonts w:ascii="Times New Roman" w:eastAsia="Times New Roman" w:hAnsi="Times New Roman" w:cs="Times New Roman"/>
          <w:sz w:val="24"/>
          <w:szCs w:val="24"/>
          <w:lang w:eastAsia="ru-RU"/>
        </w:rPr>
        <w:t xml:space="preserve">сбора (в том числе раздельного сбора у источника образования), транспортировки, сортировки, переработки вторсырья и утилизации неперерабатываемых фракций отходов; предусмотреть </w:t>
      </w:r>
      <w:r w:rsidR="008E5096" w:rsidRPr="00B73B39">
        <w:rPr>
          <w:rFonts w:ascii="Times New Roman" w:eastAsia="Times New Roman" w:hAnsi="Times New Roman" w:cs="Times New Roman"/>
          <w:bCs/>
          <w:sz w:val="24"/>
          <w:szCs w:val="24"/>
          <w:lang w:eastAsia="ru-RU"/>
        </w:rPr>
        <w:t>меры экономического стимулирования для предприятий</w:t>
      </w:r>
      <w:r w:rsidR="00F86EAF" w:rsidRPr="00B73B39">
        <w:rPr>
          <w:rFonts w:ascii="Times New Roman" w:eastAsia="Times New Roman" w:hAnsi="Times New Roman" w:cs="Times New Roman"/>
          <w:bCs/>
          <w:sz w:val="24"/>
          <w:szCs w:val="24"/>
          <w:lang w:eastAsia="ru-RU"/>
        </w:rPr>
        <w:t>, занимающихся такой деятельностью</w:t>
      </w:r>
      <w:r w:rsidR="008E5096" w:rsidRPr="00B73B39">
        <w:rPr>
          <w:rFonts w:ascii="Times New Roman" w:eastAsia="Times New Roman" w:hAnsi="Times New Roman" w:cs="Times New Roman"/>
          <w:sz w:val="24"/>
          <w:szCs w:val="24"/>
          <w:lang w:eastAsia="ru-RU"/>
        </w:rPr>
        <w:t>.</w:t>
      </w:r>
      <w:r w:rsidR="00BD7467" w:rsidRPr="00B73B39">
        <w:rPr>
          <w:rFonts w:ascii="Times New Roman" w:eastAsia="Times New Roman" w:hAnsi="Times New Roman" w:cs="Times New Roman"/>
          <w:sz w:val="24"/>
          <w:szCs w:val="24"/>
          <w:lang w:eastAsia="ru-RU"/>
        </w:rPr>
        <w:t xml:space="preserve"> </w:t>
      </w:r>
      <w:r w:rsidR="00650342" w:rsidRPr="00B73B39">
        <w:rPr>
          <w:rFonts w:ascii="Times New Roman" w:eastAsia="Times New Roman" w:hAnsi="Times New Roman" w:cs="Times New Roman"/>
          <w:sz w:val="24"/>
          <w:szCs w:val="24"/>
          <w:lang w:eastAsia="ru-RU"/>
        </w:rPr>
        <w:t>В частности, рассмотреть возможность расширения Перечня импортируемых товаров, по которым налог на добавленную стоимость уплачивается методов зачета, включив в него оборудование и комплектующие для осуществления переработки и утилизации отходов, а также уменьшения ставки к налогооблагаемому доходу, полученному от переработки или утилизации отходов, освобождения от земельного, имущественного налогов.</w:t>
      </w:r>
    </w:p>
    <w:p w:rsidR="000F5350" w:rsidRPr="00B73B39" w:rsidRDefault="00BD7467" w:rsidP="00277F1F">
      <w:pPr>
        <w:spacing w:after="120" w:line="240" w:lineRule="auto"/>
        <w:ind w:firstLine="720"/>
        <w:jc w:val="both"/>
        <w:rPr>
          <w:rFonts w:ascii="Times New Roman" w:eastAsia="Times New Roman" w:hAnsi="Times New Roman" w:cs="Times New Roman"/>
          <w:sz w:val="24"/>
          <w:szCs w:val="24"/>
          <w:lang w:eastAsia="ru-RU"/>
        </w:rPr>
      </w:pPr>
      <w:r w:rsidRPr="00B73B39">
        <w:rPr>
          <w:rFonts w:ascii="Times New Roman" w:eastAsia="Times New Roman" w:hAnsi="Times New Roman" w:cs="Times New Roman"/>
          <w:sz w:val="24"/>
          <w:szCs w:val="24"/>
          <w:lang w:eastAsia="ru-RU"/>
        </w:rPr>
        <w:t xml:space="preserve">Кроме того, в проекте Кодекса необходимо </w:t>
      </w:r>
      <w:r w:rsidR="00CD503C" w:rsidRPr="00B73B39">
        <w:rPr>
          <w:rFonts w:ascii="Times New Roman" w:eastAsia="Times New Roman" w:hAnsi="Times New Roman" w:cs="Times New Roman"/>
          <w:sz w:val="24"/>
          <w:szCs w:val="24"/>
          <w:lang w:eastAsia="ru-RU"/>
        </w:rPr>
        <w:t xml:space="preserve">на основе опыта стран ОЭСР </w:t>
      </w:r>
      <w:r w:rsidRPr="00B73B39">
        <w:rPr>
          <w:rFonts w:ascii="Times New Roman" w:eastAsia="Times New Roman" w:hAnsi="Times New Roman" w:cs="Times New Roman"/>
          <w:sz w:val="24"/>
          <w:szCs w:val="24"/>
          <w:lang w:eastAsia="ru-RU"/>
        </w:rPr>
        <w:t>определить виды деятельности в области управления отходами, которые должны подлежать осо</w:t>
      </w:r>
      <w:r w:rsidR="00264EBB" w:rsidRPr="00B73B39">
        <w:rPr>
          <w:rFonts w:ascii="Times New Roman" w:eastAsia="Times New Roman" w:hAnsi="Times New Roman" w:cs="Times New Roman"/>
          <w:sz w:val="24"/>
          <w:szCs w:val="24"/>
          <w:lang w:eastAsia="ru-RU"/>
        </w:rPr>
        <w:t>бому регулированию, в том числе</w:t>
      </w:r>
      <w:r w:rsidRPr="00B73B39">
        <w:rPr>
          <w:rFonts w:ascii="Times New Roman" w:eastAsia="Times New Roman" w:hAnsi="Times New Roman" w:cs="Times New Roman"/>
          <w:sz w:val="24"/>
          <w:szCs w:val="24"/>
          <w:lang w:eastAsia="ru-RU"/>
        </w:rPr>
        <w:t xml:space="preserve"> подпадать под разрешительный </w:t>
      </w:r>
      <w:r w:rsidR="00202AA8" w:rsidRPr="00B73B39">
        <w:rPr>
          <w:rFonts w:ascii="Times New Roman" w:eastAsia="Times New Roman" w:hAnsi="Times New Roman" w:cs="Times New Roman"/>
          <w:sz w:val="24"/>
          <w:szCs w:val="24"/>
          <w:lang w:eastAsia="ru-RU"/>
        </w:rPr>
        <w:t xml:space="preserve">режим (в сфере переработки, обезвреживания, утилизации, захоронения отдельных видов отходов) </w:t>
      </w:r>
      <w:r w:rsidRPr="00B73B39">
        <w:rPr>
          <w:rFonts w:ascii="Times New Roman" w:eastAsia="Times New Roman" w:hAnsi="Times New Roman" w:cs="Times New Roman"/>
          <w:sz w:val="24"/>
          <w:szCs w:val="24"/>
          <w:lang w:eastAsia="ru-RU"/>
        </w:rPr>
        <w:t xml:space="preserve">или </w:t>
      </w:r>
      <w:r w:rsidR="00A3202C" w:rsidRPr="00B73B39">
        <w:rPr>
          <w:rFonts w:ascii="Times New Roman" w:eastAsia="Times New Roman" w:hAnsi="Times New Roman" w:cs="Times New Roman"/>
          <w:sz w:val="24"/>
          <w:szCs w:val="24"/>
          <w:lang w:eastAsia="ru-RU"/>
        </w:rPr>
        <w:t>под режим уведомления</w:t>
      </w:r>
      <w:r w:rsidR="00202AA8" w:rsidRPr="00B73B39">
        <w:rPr>
          <w:rFonts w:ascii="Times New Roman" w:eastAsia="Times New Roman" w:hAnsi="Times New Roman" w:cs="Times New Roman"/>
          <w:sz w:val="24"/>
          <w:szCs w:val="24"/>
          <w:lang w:eastAsia="ru-RU"/>
        </w:rPr>
        <w:t>/</w:t>
      </w:r>
      <w:r w:rsidR="00A3202C" w:rsidRPr="00B73B39">
        <w:rPr>
          <w:rFonts w:ascii="Times New Roman" w:eastAsia="Times New Roman" w:hAnsi="Times New Roman" w:cs="Times New Roman"/>
          <w:sz w:val="24"/>
          <w:szCs w:val="24"/>
          <w:lang w:eastAsia="ru-RU"/>
        </w:rPr>
        <w:t xml:space="preserve">регистрации либо </w:t>
      </w:r>
      <w:r w:rsidR="00A719C3" w:rsidRPr="00B73B39">
        <w:rPr>
          <w:rFonts w:ascii="Times New Roman" w:eastAsia="Times New Roman" w:hAnsi="Times New Roman" w:cs="Times New Roman"/>
          <w:sz w:val="24"/>
          <w:szCs w:val="24"/>
          <w:lang w:eastAsia="ru-RU"/>
        </w:rPr>
        <w:t>обязательно</w:t>
      </w:r>
      <w:r w:rsidR="00A3202C" w:rsidRPr="00B73B39">
        <w:rPr>
          <w:rFonts w:ascii="Times New Roman" w:eastAsia="Times New Roman" w:hAnsi="Times New Roman" w:cs="Times New Roman"/>
          <w:sz w:val="24"/>
          <w:szCs w:val="24"/>
          <w:lang w:eastAsia="ru-RU"/>
        </w:rPr>
        <w:t>го</w:t>
      </w:r>
      <w:r w:rsidR="00B0280D" w:rsidRPr="00B73B39">
        <w:rPr>
          <w:rFonts w:ascii="Times New Roman" w:eastAsia="Times New Roman" w:hAnsi="Times New Roman" w:cs="Times New Roman"/>
          <w:sz w:val="24"/>
          <w:szCs w:val="24"/>
          <w:lang w:eastAsia="ru-RU"/>
        </w:rPr>
        <w:t xml:space="preserve"> саморегулировани</w:t>
      </w:r>
      <w:r w:rsidR="00A3202C" w:rsidRPr="00B73B39">
        <w:rPr>
          <w:rFonts w:ascii="Times New Roman" w:eastAsia="Times New Roman" w:hAnsi="Times New Roman" w:cs="Times New Roman"/>
          <w:sz w:val="24"/>
          <w:szCs w:val="24"/>
          <w:lang w:eastAsia="ru-RU"/>
        </w:rPr>
        <w:t>я</w:t>
      </w:r>
      <w:r w:rsidR="00202AA8" w:rsidRPr="00B73B39">
        <w:rPr>
          <w:rFonts w:ascii="Times New Roman" w:eastAsia="Times New Roman" w:hAnsi="Times New Roman" w:cs="Times New Roman"/>
          <w:sz w:val="24"/>
          <w:szCs w:val="24"/>
          <w:lang w:eastAsia="ru-RU"/>
        </w:rPr>
        <w:t xml:space="preserve"> (в сфере сбора, сортировки, транспортировки и иных связанных операций по отдельным видам отходам)</w:t>
      </w:r>
      <w:r w:rsidR="00B0280D" w:rsidRPr="00B73B39">
        <w:rPr>
          <w:rFonts w:ascii="Times New Roman" w:eastAsia="Times New Roman" w:hAnsi="Times New Roman" w:cs="Times New Roman"/>
          <w:sz w:val="24"/>
          <w:szCs w:val="24"/>
          <w:lang w:eastAsia="ru-RU"/>
        </w:rPr>
        <w:t xml:space="preserve">, </w:t>
      </w:r>
      <w:r w:rsidR="00CD503C" w:rsidRPr="00B73B39">
        <w:rPr>
          <w:rFonts w:ascii="Times New Roman" w:eastAsia="Times New Roman" w:hAnsi="Times New Roman" w:cs="Times New Roman"/>
          <w:sz w:val="24"/>
          <w:szCs w:val="24"/>
          <w:lang w:eastAsia="ru-RU"/>
        </w:rPr>
        <w:t xml:space="preserve">и, соответственно, определить </w:t>
      </w:r>
      <w:r w:rsidR="00BD307D" w:rsidRPr="00B73B39">
        <w:rPr>
          <w:rFonts w:ascii="Times New Roman" w:eastAsia="Times New Roman" w:hAnsi="Times New Roman" w:cs="Times New Roman"/>
          <w:sz w:val="24"/>
          <w:szCs w:val="24"/>
          <w:lang w:eastAsia="ru-RU"/>
        </w:rPr>
        <w:t xml:space="preserve">экологические и </w:t>
      </w:r>
      <w:r w:rsidR="00CD503C" w:rsidRPr="00B73B39">
        <w:rPr>
          <w:rFonts w:ascii="Times New Roman" w:eastAsia="Times New Roman" w:hAnsi="Times New Roman" w:cs="Times New Roman"/>
          <w:sz w:val="24"/>
          <w:szCs w:val="24"/>
          <w:lang w:eastAsia="ru-RU"/>
        </w:rPr>
        <w:t>квалификационные требования для них</w:t>
      </w:r>
      <w:r w:rsidR="00A3202C" w:rsidRPr="00B73B39">
        <w:rPr>
          <w:rFonts w:ascii="Times New Roman" w:eastAsia="Times New Roman" w:hAnsi="Times New Roman" w:cs="Times New Roman"/>
          <w:sz w:val="24"/>
          <w:szCs w:val="24"/>
          <w:lang w:eastAsia="ru-RU"/>
        </w:rPr>
        <w:t>.</w:t>
      </w:r>
      <w:r w:rsidR="0024537B" w:rsidRPr="00B73B39">
        <w:rPr>
          <w:rFonts w:ascii="Times New Roman" w:eastAsia="Times New Roman" w:hAnsi="Times New Roman" w:cs="Times New Roman"/>
          <w:sz w:val="24"/>
          <w:szCs w:val="24"/>
          <w:lang w:eastAsia="ru-RU"/>
        </w:rPr>
        <w:t xml:space="preserve"> Необходимо проанализировать необходимость внедрения иных инструментов контроля, таких как, например,</w:t>
      </w:r>
      <w:r w:rsidR="00C61D1D" w:rsidRPr="00B73B39">
        <w:rPr>
          <w:rFonts w:ascii="Times New Roman" w:eastAsia="Times New Roman" w:hAnsi="Times New Roman" w:cs="Times New Roman"/>
          <w:sz w:val="24"/>
          <w:szCs w:val="24"/>
          <w:lang w:eastAsia="ru-RU"/>
        </w:rPr>
        <w:t xml:space="preserve"> обязанность предпринимателей, осуществляющих деятельность по утилизации отходов, ежегодно публиковать отчеты о проведенных мероприятиях в области охраны окружающей среды.</w:t>
      </w:r>
      <w:r w:rsidR="00A3202C" w:rsidRPr="00B73B39">
        <w:rPr>
          <w:rFonts w:ascii="Times New Roman" w:eastAsia="Times New Roman" w:hAnsi="Times New Roman" w:cs="Times New Roman"/>
          <w:sz w:val="24"/>
          <w:szCs w:val="24"/>
          <w:lang w:eastAsia="ru-RU"/>
        </w:rPr>
        <w:t xml:space="preserve"> Для </w:t>
      </w:r>
      <w:r w:rsidR="0024537B" w:rsidRPr="00B73B39">
        <w:rPr>
          <w:rFonts w:ascii="Times New Roman" w:eastAsia="Times New Roman" w:hAnsi="Times New Roman" w:cs="Times New Roman"/>
          <w:sz w:val="24"/>
          <w:szCs w:val="24"/>
          <w:lang w:eastAsia="ru-RU"/>
        </w:rPr>
        <w:t xml:space="preserve">всех </w:t>
      </w:r>
      <w:r w:rsidR="00A3202C" w:rsidRPr="00B73B39">
        <w:rPr>
          <w:rFonts w:ascii="Times New Roman" w:eastAsia="Times New Roman" w:hAnsi="Times New Roman" w:cs="Times New Roman"/>
          <w:sz w:val="24"/>
          <w:szCs w:val="24"/>
          <w:lang w:eastAsia="ru-RU"/>
        </w:rPr>
        <w:t xml:space="preserve">этих целей после выбора соответствующего режима </w:t>
      </w:r>
      <w:r w:rsidR="0024537B" w:rsidRPr="00B73B39">
        <w:rPr>
          <w:rFonts w:ascii="Times New Roman" w:eastAsia="Times New Roman" w:hAnsi="Times New Roman" w:cs="Times New Roman"/>
          <w:sz w:val="24"/>
          <w:szCs w:val="24"/>
          <w:lang w:eastAsia="ru-RU"/>
        </w:rPr>
        <w:t xml:space="preserve">и инструментов </w:t>
      </w:r>
      <w:r w:rsidR="00A3202C" w:rsidRPr="00B73B39">
        <w:rPr>
          <w:rFonts w:ascii="Times New Roman" w:eastAsia="Times New Roman" w:hAnsi="Times New Roman" w:cs="Times New Roman"/>
          <w:sz w:val="24"/>
          <w:szCs w:val="24"/>
          <w:lang w:eastAsia="ru-RU"/>
        </w:rPr>
        <w:t>регулирования при разработке проекта Кодекса необходимо провести соответствующие процедуры анализа регуляторного воздействия.</w:t>
      </w:r>
    </w:p>
    <w:p w:rsidR="00E26189" w:rsidRPr="00B73B39" w:rsidRDefault="00340221" w:rsidP="00277F1F">
      <w:pPr>
        <w:spacing w:after="120" w:line="240" w:lineRule="auto"/>
        <w:ind w:firstLine="720"/>
        <w:jc w:val="both"/>
        <w:rPr>
          <w:rFonts w:ascii="Times New Roman" w:eastAsia="Times New Roman" w:hAnsi="Times New Roman" w:cs="Times New Roman"/>
          <w:bCs/>
          <w:sz w:val="24"/>
          <w:szCs w:val="24"/>
          <w:lang w:eastAsia="ru-RU"/>
        </w:rPr>
      </w:pPr>
      <w:r w:rsidRPr="00B73B39">
        <w:rPr>
          <w:rFonts w:ascii="Times New Roman" w:eastAsia="Times New Roman" w:hAnsi="Times New Roman" w:cs="Times New Roman"/>
          <w:bCs/>
          <w:sz w:val="24"/>
          <w:szCs w:val="24"/>
          <w:lang w:eastAsia="ru-RU"/>
        </w:rPr>
        <w:t xml:space="preserve">При этом, необходимо предусмотреть </w:t>
      </w:r>
      <w:r w:rsidR="0024537B" w:rsidRPr="00B73B39">
        <w:rPr>
          <w:rFonts w:ascii="Times New Roman" w:eastAsia="Times New Roman" w:hAnsi="Times New Roman" w:cs="Times New Roman"/>
          <w:bCs/>
          <w:sz w:val="24"/>
          <w:szCs w:val="24"/>
          <w:lang w:eastAsia="ru-RU"/>
        </w:rPr>
        <w:t xml:space="preserve">в проекте Кодекса </w:t>
      </w:r>
      <w:r w:rsidR="00716098" w:rsidRPr="00B73B39">
        <w:rPr>
          <w:rFonts w:ascii="Times New Roman" w:eastAsia="Times New Roman" w:hAnsi="Times New Roman" w:cs="Times New Roman"/>
          <w:bCs/>
          <w:sz w:val="24"/>
          <w:szCs w:val="24"/>
          <w:lang w:eastAsia="ru-RU"/>
        </w:rPr>
        <w:t xml:space="preserve">возможность </w:t>
      </w:r>
      <w:r w:rsidRPr="00B73B39">
        <w:rPr>
          <w:rFonts w:ascii="Times New Roman" w:eastAsia="Times New Roman" w:hAnsi="Times New Roman" w:cs="Times New Roman"/>
          <w:bCs/>
          <w:sz w:val="24"/>
          <w:szCs w:val="24"/>
          <w:lang w:eastAsia="ru-RU"/>
        </w:rPr>
        <w:t>предупреждени</w:t>
      </w:r>
      <w:r w:rsidR="00716098" w:rsidRPr="00B73B39">
        <w:rPr>
          <w:rFonts w:ascii="Times New Roman" w:eastAsia="Times New Roman" w:hAnsi="Times New Roman" w:cs="Times New Roman"/>
          <w:bCs/>
          <w:sz w:val="24"/>
          <w:szCs w:val="24"/>
          <w:lang w:eastAsia="ru-RU"/>
        </w:rPr>
        <w:t>я</w:t>
      </w:r>
      <w:r w:rsidRPr="00B73B39">
        <w:rPr>
          <w:rFonts w:ascii="Times New Roman" w:eastAsia="Times New Roman" w:hAnsi="Times New Roman" w:cs="Times New Roman"/>
          <w:bCs/>
          <w:sz w:val="24"/>
          <w:szCs w:val="24"/>
          <w:lang w:eastAsia="ru-RU"/>
        </w:rPr>
        <w:t xml:space="preserve"> и выявлени</w:t>
      </w:r>
      <w:r w:rsidR="00716098" w:rsidRPr="00B73B39">
        <w:rPr>
          <w:rFonts w:ascii="Times New Roman" w:eastAsia="Times New Roman" w:hAnsi="Times New Roman" w:cs="Times New Roman"/>
          <w:bCs/>
          <w:sz w:val="24"/>
          <w:szCs w:val="24"/>
          <w:lang w:eastAsia="ru-RU"/>
        </w:rPr>
        <w:t>я</w:t>
      </w:r>
      <w:r w:rsidRPr="00B73B39">
        <w:rPr>
          <w:rFonts w:ascii="Times New Roman" w:eastAsia="Times New Roman" w:hAnsi="Times New Roman" w:cs="Times New Roman"/>
          <w:bCs/>
          <w:sz w:val="24"/>
          <w:szCs w:val="24"/>
          <w:lang w:eastAsia="ru-RU"/>
        </w:rPr>
        <w:t xml:space="preserve"> правонарушений посредством </w:t>
      </w:r>
      <w:r w:rsidR="0024537B" w:rsidRPr="00B73B39">
        <w:rPr>
          <w:rFonts w:ascii="Times New Roman" w:eastAsia="Times New Roman" w:hAnsi="Times New Roman" w:cs="Times New Roman"/>
          <w:bCs/>
          <w:sz w:val="24"/>
          <w:szCs w:val="24"/>
          <w:lang w:eastAsia="ru-RU"/>
        </w:rPr>
        <w:t>современных цифровых решений</w:t>
      </w:r>
      <w:r w:rsidR="00716098" w:rsidRPr="00B73B39">
        <w:rPr>
          <w:rFonts w:ascii="Times New Roman" w:eastAsia="Times New Roman" w:hAnsi="Times New Roman" w:cs="Times New Roman"/>
          <w:bCs/>
          <w:sz w:val="24"/>
          <w:szCs w:val="24"/>
          <w:lang w:eastAsia="ru-RU"/>
        </w:rPr>
        <w:t>. К</w:t>
      </w:r>
      <w:r w:rsidRPr="00B73B39">
        <w:rPr>
          <w:rFonts w:ascii="Times New Roman" w:eastAsia="Times New Roman" w:hAnsi="Times New Roman" w:cs="Times New Roman"/>
          <w:bCs/>
          <w:sz w:val="24"/>
          <w:szCs w:val="24"/>
          <w:lang w:eastAsia="ru-RU"/>
        </w:rPr>
        <w:t xml:space="preserve"> примеру, </w:t>
      </w:r>
      <w:r w:rsidR="00716098" w:rsidRPr="00B73B39">
        <w:rPr>
          <w:rFonts w:ascii="Times New Roman" w:eastAsia="Times New Roman" w:hAnsi="Times New Roman" w:cs="Times New Roman"/>
          <w:bCs/>
          <w:sz w:val="24"/>
          <w:szCs w:val="24"/>
          <w:lang w:eastAsia="ru-RU"/>
        </w:rPr>
        <w:t>с</w:t>
      </w:r>
      <w:r w:rsidRPr="00B73B39">
        <w:rPr>
          <w:rFonts w:ascii="Times New Roman" w:eastAsia="Times New Roman" w:hAnsi="Times New Roman" w:cs="Times New Roman"/>
          <w:bCs/>
          <w:sz w:val="24"/>
          <w:szCs w:val="24"/>
          <w:lang w:eastAsia="ru-RU"/>
        </w:rPr>
        <w:t xml:space="preserve">огласно ст. 143 действующего </w:t>
      </w:r>
      <w:r w:rsidR="00716098" w:rsidRPr="00B73B39">
        <w:rPr>
          <w:rFonts w:ascii="Times New Roman" w:eastAsia="Times New Roman" w:hAnsi="Times New Roman" w:cs="Times New Roman"/>
          <w:bCs/>
          <w:sz w:val="24"/>
          <w:szCs w:val="24"/>
          <w:lang w:eastAsia="ru-RU"/>
        </w:rPr>
        <w:t>Экологического к</w:t>
      </w:r>
      <w:r w:rsidRPr="00B73B39">
        <w:rPr>
          <w:rFonts w:ascii="Times New Roman" w:eastAsia="Times New Roman" w:hAnsi="Times New Roman" w:cs="Times New Roman"/>
          <w:bCs/>
          <w:sz w:val="24"/>
          <w:szCs w:val="24"/>
          <w:lang w:eastAsia="ru-RU"/>
        </w:rPr>
        <w:t xml:space="preserve">одекса </w:t>
      </w:r>
      <w:r w:rsidR="00716098" w:rsidRPr="00B73B39">
        <w:rPr>
          <w:rFonts w:ascii="Times New Roman" w:eastAsia="Times New Roman" w:hAnsi="Times New Roman" w:cs="Times New Roman"/>
          <w:bCs/>
          <w:sz w:val="24"/>
          <w:szCs w:val="24"/>
          <w:lang w:eastAsia="ru-RU"/>
        </w:rPr>
        <w:t xml:space="preserve">РК </w:t>
      </w:r>
      <w:r w:rsidRPr="00B73B39">
        <w:rPr>
          <w:rFonts w:ascii="Times New Roman" w:eastAsia="Times New Roman" w:hAnsi="Times New Roman" w:cs="Times New Roman"/>
          <w:bCs/>
          <w:sz w:val="24"/>
          <w:szCs w:val="24"/>
          <w:lang w:eastAsia="ru-RU"/>
        </w:rPr>
        <w:t>космический мониторинг относится к специальным видам мониторинга</w:t>
      </w:r>
      <w:r w:rsidR="00716098" w:rsidRPr="00B73B39">
        <w:rPr>
          <w:rFonts w:ascii="Times New Roman" w:eastAsia="Times New Roman" w:hAnsi="Times New Roman" w:cs="Times New Roman"/>
          <w:bCs/>
          <w:sz w:val="24"/>
          <w:szCs w:val="24"/>
          <w:lang w:eastAsia="ru-RU"/>
        </w:rPr>
        <w:t>,</w:t>
      </w:r>
      <w:r w:rsidRPr="00B73B39">
        <w:rPr>
          <w:rFonts w:ascii="Times New Roman" w:eastAsia="Times New Roman" w:hAnsi="Times New Roman" w:cs="Times New Roman"/>
          <w:bCs/>
          <w:sz w:val="24"/>
          <w:szCs w:val="24"/>
          <w:lang w:eastAsia="ru-RU"/>
        </w:rPr>
        <w:t xml:space="preserve"> </w:t>
      </w:r>
      <w:r w:rsidR="00716098" w:rsidRPr="00B73B39">
        <w:rPr>
          <w:rFonts w:ascii="Times New Roman" w:eastAsia="Times New Roman" w:hAnsi="Times New Roman" w:cs="Times New Roman"/>
          <w:bCs/>
          <w:sz w:val="24"/>
          <w:szCs w:val="24"/>
          <w:lang w:eastAsia="ru-RU"/>
        </w:rPr>
        <w:t>о</w:t>
      </w:r>
      <w:r w:rsidRPr="00B73B39">
        <w:rPr>
          <w:rFonts w:ascii="Times New Roman" w:eastAsia="Times New Roman" w:hAnsi="Times New Roman" w:cs="Times New Roman"/>
          <w:bCs/>
          <w:sz w:val="24"/>
          <w:szCs w:val="24"/>
          <w:lang w:eastAsia="ru-RU"/>
        </w:rPr>
        <w:t>днако он нигде не применяется. Предлагается применить космический мониторинг для выявления стихийных свалок отходов, чтобы косм</w:t>
      </w:r>
      <w:r w:rsidR="00716098" w:rsidRPr="00B73B39">
        <w:rPr>
          <w:rFonts w:ascii="Times New Roman" w:eastAsia="Times New Roman" w:hAnsi="Times New Roman" w:cs="Times New Roman"/>
          <w:bCs/>
          <w:sz w:val="24"/>
          <w:szCs w:val="24"/>
          <w:lang w:eastAsia="ru-RU"/>
        </w:rPr>
        <w:t xml:space="preserve">ические </w:t>
      </w:r>
      <w:r w:rsidRPr="00B73B39">
        <w:rPr>
          <w:rFonts w:ascii="Times New Roman" w:eastAsia="Times New Roman" w:hAnsi="Times New Roman" w:cs="Times New Roman"/>
          <w:bCs/>
          <w:sz w:val="24"/>
          <w:szCs w:val="24"/>
          <w:lang w:eastAsia="ru-RU"/>
        </w:rPr>
        <w:t xml:space="preserve">снимки </w:t>
      </w:r>
      <w:r w:rsidR="00716098" w:rsidRPr="00B73B39">
        <w:rPr>
          <w:rFonts w:ascii="Times New Roman" w:eastAsia="Times New Roman" w:hAnsi="Times New Roman" w:cs="Times New Roman"/>
          <w:bCs/>
          <w:sz w:val="24"/>
          <w:szCs w:val="24"/>
          <w:lang w:eastAsia="ru-RU"/>
        </w:rPr>
        <w:t xml:space="preserve">могли служить достаточным </w:t>
      </w:r>
      <w:r w:rsidRPr="00B73B39">
        <w:rPr>
          <w:rFonts w:ascii="Times New Roman" w:eastAsia="Times New Roman" w:hAnsi="Times New Roman" w:cs="Times New Roman"/>
          <w:bCs/>
          <w:sz w:val="24"/>
          <w:szCs w:val="24"/>
          <w:lang w:eastAsia="ru-RU"/>
        </w:rPr>
        <w:t xml:space="preserve">основанием для </w:t>
      </w:r>
      <w:r w:rsidR="0024537B" w:rsidRPr="00B73B39">
        <w:rPr>
          <w:rFonts w:ascii="Times New Roman" w:eastAsia="Times New Roman" w:hAnsi="Times New Roman" w:cs="Times New Roman"/>
          <w:bCs/>
          <w:sz w:val="24"/>
          <w:szCs w:val="24"/>
          <w:lang w:eastAsia="ru-RU"/>
        </w:rPr>
        <w:t xml:space="preserve">инициирования проверок в целях </w:t>
      </w:r>
      <w:r w:rsidR="00716098" w:rsidRPr="00B73B39">
        <w:rPr>
          <w:rFonts w:ascii="Times New Roman" w:eastAsia="Times New Roman" w:hAnsi="Times New Roman" w:cs="Times New Roman"/>
          <w:bCs/>
          <w:sz w:val="24"/>
          <w:szCs w:val="24"/>
          <w:lang w:eastAsia="ru-RU"/>
        </w:rPr>
        <w:t>привлечения к ответственности</w:t>
      </w:r>
      <w:r w:rsidRPr="00B73B39">
        <w:rPr>
          <w:rFonts w:ascii="Times New Roman" w:eastAsia="Times New Roman" w:hAnsi="Times New Roman" w:cs="Times New Roman"/>
          <w:bCs/>
          <w:sz w:val="24"/>
          <w:szCs w:val="24"/>
          <w:lang w:eastAsia="ru-RU"/>
        </w:rPr>
        <w:t>.</w:t>
      </w:r>
      <w:r w:rsidR="00534CBC" w:rsidRPr="00B73B39">
        <w:rPr>
          <w:rFonts w:ascii="Times New Roman" w:eastAsia="Times New Roman" w:hAnsi="Times New Roman" w:cs="Times New Roman"/>
          <w:bCs/>
          <w:sz w:val="24"/>
          <w:szCs w:val="24"/>
          <w:lang w:eastAsia="ru-RU"/>
        </w:rPr>
        <w:t xml:space="preserve"> </w:t>
      </w:r>
    </w:p>
    <w:p w:rsidR="00340221" w:rsidRPr="00B73B39" w:rsidRDefault="00534CBC" w:rsidP="00277F1F">
      <w:pPr>
        <w:spacing w:after="120" w:line="240" w:lineRule="auto"/>
        <w:ind w:firstLine="720"/>
        <w:jc w:val="both"/>
        <w:rPr>
          <w:rFonts w:ascii="Times New Roman" w:eastAsia="Times New Roman" w:hAnsi="Times New Roman" w:cs="Times New Roman"/>
          <w:bCs/>
          <w:sz w:val="24"/>
          <w:szCs w:val="24"/>
          <w:lang w:eastAsia="ru-RU"/>
        </w:rPr>
      </w:pPr>
      <w:r w:rsidRPr="00B73B39">
        <w:rPr>
          <w:rFonts w:ascii="Times New Roman" w:eastAsia="Times New Roman" w:hAnsi="Times New Roman" w:cs="Times New Roman"/>
          <w:bCs/>
          <w:sz w:val="24"/>
          <w:szCs w:val="24"/>
          <w:lang w:eastAsia="ru-RU"/>
        </w:rPr>
        <w:t>Кроме того, в целях оптимизации количества форм отчетности по отходам и формирования единой формы отчетности в электронном виде в онлайн режиме необходимо предусмотреть единую форму отчета по отходам путем объединение форм статистической информации «1-отходы», «2-отходы», формируемой уполномоченным органом по статистике, а также отчета по инвентаризации отходов, предоставляемой в уполномоченный орган в области охраны окружающей среды. Форма отчета будет включаать данные по объемам всех видов отходов: промышленных и бытовых, опасных и неопасных, а также по видам осуществляемой деятельности (предприятия образующие отходы, специализированные предприятия по раздельному сбору и переработки/утилизации отходов, транспортные предприятия, владельцы полигонов и др.).</w:t>
      </w:r>
    </w:p>
    <w:p w:rsidR="0071018D" w:rsidRPr="00B73B39" w:rsidRDefault="0071018D" w:rsidP="00277F1F">
      <w:pPr>
        <w:pStyle w:val="3"/>
        <w:numPr>
          <w:ilvl w:val="0"/>
          <w:numId w:val="48"/>
        </w:numPr>
        <w:rPr>
          <w:sz w:val="24"/>
          <w:szCs w:val="24"/>
        </w:rPr>
      </w:pPr>
      <w:bookmarkStart w:id="36" w:name="_Toc515375096"/>
      <w:r w:rsidRPr="00B73B39">
        <w:rPr>
          <w:sz w:val="24"/>
          <w:szCs w:val="24"/>
        </w:rPr>
        <w:t>Твердые бытовые отходы</w:t>
      </w:r>
      <w:bookmarkEnd w:id="36"/>
    </w:p>
    <w:p w:rsidR="006A4E6B" w:rsidRPr="00B73B39" w:rsidRDefault="006A4E6B" w:rsidP="00277F1F">
      <w:pPr>
        <w:spacing w:after="120" w:line="240" w:lineRule="auto"/>
        <w:ind w:firstLine="720"/>
        <w:jc w:val="both"/>
        <w:rPr>
          <w:rFonts w:ascii="Times New Roman" w:eastAsia="Times New Roman" w:hAnsi="Times New Roman" w:cs="Times New Roman"/>
          <w:bCs/>
          <w:sz w:val="24"/>
          <w:szCs w:val="24"/>
          <w:lang w:eastAsia="ru-RU"/>
        </w:rPr>
      </w:pPr>
      <w:r w:rsidRPr="00B73B39">
        <w:rPr>
          <w:rFonts w:ascii="Times New Roman" w:eastAsia="Times New Roman" w:hAnsi="Times New Roman" w:cs="Times New Roman"/>
          <w:bCs/>
          <w:sz w:val="24"/>
          <w:szCs w:val="24"/>
          <w:lang w:eastAsia="ru-RU"/>
        </w:rPr>
        <w:t xml:space="preserve">Согласно Национальному докладу о состоянии окружающей среды и об использовании природных ресурсов за 2016 год, общий объем накопленных ТБО в Казахстане составляет около 100 млн. тонн, при этом ежегодно образуется порядка 5-6 млн. тонн ТБО. По отчетным данным за 2016 год объем утилизированных за год ТБО составил всего 2,6%, остальной </w:t>
      </w:r>
      <w:r w:rsidR="00716098" w:rsidRPr="00B73B39">
        <w:rPr>
          <w:rFonts w:ascii="Times New Roman" w:eastAsia="Times New Roman" w:hAnsi="Times New Roman" w:cs="Times New Roman"/>
          <w:bCs/>
          <w:sz w:val="24"/>
          <w:szCs w:val="24"/>
          <w:lang w:eastAsia="ru-RU"/>
        </w:rPr>
        <w:t>объем размещается на полигонах.</w:t>
      </w:r>
    </w:p>
    <w:p w:rsidR="00716098" w:rsidRPr="00B73B39" w:rsidRDefault="00716098" w:rsidP="00277F1F">
      <w:pPr>
        <w:spacing w:after="120" w:line="240" w:lineRule="auto"/>
        <w:ind w:firstLine="720"/>
        <w:jc w:val="both"/>
        <w:rPr>
          <w:rFonts w:ascii="Times New Roman" w:eastAsia="Times New Roman" w:hAnsi="Times New Roman" w:cs="Times New Roman"/>
          <w:bCs/>
          <w:sz w:val="24"/>
          <w:szCs w:val="24"/>
          <w:lang w:eastAsia="ru-RU"/>
        </w:rPr>
      </w:pPr>
      <w:r w:rsidRPr="00B73B39">
        <w:rPr>
          <w:rFonts w:ascii="Times New Roman" w:eastAsia="Times New Roman" w:hAnsi="Times New Roman" w:cs="Times New Roman"/>
          <w:bCs/>
          <w:sz w:val="24"/>
          <w:szCs w:val="24"/>
          <w:lang w:eastAsia="ru-RU"/>
        </w:rPr>
        <w:t>Согласно отчетным данным уполномоченного органа за 2017 год, общий объем накопленных ТБО в Казахстане составляет около 100 млн. тонн, при этом ежегодно образуется порядка 5-6 млн. тонн ТБО. По отчетным данным за 2017 год объем утилизированных за год ТБО составил всего 9%, остальной объем размещается на полигонах.</w:t>
      </w:r>
    </w:p>
    <w:p w:rsidR="001A4C11" w:rsidRPr="00B73B39" w:rsidRDefault="00FE792D" w:rsidP="00277F1F">
      <w:pPr>
        <w:spacing w:after="120" w:line="240" w:lineRule="auto"/>
        <w:ind w:firstLine="720"/>
        <w:jc w:val="both"/>
        <w:rPr>
          <w:rFonts w:ascii="Times New Roman" w:eastAsia="Times New Roman" w:hAnsi="Times New Roman" w:cs="Times New Roman"/>
          <w:bCs/>
          <w:sz w:val="24"/>
          <w:szCs w:val="24"/>
          <w:lang w:eastAsia="ru-RU"/>
        </w:rPr>
      </w:pPr>
      <w:r w:rsidRPr="00B73B39">
        <w:rPr>
          <w:rFonts w:ascii="Times New Roman" w:eastAsia="Times New Roman" w:hAnsi="Times New Roman" w:cs="Times New Roman"/>
          <w:bCs/>
          <w:sz w:val="24"/>
          <w:szCs w:val="24"/>
          <w:lang w:eastAsia="ru-RU"/>
        </w:rPr>
        <w:t>В республике насчитывается более 3 816 полигонов и свалок ТБО. Из них соответствующих экологическим требованиям и санитарным нормам – 610, что составляет 16% от их общего количества. В районах областей полигонами ТБО называют поселковые свалки, которые не имеют хозяев, соответствующую проектную и разрешительную документацию (рабочий проект полигона, ОВОС, заключение государственной экологической экспертизы на проекты ОВОС, ПНРО, разрешение на эмиссии в окружающую среду), отсутствуют решения местных исполнительных органов об отводе земельных участков, не соблюдается технология захоронения отходов, отсутству</w:t>
      </w:r>
      <w:r w:rsidR="001A4C11" w:rsidRPr="00B73B39">
        <w:rPr>
          <w:rFonts w:ascii="Times New Roman" w:eastAsia="Times New Roman" w:hAnsi="Times New Roman" w:cs="Times New Roman"/>
          <w:bCs/>
          <w:sz w:val="24"/>
          <w:szCs w:val="24"/>
          <w:lang w:eastAsia="ru-RU"/>
        </w:rPr>
        <w:t>е</w:t>
      </w:r>
      <w:r w:rsidRPr="00B73B39">
        <w:rPr>
          <w:rFonts w:ascii="Times New Roman" w:eastAsia="Times New Roman" w:hAnsi="Times New Roman" w:cs="Times New Roman"/>
          <w:bCs/>
          <w:sz w:val="24"/>
          <w:szCs w:val="24"/>
          <w:lang w:eastAsia="ru-RU"/>
        </w:rPr>
        <w:t xml:space="preserve">т ограждение, весовое оборудование, не проводится дозиметрический контроль поступающих отходов. Большинство полигонов исчерпали свой срок действия, требуются их рекультивация, а также строительство новых соответствующих действующим нормам и требованиям полигонов. </w:t>
      </w:r>
    </w:p>
    <w:p w:rsidR="002241A5" w:rsidRPr="00B73B39" w:rsidRDefault="002241A5" w:rsidP="00277F1F">
      <w:pPr>
        <w:spacing w:after="120" w:line="240" w:lineRule="auto"/>
        <w:ind w:firstLine="720"/>
        <w:jc w:val="both"/>
        <w:rPr>
          <w:rFonts w:ascii="Times New Roman" w:eastAsia="Times New Roman" w:hAnsi="Times New Roman" w:cs="Times New Roman"/>
          <w:bCs/>
          <w:sz w:val="24"/>
          <w:szCs w:val="24"/>
          <w:lang w:eastAsia="ru-RU"/>
        </w:rPr>
      </w:pPr>
      <w:r w:rsidRPr="00B73B39">
        <w:rPr>
          <w:rFonts w:ascii="Times New Roman" w:eastAsia="Times New Roman" w:hAnsi="Times New Roman" w:cs="Times New Roman"/>
          <w:bCs/>
          <w:sz w:val="24"/>
          <w:szCs w:val="24"/>
          <w:lang w:eastAsia="ru-RU"/>
        </w:rPr>
        <w:t>Текущая ситуация по полигонам в Казахстане в значительной мере осложняет общую экологическую ситуацию, приводит к загрязнению грунтовых и подземных вод, создает серьезную опасность для здоровья населения, влечет за собой экономический ущерб в виде безвозвратных потерь потенциальных вторичных ресурсов.</w:t>
      </w:r>
    </w:p>
    <w:p w:rsidR="0071018D" w:rsidRPr="00B73B39" w:rsidRDefault="002241A5" w:rsidP="00277F1F">
      <w:pPr>
        <w:spacing w:after="120" w:line="240" w:lineRule="auto"/>
        <w:ind w:firstLine="720"/>
        <w:jc w:val="both"/>
        <w:rPr>
          <w:rFonts w:ascii="Times New Roman" w:eastAsia="Times New Roman" w:hAnsi="Times New Roman" w:cs="Times New Roman"/>
          <w:bCs/>
          <w:sz w:val="24"/>
          <w:szCs w:val="24"/>
          <w:lang w:eastAsia="ru-RU"/>
        </w:rPr>
      </w:pPr>
      <w:r w:rsidRPr="00B73B39">
        <w:rPr>
          <w:rFonts w:ascii="Times New Roman" w:eastAsia="Times New Roman" w:hAnsi="Times New Roman" w:cs="Times New Roman"/>
          <w:bCs/>
          <w:sz w:val="24"/>
          <w:szCs w:val="24"/>
          <w:lang w:eastAsia="ru-RU"/>
        </w:rPr>
        <w:t>В связи с этим</w:t>
      </w:r>
      <w:r w:rsidR="001732EC" w:rsidRPr="00B73B39">
        <w:rPr>
          <w:rFonts w:ascii="Times New Roman" w:eastAsia="Times New Roman" w:hAnsi="Times New Roman" w:cs="Times New Roman"/>
          <w:bCs/>
          <w:sz w:val="24"/>
          <w:szCs w:val="24"/>
          <w:lang w:eastAsia="ru-RU"/>
        </w:rPr>
        <w:t xml:space="preserve"> </w:t>
      </w:r>
      <w:r w:rsidRPr="00B73B39">
        <w:rPr>
          <w:rFonts w:ascii="Times New Roman" w:eastAsia="Times New Roman" w:hAnsi="Times New Roman" w:cs="Times New Roman"/>
          <w:bCs/>
          <w:sz w:val="24"/>
          <w:szCs w:val="24"/>
          <w:lang w:eastAsia="ru-RU"/>
        </w:rPr>
        <w:t xml:space="preserve">в проекте Кодекса необходимо предусмотреть упрощенные требования к закрытию, рекультивации и мониторингу старых и отслуживших срок полигонов ТБО (упрощение процедур оформления проектных, разрешительных и правоустанавливающих документов по полигонам отходов, упрощение требований к процедуре закрытия и рекультивации полигонов, сроков проведения мониторинга), а также предусмотреть новые требования к строительству новых, соответствующих экологическим требованиям и санитарным правилам полигонов ТБО. При этом предусмотреть компетенцию МИО по разработке и утверждению плана приведения полигонов и свалок в соответствие с экологическими требованиями и санитарными нормами, а также конкретных мероприятий и перечня документов для узакононения действующих полигонов и свалок. </w:t>
      </w:r>
      <w:r w:rsidR="0071018D" w:rsidRPr="00B73B39">
        <w:rPr>
          <w:rFonts w:ascii="Times New Roman" w:eastAsia="Times New Roman" w:hAnsi="Times New Roman" w:cs="Times New Roman"/>
          <w:bCs/>
          <w:sz w:val="24"/>
          <w:szCs w:val="24"/>
          <w:lang w:eastAsia="ru-RU"/>
        </w:rPr>
        <w:t>В проекте Кодекса отдельное внимание будет уделено развитию системы управления</w:t>
      </w:r>
      <w:r w:rsidR="00264EBB" w:rsidRPr="00B73B39">
        <w:rPr>
          <w:rFonts w:ascii="Times New Roman" w:eastAsia="Times New Roman" w:hAnsi="Times New Roman" w:cs="Times New Roman"/>
          <w:bCs/>
          <w:sz w:val="24"/>
          <w:szCs w:val="24"/>
          <w:lang w:eastAsia="ru-RU"/>
        </w:rPr>
        <w:t xml:space="preserve"> бытовыми отходами, в том числе</w:t>
      </w:r>
      <w:r w:rsidR="0071018D" w:rsidRPr="00B73B39">
        <w:rPr>
          <w:rFonts w:ascii="Times New Roman" w:eastAsia="Times New Roman" w:hAnsi="Times New Roman" w:cs="Times New Roman"/>
          <w:bCs/>
          <w:sz w:val="24"/>
          <w:szCs w:val="24"/>
          <w:lang w:eastAsia="ru-RU"/>
        </w:rPr>
        <w:t xml:space="preserve"> положениям касательно стимулирования создания специализированной инфраструктуры по сбору, транспортировке, переработке, утилизации отходов; новым стандартам сбора и утилизации бытовых отходов, на основе лучшего мирового опыта. Будут также предусмотрены </w:t>
      </w:r>
      <w:r w:rsidR="00DF246A" w:rsidRPr="00B73B39">
        <w:rPr>
          <w:rFonts w:ascii="Times New Roman" w:eastAsia="Times New Roman" w:hAnsi="Times New Roman" w:cs="Times New Roman"/>
          <w:bCs/>
          <w:sz w:val="24"/>
          <w:szCs w:val="24"/>
          <w:lang w:eastAsia="ru-RU"/>
        </w:rPr>
        <w:t xml:space="preserve">правила о </w:t>
      </w:r>
      <w:r w:rsidR="0071018D" w:rsidRPr="00B73B39">
        <w:rPr>
          <w:rFonts w:ascii="Times New Roman" w:eastAsia="Times New Roman" w:hAnsi="Times New Roman" w:cs="Times New Roman"/>
          <w:bCs/>
          <w:sz w:val="24"/>
          <w:szCs w:val="24"/>
          <w:lang w:eastAsia="ru-RU"/>
        </w:rPr>
        <w:t xml:space="preserve">введении </w:t>
      </w:r>
      <w:r w:rsidR="00DF246A" w:rsidRPr="00B73B39">
        <w:rPr>
          <w:rFonts w:ascii="Times New Roman" w:eastAsia="Times New Roman" w:hAnsi="Times New Roman" w:cs="Times New Roman"/>
          <w:bCs/>
          <w:sz w:val="24"/>
          <w:szCs w:val="24"/>
          <w:lang w:eastAsia="ru-RU"/>
        </w:rPr>
        <w:t xml:space="preserve">требования </w:t>
      </w:r>
      <w:r w:rsidR="0071018D" w:rsidRPr="00B73B39">
        <w:rPr>
          <w:rFonts w:ascii="Times New Roman" w:eastAsia="Times New Roman" w:hAnsi="Times New Roman" w:cs="Times New Roman"/>
          <w:bCs/>
          <w:sz w:val="24"/>
          <w:szCs w:val="24"/>
          <w:lang w:eastAsia="ru-RU"/>
        </w:rPr>
        <w:t>раздельного сбора бытовых отходов на уровне каждого потребителя.</w:t>
      </w:r>
    </w:p>
    <w:p w:rsidR="00DF246A" w:rsidRPr="00B73B39" w:rsidRDefault="00DF246A" w:rsidP="00277F1F">
      <w:pPr>
        <w:spacing w:after="120" w:line="240" w:lineRule="auto"/>
        <w:ind w:firstLine="720"/>
        <w:jc w:val="both"/>
        <w:rPr>
          <w:rFonts w:ascii="Times New Roman" w:eastAsia="Times New Roman" w:hAnsi="Times New Roman" w:cs="Times New Roman"/>
          <w:bCs/>
          <w:sz w:val="24"/>
          <w:szCs w:val="24"/>
          <w:lang w:eastAsia="ru-RU"/>
        </w:rPr>
      </w:pPr>
      <w:r w:rsidRPr="00B73B39">
        <w:rPr>
          <w:rFonts w:ascii="Times New Roman" w:eastAsia="Times New Roman" w:hAnsi="Times New Roman" w:cs="Times New Roman"/>
          <w:bCs/>
          <w:sz w:val="24"/>
          <w:szCs w:val="24"/>
          <w:lang w:eastAsia="ru-RU"/>
        </w:rPr>
        <w:t>Основным подходом во всех случаях должно стать максимальное снижение негативного влияния бытовых отходов на окружающую среду. Так, в общеевропейской практике обращения с отходами предотвращение образования отходов подразумевает как количественное сокращение объема отходов, так и повышение качества отходов (т.е. снижение их токсичности).</w:t>
      </w:r>
    </w:p>
    <w:p w:rsidR="003F78CC" w:rsidRPr="00B73B39" w:rsidRDefault="003F78CC" w:rsidP="00277F1F">
      <w:pPr>
        <w:spacing w:after="120" w:line="240" w:lineRule="auto"/>
        <w:ind w:firstLine="720"/>
        <w:jc w:val="both"/>
        <w:rPr>
          <w:rFonts w:ascii="Times New Roman" w:eastAsia="Times New Roman" w:hAnsi="Times New Roman" w:cs="Times New Roman"/>
          <w:bCs/>
          <w:sz w:val="24"/>
          <w:szCs w:val="24"/>
          <w:lang w:eastAsia="ru-RU"/>
        </w:rPr>
      </w:pPr>
      <w:r w:rsidRPr="00B73B39">
        <w:rPr>
          <w:rFonts w:ascii="Times New Roman" w:eastAsia="Times New Roman" w:hAnsi="Times New Roman" w:cs="Times New Roman"/>
          <w:bCs/>
          <w:sz w:val="24"/>
          <w:szCs w:val="24"/>
          <w:lang w:eastAsia="ru-RU"/>
        </w:rPr>
        <w:t>Ниже приводятся некоторые примеры из зарубежного опыта управления твердыми бытовыми отходами.</w:t>
      </w:r>
    </w:p>
    <w:p w:rsidR="00DF246A" w:rsidRPr="00B73B39" w:rsidRDefault="00DF246A" w:rsidP="00277F1F">
      <w:pPr>
        <w:spacing w:after="120" w:line="240" w:lineRule="auto"/>
        <w:ind w:firstLine="720"/>
        <w:jc w:val="both"/>
        <w:rPr>
          <w:rFonts w:ascii="Times New Roman" w:eastAsia="Times New Roman" w:hAnsi="Times New Roman" w:cs="Times New Roman"/>
          <w:bCs/>
          <w:sz w:val="24"/>
          <w:szCs w:val="24"/>
          <w:lang w:eastAsia="ru-RU"/>
        </w:rPr>
      </w:pPr>
      <w:r w:rsidRPr="00B73B39">
        <w:rPr>
          <w:rFonts w:ascii="Times New Roman" w:eastAsia="Times New Roman" w:hAnsi="Times New Roman" w:cs="Times New Roman"/>
          <w:bCs/>
          <w:sz w:val="24"/>
          <w:szCs w:val="24"/>
          <w:lang w:eastAsia="ru-RU"/>
        </w:rPr>
        <w:t xml:space="preserve">Одним из самых распространенных экономических инструментов минимизации образования твердых бытовых отходов является схема </w:t>
      </w:r>
      <w:r w:rsidR="00B71527" w:rsidRPr="00B73B39">
        <w:rPr>
          <w:rFonts w:ascii="Times New Roman" w:eastAsia="Times New Roman" w:hAnsi="Times New Roman" w:cs="Times New Roman"/>
          <w:bCs/>
          <w:sz w:val="24"/>
          <w:szCs w:val="24"/>
          <w:lang w:eastAsia="ru-RU"/>
        </w:rPr>
        <w:t>«</w:t>
      </w:r>
      <w:r w:rsidRPr="00B73B39">
        <w:rPr>
          <w:rFonts w:ascii="Times New Roman" w:eastAsia="Times New Roman" w:hAnsi="Times New Roman" w:cs="Times New Roman"/>
          <w:bCs/>
          <w:sz w:val="24"/>
          <w:szCs w:val="24"/>
          <w:lang w:eastAsia="ru-RU"/>
        </w:rPr>
        <w:t>Платишь столько, сколько выбрасываешь</w:t>
      </w:r>
      <w:r w:rsidR="00B71527" w:rsidRPr="00B73B39">
        <w:rPr>
          <w:rFonts w:ascii="Times New Roman" w:eastAsia="Times New Roman" w:hAnsi="Times New Roman" w:cs="Times New Roman"/>
          <w:bCs/>
          <w:sz w:val="24"/>
          <w:szCs w:val="24"/>
          <w:lang w:eastAsia="ru-RU"/>
        </w:rPr>
        <w:t>»</w:t>
      </w:r>
      <w:r w:rsidRPr="00B73B39">
        <w:rPr>
          <w:rFonts w:ascii="Times New Roman" w:eastAsia="Times New Roman" w:hAnsi="Times New Roman" w:cs="Times New Roman"/>
          <w:bCs/>
          <w:sz w:val="24"/>
          <w:szCs w:val="24"/>
          <w:lang w:eastAsia="ru-RU"/>
        </w:rPr>
        <w:t>. Эта схема применяется при работе как с домашними хозяйствами, так и с другими производителями твердых бытовых отходов, и предусматривает оплату услуг компаний, занимающихся вывозом и утилизацией отходов, в соответствии с весом отходов.</w:t>
      </w:r>
    </w:p>
    <w:p w:rsidR="00DF246A" w:rsidRPr="00B73B39" w:rsidRDefault="00DF246A" w:rsidP="00277F1F">
      <w:pPr>
        <w:spacing w:after="120" w:line="240" w:lineRule="auto"/>
        <w:ind w:firstLine="720"/>
        <w:jc w:val="both"/>
        <w:rPr>
          <w:rFonts w:ascii="Times New Roman" w:eastAsia="Times New Roman" w:hAnsi="Times New Roman" w:cs="Times New Roman"/>
          <w:bCs/>
          <w:sz w:val="24"/>
          <w:szCs w:val="24"/>
          <w:lang w:eastAsia="ru-RU"/>
        </w:rPr>
      </w:pPr>
      <w:r w:rsidRPr="00B73B39">
        <w:rPr>
          <w:rFonts w:ascii="Times New Roman" w:eastAsia="Times New Roman" w:hAnsi="Times New Roman" w:cs="Times New Roman"/>
          <w:bCs/>
          <w:sz w:val="24"/>
          <w:szCs w:val="24"/>
          <w:lang w:eastAsia="ru-RU"/>
        </w:rPr>
        <w:t>Вторым весьма распространенным инструментом являются различные налоги на захоронение, утилизацию и/или транспортировку отходов. В этом случае налоги имеют фиксированную ставку. В Европе такой налог введен в 10 странах. Самый высокий - в трех скандинавских странах и Нидерландах - от 20 до 50 евро за тонну; в других странах он составляет от 5 до 20 евро за тонну. Кроме того, в Дании, Норвегии и Голландии существует налог на сжигание отходов.</w:t>
      </w:r>
    </w:p>
    <w:p w:rsidR="00DF246A" w:rsidRPr="00B73B39" w:rsidRDefault="00DF246A" w:rsidP="00277F1F">
      <w:pPr>
        <w:spacing w:after="120" w:line="240" w:lineRule="auto"/>
        <w:ind w:firstLine="720"/>
        <w:jc w:val="both"/>
        <w:rPr>
          <w:rFonts w:ascii="Times New Roman" w:eastAsia="Times New Roman" w:hAnsi="Times New Roman" w:cs="Times New Roman"/>
          <w:bCs/>
          <w:sz w:val="24"/>
          <w:szCs w:val="24"/>
          <w:lang w:eastAsia="ru-RU"/>
        </w:rPr>
      </w:pPr>
      <w:r w:rsidRPr="00B73B39">
        <w:rPr>
          <w:rFonts w:ascii="Times New Roman" w:eastAsia="Times New Roman" w:hAnsi="Times New Roman" w:cs="Times New Roman"/>
          <w:bCs/>
          <w:sz w:val="24"/>
          <w:szCs w:val="24"/>
          <w:lang w:eastAsia="ru-RU"/>
        </w:rPr>
        <w:t>Вышеуказанные инструменты могут быть эффективными только при условии, что в стране или регионе, где они применяются, существуют альтернативные способы и технологии переработки и утилизации отходов, соотносимые или более выгодные по стоимости с обычным захоронением отходов на полигонах</w:t>
      </w:r>
      <w:r w:rsidR="00B71527" w:rsidRPr="00B73B39">
        <w:rPr>
          <w:rFonts w:ascii="Times New Roman" w:eastAsia="Times New Roman" w:hAnsi="Times New Roman" w:cs="Times New Roman"/>
          <w:bCs/>
          <w:sz w:val="24"/>
          <w:szCs w:val="24"/>
          <w:lang w:eastAsia="ru-RU"/>
        </w:rPr>
        <w:t xml:space="preserve"> (или сжиганием)</w:t>
      </w:r>
      <w:r w:rsidRPr="00B73B39">
        <w:rPr>
          <w:rFonts w:ascii="Times New Roman" w:eastAsia="Times New Roman" w:hAnsi="Times New Roman" w:cs="Times New Roman"/>
          <w:bCs/>
          <w:sz w:val="24"/>
          <w:szCs w:val="24"/>
          <w:lang w:eastAsia="ru-RU"/>
        </w:rPr>
        <w:t>.</w:t>
      </w:r>
    </w:p>
    <w:p w:rsidR="00DF246A" w:rsidRPr="00B73B39" w:rsidRDefault="00DF246A" w:rsidP="00277F1F">
      <w:pPr>
        <w:spacing w:after="120" w:line="240" w:lineRule="auto"/>
        <w:ind w:firstLine="720"/>
        <w:jc w:val="both"/>
        <w:rPr>
          <w:rFonts w:ascii="Times New Roman" w:eastAsia="Times New Roman" w:hAnsi="Times New Roman" w:cs="Times New Roman"/>
          <w:bCs/>
          <w:sz w:val="24"/>
          <w:szCs w:val="24"/>
          <w:lang w:eastAsia="ru-RU"/>
        </w:rPr>
      </w:pPr>
      <w:r w:rsidRPr="00B73B39">
        <w:rPr>
          <w:rFonts w:ascii="Times New Roman" w:eastAsia="Times New Roman" w:hAnsi="Times New Roman" w:cs="Times New Roman"/>
          <w:bCs/>
          <w:sz w:val="24"/>
          <w:szCs w:val="24"/>
          <w:lang w:eastAsia="ru-RU"/>
        </w:rPr>
        <w:t>Еще один инструмент экономического стимулирования сокращения отходов - возмещение/снижение ставки налогов на захоронение и/или вывоз отходов на сумму, затраченную домашним хозяйством или иным хозяйствующим субъектом на переработку/минимизацию отходов у источника (например, компостирование с использованием специальной установки).</w:t>
      </w:r>
    </w:p>
    <w:p w:rsidR="00DF246A" w:rsidRPr="00B73B39" w:rsidRDefault="00DF246A" w:rsidP="00277F1F">
      <w:pPr>
        <w:spacing w:after="120" w:line="240" w:lineRule="auto"/>
        <w:ind w:firstLine="720"/>
        <w:jc w:val="both"/>
        <w:rPr>
          <w:rFonts w:ascii="Times New Roman" w:eastAsia="Times New Roman" w:hAnsi="Times New Roman" w:cs="Times New Roman"/>
          <w:bCs/>
          <w:sz w:val="24"/>
          <w:szCs w:val="24"/>
          <w:lang w:eastAsia="ru-RU"/>
        </w:rPr>
      </w:pPr>
      <w:r w:rsidRPr="00B73B39">
        <w:rPr>
          <w:rFonts w:ascii="Times New Roman" w:eastAsia="Times New Roman" w:hAnsi="Times New Roman" w:cs="Times New Roman"/>
          <w:bCs/>
          <w:sz w:val="24"/>
          <w:szCs w:val="24"/>
          <w:lang w:eastAsia="ru-RU"/>
        </w:rPr>
        <w:t>Относительно новым понятием в сфере обращения с отходами стали т.н. товарные сертификаты или товарные экологические разрешения (</w:t>
      </w:r>
      <w:r w:rsidR="00BE5372" w:rsidRPr="00B73B39">
        <w:rPr>
          <w:rFonts w:ascii="Times New Roman" w:eastAsia="Times New Roman" w:hAnsi="Times New Roman" w:cs="Times New Roman"/>
          <w:bCs/>
          <w:sz w:val="24"/>
          <w:szCs w:val="24"/>
          <w:lang w:eastAsia="ru-RU"/>
        </w:rPr>
        <w:t>‘</w:t>
      </w:r>
      <w:r w:rsidR="00BE5372" w:rsidRPr="00B73B39">
        <w:rPr>
          <w:rFonts w:ascii="Times New Roman" w:eastAsia="Times New Roman" w:hAnsi="Times New Roman" w:cs="Times New Roman"/>
          <w:bCs/>
          <w:i/>
          <w:sz w:val="24"/>
          <w:szCs w:val="24"/>
          <w:lang w:val="en-US" w:eastAsia="ru-RU"/>
        </w:rPr>
        <w:t>t</w:t>
      </w:r>
      <w:r w:rsidRPr="00B73B39">
        <w:rPr>
          <w:rFonts w:ascii="Times New Roman" w:eastAsia="Times New Roman" w:hAnsi="Times New Roman" w:cs="Times New Roman"/>
          <w:bCs/>
          <w:i/>
          <w:sz w:val="24"/>
          <w:szCs w:val="24"/>
          <w:lang w:eastAsia="ru-RU"/>
        </w:rPr>
        <w:t>radable environmental permits</w:t>
      </w:r>
      <w:r w:rsidR="00BE5372" w:rsidRPr="00B73B39">
        <w:rPr>
          <w:rFonts w:ascii="Times New Roman" w:eastAsia="Times New Roman" w:hAnsi="Times New Roman" w:cs="Times New Roman"/>
          <w:bCs/>
          <w:sz w:val="24"/>
          <w:szCs w:val="24"/>
          <w:lang w:eastAsia="ru-RU"/>
        </w:rPr>
        <w:t>’</w:t>
      </w:r>
      <w:r w:rsidRPr="00B73B39">
        <w:rPr>
          <w:rFonts w:ascii="Times New Roman" w:eastAsia="Times New Roman" w:hAnsi="Times New Roman" w:cs="Times New Roman"/>
          <w:bCs/>
          <w:sz w:val="24"/>
          <w:szCs w:val="24"/>
          <w:lang w:eastAsia="ru-RU"/>
        </w:rPr>
        <w:t>). Этот инструмент пришел из практики экологической политики и представляет собой разрешение на определенное количество (квоты) тех или иных видов отходов. Если тот или иной потребитель производит меньшее количество отходов, он может продать свою квоту другим потребителям.</w:t>
      </w:r>
    </w:p>
    <w:p w:rsidR="00DF246A" w:rsidRPr="00B73B39" w:rsidRDefault="00DF246A" w:rsidP="00277F1F">
      <w:pPr>
        <w:spacing w:after="120" w:line="240" w:lineRule="auto"/>
        <w:ind w:firstLine="720"/>
        <w:jc w:val="both"/>
        <w:rPr>
          <w:rFonts w:ascii="Times New Roman" w:eastAsia="Times New Roman" w:hAnsi="Times New Roman" w:cs="Times New Roman"/>
          <w:bCs/>
          <w:sz w:val="24"/>
          <w:szCs w:val="24"/>
          <w:lang w:eastAsia="ru-RU"/>
        </w:rPr>
      </w:pPr>
      <w:r w:rsidRPr="00B73B39">
        <w:rPr>
          <w:rFonts w:ascii="Times New Roman" w:eastAsia="Times New Roman" w:hAnsi="Times New Roman" w:cs="Times New Roman"/>
          <w:bCs/>
          <w:sz w:val="24"/>
          <w:szCs w:val="24"/>
          <w:lang w:eastAsia="ru-RU"/>
        </w:rPr>
        <w:t>В настоящее время такие сертификаты нашли широкое применение только в Великобритании, в основном, при работе с отходами упаковки и биоразлагаемыми отходами. Такие сертификаты обычно признаются экономически эффективным средством для использования в экологических проектах. Кроме того, это удобный инструмент для компаний при выполнении ими своих обязательств в рамках принятой на себя ответственности производителей по сокращению отходов.</w:t>
      </w:r>
    </w:p>
    <w:p w:rsidR="00DF246A" w:rsidRPr="00B73B39" w:rsidRDefault="00DF246A" w:rsidP="00277F1F">
      <w:pPr>
        <w:spacing w:after="120" w:line="240" w:lineRule="auto"/>
        <w:ind w:firstLine="720"/>
        <w:jc w:val="both"/>
        <w:rPr>
          <w:rFonts w:ascii="Times New Roman" w:eastAsia="Times New Roman" w:hAnsi="Times New Roman" w:cs="Times New Roman"/>
          <w:bCs/>
          <w:sz w:val="24"/>
          <w:szCs w:val="24"/>
          <w:lang w:eastAsia="ru-RU"/>
        </w:rPr>
      </w:pPr>
      <w:r w:rsidRPr="00B73B39">
        <w:rPr>
          <w:rFonts w:ascii="Times New Roman" w:eastAsia="Times New Roman" w:hAnsi="Times New Roman" w:cs="Times New Roman"/>
          <w:bCs/>
          <w:sz w:val="24"/>
          <w:szCs w:val="24"/>
          <w:lang w:eastAsia="ru-RU"/>
        </w:rPr>
        <w:t>Широко распространена в Европе практика минимизации отходов - перенесение ответственности за производство отходов на производителя. В этом случае именно производитель несет ответственность за объем и качество отходов, которые могут образоваться в процессе производства его продукции. В основном это касается упаковки, но может затрагивать и непосредственно продукт. Обычно желаемый уровень переработки и/или минимизации тех или иных отходов устанавливается национальными властями страны. Поскольку соответствующие затраты могут быть слишком высоки для отдельных производителей, то обычно все либо большинство предприятий отрасли создают специализированную компанию, которая занимается переработкой и/или утилизацией отходов для этой отрасли. Финансирование деятельности такой компании осуществляется предприятиями отрасли и торговыми компаниями, реализующими продукцию этих предприятий. Такое перенесение ответственности за отходы на производителей практикуют почти все страны Европы; 10 из них объединены в организацию "ПРО Европа". Эта организация занимается оценкой национальных систем сбора и переработки отходов и присуждает им знак "Зеленая точка" (</w:t>
      </w:r>
      <w:r w:rsidR="001007C0" w:rsidRPr="00B73B39">
        <w:rPr>
          <w:rFonts w:ascii="Times New Roman" w:eastAsia="Times New Roman" w:hAnsi="Times New Roman" w:cs="Times New Roman"/>
          <w:bCs/>
          <w:sz w:val="24"/>
          <w:szCs w:val="24"/>
          <w:lang w:eastAsia="ru-RU"/>
        </w:rPr>
        <w:t>‘</w:t>
      </w:r>
      <w:r w:rsidRPr="00B73B39">
        <w:rPr>
          <w:rFonts w:ascii="Times New Roman" w:eastAsia="Times New Roman" w:hAnsi="Times New Roman" w:cs="Times New Roman"/>
          <w:bCs/>
          <w:i/>
          <w:sz w:val="24"/>
          <w:szCs w:val="24"/>
          <w:lang w:eastAsia="ru-RU"/>
        </w:rPr>
        <w:t>Die Grune Punkt</w:t>
      </w:r>
      <w:r w:rsidR="001007C0" w:rsidRPr="00B73B39">
        <w:rPr>
          <w:rFonts w:ascii="Times New Roman" w:eastAsia="Times New Roman" w:hAnsi="Times New Roman" w:cs="Times New Roman"/>
          <w:bCs/>
          <w:sz w:val="24"/>
          <w:szCs w:val="24"/>
          <w:lang w:eastAsia="ru-RU"/>
        </w:rPr>
        <w:t>’</w:t>
      </w:r>
      <w:r w:rsidRPr="00B73B39">
        <w:rPr>
          <w:rFonts w:ascii="Times New Roman" w:eastAsia="Times New Roman" w:hAnsi="Times New Roman" w:cs="Times New Roman"/>
          <w:bCs/>
          <w:sz w:val="24"/>
          <w:szCs w:val="24"/>
          <w:lang w:eastAsia="ru-RU"/>
        </w:rPr>
        <w:t>).</w:t>
      </w:r>
    </w:p>
    <w:p w:rsidR="00DF246A" w:rsidRPr="00B73B39" w:rsidRDefault="00DF246A" w:rsidP="00277F1F">
      <w:pPr>
        <w:spacing w:after="120" w:line="240" w:lineRule="auto"/>
        <w:ind w:firstLine="720"/>
        <w:jc w:val="both"/>
        <w:rPr>
          <w:rFonts w:ascii="Times New Roman" w:eastAsia="Times New Roman" w:hAnsi="Times New Roman" w:cs="Times New Roman"/>
          <w:bCs/>
          <w:sz w:val="24"/>
          <w:szCs w:val="24"/>
          <w:lang w:eastAsia="ru-RU"/>
        </w:rPr>
      </w:pPr>
      <w:r w:rsidRPr="00B73B39">
        <w:rPr>
          <w:rFonts w:ascii="Times New Roman" w:eastAsia="Times New Roman" w:hAnsi="Times New Roman" w:cs="Times New Roman"/>
          <w:bCs/>
          <w:sz w:val="24"/>
          <w:szCs w:val="24"/>
          <w:lang w:eastAsia="ru-RU"/>
        </w:rPr>
        <w:t>Недостатком такой схемы является ослабление координационной роли государственных органов в национальной системе управления отходами, что ведет, в свою очередь, к созданию дополнительных контролирующих инстанций. Однако она позволяет достичь такого уровня минимизации и переработки отходов, который, как правило, недоступен в муниципальных схемах управления отходами без значительных инвестиций.</w:t>
      </w:r>
    </w:p>
    <w:p w:rsidR="00DF246A" w:rsidRPr="00B73B39" w:rsidRDefault="00DF246A" w:rsidP="00277F1F">
      <w:pPr>
        <w:spacing w:after="120" w:line="240" w:lineRule="auto"/>
        <w:ind w:firstLine="720"/>
        <w:jc w:val="both"/>
        <w:rPr>
          <w:rFonts w:ascii="Times New Roman" w:eastAsia="Times New Roman" w:hAnsi="Times New Roman" w:cs="Times New Roman"/>
          <w:bCs/>
          <w:sz w:val="24"/>
          <w:szCs w:val="24"/>
          <w:lang w:eastAsia="ru-RU"/>
        </w:rPr>
      </w:pPr>
      <w:r w:rsidRPr="00B73B39">
        <w:rPr>
          <w:rFonts w:ascii="Times New Roman" w:eastAsia="Times New Roman" w:hAnsi="Times New Roman" w:cs="Times New Roman"/>
          <w:bCs/>
          <w:sz w:val="24"/>
          <w:szCs w:val="24"/>
          <w:lang w:eastAsia="ru-RU"/>
        </w:rPr>
        <w:t>В некоторых европейских странах широко используется схожий инструмент - т.н. добровольные соглашения (</w:t>
      </w:r>
      <w:r w:rsidR="001007C0" w:rsidRPr="00B73B39">
        <w:rPr>
          <w:rFonts w:ascii="Times New Roman" w:eastAsia="Times New Roman" w:hAnsi="Times New Roman" w:cs="Times New Roman"/>
          <w:bCs/>
          <w:sz w:val="24"/>
          <w:szCs w:val="24"/>
          <w:lang w:eastAsia="ru-RU"/>
        </w:rPr>
        <w:t>‘</w:t>
      </w:r>
      <w:r w:rsidR="001007C0" w:rsidRPr="00B73B39">
        <w:rPr>
          <w:rFonts w:ascii="Times New Roman" w:eastAsia="Times New Roman" w:hAnsi="Times New Roman" w:cs="Times New Roman"/>
          <w:bCs/>
          <w:i/>
          <w:sz w:val="24"/>
          <w:szCs w:val="24"/>
          <w:lang w:val="en-US" w:eastAsia="ru-RU"/>
        </w:rPr>
        <w:t>v</w:t>
      </w:r>
      <w:r w:rsidRPr="00B73B39">
        <w:rPr>
          <w:rFonts w:ascii="Times New Roman" w:eastAsia="Times New Roman" w:hAnsi="Times New Roman" w:cs="Times New Roman"/>
          <w:bCs/>
          <w:i/>
          <w:sz w:val="24"/>
          <w:szCs w:val="24"/>
          <w:lang w:eastAsia="ru-RU"/>
        </w:rPr>
        <w:t>oluntary agreements</w:t>
      </w:r>
      <w:r w:rsidR="001007C0" w:rsidRPr="00B73B39">
        <w:rPr>
          <w:rFonts w:ascii="Times New Roman" w:eastAsia="Times New Roman" w:hAnsi="Times New Roman" w:cs="Times New Roman"/>
          <w:bCs/>
          <w:i/>
          <w:sz w:val="24"/>
          <w:szCs w:val="24"/>
          <w:lang w:eastAsia="ru-RU"/>
        </w:rPr>
        <w:t>’</w:t>
      </w:r>
      <w:r w:rsidRPr="00B73B39">
        <w:rPr>
          <w:rFonts w:ascii="Times New Roman" w:eastAsia="Times New Roman" w:hAnsi="Times New Roman" w:cs="Times New Roman"/>
          <w:bCs/>
          <w:sz w:val="24"/>
          <w:szCs w:val="24"/>
          <w:lang w:eastAsia="ru-RU"/>
        </w:rPr>
        <w:t>). Обычно они заключаются между органами власти, ответственными за обращение с отходами, и отдельными отраслями промышленности. Предметом таких соглашений является сокращение отдельных видов отходов, чтобы создать дополнительные, помимо законодательных, стимулы для их минимизации.</w:t>
      </w:r>
    </w:p>
    <w:p w:rsidR="00DF246A" w:rsidRPr="00B73B39" w:rsidRDefault="00DF246A" w:rsidP="00277F1F">
      <w:pPr>
        <w:spacing w:after="120" w:line="240" w:lineRule="auto"/>
        <w:ind w:firstLine="720"/>
        <w:jc w:val="both"/>
        <w:rPr>
          <w:rFonts w:ascii="Times New Roman" w:eastAsia="Times New Roman" w:hAnsi="Times New Roman" w:cs="Times New Roman"/>
          <w:bCs/>
          <w:sz w:val="24"/>
          <w:szCs w:val="24"/>
          <w:lang w:eastAsia="ru-RU"/>
        </w:rPr>
      </w:pPr>
      <w:r w:rsidRPr="00B73B39">
        <w:rPr>
          <w:rFonts w:ascii="Times New Roman" w:eastAsia="Times New Roman" w:hAnsi="Times New Roman" w:cs="Times New Roman"/>
          <w:bCs/>
          <w:sz w:val="24"/>
          <w:szCs w:val="24"/>
          <w:lang w:eastAsia="ru-RU"/>
        </w:rPr>
        <w:t>Такие соглашения напоминают схемы перенесения ответственности на производителей, поскольку также представляют собой договоры между органами власти и производителями (продукции или отходов). Некоторые из таких документов могут быть охарактеризованы и как соглашения об ответственности производителя, и как добровольные соглашения. Добровольные соглашения инициируются обычно непосредственно предприятиями той или иной отрасли и являются обязательными только для тех предприятий, которые их подписали. Схема перенесения ответственности на производителя предполагает вовлечение всех предприятий отрасли и имеет обязательный нормативный характер на государственном/ региональном уровне.</w:t>
      </w:r>
    </w:p>
    <w:p w:rsidR="00EE717B" w:rsidRPr="00B73B39" w:rsidRDefault="00EE717B" w:rsidP="00277F1F">
      <w:pPr>
        <w:spacing w:after="120" w:line="240" w:lineRule="auto"/>
        <w:ind w:firstLine="720"/>
        <w:jc w:val="both"/>
        <w:rPr>
          <w:rFonts w:ascii="Times New Roman" w:eastAsia="Times New Roman" w:hAnsi="Times New Roman" w:cs="Times New Roman"/>
          <w:bCs/>
          <w:sz w:val="24"/>
          <w:szCs w:val="24"/>
          <w:lang w:eastAsia="ru-RU"/>
        </w:rPr>
      </w:pPr>
      <w:r w:rsidRPr="00B73B39">
        <w:rPr>
          <w:rFonts w:ascii="Times New Roman" w:eastAsia="Times New Roman" w:hAnsi="Times New Roman" w:cs="Times New Roman"/>
          <w:bCs/>
          <w:sz w:val="24"/>
          <w:szCs w:val="24"/>
          <w:lang w:eastAsia="ru-RU"/>
        </w:rPr>
        <w:t>В международной практике обращения с отходами одним из инструментов максимизации уровня переработки отходов является внедрение депозитно-возвратной (залоговой) системы. Существуют различные её формы и методы, которые могут отличаться способами достижения целей, масштабом решаемых задач и др. В США, Японии, странах ЕС имеется большая практика по применению залоговых механизмов в части обращения с отходами товаров и упаковки.</w:t>
      </w:r>
    </w:p>
    <w:p w:rsidR="00EE717B" w:rsidRPr="00B73B39" w:rsidRDefault="00EE717B" w:rsidP="00277F1F">
      <w:pPr>
        <w:spacing w:after="120" w:line="240" w:lineRule="auto"/>
        <w:ind w:firstLine="720"/>
        <w:jc w:val="both"/>
        <w:rPr>
          <w:rFonts w:ascii="Times New Roman" w:eastAsia="Times New Roman" w:hAnsi="Times New Roman" w:cs="Times New Roman"/>
          <w:bCs/>
          <w:sz w:val="24"/>
          <w:szCs w:val="24"/>
          <w:lang w:eastAsia="ru-RU"/>
        </w:rPr>
      </w:pPr>
      <w:r w:rsidRPr="00B73B39">
        <w:rPr>
          <w:rFonts w:ascii="Times New Roman" w:eastAsia="Times New Roman" w:hAnsi="Times New Roman" w:cs="Times New Roman"/>
          <w:bCs/>
          <w:sz w:val="24"/>
          <w:szCs w:val="24"/>
          <w:lang w:eastAsia="ru-RU"/>
        </w:rPr>
        <w:t>Механизм депозитно-возвратной (залоговой) системы оборота тары предусматривает, что при реализации товара (например, напитка) в таре в его стоимость включается депозит (залог), который может быть возращен потребителем при сдаче пустой тары в торговых объектах, специализированных приемных пунктах либо устройствах (тароматах, фандоматах). Эффективность данной системы в странах ЕС позволят возвращать в повторных оборот до 90% процентов тары, реализуемой потребителям. Таким образом, данная система является наиболее эффективным механизмом вовлечения отходов тары в повторный оборот и сокращения негативного влияния данных отходов на о</w:t>
      </w:r>
      <w:r w:rsidR="00D148A9" w:rsidRPr="00B73B39">
        <w:rPr>
          <w:rFonts w:ascii="Times New Roman" w:eastAsia="Times New Roman" w:hAnsi="Times New Roman" w:cs="Times New Roman"/>
          <w:bCs/>
          <w:sz w:val="24"/>
          <w:szCs w:val="24"/>
          <w:lang w:eastAsia="ru-RU"/>
        </w:rPr>
        <w:t>кружающую среду.</w:t>
      </w:r>
    </w:p>
    <w:p w:rsidR="00D148A9" w:rsidRPr="00B73B39" w:rsidRDefault="00D148A9" w:rsidP="00277F1F">
      <w:pPr>
        <w:spacing w:after="120" w:line="240" w:lineRule="auto"/>
        <w:ind w:firstLine="720"/>
        <w:jc w:val="both"/>
        <w:rPr>
          <w:rFonts w:ascii="Times New Roman" w:eastAsia="Times New Roman" w:hAnsi="Times New Roman" w:cs="Times New Roman"/>
          <w:bCs/>
          <w:sz w:val="24"/>
          <w:szCs w:val="24"/>
          <w:lang w:eastAsia="ru-RU"/>
        </w:rPr>
      </w:pPr>
      <w:r w:rsidRPr="00B73B39">
        <w:rPr>
          <w:rFonts w:ascii="Times New Roman" w:eastAsia="Times New Roman" w:hAnsi="Times New Roman" w:cs="Times New Roman"/>
          <w:bCs/>
          <w:sz w:val="24"/>
          <w:szCs w:val="24"/>
          <w:lang w:eastAsia="ru-RU"/>
        </w:rPr>
        <w:t>В проекте Кодекса необходимо пересмотреть и дополнить компетенцию МИО в области обращения с отходами, в частности предусмотреть обязательное внедрение целевых показателей по раздельному сбору, утилизации, переработки ТБО и промышленных отходов, выделение земельных участков для установки контейнеров и приемных пунктов для раздельного сбора вторичного сырья, а также под объекты, связанные с обращением с отходами.</w:t>
      </w:r>
    </w:p>
    <w:p w:rsidR="00D148A9" w:rsidRPr="00B73B39" w:rsidRDefault="00D148A9" w:rsidP="00277F1F">
      <w:pPr>
        <w:spacing w:after="120" w:line="240" w:lineRule="auto"/>
        <w:ind w:firstLine="720"/>
        <w:jc w:val="both"/>
        <w:rPr>
          <w:rFonts w:ascii="Times New Roman" w:eastAsia="Times New Roman" w:hAnsi="Times New Roman" w:cs="Times New Roman"/>
          <w:bCs/>
          <w:sz w:val="24"/>
          <w:szCs w:val="24"/>
          <w:lang w:eastAsia="ru-RU"/>
        </w:rPr>
      </w:pPr>
      <w:r w:rsidRPr="00B73B39">
        <w:rPr>
          <w:rFonts w:ascii="Times New Roman" w:eastAsia="Times New Roman" w:hAnsi="Times New Roman" w:cs="Times New Roman"/>
          <w:bCs/>
          <w:sz w:val="24"/>
          <w:szCs w:val="24"/>
          <w:lang w:eastAsia="ru-RU"/>
        </w:rPr>
        <w:t xml:space="preserve">При этом, предусмотреть компетенцию уполномоченного органа в области охраны окружающей среды по разработка и утверждению: </w:t>
      </w:r>
    </w:p>
    <w:p w:rsidR="00D148A9" w:rsidRPr="00B73B39" w:rsidRDefault="00D148A9" w:rsidP="00277F1F">
      <w:pPr>
        <w:spacing w:after="120" w:line="240" w:lineRule="auto"/>
        <w:ind w:firstLine="720"/>
        <w:jc w:val="both"/>
        <w:rPr>
          <w:rFonts w:ascii="Times New Roman" w:eastAsia="Times New Roman" w:hAnsi="Times New Roman" w:cs="Times New Roman"/>
          <w:bCs/>
          <w:sz w:val="24"/>
          <w:szCs w:val="24"/>
          <w:lang w:eastAsia="ru-RU"/>
        </w:rPr>
      </w:pPr>
      <w:r w:rsidRPr="00B73B39">
        <w:rPr>
          <w:rFonts w:ascii="Times New Roman" w:eastAsia="Times New Roman" w:hAnsi="Times New Roman" w:cs="Times New Roman"/>
          <w:bCs/>
          <w:sz w:val="24"/>
          <w:szCs w:val="24"/>
          <w:lang w:eastAsia="ru-RU"/>
        </w:rPr>
        <w:t>- типовых Программ по управлению отходами для местных исполнительных органов, определяющих общую стратегию, видение развития сферы управления отходами;</w:t>
      </w:r>
    </w:p>
    <w:p w:rsidR="00D148A9" w:rsidRPr="00B73B39" w:rsidRDefault="00D148A9" w:rsidP="00277F1F">
      <w:pPr>
        <w:spacing w:after="120" w:line="240" w:lineRule="auto"/>
        <w:ind w:firstLine="720"/>
        <w:jc w:val="both"/>
        <w:rPr>
          <w:rFonts w:ascii="Times New Roman" w:eastAsia="Times New Roman" w:hAnsi="Times New Roman" w:cs="Times New Roman"/>
          <w:bCs/>
          <w:sz w:val="24"/>
          <w:szCs w:val="24"/>
          <w:lang w:eastAsia="ru-RU"/>
        </w:rPr>
      </w:pPr>
      <w:r w:rsidRPr="00B73B39">
        <w:rPr>
          <w:rFonts w:ascii="Times New Roman" w:eastAsia="Times New Roman" w:hAnsi="Times New Roman" w:cs="Times New Roman"/>
          <w:bCs/>
          <w:sz w:val="24"/>
          <w:szCs w:val="24"/>
          <w:lang w:eastAsia="ru-RU"/>
        </w:rPr>
        <w:t>- типовых правил обращения с отходами, предусматривающие порядок внедрения раздельного сбора ТБО, расчета количества контейнеров в зависимости от количества проживающих людей, объема контейнеров и норм образования и накопления отходов; порядок (требования) оформления контейнерных площадок, пунктов приема вторсырья, порядок оформления земельных участков под контейнерными площадками и пунктами приема вторсырья, предоставление акиматами доступа бизнеса для установки контейнеров для раздельного сбора отходов.</w:t>
      </w:r>
    </w:p>
    <w:p w:rsidR="00D148A9" w:rsidRPr="00B73B39" w:rsidRDefault="00D148A9" w:rsidP="00277F1F">
      <w:pPr>
        <w:spacing w:after="120" w:line="240" w:lineRule="auto"/>
        <w:ind w:firstLine="720"/>
        <w:jc w:val="both"/>
        <w:rPr>
          <w:rFonts w:ascii="Times New Roman" w:eastAsia="Times New Roman" w:hAnsi="Times New Roman" w:cs="Times New Roman"/>
          <w:bCs/>
          <w:sz w:val="24"/>
          <w:szCs w:val="24"/>
          <w:lang w:eastAsia="ru-RU"/>
        </w:rPr>
      </w:pPr>
      <w:r w:rsidRPr="00B73B39">
        <w:rPr>
          <w:rFonts w:ascii="Times New Roman" w:eastAsia="Times New Roman" w:hAnsi="Times New Roman" w:cs="Times New Roman"/>
          <w:bCs/>
          <w:sz w:val="24"/>
          <w:szCs w:val="24"/>
          <w:lang w:eastAsia="ru-RU"/>
        </w:rPr>
        <w:t>Деятельность в области обращения с отходами, в том числе по вывозу ТБО, находится в конкурентной среде. Действующая практика вывоза ТБО в населенных пунктах показывает, что мусоровывозящие организации (МВО) самостоятельно заключают договоры с жителями. Зачастую МИО не владеют информацией об МВО, обслуживаемых ими территориях, наличии у них договоров с полигонами, объемах вывезенных ТБО, материально-технической оснащенности и т.д. Отсутствие заключенных договоров между жителями населенных пунктов и МВО, в том числе при самовывозе, приводит к образованию стихийных свалок.</w:t>
      </w:r>
    </w:p>
    <w:p w:rsidR="00D148A9" w:rsidRPr="00B73B39" w:rsidRDefault="00D148A9" w:rsidP="00277F1F">
      <w:pPr>
        <w:spacing w:after="120" w:line="240" w:lineRule="auto"/>
        <w:ind w:firstLine="720"/>
        <w:jc w:val="both"/>
        <w:rPr>
          <w:rFonts w:ascii="Times New Roman" w:eastAsia="Times New Roman" w:hAnsi="Times New Roman" w:cs="Times New Roman"/>
          <w:bCs/>
          <w:sz w:val="24"/>
          <w:szCs w:val="24"/>
          <w:lang w:eastAsia="ru-RU"/>
        </w:rPr>
      </w:pPr>
      <w:r w:rsidRPr="00B73B39">
        <w:rPr>
          <w:rFonts w:ascii="Times New Roman" w:eastAsia="Times New Roman" w:hAnsi="Times New Roman" w:cs="Times New Roman"/>
          <w:bCs/>
          <w:sz w:val="24"/>
          <w:szCs w:val="24"/>
          <w:lang w:eastAsia="ru-RU"/>
        </w:rPr>
        <w:t>Для того, чтобы МВО инвестировали в улучшение материально-технической базы (приобретение и обновление парка контейнеров, спецтехники), а также имели гарантии возврата вложенных инвестиций, необходимо предусмотреть закрепление за МИО требований по проведению конкурсов на обслуживание территории населенных пунктов, в том числе частного сектора, вывозом мусора, заключения с услугодателями долгосрочных контрактов (договоров).</w:t>
      </w:r>
    </w:p>
    <w:p w:rsidR="00D148A9" w:rsidRPr="00B73B39" w:rsidRDefault="00D148A9" w:rsidP="00277F1F">
      <w:pPr>
        <w:spacing w:after="120" w:line="240" w:lineRule="auto"/>
        <w:ind w:firstLine="720"/>
        <w:jc w:val="both"/>
        <w:rPr>
          <w:rFonts w:ascii="Times New Roman" w:eastAsia="Times New Roman" w:hAnsi="Times New Roman" w:cs="Times New Roman"/>
          <w:bCs/>
          <w:sz w:val="24"/>
          <w:szCs w:val="24"/>
          <w:lang w:eastAsia="ru-RU"/>
        </w:rPr>
      </w:pPr>
      <w:r w:rsidRPr="00B73B39">
        <w:rPr>
          <w:rFonts w:ascii="Times New Roman" w:eastAsia="Times New Roman" w:hAnsi="Times New Roman" w:cs="Times New Roman"/>
          <w:bCs/>
          <w:sz w:val="24"/>
          <w:szCs w:val="24"/>
          <w:lang w:eastAsia="ru-RU"/>
        </w:rPr>
        <w:t>Действующий ЭК предусматривает только возможность пользования централизованной системой сбора отходов, при этом не раскрывая ее содержание и механизм применения. В Кодексе необходимо предусмотреть  определение компетенции МИО по организации централизованной системы сбора ТБО, которая раскроет задачи централизованной системы сбора ТБО.</w:t>
      </w:r>
    </w:p>
    <w:p w:rsidR="00D148A9" w:rsidRPr="00B73B39" w:rsidRDefault="00D148A9" w:rsidP="00277F1F">
      <w:pPr>
        <w:spacing w:after="120" w:line="240" w:lineRule="auto"/>
        <w:ind w:firstLine="720"/>
        <w:jc w:val="both"/>
        <w:rPr>
          <w:rFonts w:ascii="Times New Roman" w:eastAsia="Times New Roman" w:hAnsi="Times New Roman" w:cs="Times New Roman"/>
          <w:bCs/>
          <w:sz w:val="24"/>
          <w:szCs w:val="24"/>
          <w:lang w:eastAsia="ru-RU"/>
        </w:rPr>
      </w:pPr>
      <w:r w:rsidRPr="00B73B39">
        <w:rPr>
          <w:rFonts w:ascii="Times New Roman" w:eastAsia="Times New Roman" w:hAnsi="Times New Roman" w:cs="Times New Roman"/>
          <w:bCs/>
          <w:sz w:val="24"/>
          <w:szCs w:val="24"/>
          <w:lang w:eastAsia="ru-RU"/>
        </w:rPr>
        <w:t xml:space="preserve">Также необходимо предусмотреть обязанность физических и юридических лиц по безопасному обращению с отходами, в частности включение обязанностей по раздельному сбору, </w:t>
      </w:r>
      <w:r w:rsidR="00653A86" w:rsidRPr="00B73B39">
        <w:rPr>
          <w:rFonts w:ascii="Times New Roman" w:eastAsia="Times New Roman" w:hAnsi="Times New Roman" w:cs="Times New Roman"/>
          <w:bCs/>
          <w:sz w:val="24"/>
          <w:szCs w:val="24"/>
          <w:lang w:eastAsia="ru-RU"/>
        </w:rPr>
        <w:t xml:space="preserve">запрета на смешивание одних видов отходов с другими видами или специальными добавками, недопущению несанкционированного сжигания отходов и т.д. В рамках сопутствующего законопроекта необходимо </w:t>
      </w:r>
      <w:r w:rsidRPr="00B73B39">
        <w:rPr>
          <w:rFonts w:ascii="Times New Roman" w:eastAsia="Times New Roman" w:hAnsi="Times New Roman" w:cs="Times New Roman"/>
          <w:bCs/>
          <w:sz w:val="24"/>
          <w:szCs w:val="24"/>
          <w:lang w:eastAsia="ru-RU"/>
        </w:rPr>
        <w:t>предусмотреть адм</w:t>
      </w:r>
      <w:r w:rsidR="00653A86" w:rsidRPr="00B73B39">
        <w:rPr>
          <w:rFonts w:ascii="Times New Roman" w:eastAsia="Times New Roman" w:hAnsi="Times New Roman" w:cs="Times New Roman"/>
          <w:bCs/>
          <w:sz w:val="24"/>
          <w:szCs w:val="24"/>
          <w:lang w:eastAsia="ru-RU"/>
        </w:rPr>
        <w:t>и</w:t>
      </w:r>
      <w:r w:rsidRPr="00B73B39">
        <w:rPr>
          <w:rFonts w:ascii="Times New Roman" w:eastAsia="Times New Roman" w:hAnsi="Times New Roman" w:cs="Times New Roman"/>
          <w:bCs/>
          <w:sz w:val="24"/>
          <w:szCs w:val="24"/>
          <w:lang w:eastAsia="ru-RU"/>
        </w:rPr>
        <w:t>нистративную ответственность юридических и физических л</w:t>
      </w:r>
      <w:r w:rsidR="009617B8" w:rsidRPr="00B73B39">
        <w:rPr>
          <w:rFonts w:ascii="Times New Roman" w:eastAsia="Times New Roman" w:hAnsi="Times New Roman" w:cs="Times New Roman"/>
          <w:bCs/>
          <w:sz w:val="24"/>
          <w:szCs w:val="24"/>
          <w:lang w:eastAsia="ru-RU"/>
        </w:rPr>
        <w:t xml:space="preserve">иц, в том числе населения за отсутствие заключенного </w:t>
      </w:r>
      <w:r w:rsidRPr="00B73B39">
        <w:rPr>
          <w:rFonts w:ascii="Times New Roman" w:eastAsia="Times New Roman" w:hAnsi="Times New Roman" w:cs="Times New Roman"/>
          <w:bCs/>
          <w:sz w:val="24"/>
          <w:szCs w:val="24"/>
          <w:lang w:eastAsia="ru-RU"/>
        </w:rPr>
        <w:t>договора по вывозу мусора</w:t>
      </w:r>
      <w:r w:rsidR="00653A86" w:rsidRPr="00B73B39">
        <w:rPr>
          <w:rFonts w:ascii="Times New Roman" w:eastAsia="Times New Roman" w:hAnsi="Times New Roman" w:cs="Times New Roman"/>
          <w:bCs/>
          <w:sz w:val="24"/>
          <w:szCs w:val="24"/>
          <w:lang w:eastAsia="ru-RU"/>
        </w:rPr>
        <w:t xml:space="preserve">, отказ от </w:t>
      </w:r>
      <w:r w:rsidRPr="00B73B39">
        <w:rPr>
          <w:rFonts w:ascii="Times New Roman" w:eastAsia="Times New Roman" w:hAnsi="Times New Roman" w:cs="Times New Roman"/>
          <w:bCs/>
          <w:sz w:val="24"/>
          <w:szCs w:val="24"/>
          <w:lang w:eastAsia="ru-RU"/>
        </w:rPr>
        <w:t>оплат</w:t>
      </w:r>
      <w:r w:rsidR="00653A86" w:rsidRPr="00B73B39">
        <w:rPr>
          <w:rFonts w:ascii="Times New Roman" w:eastAsia="Times New Roman" w:hAnsi="Times New Roman" w:cs="Times New Roman"/>
          <w:bCs/>
          <w:sz w:val="24"/>
          <w:szCs w:val="24"/>
          <w:lang w:eastAsia="ru-RU"/>
        </w:rPr>
        <w:t>ы</w:t>
      </w:r>
      <w:r w:rsidRPr="00B73B39">
        <w:rPr>
          <w:rFonts w:ascii="Times New Roman" w:eastAsia="Times New Roman" w:hAnsi="Times New Roman" w:cs="Times New Roman"/>
          <w:bCs/>
          <w:sz w:val="24"/>
          <w:szCs w:val="24"/>
          <w:lang w:eastAsia="ru-RU"/>
        </w:rPr>
        <w:t xml:space="preserve"> услуг за вывоз мусора,</w:t>
      </w:r>
      <w:r w:rsidR="00653A86" w:rsidRPr="00B73B39">
        <w:rPr>
          <w:rFonts w:ascii="Times New Roman" w:eastAsia="Times New Roman" w:hAnsi="Times New Roman" w:cs="Times New Roman"/>
          <w:bCs/>
          <w:sz w:val="24"/>
          <w:szCs w:val="24"/>
          <w:lang w:eastAsia="ru-RU"/>
        </w:rPr>
        <w:t xml:space="preserve"> нарушение иных требований в сфере обращения с отходами</w:t>
      </w:r>
      <w:r w:rsidRPr="00B73B39">
        <w:rPr>
          <w:rFonts w:ascii="Times New Roman" w:eastAsia="Times New Roman" w:hAnsi="Times New Roman" w:cs="Times New Roman"/>
          <w:bCs/>
          <w:sz w:val="24"/>
          <w:szCs w:val="24"/>
          <w:lang w:eastAsia="ru-RU"/>
        </w:rPr>
        <w:t>.</w:t>
      </w:r>
    </w:p>
    <w:p w:rsidR="00D148A9" w:rsidRPr="00B73B39" w:rsidRDefault="00D148A9" w:rsidP="00277F1F">
      <w:pPr>
        <w:spacing w:after="120" w:line="240" w:lineRule="auto"/>
        <w:ind w:firstLine="720"/>
        <w:jc w:val="both"/>
        <w:rPr>
          <w:rFonts w:ascii="Times New Roman" w:eastAsia="Times New Roman" w:hAnsi="Times New Roman" w:cs="Times New Roman"/>
          <w:bCs/>
          <w:sz w:val="24"/>
          <w:szCs w:val="24"/>
          <w:lang w:eastAsia="ru-RU"/>
        </w:rPr>
      </w:pPr>
      <w:r w:rsidRPr="00B73B39">
        <w:rPr>
          <w:rFonts w:ascii="Times New Roman" w:eastAsia="Times New Roman" w:hAnsi="Times New Roman" w:cs="Times New Roman"/>
          <w:bCs/>
          <w:sz w:val="24"/>
          <w:szCs w:val="24"/>
          <w:lang w:eastAsia="ru-RU"/>
        </w:rPr>
        <w:t xml:space="preserve">При этом, необходимо усилить работу по информированию населения о работе в области обращения с отходами, а также повышению экологической культуры и сознания. В частности, предусмотреть компетенцию МИО по осведомлению общественности о рациональной системе сбора, утилизация и переработки </w:t>
      </w:r>
      <w:r w:rsidR="00283096" w:rsidRPr="00B73B39">
        <w:rPr>
          <w:rFonts w:ascii="Times New Roman" w:eastAsia="Times New Roman" w:hAnsi="Times New Roman" w:cs="Times New Roman"/>
          <w:bCs/>
          <w:sz w:val="24"/>
          <w:szCs w:val="24"/>
          <w:lang w:eastAsia="ru-RU"/>
        </w:rPr>
        <w:t xml:space="preserve">твердых бытовых </w:t>
      </w:r>
      <w:r w:rsidRPr="00B73B39">
        <w:rPr>
          <w:rFonts w:ascii="Times New Roman" w:eastAsia="Times New Roman" w:hAnsi="Times New Roman" w:cs="Times New Roman"/>
          <w:bCs/>
          <w:sz w:val="24"/>
          <w:szCs w:val="24"/>
          <w:lang w:eastAsia="ru-RU"/>
        </w:rPr>
        <w:t>отходов, включая раздельный сбор; закрепление за специализированными предприятиями, осуществляющими раздельный сбор отходов, обязательств по агитации населения по раздельному сбору отходов; участие общественных организаций в агитации населения к раздельному сбору отходов и т.д.</w:t>
      </w:r>
    </w:p>
    <w:p w:rsidR="00DF246A" w:rsidRPr="00B73B39" w:rsidRDefault="00DF246A" w:rsidP="00277F1F">
      <w:pPr>
        <w:spacing w:after="120" w:line="240" w:lineRule="auto"/>
        <w:ind w:firstLine="720"/>
        <w:jc w:val="both"/>
        <w:rPr>
          <w:rFonts w:ascii="Times New Roman" w:eastAsia="Times New Roman" w:hAnsi="Times New Roman" w:cs="Times New Roman"/>
          <w:bCs/>
          <w:i/>
          <w:sz w:val="24"/>
          <w:szCs w:val="24"/>
          <w:lang w:eastAsia="ru-RU"/>
        </w:rPr>
      </w:pPr>
      <w:r w:rsidRPr="00B73B39">
        <w:rPr>
          <w:rFonts w:ascii="Times New Roman" w:eastAsia="Times New Roman" w:hAnsi="Times New Roman" w:cs="Times New Roman"/>
          <w:bCs/>
          <w:i/>
          <w:sz w:val="24"/>
          <w:szCs w:val="24"/>
          <w:lang w:eastAsia="ru-RU"/>
        </w:rPr>
        <w:t>Компостирование</w:t>
      </w:r>
    </w:p>
    <w:p w:rsidR="00DF246A" w:rsidRPr="00B73B39" w:rsidRDefault="00DF246A" w:rsidP="00277F1F">
      <w:pPr>
        <w:spacing w:after="120" w:line="240" w:lineRule="auto"/>
        <w:ind w:firstLine="720"/>
        <w:jc w:val="both"/>
        <w:rPr>
          <w:rFonts w:ascii="Times New Roman" w:eastAsia="Times New Roman" w:hAnsi="Times New Roman" w:cs="Times New Roman"/>
          <w:bCs/>
          <w:sz w:val="24"/>
          <w:szCs w:val="24"/>
          <w:lang w:eastAsia="ru-RU"/>
        </w:rPr>
      </w:pPr>
      <w:r w:rsidRPr="00B73B39">
        <w:rPr>
          <w:rFonts w:ascii="Times New Roman" w:eastAsia="Times New Roman" w:hAnsi="Times New Roman" w:cs="Times New Roman"/>
          <w:bCs/>
          <w:sz w:val="24"/>
          <w:szCs w:val="24"/>
          <w:lang w:eastAsia="ru-RU"/>
        </w:rPr>
        <w:t>Практически во всех европейских странах широкое распространение получили технологии компостирования биоразлагаемых/органических отходов. Всего в ЕС компостированию подвергается до 20% всех отходов. Основным стимулом для развития таких технологий стало принятие директивы по захоронению отходов. Директива 2006 г. предписывала сокращение объемов биоразлагаемых отходов, направляемых на полигоны, на 75% по сравнению с 1995 г. Для достижения этой цели страны ЕС разработали соответствующие планы по сокращению захоронения на полигонах биоразлагаемых отходов. Для сокращения объема этих отходов применяют различные альтернативные технологии, в т.ч. компостирование.</w:t>
      </w:r>
    </w:p>
    <w:p w:rsidR="00DF246A" w:rsidRPr="00B73B39" w:rsidRDefault="00DF246A" w:rsidP="00277F1F">
      <w:pPr>
        <w:spacing w:after="120" w:line="240" w:lineRule="auto"/>
        <w:ind w:firstLine="720"/>
        <w:jc w:val="both"/>
        <w:rPr>
          <w:rFonts w:ascii="Times New Roman" w:eastAsia="Times New Roman" w:hAnsi="Times New Roman" w:cs="Times New Roman"/>
          <w:bCs/>
          <w:sz w:val="24"/>
          <w:szCs w:val="24"/>
          <w:lang w:eastAsia="ru-RU"/>
        </w:rPr>
      </w:pPr>
      <w:r w:rsidRPr="00B73B39">
        <w:rPr>
          <w:rFonts w:ascii="Times New Roman" w:eastAsia="Times New Roman" w:hAnsi="Times New Roman" w:cs="Times New Roman"/>
          <w:bCs/>
          <w:sz w:val="24"/>
          <w:szCs w:val="24"/>
          <w:lang w:eastAsia="ru-RU"/>
        </w:rPr>
        <w:t>Компостирование органических отходов может проводиться как непосредственно самими домашними хозяйствами, так и централ</w:t>
      </w:r>
      <w:r w:rsidR="00B50E81" w:rsidRPr="00B73B39">
        <w:rPr>
          <w:rFonts w:ascii="Times New Roman" w:eastAsia="Times New Roman" w:hAnsi="Times New Roman" w:cs="Times New Roman"/>
          <w:bCs/>
          <w:sz w:val="24"/>
          <w:szCs w:val="24"/>
          <w:lang w:eastAsia="ru-RU"/>
        </w:rPr>
        <w:t>изованно. Непосредственно в дом</w:t>
      </w:r>
      <w:r w:rsidRPr="00B73B39">
        <w:rPr>
          <w:rFonts w:ascii="Times New Roman" w:eastAsia="Times New Roman" w:hAnsi="Times New Roman" w:cs="Times New Roman"/>
          <w:bCs/>
          <w:sz w:val="24"/>
          <w:szCs w:val="24"/>
          <w:lang w:eastAsia="ru-RU"/>
        </w:rPr>
        <w:t>ашних хозяйствах компостирование происходит либо просто в компостных ямах, либо с применением специальных компостирующих аппаратов. При централизованном компостировании потребители обеспечивают раздельный сбор органики, которая затем вывозится на специально оборудованные площадки либо к силосным башням, где и происходит закладка компоста. Впоследствии такой компост используют для нужд сельского хозяйства.</w:t>
      </w:r>
    </w:p>
    <w:p w:rsidR="00DF246A" w:rsidRPr="00B73B39" w:rsidRDefault="00DF246A" w:rsidP="00277F1F">
      <w:pPr>
        <w:spacing w:after="120" w:line="240" w:lineRule="auto"/>
        <w:ind w:firstLine="720"/>
        <w:jc w:val="both"/>
        <w:rPr>
          <w:rFonts w:ascii="Times New Roman" w:eastAsia="Times New Roman" w:hAnsi="Times New Roman" w:cs="Times New Roman"/>
          <w:bCs/>
          <w:sz w:val="24"/>
          <w:szCs w:val="24"/>
          <w:lang w:eastAsia="ru-RU"/>
        </w:rPr>
      </w:pPr>
      <w:r w:rsidRPr="00B73B39">
        <w:rPr>
          <w:rFonts w:ascii="Times New Roman" w:eastAsia="Times New Roman" w:hAnsi="Times New Roman" w:cs="Times New Roman"/>
          <w:bCs/>
          <w:sz w:val="24"/>
          <w:szCs w:val="24"/>
          <w:lang w:eastAsia="ru-RU"/>
        </w:rPr>
        <w:t>В организациях и учреждениях (например, в школах), где образуется достаточно большое количество биоразлагаемых отходов и имеется подсобное хозяйство, компостирование может производиться в индивидуальном порядке.</w:t>
      </w:r>
    </w:p>
    <w:p w:rsidR="00DF246A" w:rsidRPr="00B73B39" w:rsidRDefault="00DF246A" w:rsidP="00277F1F">
      <w:pPr>
        <w:spacing w:after="120" w:line="240" w:lineRule="auto"/>
        <w:ind w:firstLine="720"/>
        <w:jc w:val="both"/>
        <w:rPr>
          <w:rFonts w:ascii="Times New Roman" w:eastAsia="Times New Roman" w:hAnsi="Times New Roman" w:cs="Times New Roman"/>
          <w:bCs/>
          <w:sz w:val="24"/>
          <w:szCs w:val="24"/>
          <w:lang w:eastAsia="ru-RU"/>
        </w:rPr>
      </w:pPr>
      <w:r w:rsidRPr="00B73B39">
        <w:rPr>
          <w:rFonts w:ascii="Times New Roman" w:eastAsia="Times New Roman" w:hAnsi="Times New Roman" w:cs="Times New Roman"/>
          <w:bCs/>
          <w:sz w:val="24"/>
          <w:szCs w:val="24"/>
          <w:lang w:eastAsia="ru-RU"/>
        </w:rPr>
        <w:t>Наиболее высокий уровень компостирования биоразлагаемых отходов достигнут в Нидерландах, Бельгии, Австрии и Германии (более 50%); самый низкий - в Великобритании и Ирландии (менее 5%).</w:t>
      </w:r>
    </w:p>
    <w:p w:rsidR="00DF246A" w:rsidRPr="00B73B39" w:rsidRDefault="00DF246A" w:rsidP="00277F1F">
      <w:pPr>
        <w:spacing w:after="120" w:line="240" w:lineRule="auto"/>
        <w:ind w:firstLine="720"/>
        <w:jc w:val="both"/>
        <w:rPr>
          <w:rFonts w:ascii="Times New Roman" w:eastAsia="Times New Roman" w:hAnsi="Times New Roman" w:cs="Times New Roman"/>
          <w:bCs/>
          <w:sz w:val="24"/>
          <w:szCs w:val="24"/>
          <w:lang w:eastAsia="ru-RU"/>
        </w:rPr>
      </w:pPr>
      <w:r w:rsidRPr="00B73B39">
        <w:rPr>
          <w:rFonts w:ascii="Times New Roman" w:eastAsia="Times New Roman" w:hAnsi="Times New Roman" w:cs="Times New Roman"/>
          <w:bCs/>
          <w:sz w:val="24"/>
          <w:szCs w:val="24"/>
          <w:lang w:eastAsia="ru-RU"/>
        </w:rPr>
        <w:t>Для выполнения предписаний директивы по захоронению отходов и сокращения количества органики на полигонах в большинстве стран ЕС вывоз биоразлагаемых отходов на полигоны запрещен.</w:t>
      </w:r>
    </w:p>
    <w:p w:rsidR="00D148A9" w:rsidRPr="00B73B39" w:rsidRDefault="00D148A9" w:rsidP="00277F1F">
      <w:pPr>
        <w:pStyle w:val="3"/>
        <w:numPr>
          <w:ilvl w:val="0"/>
          <w:numId w:val="48"/>
        </w:numPr>
        <w:rPr>
          <w:sz w:val="24"/>
          <w:szCs w:val="24"/>
        </w:rPr>
      </w:pPr>
      <w:r w:rsidRPr="00B73B39">
        <w:rPr>
          <w:sz w:val="24"/>
          <w:szCs w:val="24"/>
        </w:rPr>
        <w:t>Расширенные обязательства производителей (импортеров) (РОП)</w:t>
      </w:r>
    </w:p>
    <w:p w:rsidR="00D148A9" w:rsidRPr="00B73B39" w:rsidRDefault="00D148A9" w:rsidP="00277F1F">
      <w:pPr>
        <w:spacing w:after="120" w:line="240" w:lineRule="auto"/>
        <w:ind w:firstLine="720"/>
        <w:jc w:val="both"/>
        <w:rPr>
          <w:rFonts w:ascii="Times New Roman" w:eastAsia="Times New Roman" w:hAnsi="Times New Roman" w:cs="Times New Roman"/>
          <w:bCs/>
          <w:sz w:val="24"/>
          <w:szCs w:val="24"/>
          <w:lang w:eastAsia="ru-RU"/>
        </w:rPr>
      </w:pPr>
      <w:r w:rsidRPr="00B73B39">
        <w:rPr>
          <w:rFonts w:ascii="Times New Roman" w:eastAsia="Times New Roman" w:hAnsi="Times New Roman" w:cs="Times New Roman"/>
          <w:bCs/>
          <w:sz w:val="24"/>
          <w:szCs w:val="24"/>
          <w:lang w:eastAsia="ru-RU"/>
        </w:rPr>
        <w:t>В проекте Кодекса необходимо также продолжить совершенствование действующих положений экологического законодательства касательно механизма расширенных обязательств производителей (импортеров), в том числе, повысить прозрачность реализации РОП, совершенствование системы отчетности участников РОП, а также мер их ответственности</w:t>
      </w:r>
      <w:r w:rsidR="00B50E81" w:rsidRPr="00B73B39">
        <w:rPr>
          <w:rFonts w:ascii="Times New Roman" w:eastAsia="Times New Roman" w:hAnsi="Times New Roman" w:cs="Times New Roman"/>
          <w:bCs/>
          <w:sz w:val="24"/>
          <w:szCs w:val="24"/>
          <w:lang w:eastAsia="ru-RU"/>
        </w:rPr>
        <w:t xml:space="preserve">, </w:t>
      </w:r>
      <w:r w:rsidR="00C24192" w:rsidRPr="00B73B39">
        <w:rPr>
          <w:rFonts w:ascii="Times New Roman" w:eastAsia="Times New Roman" w:hAnsi="Times New Roman" w:cs="Times New Roman"/>
          <w:bCs/>
          <w:sz w:val="24"/>
          <w:szCs w:val="24"/>
          <w:lang w:eastAsia="ru-RU"/>
        </w:rPr>
        <w:t xml:space="preserve">требований к деятельности оператора РОП, </w:t>
      </w:r>
      <w:r w:rsidR="00F811D8" w:rsidRPr="00B73B39">
        <w:rPr>
          <w:rFonts w:ascii="Times New Roman" w:eastAsia="Times New Roman" w:hAnsi="Times New Roman" w:cs="Times New Roman"/>
          <w:bCs/>
          <w:sz w:val="24"/>
          <w:szCs w:val="24"/>
          <w:lang w:eastAsia="ru-RU"/>
        </w:rPr>
        <w:t xml:space="preserve">учесть расширение рынка специализированных организаций по управлению отходами, а также </w:t>
      </w:r>
      <w:r w:rsidR="00B50E81" w:rsidRPr="00B73B39">
        <w:rPr>
          <w:rFonts w:ascii="Times New Roman" w:eastAsia="Times New Roman" w:hAnsi="Times New Roman" w:cs="Times New Roman"/>
          <w:bCs/>
          <w:sz w:val="24"/>
          <w:szCs w:val="24"/>
          <w:lang w:eastAsia="ru-RU"/>
        </w:rPr>
        <w:t>устранить иные пробелы и коллизии</w:t>
      </w:r>
      <w:r w:rsidRPr="00B73B39">
        <w:rPr>
          <w:rFonts w:ascii="Times New Roman" w:eastAsia="Times New Roman" w:hAnsi="Times New Roman" w:cs="Times New Roman"/>
          <w:bCs/>
          <w:sz w:val="24"/>
          <w:szCs w:val="24"/>
          <w:lang w:eastAsia="ru-RU"/>
        </w:rPr>
        <w:t>.</w:t>
      </w:r>
    </w:p>
    <w:p w:rsidR="004B784B" w:rsidRPr="00B73B39" w:rsidRDefault="004B784B" w:rsidP="00277F1F">
      <w:pPr>
        <w:spacing w:after="120" w:line="240" w:lineRule="auto"/>
        <w:ind w:firstLine="720"/>
        <w:jc w:val="both"/>
        <w:rPr>
          <w:rFonts w:ascii="Times New Roman" w:eastAsia="Times New Roman" w:hAnsi="Times New Roman" w:cs="Times New Roman"/>
          <w:bCs/>
          <w:sz w:val="24"/>
          <w:szCs w:val="24"/>
          <w:lang w:eastAsia="ru-RU"/>
        </w:rPr>
      </w:pPr>
      <w:r w:rsidRPr="00B73B39">
        <w:rPr>
          <w:rFonts w:ascii="Times New Roman" w:eastAsia="Times New Roman" w:hAnsi="Times New Roman" w:cs="Times New Roman"/>
          <w:bCs/>
          <w:sz w:val="24"/>
          <w:szCs w:val="24"/>
          <w:lang w:eastAsia="ru-RU"/>
        </w:rPr>
        <w:t>Согласно международной практике, РОП направлен на организацию сбора, переработки и утилизации отходов потребления (твердых бытовых отходов), а сбор, переработка и утилизация отходов производства осуществляются в рамках двусторонних договоров между образователями отходов и переработчиками. Поэтому необходимо разграничить применение механизма РОП между отходами производства и потребления, исключив обязанность промышленных предприятий уплачивать сборы, если ими заключены договоры на сбор, переработку и утилизацию отходов со специализированными предприятиями или если ими осуществляются такие операции самостоятельно при соблюдении установленных законом требований.</w:t>
      </w:r>
    </w:p>
    <w:p w:rsidR="001007C0" w:rsidRPr="00B73B39" w:rsidRDefault="001007C0" w:rsidP="00277F1F">
      <w:pPr>
        <w:pStyle w:val="3"/>
        <w:numPr>
          <w:ilvl w:val="0"/>
          <w:numId w:val="48"/>
        </w:numPr>
        <w:rPr>
          <w:sz w:val="24"/>
          <w:szCs w:val="24"/>
        </w:rPr>
      </w:pPr>
      <w:bookmarkStart w:id="37" w:name="_Toc515375097"/>
      <w:r w:rsidRPr="00B73B39">
        <w:rPr>
          <w:sz w:val="24"/>
          <w:szCs w:val="24"/>
        </w:rPr>
        <w:t>Промышленные отходы</w:t>
      </w:r>
    </w:p>
    <w:p w:rsidR="001007C0" w:rsidRPr="00B73B39" w:rsidRDefault="001007C0" w:rsidP="00277F1F">
      <w:pPr>
        <w:spacing w:after="120" w:line="240" w:lineRule="auto"/>
        <w:ind w:firstLine="720"/>
        <w:jc w:val="both"/>
        <w:rPr>
          <w:rFonts w:ascii="Times New Roman" w:eastAsia="Times New Roman" w:hAnsi="Times New Roman" w:cs="Times New Roman"/>
          <w:bCs/>
          <w:sz w:val="24"/>
          <w:szCs w:val="24"/>
          <w:lang w:eastAsia="ru-RU"/>
        </w:rPr>
      </w:pPr>
      <w:r w:rsidRPr="00B73B39">
        <w:rPr>
          <w:rFonts w:ascii="Times New Roman" w:eastAsia="Times New Roman" w:hAnsi="Times New Roman" w:cs="Times New Roman"/>
          <w:bCs/>
          <w:sz w:val="24"/>
          <w:szCs w:val="24"/>
          <w:lang w:eastAsia="ru-RU"/>
        </w:rPr>
        <w:t xml:space="preserve">Действующий Экологический кодекс в качестве одного из принципов экологического законодательства Республики Казахстан определяет «приоритетность использования отходов производства и потребления в качестве вторичных ресурсов». Вместе с тем, механизмы реализации этого принципа, контроль за этим процессом, а также меры административной ответственности законодательно не определены. </w:t>
      </w:r>
    </w:p>
    <w:p w:rsidR="001007C0" w:rsidRPr="00B73B39" w:rsidRDefault="0023292B" w:rsidP="00277F1F">
      <w:pPr>
        <w:spacing w:after="120" w:line="240" w:lineRule="auto"/>
        <w:ind w:firstLine="720"/>
        <w:jc w:val="both"/>
        <w:rPr>
          <w:rFonts w:ascii="Times New Roman" w:eastAsia="Times New Roman" w:hAnsi="Times New Roman" w:cs="Times New Roman"/>
          <w:bCs/>
          <w:sz w:val="24"/>
          <w:szCs w:val="24"/>
          <w:lang w:eastAsia="ru-RU"/>
        </w:rPr>
      </w:pPr>
      <w:r w:rsidRPr="00B73B39">
        <w:rPr>
          <w:rFonts w:ascii="Times New Roman" w:eastAsia="Times New Roman" w:hAnsi="Times New Roman" w:cs="Times New Roman"/>
          <w:bCs/>
          <w:sz w:val="24"/>
          <w:szCs w:val="24"/>
          <w:lang w:eastAsia="ru-RU"/>
        </w:rPr>
        <w:t>Н</w:t>
      </w:r>
      <w:r w:rsidR="001007C0" w:rsidRPr="00B73B39">
        <w:rPr>
          <w:rFonts w:ascii="Times New Roman" w:eastAsia="Times New Roman" w:hAnsi="Times New Roman" w:cs="Times New Roman"/>
          <w:bCs/>
          <w:sz w:val="24"/>
          <w:szCs w:val="24"/>
          <w:lang w:eastAsia="ru-RU"/>
        </w:rPr>
        <w:t xml:space="preserve">а крупных промышленных предприятиях за годы их деятельности </w:t>
      </w:r>
      <w:r w:rsidRPr="00B73B39">
        <w:rPr>
          <w:rFonts w:ascii="Times New Roman" w:eastAsia="Times New Roman" w:hAnsi="Times New Roman" w:cs="Times New Roman"/>
          <w:bCs/>
          <w:sz w:val="24"/>
          <w:szCs w:val="24"/>
          <w:lang w:eastAsia="ru-RU"/>
        </w:rPr>
        <w:t>накопились миллионы тонн</w:t>
      </w:r>
      <w:r w:rsidR="001007C0" w:rsidRPr="00B73B39">
        <w:rPr>
          <w:rFonts w:ascii="Times New Roman" w:eastAsia="Times New Roman" w:hAnsi="Times New Roman" w:cs="Times New Roman"/>
          <w:bCs/>
          <w:sz w:val="24"/>
          <w:szCs w:val="24"/>
          <w:lang w:eastAsia="ru-RU"/>
        </w:rPr>
        <w:t xml:space="preserve"> отход</w:t>
      </w:r>
      <w:r w:rsidRPr="00B73B39">
        <w:rPr>
          <w:rFonts w:ascii="Times New Roman" w:eastAsia="Times New Roman" w:hAnsi="Times New Roman" w:cs="Times New Roman"/>
          <w:bCs/>
          <w:sz w:val="24"/>
          <w:szCs w:val="24"/>
          <w:lang w:eastAsia="ru-RU"/>
        </w:rPr>
        <w:t>ов</w:t>
      </w:r>
      <w:r w:rsidR="001007C0" w:rsidRPr="00B73B39">
        <w:rPr>
          <w:rFonts w:ascii="Times New Roman" w:eastAsia="Times New Roman" w:hAnsi="Times New Roman" w:cs="Times New Roman"/>
          <w:bCs/>
          <w:sz w:val="24"/>
          <w:szCs w:val="24"/>
          <w:lang w:eastAsia="ru-RU"/>
        </w:rPr>
        <w:t xml:space="preserve"> </w:t>
      </w:r>
      <w:r w:rsidRPr="00B73B39">
        <w:rPr>
          <w:rFonts w:ascii="Times New Roman" w:eastAsia="Times New Roman" w:hAnsi="Times New Roman" w:cs="Times New Roman"/>
          <w:bCs/>
          <w:sz w:val="24"/>
          <w:szCs w:val="24"/>
          <w:lang w:eastAsia="ru-RU"/>
        </w:rPr>
        <w:t xml:space="preserve">производства </w:t>
      </w:r>
      <w:r w:rsidR="001007C0" w:rsidRPr="00B73B39">
        <w:rPr>
          <w:rFonts w:ascii="Times New Roman" w:eastAsia="Times New Roman" w:hAnsi="Times New Roman" w:cs="Times New Roman"/>
          <w:bCs/>
          <w:sz w:val="24"/>
          <w:szCs w:val="24"/>
          <w:lang w:eastAsia="ru-RU"/>
        </w:rPr>
        <w:t>(например: на металлургическом комбинате АО «Арселор Миталл Темиртау» свыше 35 миллионов тонн, на Аксуском заводе ферросплавов свыше 7 миллионов тонн). Кроме того, предприятия продолжают наращивать объемы производства, что в итоге приведет к увеличению отходов и, при отсутствии их утилизации, еще более усугубит сложную экологическую обстановку в промышленных городах</w:t>
      </w:r>
      <w:r w:rsidRPr="00B73B39">
        <w:rPr>
          <w:rFonts w:ascii="Times New Roman" w:eastAsia="Times New Roman" w:hAnsi="Times New Roman" w:cs="Times New Roman"/>
          <w:bCs/>
          <w:sz w:val="24"/>
          <w:szCs w:val="24"/>
          <w:lang w:eastAsia="ru-RU"/>
        </w:rPr>
        <w:t>.</w:t>
      </w:r>
      <w:r w:rsidR="001007C0" w:rsidRPr="00B73B39">
        <w:rPr>
          <w:rFonts w:ascii="Times New Roman" w:eastAsia="Times New Roman" w:hAnsi="Times New Roman" w:cs="Times New Roman"/>
          <w:bCs/>
          <w:sz w:val="24"/>
          <w:szCs w:val="24"/>
          <w:lang w:eastAsia="ru-RU"/>
        </w:rPr>
        <w:t xml:space="preserve"> Например, в 2016 году металлургический комбинат АО «Арселор Миталл Темиртау» произвел 1 831 354 тонны отходов доменного производства, в 2017 году уже 1 925 000 тонн, из которых большая часть не утилизирована. </w:t>
      </w:r>
    </w:p>
    <w:p w:rsidR="001007C0" w:rsidRPr="00B73B39" w:rsidRDefault="001007C0" w:rsidP="00277F1F">
      <w:pPr>
        <w:spacing w:after="120" w:line="240" w:lineRule="auto"/>
        <w:ind w:firstLine="720"/>
        <w:jc w:val="both"/>
        <w:rPr>
          <w:rFonts w:ascii="Times New Roman" w:eastAsia="Times New Roman" w:hAnsi="Times New Roman" w:cs="Times New Roman"/>
          <w:bCs/>
          <w:sz w:val="24"/>
          <w:szCs w:val="24"/>
          <w:lang w:eastAsia="ru-RU"/>
        </w:rPr>
      </w:pPr>
      <w:r w:rsidRPr="00B73B39">
        <w:rPr>
          <w:rFonts w:ascii="Times New Roman" w:eastAsia="Times New Roman" w:hAnsi="Times New Roman" w:cs="Times New Roman"/>
          <w:bCs/>
          <w:sz w:val="24"/>
          <w:szCs w:val="24"/>
          <w:lang w:eastAsia="ru-RU"/>
        </w:rPr>
        <w:t>При этом, выпускаемые из отходов продукции – щебень, щебеночно-песчаные смеси и гранулированный доменный шлак соответствуют национальным и международным стандартам в области дорожного строительства, производства бетонов, минеральной ваты.</w:t>
      </w:r>
      <w:r w:rsidR="0023292B" w:rsidRPr="00B73B39">
        <w:rPr>
          <w:rFonts w:ascii="Times New Roman" w:eastAsia="Times New Roman" w:hAnsi="Times New Roman" w:cs="Times New Roman"/>
          <w:bCs/>
          <w:sz w:val="24"/>
          <w:szCs w:val="24"/>
          <w:lang w:eastAsia="ru-RU"/>
        </w:rPr>
        <w:t xml:space="preserve"> </w:t>
      </w:r>
      <w:r w:rsidRPr="00B73B39">
        <w:rPr>
          <w:rFonts w:ascii="Times New Roman" w:eastAsia="Times New Roman" w:hAnsi="Times New Roman" w:cs="Times New Roman"/>
          <w:bCs/>
          <w:sz w:val="24"/>
          <w:szCs w:val="24"/>
          <w:lang w:eastAsia="ru-RU"/>
        </w:rPr>
        <w:t>Однако при проектировании</w:t>
      </w:r>
      <w:r w:rsidR="0023292B" w:rsidRPr="00B73B39">
        <w:rPr>
          <w:rFonts w:ascii="Times New Roman" w:eastAsia="Times New Roman" w:hAnsi="Times New Roman" w:cs="Times New Roman"/>
          <w:bCs/>
          <w:sz w:val="24"/>
          <w:szCs w:val="24"/>
          <w:lang w:eastAsia="ru-RU"/>
        </w:rPr>
        <w:t xml:space="preserve"> объектов </w:t>
      </w:r>
      <w:r w:rsidRPr="00B73B39">
        <w:rPr>
          <w:rFonts w:ascii="Times New Roman" w:eastAsia="Times New Roman" w:hAnsi="Times New Roman" w:cs="Times New Roman"/>
          <w:bCs/>
          <w:sz w:val="24"/>
          <w:szCs w:val="24"/>
          <w:lang w:eastAsia="ru-RU"/>
        </w:rPr>
        <w:t>в проект</w:t>
      </w:r>
      <w:r w:rsidR="0023292B" w:rsidRPr="00B73B39">
        <w:rPr>
          <w:rFonts w:ascii="Times New Roman" w:eastAsia="Times New Roman" w:hAnsi="Times New Roman" w:cs="Times New Roman"/>
          <w:bCs/>
          <w:sz w:val="24"/>
          <w:szCs w:val="24"/>
          <w:lang w:eastAsia="ru-RU"/>
        </w:rPr>
        <w:t>ы не закладывается</w:t>
      </w:r>
      <w:r w:rsidRPr="00B73B39">
        <w:rPr>
          <w:rFonts w:ascii="Times New Roman" w:eastAsia="Times New Roman" w:hAnsi="Times New Roman" w:cs="Times New Roman"/>
          <w:bCs/>
          <w:sz w:val="24"/>
          <w:szCs w:val="24"/>
          <w:lang w:eastAsia="ru-RU"/>
        </w:rPr>
        <w:t xml:space="preserve"> использование </w:t>
      </w:r>
      <w:r w:rsidR="0023292B" w:rsidRPr="00B73B39">
        <w:rPr>
          <w:rFonts w:ascii="Times New Roman" w:eastAsia="Times New Roman" w:hAnsi="Times New Roman" w:cs="Times New Roman"/>
          <w:bCs/>
          <w:sz w:val="24"/>
          <w:szCs w:val="24"/>
          <w:lang w:eastAsia="ru-RU"/>
        </w:rPr>
        <w:t>вторичных ресурсов</w:t>
      </w:r>
      <w:r w:rsidRPr="00B73B39">
        <w:rPr>
          <w:rFonts w:ascii="Times New Roman" w:eastAsia="Times New Roman" w:hAnsi="Times New Roman" w:cs="Times New Roman"/>
          <w:bCs/>
          <w:sz w:val="24"/>
          <w:szCs w:val="24"/>
          <w:lang w:eastAsia="ru-RU"/>
        </w:rPr>
        <w:t xml:space="preserve">, в результате используются </w:t>
      </w:r>
      <w:r w:rsidR="0023292B" w:rsidRPr="00B73B39">
        <w:rPr>
          <w:rFonts w:ascii="Times New Roman" w:eastAsia="Times New Roman" w:hAnsi="Times New Roman" w:cs="Times New Roman"/>
          <w:bCs/>
          <w:sz w:val="24"/>
          <w:szCs w:val="24"/>
          <w:lang w:eastAsia="ru-RU"/>
        </w:rPr>
        <w:t xml:space="preserve">первичные </w:t>
      </w:r>
      <w:r w:rsidRPr="00B73B39">
        <w:rPr>
          <w:rFonts w:ascii="Times New Roman" w:eastAsia="Times New Roman" w:hAnsi="Times New Roman" w:cs="Times New Roman"/>
          <w:bCs/>
          <w:sz w:val="24"/>
          <w:szCs w:val="24"/>
          <w:lang w:eastAsia="ru-RU"/>
        </w:rPr>
        <w:t>природные ресурсы, нарушается плодородный слой почвы</w:t>
      </w:r>
      <w:r w:rsidR="0023292B" w:rsidRPr="00B73B39">
        <w:rPr>
          <w:rFonts w:ascii="Times New Roman" w:eastAsia="Times New Roman" w:hAnsi="Times New Roman" w:cs="Times New Roman"/>
          <w:bCs/>
          <w:sz w:val="24"/>
          <w:szCs w:val="24"/>
          <w:lang w:eastAsia="ru-RU"/>
        </w:rPr>
        <w:t>, а заложенный в Экологическом кодексе вышеуказанный принцип не соблюдается</w:t>
      </w:r>
      <w:r w:rsidRPr="00B73B39">
        <w:rPr>
          <w:rFonts w:ascii="Times New Roman" w:eastAsia="Times New Roman" w:hAnsi="Times New Roman" w:cs="Times New Roman"/>
          <w:bCs/>
          <w:sz w:val="24"/>
          <w:szCs w:val="24"/>
          <w:lang w:eastAsia="ru-RU"/>
        </w:rPr>
        <w:t xml:space="preserve">. </w:t>
      </w:r>
    </w:p>
    <w:p w:rsidR="001007C0" w:rsidRPr="00B73B39" w:rsidRDefault="001007C0" w:rsidP="00277F1F">
      <w:pPr>
        <w:spacing w:after="120" w:line="240" w:lineRule="auto"/>
        <w:ind w:firstLine="720"/>
        <w:jc w:val="both"/>
        <w:rPr>
          <w:rFonts w:ascii="Times New Roman" w:eastAsia="Times New Roman" w:hAnsi="Times New Roman" w:cs="Times New Roman"/>
          <w:bCs/>
          <w:sz w:val="24"/>
          <w:szCs w:val="24"/>
          <w:lang w:eastAsia="ru-RU"/>
        </w:rPr>
      </w:pPr>
      <w:r w:rsidRPr="00B73B39">
        <w:rPr>
          <w:rFonts w:ascii="Times New Roman" w:eastAsia="Times New Roman" w:hAnsi="Times New Roman" w:cs="Times New Roman"/>
          <w:bCs/>
          <w:sz w:val="24"/>
          <w:szCs w:val="24"/>
          <w:lang w:eastAsia="ru-RU"/>
        </w:rPr>
        <w:t xml:space="preserve">Высокая стоимости перевозки </w:t>
      </w:r>
      <w:r w:rsidR="0023292B" w:rsidRPr="00B73B39">
        <w:rPr>
          <w:rFonts w:ascii="Times New Roman" w:eastAsia="Times New Roman" w:hAnsi="Times New Roman" w:cs="Times New Roman"/>
          <w:bCs/>
          <w:sz w:val="24"/>
          <w:szCs w:val="24"/>
          <w:lang w:eastAsia="ru-RU"/>
        </w:rPr>
        <w:t>в РК</w:t>
      </w:r>
      <w:r w:rsidRPr="00B73B39">
        <w:rPr>
          <w:rFonts w:ascii="Times New Roman" w:eastAsia="Times New Roman" w:hAnsi="Times New Roman" w:cs="Times New Roman"/>
          <w:bCs/>
          <w:sz w:val="24"/>
          <w:szCs w:val="24"/>
          <w:lang w:eastAsia="ru-RU"/>
        </w:rPr>
        <w:t xml:space="preserve"> приводит к закупке казахстанскими цементными заводами граншлака в Российской Федерации из-за коротк</w:t>
      </w:r>
      <w:r w:rsidR="0023292B" w:rsidRPr="00B73B39">
        <w:rPr>
          <w:rFonts w:ascii="Times New Roman" w:eastAsia="Times New Roman" w:hAnsi="Times New Roman" w:cs="Times New Roman"/>
          <w:bCs/>
          <w:sz w:val="24"/>
          <w:szCs w:val="24"/>
          <w:lang w:eastAsia="ru-RU"/>
        </w:rPr>
        <w:t xml:space="preserve">ой и дешевой логистики, </w:t>
      </w:r>
      <w:r w:rsidRPr="00B73B39">
        <w:rPr>
          <w:rFonts w:ascii="Times New Roman" w:eastAsia="Times New Roman" w:hAnsi="Times New Roman" w:cs="Times New Roman"/>
          <w:bCs/>
          <w:sz w:val="24"/>
          <w:szCs w:val="24"/>
          <w:lang w:eastAsia="ru-RU"/>
        </w:rPr>
        <w:t>в результате чего на территории Казахстана проводится утилизация отходов российских предприятий, а отходы предприятий Казахстана складируются на отвалах.</w:t>
      </w:r>
      <w:r w:rsidR="0023292B" w:rsidRPr="00B73B39">
        <w:rPr>
          <w:rFonts w:ascii="Times New Roman" w:eastAsia="Times New Roman" w:hAnsi="Times New Roman" w:cs="Times New Roman"/>
          <w:bCs/>
          <w:sz w:val="24"/>
          <w:szCs w:val="24"/>
          <w:lang w:eastAsia="ru-RU"/>
        </w:rPr>
        <w:t xml:space="preserve"> Кроме того, цементные заводы часто вынуждены заменять гранулированный шлак на природные полезные ископаемые, расходуя тем самым вместо отходов производства природные ресурсы. Между тем в</w:t>
      </w:r>
      <w:r w:rsidRPr="00B73B39">
        <w:rPr>
          <w:rFonts w:ascii="Times New Roman" w:eastAsia="Times New Roman" w:hAnsi="Times New Roman" w:cs="Times New Roman"/>
          <w:bCs/>
          <w:sz w:val="24"/>
          <w:szCs w:val="24"/>
          <w:lang w:eastAsia="ru-RU"/>
        </w:rPr>
        <w:t xml:space="preserve">озможность ежегодной утилизации на цементных заводах РК отходов доменного производства составляют до 1 100 000 тонн. </w:t>
      </w:r>
    </w:p>
    <w:p w:rsidR="001007C0" w:rsidRPr="00B73B39" w:rsidRDefault="001007C0" w:rsidP="00277F1F">
      <w:pPr>
        <w:spacing w:after="120" w:line="240" w:lineRule="auto"/>
        <w:ind w:firstLine="720"/>
        <w:jc w:val="both"/>
        <w:rPr>
          <w:rFonts w:ascii="Times New Roman" w:eastAsia="Times New Roman" w:hAnsi="Times New Roman" w:cs="Times New Roman"/>
          <w:bCs/>
          <w:sz w:val="24"/>
          <w:szCs w:val="24"/>
          <w:lang w:eastAsia="ru-RU"/>
        </w:rPr>
      </w:pPr>
      <w:r w:rsidRPr="00B73B39">
        <w:rPr>
          <w:rFonts w:ascii="Times New Roman" w:eastAsia="Times New Roman" w:hAnsi="Times New Roman" w:cs="Times New Roman"/>
          <w:bCs/>
          <w:sz w:val="24"/>
          <w:szCs w:val="24"/>
          <w:lang w:eastAsia="ru-RU"/>
        </w:rPr>
        <w:t xml:space="preserve">Для преодоления сложившейся ситуации </w:t>
      </w:r>
      <w:r w:rsidR="0023292B" w:rsidRPr="00B73B39">
        <w:rPr>
          <w:rFonts w:ascii="Times New Roman" w:eastAsia="Times New Roman" w:hAnsi="Times New Roman" w:cs="Times New Roman"/>
          <w:bCs/>
          <w:sz w:val="24"/>
          <w:szCs w:val="24"/>
          <w:lang w:eastAsia="ru-RU"/>
        </w:rPr>
        <w:t xml:space="preserve">в проекте Кодекса необходимо заложить действенные требования для реализации на практике принципа «приоритетности использования отходов производства и потребления в качестве вторичных ресурсов». Частично данная цель может быть достигнута в рамках внедрения Системы </w:t>
      </w:r>
      <w:r w:rsidR="0023292B" w:rsidRPr="00B73B39">
        <w:rPr>
          <w:rFonts w:ascii="Times New Roman" w:eastAsia="Times New Roman" w:hAnsi="Times New Roman" w:cs="Times New Roman"/>
          <w:bCs/>
          <w:sz w:val="24"/>
          <w:szCs w:val="24"/>
          <w:lang w:val="en-US" w:eastAsia="ru-RU"/>
        </w:rPr>
        <w:t>IPPC</w:t>
      </w:r>
      <w:r w:rsidR="0023292B" w:rsidRPr="00B73B39">
        <w:rPr>
          <w:rFonts w:ascii="Times New Roman" w:eastAsia="Times New Roman" w:hAnsi="Times New Roman" w:cs="Times New Roman"/>
          <w:bCs/>
          <w:sz w:val="24"/>
          <w:szCs w:val="24"/>
          <w:lang w:eastAsia="ru-RU"/>
        </w:rPr>
        <w:t xml:space="preserve"> и перехода на КЭР</w:t>
      </w:r>
      <w:r w:rsidR="00A3676F" w:rsidRPr="00B73B39">
        <w:rPr>
          <w:rFonts w:ascii="Times New Roman" w:eastAsia="Times New Roman" w:hAnsi="Times New Roman" w:cs="Times New Roman"/>
          <w:bCs/>
          <w:sz w:val="24"/>
          <w:szCs w:val="24"/>
          <w:lang w:eastAsia="ru-RU"/>
        </w:rPr>
        <w:t>, однако могут потребоваться также иные поправки в законодательстве РК (в рамках сопутствующего законопроекта), направленные на создание условий по вовлечению отходов производства в хозяйственный оборот. В частности, будет рассмотрена возможность введения требований в законодательство об архитектурной, градостроительной и строительной деятельности касательно приоритетности использования вторичных ресурсов</w:t>
      </w:r>
      <w:r w:rsidRPr="00B73B39">
        <w:rPr>
          <w:rFonts w:ascii="Times New Roman" w:eastAsia="Times New Roman" w:hAnsi="Times New Roman" w:cs="Times New Roman"/>
          <w:bCs/>
          <w:sz w:val="24"/>
          <w:szCs w:val="24"/>
          <w:lang w:eastAsia="ru-RU"/>
        </w:rPr>
        <w:t>.</w:t>
      </w:r>
    </w:p>
    <w:p w:rsidR="001007C0" w:rsidRPr="00B73B39" w:rsidRDefault="001007C0" w:rsidP="00277F1F">
      <w:pPr>
        <w:spacing w:after="120" w:line="240" w:lineRule="auto"/>
        <w:ind w:firstLine="720"/>
        <w:jc w:val="both"/>
        <w:rPr>
          <w:rFonts w:ascii="Times New Roman" w:eastAsia="Times New Roman" w:hAnsi="Times New Roman" w:cs="Times New Roman"/>
          <w:bCs/>
          <w:sz w:val="24"/>
          <w:szCs w:val="24"/>
          <w:lang w:eastAsia="ru-RU"/>
        </w:rPr>
      </w:pPr>
      <w:r w:rsidRPr="00B73B39">
        <w:rPr>
          <w:rFonts w:ascii="Times New Roman" w:eastAsia="Times New Roman" w:hAnsi="Times New Roman" w:cs="Times New Roman"/>
          <w:bCs/>
          <w:sz w:val="24"/>
          <w:szCs w:val="24"/>
          <w:lang w:eastAsia="ru-RU"/>
        </w:rPr>
        <w:t>В странах Европы и в Японии использование отходов металлургического производства вместо природных полезных ископаемых, закреплено на законодательном уровне, в результате там отсутствуют техногенные минеральные образования, что обеспечивает сохранение природных ресурсов и экологическое благополучие. В развитых странах доля шлакового щебня при строительстве автомобильных дорог от всего используемого для данных целей щебня составляет в США</w:t>
      </w:r>
      <w:r w:rsidR="00A3676F" w:rsidRPr="00B73B39">
        <w:rPr>
          <w:rFonts w:ascii="Times New Roman" w:eastAsia="Times New Roman" w:hAnsi="Times New Roman" w:cs="Times New Roman"/>
          <w:bCs/>
          <w:sz w:val="24"/>
          <w:szCs w:val="24"/>
          <w:lang w:eastAsia="ru-RU"/>
        </w:rPr>
        <w:t xml:space="preserve"> </w:t>
      </w:r>
      <w:r w:rsidRPr="00B73B39">
        <w:rPr>
          <w:rFonts w:ascii="Times New Roman" w:eastAsia="Times New Roman" w:hAnsi="Times New Roman" w:cs="Times New Roman"/>
          <w:bCs/>
          <w:sz w:val="24"/>
          <w:szCs w:val="24"/>
          <w:lang w:eastAsia="ru-RU"/>
        </w:rPr>
        <w:t>-</w:t>
      </w:r>
      <w:r w:rsidR="00A3676F" w:rsidRPr="00B73B39">
        <w:rPr>
          <w:rFonts w:ascii="Times New Roman" w:eastAsia="Times New Roman" w:hAnsi="Times New Roman" w:cs="Times New Roman"/>
          <w:bCs/>
          <w:sz w:val="24"/>
          <w:szCs w:val="24"/>
          <w:lang w:eastAsia="ru-RU"/>
        </w:rPr>
        <w:t xml:space="preserve"> </w:t>
      </w:r>
      <w:r w:rsidRPr="00B73B39">
        <w:rPr>
          <w:rFonts w:ascii="Times New Roman" w:eastAsia="Times New Roman" w:hAnsi="Times New Roman" w:cs="Times New Roman"/>
          <w:bCs/>
          <w:sz w:val="24"/>
          <w:szCs w:val="24"/>
          <w:lang w:eastAsia="ru-RU"/>
        </w:rPr>
        <w:t xml:space="preserve">45%, </w:t>
      </w:r>
      <w:r w:rsidR="00A3676F" w:rsidRPr="00B73B39">
        <w:rPr>
          <w:rFonts w:ascii="Times New Roman" w:eastAsia="Times New Roman" w:hAnsi="Times New Roman" w:cs="Times New Roman"/>
          <w:bCs/>
          <w:sz w:val="24"/>
          <w:szCs w:val="24"/>
          <w:lang w:eastAsia="ru-RU"/>
        </w:rPr>
        <w:t>Франции – 50%</w:t>
      </w:r>
      <w:r w:rsidRPr="00B73B39">
        <w:rPr>
          <w:rFonts w:ascii="Times New Roman" w:eastAsia="Times New Roman" w:hAnsi="Times New Roman" w:cs="Times New Roman"/>
          <w:bCs/>
          <w:sz w:val="24"/>
          <w:szCs w:val="24"/>
          <w:lang w:eastAsia="ru-RU"/>
        </w:rPr>
        <w:t>, Германии –</w:t>
      </w:r>
      <w:r w:rsidR="00A3676F" w:rsidRPr="00B73B39">
        <w:rPr>
          <w:rFonts w:ascii="Times New Roman" w:eastAsia="Times New Roman" w:hAnsi="Times New Roman" w:cs="Times New Roman"/>
          <w:bCs/>
          <w:sz w:val="24"/>
          <w:szCs w:val="24"/>
          <w:lang w:eastAsia="ru-RU"/>
        </w:rPr>
        <w:t xml:space="preserve"> </w:t>
      </w:r>
      <w:r w:rsidRPr="00B73B39">
        <w:rPr>
          <w:rFonts w:ascii="Times New Roman" w:eastAsia="Times New Roman" w:hAnsi="Times New Roman" w:cs="Times New Roman"/>
          <w:bCs/>
          <w:sz w:val="24"/>
          <w:szCs w:val="24"/>
          <w:lang w:eastAsia="ru-RU"/>
        </w:rPr>
        <w:t>59%,</w:t>
      </w:r>
      <w:r w:rsidR="00A3676F" w:rsidRPr="00B73B39">
        <w:rPr>
          <w:rFonts w:ascii="Times New Roman" w:eastAsia="Times New Roman" w:hAnsi="Times New Roman" w:cs="Times New Roman"/>
          <w:bCs/>
          <w:sz w:val="24"/>
          <w:szCs w:val="24"/>
          <w:lang w:eastAsia="ru-RU"/>
        </w:rPr>
        <w:t xml:space="preserve"> Англии - 88%</w:t>
      </w:r>
      <w:r w:rsidRPr="00B73B39">
        <w:rPr>
          <w:rFonts w:ascii="Times New Roman" w:eastAsia="Times New Roman" w:hAnsi="Times New Roman" w:cs="Times New Roman"/>
          <w:bCs/>
          <w:sz w:val="24"/>
          <w:szCs w:val="24"/>
          <w:lang w:eastAsia="ru-RU"/>
        </w:rPr>
        <w:t>.</w:t>
      </w:r>
    </w:p>
    <w:p w:rsidR="001007C0" w:rsidRPr="00B73B39" w:rsidRDefault="001007C0" w:rsidP="00277F1F">
      <w:pPr>
        <w:spacing w:after="120" w:line="240" w:lineRule="auto"/>
        <w:ind w:firstLine="720"/>
        <w:jc w:val="both"/>
        <w:rPr>
          <w:rFonts w:ascii="Times New Roman" w:eastAsia="Times New Roman" w:hAnsi="Times New Roman" w:cs="Times New Roman"/>
          <w:bCs/>
          <w:sz w:val="24"/>
          <w:szCs w:val="24"/>
          <w:lang w:eastAsia="ru-RU"/>
        </w:rPr>
      </w:pPr>
      <w:r w:rsidRPr="00B73B39">
        <w:rPr>
          <w:rFonts w:ascii="Times New Roman" w:eastAsia="Times New Roman" w:hAnsi="Times New Roman" w:cs="Times New Roman"/>
          <w:bCs/>
          <w:sz w:val="24"/>
          <w:szCs w:val="24"/>
          <w:lang w:eastAsia="ru-RU"/>
        </w:rPr>
        <w:t>Предполагаемые правовые и социально-экономические последствия</w:t>
      </w:r>
      <w:r w:rsidR="00A3676F" w:rsidRPr="00B73B39">
        <w:rPr>
          <w:rFonts w:ascii="Times New Roman" w:eastAsia="Times New Roman" w:hAnsi="Times New Roman" w:cs="Times New Roman"/>
          <w:bCs/>
          <w:sz w:val="24"/>
          <w:szCs w:val="24"/>
          <w:lang w:eastAsia="ru-RU"/>
        </w:rPr>
        <w:t xml:space="preserve"> таких поправок будут включать: р</w:t>
      </w:r>
      <w:r w:rsidRPr="00B73B39">
        <w:rPr>
          <w:rFonts w:ascii="Times New Roman" w:eastAsia="Times New Roman" w:hAnsi="Times New Roman" w:cs="Times New Roman"/>
          <w:bCs/>
          <w:sz w:val="24"/>
          <w:szCs w:val="24"/>
          <w:lang w:eastAsia="ru-RU"/>
        </w:rPr>
        <w:t>азвитие отрасли по переработке отходов промышленных предприятий, создание правового механизма гарантированной утилизации отходов;</w:t>
      </w:r>
      <w:r w:rsidR="00A3676F" w:rsidRPr="00B73B39">
        <w:rPr>
          <w:rFonts w:ascii="Times New Roman" w:eastAsia="Times New Roman" w:hAnsi="Times New Roman" w:cs="Times New Roman"/>
          <w:bCs/>
          <w:sz w:val="24"/>
          <w:szCs w:val="24"/>
          <w:lang w:eastAsia="ru-RU"/>
        </w:rPr>
        <w:t xml:space="preserve"> с</w:t>
      </w:r>
      <w:r w:rsidRPr="00B73B39">
        <w:rPr>
          <w:rFonts w:ascii="Times New Roman" w:eastAsia="Times New Roman" w:hAnsi="Times New Roman" w:cs="Times New Roman"/>
          <w:bCs/>
          <w:sz w:val="24"/>
          <w:szCs w:val="24"/>
          <w:lang w:eastAsia="ru-RU"/>
        </w:rPr>
        <w:t>оздание новых рабочих мест на предприятиях по переработке промышленных отходов и создание новых предприятий;</w:t>
      </w:r>
      <w:r w:rsidR="00A3676F" w:rsidRPr="00B73B39">
        <w:rPr>
          <w:rFonts w:ascii="Times New Roman" w:eastAsia="Times New Roman" w:hAnsi="Times New Roman" w:cs="Times New Roman"/>
          <w:bCs/>
          <w:sz w:val="24"/>
          <w:szCs w:val="24"/>
          <w:lang w:eastAsia="ru-RU"/>
        </w:rPr>
        <w:t xml:space="preserve"> с</w:t>
      </w:r>
      <w:r w:rsidRPr="00B73B39">
        <w:rPr>
          <w:rFonts w:ascii="Times New Roman" w:eastAsia="Times New Roman" w:hAnsi="Times New Roman" w:cs="Times New Roman"/>
          <w:bCs/>
          <w:sz w:val="24"/>
          <w:szCs w:val="24"/>
          <w:lang w:eastAsia="ru-RU"/>
        </w:rPr>
        <w:t xml:space="preserve">оздание привлекательного инвестиционного климата для развития </w:t>
      </w:r>
      <w:r w:rsidR="00A3676F" w:rsidRPr="00B73B39">
        <w:rPr>
          <w:rFonts w:ascii="Times New Roman" w:eastAsia="Times New Roman" w:hAnsi="Times New Roman" w:cs="Times New Roman"/>
          <w:bCs/>
          <w:sz w:val="24"/>
          <w:szCs w:val="24"/>
          <w:lang w:eastAsia="ru-RU"/>
        </w:rPr>
        <w:t>отходо</w:t>
      </w:r>
      <w:r w:rsidRPr="00B73B39">
        <w:rPr>
          <w:rFonts w:ascii="Times New Roman" w:eastAsia="Times New Roman" w:hAnsi="Times New Roman" w:cs="Times New Roman"/>
          <w:bCs/>
          <w:sz w:val="24"/>
          <w:szCs w:val="24"/>
          <w:lang w:eastAsia="ru-RU"/>
        </w:rPr>
        <w:t xml:space="preserve">перерабатывающей отрасли; </w:t>
      </w:r>
      <w:r w:rsidR="00A3676F" w:rsidRPr="00B73B39">
        <w:rPr>
          <w:rFonts w:ascii="Times New Roman" w:eastAsia="Times New Roman" w:hAnsi="Times New Roman" w:cs="Times New Roman"/>
          <w:bCs/>
          <w:sz w:val="24"/>
          <w:szCs w:val="24"/>
          <w:lang w:eastAsia="ru-RU"/>
        </w:rPr>
        <w:t>у</w:t>
      </w:r>
      <w:r w:rsidRPr="00B73B39">
        <w:rPr>
          <w:rFonts w:ascii="Times New Roman" w:eastAsia="Times New Roman" w:hAnsi="Times New Roman" w:cs="Times New Roman"/>
          <w:bCs/>
          <w:sz w:val="24"/>
          <w:szCs w:val="24"/>
          <w:lang w:eastAsia="ru-RU"/>
        </w:rPr>
        <w:t>лучшение экологической ситуации в республике;</w:t>
      </w:r>
      <w:r w:rsidR="00A3676F" w:rsidRPr="00B73B39">
        <w:rPr>
          <w:rFonts w:ascii="Times New Roman" w:eastAsia="Times New Roman" w:hAnsi="Times New Roman" w:cs="Times New Roman"/>
          <w:bCs/>
          <w:sz w:val="24"/>
          <w:szCs w:val="24"/>
          <w:lang w:eastAsia="ru-RU"/>
        </w:rPr>
        <w:t xml:space="preserve"> в</w:t>
      </w:r>
      <w:r w:rsidRPr="00B73B39">
        <w:rPr>
          <w:rFonts w:ascii="Times New Roman" w:eastAsia="Times New Roman" w:hAnsi="Times New Roman" w:cs="Times New Roman"/>
          <w:bCs/>
          <w:sz w:val="24"/>
          <w:szCs w:val="24"/>
          <w:lang w:eastAsia="ru-RU"/>
        </w:rPr>
        <w:t>озврат в оборот земель, занятых под складирование промышленных отходов;</w:t>
      </w:r>
      <w:r w:rsidR="00A3676F" w:rsidRPr="00B73B39">
        <w:rPr>
          <w:rFonts w:ascii="Times New Roman" w:eastAsia="Times New Roman" w:hAnsi="Times New Roman" w:cs="Times New Roman"/>
          <w:bCs/>
          <w:sz w:val="24"/>
          <w:szCs w:val="24"/>
          <w:lang w:eastAsia="ru-RU"/>
        </w:rPr>
        <w:t xml:space="preserve"> с</w:t>
      </w:r>
      <w:r w:rsidRPr="00B73B39">
        <w:rPr>
          <w:rFonts w:ascii="Times New Roman" w:eastAsia="Times New Roman" w:hAnsi="Times New Roman" w:cs="Times New Roman"/>
          <w:bCs/>
          <w:sz w:val="24"/>
          <w:szCs w:val="24"/>
          <w:lang w:eastAsia="ru-RU"/>
        </w:rPr>
        <w:t xml:space="preserve">охранение </w:t>
      </w:r>
      <w:r w:rsidR="00A3676F" w:rsidRPr="00B73B39">
        <w:rPr>
          <w:rFonts w:ascii="Times New Roman" w:eastAsia="Times New Roman" w:hAnsi="Times New Roman" w:cs="Times New Roman"/>
          <w:bCs/>
          <w:sz w:val="24"/>
          <w:szCs w:val="24"/>
          <w:lang w:eastAsia="ru-RU"/>
        </w:rPr>
        <w:t xml:space="preserve">первичных </w:t>
      </w:r>
      <w:r w:rsidRPr="00B73B39">
        <w:rPr>
          <w:rFonts w:ascii="Times New Roman" w:eastAsia="Times New Roman" w:hAnsi="Times New Roman" w:cs="Times New Roman"/>
          <w:bCs/>
          <w:sz w:val="24"/>
          <w:szCs w:val="24"/>
          <w:lang w:eastAsia="ru-RU"/>
        </w:rPr>
        <w:t>природных ресурсов для будущих поколений.</w:t>
      </w:r>
    </w:p>
    <w:p w:rsidR="00F752BA" w:rsidRPr="00B73B39" w:rsidRDefault="00BD7467" w:rsidP="00277F1F">
      <w:pPr>
        <w:pStyle w:val="3"/>
        <w:numPr>
          <w:ilvl w:val="0"/>
          <w:numId w:val="48"/>
        </w:numPr>
        <w:rPr>
          <w:sz w:val="24"/>
          <w:szCs w:val="24"/>
        </w:rPr>
      </w:pPr>
      <w:r w:rsidRPr="00B73B39">
        <w:rPr>
          <w:sz w:val="24"/>
          <w:szCs w:val="24"/>
        </w:rPr>
        <w:t>Техногенные минеральные образования (ТМО)</w:t>
      </w:r>
      <w:bookmarkEnd w:id="37"/>
    </w:p>
    <w:p w:rsidR="007978BA" w:rsidRPr="00B73B39" w:rsidRDefault="00B61AFA" w:rsidP="00277F1F">
      <w:pPr>
        <w:spacing w:after="120" w:line="240" w:lineRule="auto"/>
        <w:ind w:firstLine="720"/>
        <w:jc w:val="both"/>
        <w:rPr>
          <w:rFonts w:ascii="Times New Roman" w:eastAsia="Times New Roman" w:hAnsi="Times New Roman" w:cs="Times New Roman"/>
          <w:bCs/>
          <w:sz w:val="24"/>
          <w:szCs w:val="24"/>
          <w:lang w:eastAsia="ru-RU"/>
        </w:rPr>
      </w:pPr>
      <w:r w:rsidRPr="00B73B39">
        <w:rPr>
          <w:rFonts w:ascii="Times New Roman" w:eastAsia="Times New Roman" w:hAnsi="Times New Roman" w:cs="Times New Roman"/>
          <w:bCs/>
          <w:sz w:val="24"/>
          <w:szCs w:val="24"/>
          <w:lang w:eastAsia="ru-RU"/>
        </w:rPr>
        <w:t xml:space="preserve">Кодексом «О недрах и недропользовании», принятом в 2017 году, были урегулированы вопросы права собственности на ТМО как ресурса недр, </w:t>
      </w:r>
      <w:r w:rsidR="00440735" w:rsidRPr="00B73B39">
        <w:rPr>
          <w:rFonts w:ascii="Times New Roman" w:eastAsia="Times New Roman" w:hAnsi="Times New Roman" w:cs="Times New Roman"/>
          <w:bCs/>
          <w:sz w:val="24"/>
          <w:szCs w:val="24"/>
          <w:lang w:eastAsia="ru-RU"/>
        </w:rPr>
        <w:t xml:space="preserve">некоторые </w:t>
      </w:r>
      <w:r w:rsidRPr="00B73B39">
        <w:rPr>
          <w:rFonts w:ascii="Times New Roman" w:eastAsia="Times New Roman" w:hAnsi="Times New Roman" w:cs="Times New Roman"/>
          <w:bCs/>
          <w:sz w:val="24"/>
          <w:szCs w:val="24"/>
          <w:lang w:eastAsia="ru-RU"/>
        </w:rPr>
        <w:t>правила эксплуатации объектов размещения ТМО.</w:t>
      </w:r>
      <w:r w:rsidR="00551D0F" w:rsidRPr="00B73B39">
        <w:rPr>
          <w:rFonts w:ascii="Times New Roman" w:eastAsia="Times New Roman" w:hAnsi="Times New Roman" w:cs="Times New Roman"/>
          <w:bCs/>
          <w:sz w:val="24"/>
          <w:szCs w:val="24"/>
          <w:lang w:eastAsia="ru-RU"/>
        </w:rPr>
        <w:t xml:space="preserve"> </w:t>
      </w:r>
    </w:p>
    <w:p w:rsidR="00440735" w:rsidRPr="00B73B39" w:rsidRDefault="00BD7467" w:rsidP="00277F1F">
      <w:pPr>
        <w:spacing w:after="120" w:line="240" w:lineRule="auto"/>
        <w:ind w:firstLine="720"/>
        <w:jc w:val="both"/>
        <w:rPr>
          <w:rFonts w:ascii="Times New Roman" w:eastAsia="Times New Roman" w:hAnsi="Times New Roman" w:cs="Times New Roman"/>
          <w:bCs/>
          <w:sz w:val="24"/>
          <w:szCs w:val="24"/>
          <w:lang w:eastAsia="ru-RU"/>
        </w:rPr>
      </w:pPr>
      <w:r w:rsidRPr="00B73B39">
        <w:rPr>
          <w:rFonts w:ascii="Times New Roman" w:eastAsia="Times New Roman" w:hAnsi="Times New Roman" w:cs="Times New Roman"/>
          <w:bCs/>
          <w:sz w:val="24"/>
          <w:szCs w:val="24"/>
          <w:lang w:eastAsia="ru-RU"/>
        </w:rPr>
        <w:t xml:space="preserve">Между тем, в соответствии с действующим </w:t>
      </w:r>
      <w:r w:rsidR="00B61AFA" w:rsidRPr="00B73B39">
        <w:rPr>
          <w:rFonts w:ascii="Times New Roman" w:eastAsia="Times New Roman" w:hAnsi="Times New Roman" w:cs="Times New Roman"/>
          <w:bCs/>
          <w:sz w:val="24"/>
          <w:szCs w:val="24"/>
          <w:lang w:eastAsia="ru-RU"/>
        </w:rPr>
        <w:t>законодательством окончательно не урегулирован статус ТМО, с экологической точки зрения</w:t>
      </w:r>
      <w:r w:rsidRPr="00B73B39">
        <w:rPr>
          <w:rFonts w:ascii="Times New Roman" w:eastAsia="Times New Roman" w:hAnsi="Times New Roman" w:cs="Times New Roman"/>
          <w:bCs/>
          <w:sz w:val="24"/>
          <w:szCs w:val="24"/>
          <w:lang w:eastAsia="ru-RU"/>
        </w:rPr>
        <w:t xml:space="preserve">. </w:t>
      </w:r>
      <w:r w:rsidR="00B61AFA" w:rsidRPr="00B73B39">
        <w:rPr>
          <w:rFonts w:ascii="Times New Roman" w:eastAsia="Times New Roman" w:hAnsi="Times New Roman" w:cs="Times New Roman"/>
          <w:bCs/>
          <w:sz w:val="24"/>
          <w:szCs w:val="24"/>
          <w:lang w:eastAsia="ru-RU"/>
        </w:rPr>
        <w:t xml:space="preserve">Так, Кодексом «О недрах и недропользовании» все ТМО отнесены к категории «отходов». </w:t>
      </w:r>
      <w:r w:rsidR="00551D0F" w:rsidRPr="00B73B39">
        <w:rPr>
          <w:rFonts w:ascii="Times New Roman" w:eastAsia="Times New Roman" w:hAnsi="Times New Roman" w:cs="Times New Roman"/>
          <w:bCs/>
          <w:sz w:val="24"/>
          <w:szCs w:val="24"/>
          <w:lang w:eastAsia="ru-RU"/>
        </w:rPr>
        <w:t xml:space="preserve">Вместе с </w:t>
      </w:r>
      <w:r w:rsidR="00B61AFA" w:rsidRPr="00B73B39">
        <w:rPr>
          <w:rFonts w:ascii="Times New Roman" w:eastAsia="Times New Roman" w:hAnsi="Times New Roman" w:cs="Times New Roman"/>
          <w:bCs/>
          <w:sz w:val="24"/>
          <w:szCs w:val="24"/>
          <w:lang w:eastAsia="ru-RU"/>
        </w:rPr>
        <w:t xml:space="preserve">тем, </w:t>
      </w:r>
      <w:r w:rsidR="00551D0F" w:rsidRPr="00B73B39">
        <w:rPr>
          <w:rFonts w:ascii="Times New Roman" w:eastAsia="Times New Roman" w:hAnsi="Times New Roman" w:cs="Times New Roman"/>
          <w:bCs/>
          <w:sz w:val="24"/>
          <w:szCs w:val="24"/>
          <w:lang w:eastAsia="ru-RU"/>
        </w:rPr>
        <w:t xml:space="preserve">содержащиеся в </w:t>
      </w:r>
      <w:r w:rsidR="00B61AFA" w:rsidRPr="00B73B39">
        <w:rPr>
          <w:rFonts w:ascii="Times New Roman" w:eastAsia="Times New Roman" w:hAnsi="Times New Roman" w:cs="Times New Roman"/>
          <w:bCs/>
          <w:sz w:val="24"/>
          <w:szCs w:val="24"/>
          <w:lang w:eastAsia="ru-RU"/>
        </w:rPr>
        <w:t>Экологическ</w:t>
      </w:r>
      <w:r w:rsidR="00551D0F" w:rsidRPr="00B73B39">
        <w:rPr>
          <w:rFonts w:ascii="Times New Roman" w:eastAsia="Times New Roman" w:hAnsi="Times New Roman" w:cs="Times New Roman"/>
          <w:bCs/>
          <w:sz w:val="24"/>
          <w:szCs w:val="24"/>
          <w:lang w:eastAsia="ru-RU"/>
        </w:rPr>
        <w:t>ом</w:t>
      </w:r>
      <w:r w:rsidR="00B61AFA" w:rsidRPr="00B73B39">
        <w:rPr>
          <w:rFonts w:ascii="Times New Roman" w:eastAsia="Times New Roman" w:hAnsi="Times New Roman" w:cs="Times New Roman"/>
          <w:bCs/>
          <w:sz w:val="24"/>
          <w:szCs w:val="24"/>
          <w:lang w:eastAsia="ru-RU"/>
        </w:rPr>
        <w:t xml:space="preserve"> кодекс</w:t>
      </w:r>
      <w:r w:rsidR="00551D0F" w:rsidRPr="00B73B39">
        <w:rPr>
          <w:rFonts w:ascii="Times New Roman" w:eastAsia="Times New Roman" w:hAnsi="Times New Roman" w:cs="Times New Roman"/>
          <w:bCs/>
          <w:sz w:val="24"/>
          <w:szCs w:val="24"/>
          <w:lang w:eastAsia="ru-RU"/>
        </w:rPr>
        <w:t>е</w:t>
      </w:r>
      <w:r w:rsidR="00B61AFA" w:rsidRPr="00B73B39">
        <w:rPr>
          <w:rFonts w:ascii="Times New Roman" w:eastAsia="Times New Roman" w:hAnsi="Times New Roman" w:cs="Times New Roman"/>
          <w:bCs/>
          <w:sz w:val="24"/>
          <w:szCs w:val="24"/>
          <w:lang w:eastAsia="ru-RU"/>
        </w:rPr>
        <w:t xml:space="preserve"> РК </w:t>
      </w:r>
      <w:r w:rsidR="00551D0F" w:rsidRPr="00B73B39">
        <w:rPr>
          <w:rFonts w:ascii="Times New Roman" w:eastAsia="Times New Roman" w:hAnsi="Times New Roman" w:cs="Times New Roman"/>
          <w:bCs/>
          <w:sz w:val="24"/>
          <w:szCs w:val="24"/>
          <w:lang w:eastAsia="ru-RU"/>
        </w:rPr>
        <w:t>экологические требования при обращении с отходами производства и потребле</w:t>
      </w:r>
      <w:r w:rsidR="007978BA" w:rsidRPr="00B73B39">
        <w:rPr>
          <w:rFonts w:ascii="Times New Roman" w:eastAsia="Times New Roman" w:hAnsi="Times New Roman" w:cs="Times New Roman"/>
          <w:bCs/>
          <w:sz w:val="24"/>
          <w:szCs w:val="24"/>
          <w:lang w:eastAsia="ru-RU"/>
        </w:rPr>
        <w:t>ния не распространяются на ТМО</w:t>
      </w:r>
      <w:r w:rsidR="00222C2C" w:rsidRPr="00B73B39">
        <w:rPr>
          <w:rFonts w:ascii="Times New Roman" w:eastAsia="Times New Roman" w:hAnsi="Times New Roman" w:cs="Times New Roman"/>
          <w:bCs/>
          <w:sz w:val="24"/>
          <w:szCs w:val="24"/>
          <w:lang w:eastAsia="ru-RU"/>
        </w:rPr>
        <w:t>, таким образом, отсутствуют четкие экологические требования по обращению с</w:t>
      </w:r>
      <w:r w:rsidR="00440735" w:rsidRPr="00B73B39">
        <w:rPr>
          <w:rFonts w:ascii="Times New Roman" w:eastAsia="Times New Roman" w:hAnsi="Times New Roman" w:cs="Times New Roman"/>
          <w:bCs/>
          <w:sz w:val="24"/>
          <w:szCs w:val="24"/>
          <w:lang w:eastAsia="ru-RU"/>
        </w:rPr>
        <w:t xml:space="preserve"> ТМО</w:t>
      </w:r>
      <w:r w:rsidR="00E44390" w:rsidRPr="00B73B39">
        <w:rPr>
          <w:rFonts w:ascii="Times New Roman" w:eastAsia="Times New Roman" w:hAnsi="Times New Roman" w:cs="Times New Roman"/>
          <w:bCs/>
          <w:sz w:val="24"/>
          <w:szCs w:val="24"/>
          <w:lang w:eastAsia="ru-RU"/>
        </w:rPr>
        <w:t xml:space="preserve">, </w:t>
      </w:r>
      <w:r w:rsidR="00A4530C" w:rsidRPr="00B73B39">
        <w:rPr>
          <w:rFonts w:ascii="Times New Roman" w:eastAsia="Times New Roman" w:hAnsi="Times New Roman" w:cs="Times New Roman"/>
          <w:bCs/>
          <w:sz w:val="24"/>
          <w:szCs w:val="24"/>
          <w:lang w:eastAsia="ru-RU"/>
        </w:rPr>
        <w:t xml:space="preserve">что, </w:t>
      </w:r>
      <w:r w:rsidR="00E44390" w:rsidRPr="00B73B39">
        <w:rPr>
          <w:rFonts w:ascii="Times New Roman" w:eastAsia="Times New Roman" w:hAnsi="Times New Roman" w:cs="Times New Roman"/>
          <w:bCs/>
          <w:sz w:val="24"/>
          <w:szCs w:val="24"/>
          <w:lang w:eastAsia="ru-RU"/>
        </w:rPr>
        <w:t xml:space="preserve">помимо экологических рисков, </w:t>
      </w:r>
      <w:r w:rsidR="00A4530C" w:rsidRPr="00B73B39">
        <w:rPr>
          <w:rFonts w:ascii="Times New Roman" w:eastAsia="Times New Roman" w:hAnsi="Times New Roman" w:cs="Times New Roman"/>
          <w:bCs/>
          <w:sz w:val="24"/>
          <w:szCs w:val="24"/>
          <w:lang w:eastAsia="ru-RU"/>
        </w:rPr>
        <w:t xml:space="preserve">создает для предприятий </w:t>
      </w:r>
      <w:r w:rsidR="00E44390" w:rsidRPr="00B73B39">
        <w:rPr>
          <w:rFonts w:ascii="Times New Roman" w:eastAsia="Times New Roman" w:hAnsi="Times New Roman" w:cs="Times New Roman"/>
          <w:bCs/>
          <w:sz w:val="24"/>
          <w:szCs w:val="24"/>
          <w:lang w:eastAsia="ru-RU"/>
        </w:rPr>
        <w:t>также и инвестиционные риски</w:t>
      </w:r>
      <w:r w:rsidR="00440735" w:rsidRPr="00B73B39">
        <w:rPr>
          <w:rFonts w:ascii="Times New Roman" w:eastAsia="Times New Roman" w:hAnsi="Times New Roman" w:cs="Times New Roman"/>
          <w:bCs/>
          <w:sz w:val="24"/>
          <w:szCs w:val="24"/>
          <w:lang w:eastAsia="ru-RU"/>
        </w:rPr>
        <w:t>.</w:t>
      </w:r>
    </w:p>
    <w:p w:rsidR="00BD7467" w:rsidRPr="00B73B39" w:rsidRDefault="00B61AFA" w:rsidP="00277F1F">
      <w:pPr>
        <w:spacing w:after="120" w:line="240" w:lineRule="auto"/>
        <w:ind w:firstLine="720"/>
        <w:jc w:val="both"/>
        <w:rPr>
          <w:rFonts w:ascii="Times New Roman" w:eastAsia="Times New Roman" w:hAnsi="Times New Roman" w:cs="Times New Roman"/>
          <w:bCs/>
          <w:sz w:val="24"/>
          <w:szCs w:val="24"/>
          <w:lang w:eastAsia="ru-RU"/>
        </w:rPr>
      </w:pPr>
      <w:r w:rsidRPr="00B73B39">
        <w:rPr>
          <w:rFonts w:ascii="Times New Roman" w:eastAsia="Times New Roman" w:hAnsi="Times New Roman" w:cs="Times New Roman"/>
          <w:bCs/>
          <w:sz w:val="24"/>
          <w:szCs w:val="24"/>
          <w:lang w:eastAsia="ru-RU"/>
        </w:rPr>
        <w:t>В странах Евросоюз</w:t>
      </w:r>
      <w:r w:rsidR="00551D0F" w:rsidRPr="00B73B39">
        <w:rPr>
          <w:rFonts w:ascii="Times New Roman" w:eastAsia="Times New Roman" w:hAnsi="Times New Roman" w:cs="Times New Roman"/>
          <w:bCs/>
          <w:sz w:val="24"/>
          <w:szCs w:val="24"/>
          <w:lang w:eastAsia="ru-RU"/>
        </w:rPr>
        <w:t>а вопросы управления отходами так называемой «экстрактивной» промышленности (производства по извлечению полезных ископаемых и их переработке) регулируются специальной Директивой</w:t>
      </w:r>
      <w:r w:rsidR="00222C2C" w:rsidRPr="00B73B39">
        <w:rPr>
          <w:rFonts w:ascii="Times New Roman" w:eastAsia="Times New Roman" w:hAnsi="Times New Roman" w:cs="Times New Roman"/>
          <w:bCs/>
          <w:sz w:val="24"/>
          <w:szCs w:val="24"/>
          <w:lang w:eastAsia="ru-RU"/>
        </w:rPr>
        <w:t xml:space="preserve"> 2006/21/EC, которой определяются особенности обращения с ТМО</w:t>
      </w:r>
      <w:r w:rsidR="00ED24B9" w:rsidRPr="00B73B39">
        <w:rPr>
          <w:rFonts w:ascii="Times New Roman" w:eastAsia="Times New Roman" w:hAnsi="Times New Roman" w:cs="Times New Roman"/>
          <w:bCs/>
          <w:sz w:val="24"/>
          <w:szCs w:val="24"/>
          <w:lang w:eastAsia="ru-RU"/>
        </w:rPr>
        <w:t>.</w:t>
      </w:r>
    </w:p>
    <w:p w:rsidR="00F752BA" w:rsidRPr="00B73B39" w:rsidRDefault="00ED24B9" w:rsidP="00277F1F">
      <w:pPr>
        <w:spacing w:after="120" w:line="240" w:lineRule="auto"/>
        <w:ind w:firstLine="720"/>
        <w:jc w:val="both"/>
        <w:rPr>
          <w:rFonts w:ascii="Times New Roman" w:eastAsia="Times New Roman" w:hAnsi="Times New Roman" w:cs="Times New Roman"/>
          <w:bCs/>
          <w:sz w:val="24"/>
          <w:szCs w:val="24"/>
          <w:lang w:eastAsia="ru-RU"/>
        </w:rPr>
      </w:pPr>
      <w:r w:rsidRPr="00B73B39">
        <w:rPr>
          <w:rFonts w:ascii="Times New Roman" w:eastAsia="Times New Roman" w:hAnsi="Times New Roman" w:cs="Times New Roman"/>
          <w:bCs/>
          <w:sz w:val="24"/>
          <w:szCs w:val="24"/>
          <w:lang w:eastAsia="ru-RU"/>
        </w:rPr>
        <w:t xml:space="preserve">В проекте Кодекса предлагается заложить комплекс </w:t>
      </w:r>
      <w:r w:rsidR="00440735" w:rsidRPr="00B73B39">
        <w:rPr>
          <w:rFonts w:ascii="Times New Roman" w:eastAsia="Times New Roman" w:hAnsi="Times New Roman" w:cs="Times New Roman"/>
          <w:bCs/>
          <w:sz w:val="24"/>
          <w:szCs w:val="24"/>
          <w:lang w:eastAsia="ru-RU"/>
        </w:rPr>
        <w:t xml:space="preserve">поправок, предусматривающих </w:t>
      </w:r>
      <w:r w:rsidR="00222C2C" w:rsidRPr="00B73B39">
        <w:rPr>
          <w:rFonts w:ascii="Times New Roman" w:eastAsia="Times New Roman" w:hAnsi="Times New Roman" w:cs="Times New Roman"/>
          <w:bCs/>
          <w:sz w:val="24"/>
          <w:szCs w:val="24"/>
          <w:lang w:eastAsia="ru-RU"/>
        </w:rPr>
        <w:t>особ</w:t>
      </w:r>
      <w:r w:rsidR="00752F16" w:rsidRPr="00B73B39">
        <w:rPr>
          <w:rFonts w:ascii="Times New Roman" w:eastAsia="Times New Roman" w:hAnsi="Times New Roman" w:cs="Times New Roman"/>
          <w:bCs/>
          <w:sz w:val="24"/>
          <w:szCs w:val="24"/>
          <w:lang w:eastAsia="ru-RU"/>
        </w:rPr>
        <w:t>енности</w:t>
      </w:r>
      <w:r w:rsidR="00222C2C" w:rsidRPr="00B73B39">
        <w:rPr>
          <w:rFonts w:ascii="Times New Roman" w:eastAsia="Times New Roman" w:hAnsi="Times New Roman" w:cs="Times New Roman"/>
          <w:bCs/>
          <w:sz w:val="24"/>
          <w:szCs w:val="24"/>
          <w:lang w:eastAsia="ru-RU"/>
        </w:rPr>
        <w:t xml:space="preserve"> экологически</w:t>
      </w:r>
      <w:r w:rsidR="00752F16" w:rsidRPr="00B73B39">
        <w:rPr>
          <w:rFonts w:ascii="Times New Roman" w:eastAsia="Times New Roman" w:hAnsi="Times New Roman" w:cs="Times New Roman"/>
          <w:bCs/>
          <w:sz w:val="24"/>
          <w:szCs w:val="24"/>
          <w:lang w:eastAsia="ru-RU"/>
        </w:rPr>
        <w:t>х</w:t>
      </w:r>
      <w:r w:rsidR="00222C2C" w:rsidRPr="00B73B39">
        <w:rPr>
          <w:rFonts w:ascii="Times New Roman" w:eastAsia="Times New Roman" w:hAnsi="Times New Roman" w:cs="Times New Roman"/>
          <w:bCs/>
          <w:sz w:val="24"/>
          <w:szCs w:val="24"/>
          <w:lang w:eastAsia="ru-RU"/>
        </w:rPr>
        <w:t xml:space="preserve"> </w:t>
      </w:r>
      <w:r w:rsidR="00440735" w:rsidRPr="00B73B39">
        <w:rPr>
          <w:rFonts w:ascii="Times New Roman" w:eastAsia="Times New Roman" w:hAnsi="Times New Roman" w:cs="Times New Roman"/>
          <w:bCs/>
          <w:sz w:val="24"/>
          <w:szCs w:val="24"/>
          <w:lang w:eastAsia="ru-RU"/>
        </w:rPr>
        <w:t>требовани</w:t>
      </w:r>
      <w:r w:rsidR="00752F16" w:rsidRPr="00B73B39">
        <w:rPr>
          <w:rFonts w:ascii="Times New Roman" w:eastAsia="Times New Roman" w:hAnsi="Times New Roman" w:cs="Times New Roman"/>
          <w:bCs/>
          <w:sz w:val="24"/>
          <w:szCs w:val="24"/>
          <w:lang w:eastAsia="ru-RU"/>
        </w:rPr>
        <w:t>й</w:t>
      </w:r>
      <w:r w:rsidR="00440735" w:rsidRPr="00B73B39">
        <w:rPr>
          <w:rFonts w:ascii="Times New Roman" w:eastAsia="Times New Roman" w:hAnsi="Times New Roman" w:cs="Times New Roman"/>
          <w:bCs/>
          <w:sz w:val="24"/>
          <w:szCs w:val="24"/>
          <w:lang w:eastAsia="ru-RU"/>
        </w:rPr>
        <w:t xml:space="preserve"> </w:t>
      </w:r>
      <w:r w:rsidR="00752F16" w:rsidRPr="00B73B39">
        <w:rPr>
          <w:rFonts w:ascii="Times New Roman" w:eastAsia="Times New Roman" w:hAnsi="Times New Roman" w:cs="Times New Roman"/>
          <w:bCs/>
          <w:sz w:val="24"/>
          <w:szCs w:val="24"/>
          <w:lang w:eastAsia="ru-RU"/>
        </w:rPr>
        <w:t xml:space="preserve">при </w:t>
      </w:r>
      <w:r w:rsidR="00222C2C" w:rsidRPr="00B73B39">
        <w:rPr>
          <w:rFonts w:ascii="Times New Roman" w:eastAsia="Times New Roman" w:hAnsi="Times New Roman" w:cs="Times New Roman"/>
          <w:bCs/>
          <w:sz w:val="24"/>
          <w:szCs w:val="24"/>
          <w:lang w:eastAsia="ru-RU"/>
        </w:rPr>
        <w:t>обращени</w:t>
      </w:r>
      <w:r w:rsidR="00752F16" w:rsidRPr="00B73B39">
        <w:rPr>
          <w:rFonts w:ascii="Times New Roman" w:eastAsia="Times New Roman" w:hAnsi="Times New Roman" w:cs="Times New Roman"/>
          <w:bCs/>
          <w:sz w:val="24"/>
          <w:szCs w:val="24"/>
          <w:lang w:eastAsia="ru-RU"/>
        </w:rPr>
        <w:t>и</w:t>
      </w:r>
      <w:r w:rsidR="00222C2C" w:rsidRPr="00B73B39">
        <w:rPr>
          <w:rFonts w:ascii="Times New Roman" w:eastAsia="Times New Roman" w:hAnsi="Times New Roman" w:cs="Times New Roman"/>
          <w:bCs/>
          <w:sz w:val="24"/>
          <w:szCs w:val="24"/>
          <w:lang w:eastAsia="ru-RU"/>
        </w:rPr>
        <w:t xml:space="preserve"> с </w:t>
      </w:r>
      <w:r w:rsidRPr="00B73B39">
        <w:rPr>
          <w:rFonts w:ascii="Times New Roman" w:eastAsia="Times New Roman" w:hAnsi="Times New Roman" w:cs="Times New Roman"/>
          <w:bCs/>
          <w:sz w:val="24"/>
          <w:szCs w:val="24"/>
          <w:lang w:eastAsia="ru-RU"/>
        </w:rPr>
        <w:t>ТМО</w:t>
      </w:r>
      <w:r w:rsidR="00222C2C" w:rsidRPr="00B73B39">
        <w:rPr>
          <w:rFonts w:ascii="Times New Roman" w:eastAsia="Times New Roman" w:hAnsi="Times New Roman" w:cs="Times New Roman"/>
          <w:bCs/>
          <w:sz w:val="24"/>
          <w:szCs w:val="24"/>
          <w:lang w:eastAsia="ru-RU"/>
        </w:rPr>
        <w:t xml:space="preserve">. В свете требований Кодекса «О недрах и недропользовании» касательно ликвидационных обязательств недропользователей, необходимо </w:t>
      </w:r>
      <w:r w:rsidR="00A35246" w:rsidRPr="00B73B39">
        <w:rPr>
          <w:rFonts w:ascii="Times New Roman" w:eastAsia="Times New Roman" w:hAnsi="Times New Roman" w:cs="Times New Roman"/>
          <w:bCs/>
          <w:sz w:val="24"/>
          <w:szCs w:val="24"/>
          <w:lang w:eastAsia="ru-RU"/>
        </w:rPr>
        <w:t xml:space="preserve">также </w:t>
      </w:r>
      <w:r w:rsidR="00222C2C" w:rsidRPr="00B73B39">
        <w:rPr>
          <w:rFonts w:ascii="Times New Roman" w:eastAsia="Times New Roman" w:hAnsi="Times New Roman" w:cs="Times New Roman"/>
          <w:bCs/>
          <w:sz w:val="24"/>
          <w:szCs w:val="24"/>
          <w:lang w:eastAsia="ru-RU"/>
        </w:rPr>
        <w:t>уточнить редакцию норм и терминологию по закрытию полигонов</w:t>
      </w:r>
      <w:r w:rsidR="00A4530C" w:rsidRPr="00B73B39">
        <w:rPr>
          <w:rFonts w:ascii="Times New Roman" w:eastAsia="Times New Roman" w:hAnsi="Times New Roman" w:cs="Times New Roman"/>
          <w:bCs/>
          <w:sz w:val="24"/>
          <w:szCs w:val="24"/>
          <w:lang w:eastAsia="ru-RU"/>
        </w:rPr>
        <w:t xml:space="preserve"> ТМО</w:t>
      </w:r>
      <w:r w:rsidR="00222C2C" w:rsidRPr="00B73B39">
        <w:rPr>
          <w:rFonts w:ascii="Times New Roman" w:eastAsia="Times New Roman" w:hAnsi="Times New Roman" w:cs="Times New Roman"/>
          <w:bCs/>
          <w:sz w:val="24"/>
          <w:szCs w:val="24"/>
          <w:lang w:eastAsia="ru-RU"/>
        </w:rPr>
        <w:t>.</w:t>
      </w:r>
      <w:r w:rsidR="003A0CEA" w:rsidRPr="00B73B39">
        <w:rPr>
          <w:rFonts w:ascii="Times New Roman" w:eastAsia="Times New Roman" w:hAnsi="Times New Roman" w:cs="Times New Roman"/>
          <w:bCs/>
          <w:sz w:val="24"/>
          <w:szCs w:val="24"/>
          <w:lang w:eastAsia="ru-RU"/>
        </w:rPr>
        <w:t xml:space="preserve"> При разработке конкретных положений проекта Кодекса касательно ТМО необходимо учесть проблемы существующих объектов размещения ТМО, введенных в эксплуатацию в советский период, и, совместно со всеми заинтересованными лицами, обсудить и заложить необходимые нормы, которые будут обеспечивать более высокий уровень охраны окружающей среды, но вместе с тем не будут создавать непропорционально высокую финансовую нагрузку на предприятия в связи с введением экологических требований к ТМО.</w:t>
      </w:r>
    </w:p>
    <w:p w:rsidR="00F56DB2" w:rsidRPr="00B73B39" w:rsidRDefault="00F56DB2" w:rsidP="00277F1F">
      <w:pPr>
        <w:pStyle w:val="2"/>
        <w:spacing w:after="120"/>
        <w:ind w:left="0" w:firstLine="720"/>
        <w:contextualSpacing w:val="0"/>
        <w:rPr>
          <w:sz w:val="24"/>
          <w:szCs w:val="24"/>
        </w:rPr>
      </w:pPr>
      <w:bookmarkStart w:id="38" w:name="_Toc515375099"/>
      <w:r w:rsidRPr="00B73B39">
        <w:rPr>
          <w:sz w:val="24"/>
          <w:szCs w:val="24"/>
        </w:rPr>
        <w:t xml:space="preserve">Сохранение биоразнообразия и </w:t>
      </w:r>
      <w:r w:rsidR="001550E6" w:rsidRPr="00B73B39">
        <w:rPr>
          <w:sz w:val="24"/>
          <w:szCs w:val="24"/>
        </w:rPr>
        <w:t xml:space="preserve">формирование </w:t>
      </w:r>
      <w:r w:rsidRPr="00B73B39">
        <w:rPr>
          <w:sz w:val="24"/>
          <w:szCs w:val="24"/>
        </w:rPr>
        <w:t>экосистемн</w:t>
      </w:r>
      <w:r w:rsidR="001550E6" w:rsidRPr="00B73B39">
        <w:rPr>
          <w:sz w:val="24"/>
          <w:szCs w:val="24"/>
        </w:rPr>
        <w:t>ого</w:t>
      </w:r>
      <w:r w:rsidRPr="00B73B39">
        <w:rPr>
          <w:sz w:val="24"/>
          <w:szCs w:val="24"/>
        </w:rPr>
        <w:t xml:space="preserve"> подход</w:t>
      </w:r>
      <w:r w:rsidR="001550E6" w:rsidRPr="00B73B39">
        <w:rPr>
          <w:sz w:val="24"/>
          <w:szCs w:val="24"/>
        </w:rPr>
        <w:t>а</w:t>
      </w:r>
      <w:bookmarkEnd w:id="38"/>
    </w:p>
    <w:p w:rsidR="001550E6" w:rsidRPr="00B73B39" w:rsidRDefault="001550E6" w:rsidP="00277F1F">
      <w:pPr>
        <w:spacing w:after="120" w:line="240" w:lineRule="auto"/>
        <w:ind w:firstLine="720"/>
        <w:jc w:val="both"/>
        <w:rPr>
          <w:rFonts w:ascii="Times New Roman" w:hAnsi="Times New Roman" w:cs="Times New Roman"/>
          <w:sz w:val="24"/>
          <w:szCs w:val="24"/>
        </w:rPr>
      </w:pPr>
      <w:r w:rsidRPr="00B73B39">
        <w:rPr>
          <w:rFonts w:ascii="Times New Roman" w:hAnsi="Times New Roman" w:cs="Times New Roman"/>
          <w:sz w:val="24"/>
          <w:szCs w:val="24"/>
        </w:rPr>
        <w:t xml:space="preserve">Глобальные задачи в области охраны природы направлены на соблюдение баланса между </w:t>
      </w:r>
      <w:r w:rsidR="001A483E" w:rsidRPr="00B73B39">
        <w:rPr>
          <w:rFonts w:ascii="Times New Roman" w:hAnsi="Times New Roman" w:cs="Times New Roman"/>
          <w:sz w:val="24"/>
          <w:szCs w:val="24"/>
        </w:rPr>
        <w:t xml:space="preserve">экономическим развитием </w:t>
      </w:r>
      <w:r w:rsidRPr="00B73B39">
        <w:rPr>
          <w:rFonts w:ascii="Times New Roman" w:hAnsi="Times New Roman" w:cs="Times New Roman"/>
          <w:sz w:val="24"/>
          <w:szCs w:val="24"/>
        </w:rPr>
        <w:t>и сохранением природного капитала для будущих поколений. В связи с этим</w:t>
      </w:r>
      <w:r w:rsidR="001732EC" w:rsidRPr="00B73B39">
        <w:rPr>
          <w:rFonts w:ascii="Times New Roman" w:hAnsi="Times New Roman" w:cs="Times New Roman"/>
          <w:sz w:val="24"/>
          <w:szCs w:val="24"/>
        </w:rPr>
        <w:t xml:space="preserve"> </w:t>
      </w:r>
      <w:r w:rsidRPr="00B73B39">
        <w:rPr>
          <w:rFonts w:ascii="Times New Roman" w:hAnsi="Times New Roman" w:cs="Times New Roman"/>
          <w:sz w:val="24"/>
          <w:szCs w:val="24"/>
        </w:rPr>
        <w:t>в проекте Кодекса должны реализованы обязательства Казахстана в рамках Конвенции о биоразнообразии</w:t>
      </w:r>
      <w:r w:rsidR="008D7B6F" w:rsidRPr="00B73B39">
        <w:rPr>
          <w:rFonts w:ascii="Times New Roman" w:hAnsi="Times New Roman" w:cs="Times New Roman"/>
          <w:sz w:val="24"/>
          <w:szCs w:val="24"/>
        </w:rPr>
        <w:t xml:space="preserve"> (далее – </w:t>
      </w:r>
      <w:r w:rsidR="00066E4F" w:rsidRPr="00B73B39">
        <w:rPr>
          <w:rFonts w:ascii="Times New Roman" w:hAnsi="Times New Roman" w:cs="Times New Roman"/>
          <w:sz w:val="24"/>
          <w:szCs w:val="24"/>
        </w:rPr>
        <w:t>«</w:t>
      </w:r>
      <w:r w:rsidR="008D7B6F" w:rsidRPr="00B73B39">
        <w:rPr>
          <w:rFonts w:ascii="Times New Roman" w:hAnsi="Times New Roman" w:cs="Times New Roman"/>
          <w:b/>
          <w:sz w:val="24"/>
          <w:szCs w:val="24"/>
        </w:rPr>
        <w:t>КБР</w:t>
      </w:r>
      <w:r w:rsidR="00066E4F" w:rsidRPr="00B73B39">
        <w:rPr>
          <w:rFonts w:ascii="Times New Roman" w:hAnsi="Times New Roman" w:cs="Times New Roman"/>
          <w:sz w:val="24"/>
          <w:szCs w:val="24"/>
        </w:rPr>
        <w:t>»</w:t>
      </w:r>
      <w:r w:rsidR="008D7B6F" w:rsidRPr="00B73B39">
        <w:rPr>
          <w:rFonts w:ascii="Times New Roman" w:hAnsi="Times New Roman" w:cs="Times New Roman"/>
          <w:sz w:val="24"/>
          <w:szCs w:val="24"/>
        </w:rPr>
        <w:t>)</w:t>
      </w:r>
      <w:r w:rsidRPr="00B73B39">
        <w:rPr>
          <w:rFonts w:ascii="Times New Roman" w:hAnsi="Times New Roman" w:cs="Times New Roman"/>
          <w:sz w:val="24"/>
          <w:szCs w:val="24"/>
        </w:rPr>
        <w:t>, Конвенции по борьбе с опустыниванием и засухой и др.</w:t>
      </w:r>
    </w:p>
    <w:p w:rsidR="00CF2FAD" w:rsidRPr="00B73B39" w:rsidRDefault="00CF2FAD" w:rsidP="00277F1F">
      <w:pPr>
        <w:spacing w:after="120" w:line="240" w:lineRule="auto"/>
        <w:ind w:firstLine="720"/>
        <w:jc w:val="both"/>
        <w:rPr>
          <w:rFonts w:ascii="Times New Roman" w:hAnsi="Times New Roman" w:cs="Times New Roman"/>
          <w:sz w:val="24"/>
          <w:szCs w:val="24"/>
        </w:rPr>
      </w:pPr>
      <w:r w:rsidRPr="00B73B39">
        <w:rPr>
          <w:rFonts w:ascii="Times New Roman" w:hAnsi="Times New Roman" w:cs="Times New Roman"/>
          <w:sz w:val="24"/>
          <w:szCs w:val="24"/>
        </w:rPr>
        <w:t>С</w:t>
      </w:r>
      <w:r w:rsidR="008D7B6F" w:rsidRPr="00B73B39">
        <w:rPr>
          <w:rFonts w:ascii="Times New Roman" w:hAnsi="Times New Roman" w:cs="Times New Roman"/>
          <w:sz w:val="24"/>
          <w:szCs w:val="24"/>
        </w:rPr>
        <w:t>огласно задач</w:t>
      </w:r>
      <w:r w:rsidR="00070724" w:rsidRPr="00B73B39">
        <w:rPr>
          <w:rFonts w:ascii="Times New Roman" w:hAnsi="Times New Roman" w:cs="Times New Roman"/>
          <w:sz w:val="24"/>
          <w:szCs w:val="24"/>
        </w:rPr>
        <w:t>ам</w:t>
      </w:r>
      <w:r w:rsidR="008D7B6F" w:rsidRPr="00B73B39">
        <w:rPr>
          <w:rFonts w:ascii="Times New Roman" w:hAnsi="Times New Roman" w:cs="Times New Roman"/>
          <w:sz w:val="24"/>
          <w:szCs w:val="24"/>
        </w:rPr>
        <w:t xml:space="preserve"> КБР на мировом уровне запланировано до 2020 года </w:t>
      </w:r>
      <w:r w:rsidRPr="00B73B39">
        <w:rPr>
          <w:rFonts w:ascii="Times New Roman" w:hAnsi="Times New Roman" w:cs="Times New Roman"/>
          <w:sz w:val="24"/>
          <w:szCs w:val="24"/>
        </w:rPr>
        <w:t xml:space="preserve">обеспечение осведомленности общества о стоимостной ценности биоразнообразия и мерах для его сохранения и устойчивого использования, а также </w:t>
      </w:r>
      <w:r w:rsidR="008D7B6F" w:rsidRPr="00B73B39">
        <w:rPr>
          <w:rFonts w:ascii="Times New Roman" w:hAnsi="Times New Roman" w:cs="Times New Roman"/>
          <w:sz w:val="24"/>
          <w:szCs w:val="24"/>
        </w:rPr>
        <w:t>внедрение в национальные стратегические документы и законодательство стоимостной ценности экосистемных услуг</w:t>
      </w:r>
      <w:r w:rsidR="00772CA2" w:rsidRPr="00B73B39">
        <w:rPr>
          <w:rFonts w:ascii="Times New Roman" w:hAnsi="Times New Roman" w:cs="Times New Roman"/>
          <w:sz w:val="24"/>
          <w:szCs w:val="24"/>
        </w:rPr>
        <w:t xml:space="preserve">. </w:t>
      </w:r>
    </w:p>
    <w:p w:rsidR="00CF2FAD" w:rsidRPr="00B73B39" w:rsidRDefault="00CF2FAD" w:rsidP="00277F1F">
      <w:pPr>
        <w:spacing w:after="120" w:line="240" w:lineRule="auto"/>
        <w:ind w:firstLine="720"/>
        <w:jc w:val="both"/>
        <w:rPr>
          <w:rFonts w:ascii="Times New Roman" w:hAnsi="Times New Roman" w:cs="Times New Roman"/>
          <w:sz w:val="24"/>
          <w:szCs w:val="24"/>
        </w:rPr>
      </w:pPr>
      <w:r w:rsidRPr="00B73B39">
        <w:rPr>
          <w:rFonts w:ascii="Times New Roman" w:hAnsi="Times New Roman" w:cs="Times New Roman"/>
          <w:sz w:val="24"/>
          <w:szCs w:val="24"/>
        </w:rPr>
        <w:t xml:space="preserve">В статье 5 </w:t>
      </w:r>
      <w:r w:rsidR="008B7282" w:rsidRPr="00B73B39">
        <w:rPr>
          <w:rFonts w:ascii="Times New Roman" w:hAnsi="Times New Roman" w:cs="Times New Roman"/>
          <w:sz w:val="24"/>
          <w:szCs w:val="24"/>
        </w:rPr>
        <w:t xml:space="preserve">действующего </w:t>
      </w:r>
      <w:r w:rsidRPr="00B73B39">
        <w:rPr>
          <w:rFonts w:ascii="Times New Roman" w:hAnsi="Times New Roman" w:cs="Times New Roman"/>
          <w:sz w:val="24"/>
          <w:szCs w:val="24"/>
        </w:rPr>
        <w:t>Экологического кодекса РК закреплены основные принципы экологического законодательства Республики Казахстан. Одним из 16 принципов экологического законодательства является экосистемный подход при регулировании экологических отношений. Вместе с тем, данный принцип пока не нашел полного законодательного закрепления в экологическом праве.</w:t>
      </w:r>
    </w:p>
    <w:p w:rsidR="00772CA2" w:rsidRPr="00B73B39" w:rsidRDefault="00772CA2" w:rsidP="00277F1F">
      <w:pPr>
        <w:spacing w:after="120" w:line="240" w:lineRule="auto"/>
        <w:ind w:firstLine="720"/>
        <w:jc w:val="both"/>
        <w:rPr>
          <w:rFonts w:ascii="Times New Roman" w:hAnsi="Times New Roman" w:cs="Times New Roman"/>
          <w:sz w:val="24"/>
          <w:szCs w:val="24"/>
        </w:rPr>
      </w:pPr>
      <w:r w:rsidRPr="00B73B39">
        <w:rPr>
          <w:rFonts w:ascii="Times New Roman" w:hAnsi="Times New Roman" w:cs="Times New Roman"/>
          <w:sz w:val="24"/>
          <w:szCs w:val="24"/>
        </w:rPr>
        <w:t xml:space="preserve">В Казахстане экономическая ценность природного капитала до сих пор остается недооцененной. </w:t>
      </w:r>
      <w:r w:rsidR="008D7B6F" w:rsidRPr="00B73B39">
        <w:rPr>
          <w:rFonts w:ascii="Times New Roman" w:hAnsi="Times New Roman" w:cs="Times New Roman"/>
          <w:sz w:val="24"/>
          <w:szCs w:val="24"/>
        </w:rPr>
        <w:t>К примеру, в общем объеме ВВП Казахстана финансирование секторов лесного, рыбного и охотничьего хозяйства занимает не более 0,47%, в том числе ООПТ составляет 0,02%</w:t>
      </w:r>
      <w:r w:rsidR="00AD43DB" w:rsidRPr="00B73B39">
        <w:rPr>
          <w:rFonts w:ascii="Times New Roman" w:hAnsi="Times New Roman" w:cs="Times New Roman"/>
          <w:sz w:val="24"/>
          <w:szCs w:val="24"/>
        </w:rPr>
        <w:t xml:space="preserve">, что является </w:t>
      </w:r>
      <w:r w:rsidR="008D7B6F" w:rsidRPr="00B73B39">
        <w:rPr>
          <w:rFonts w:ascii="Times New Roman" w:hAnsi="Times New Roman" w:cs="Times New Roman"/>
          <w:sz w:val="24"/>
          <w:szCs w:val="24"/>
        </w:rPr>
        <w:t>достаточно низки</w:t>
      </w:r>
      <w:r w:rsidR="00AD43DB" w:rsidRPr="00B73B39">
        <w:rPr>
          <w:rFonts w:ascii="Times New Roman" w:hAnsi="Times New Roman" w:cs="Times New Roman"/>
          <w:sz w:val="24"/>
          <w:szCs w:val="24"/>
        </w:rPr>
        <w:t>ми</w:t>
      </w:r>
      <w:r w:rsidR="008D7B6F" w:rsidRPr="00B73B39">
        <w:rPr>
          <w:rFonts w:ascii="Times New Roman" w:hAnsi="Times New Roman" w:cs="Times New Roman"/>
          <w:sz w:val="24"/>
          <w:szCs w:val="24"/>
        </w:rPr>
        <w:t xml:space="preserve"> показател</w:t>
      </w:r>
      <w:r w:rsidR="00AD43DB" w:rsidRPr="00B73B39">
        <w:rPr>
          <w:rFonts w:ascii="Times New Roman" w:hAnsi="Times New Roman" w:cs="Times New Roman"/>
          <w:sz w:val="24"/>
          <w:szCs w:val="24"/>
        </w:rPr>
        <w:t>ями</w:t>
      </w:r>
      <w:r w:rsidRPr="00B73B39">
        <w:rPr>
          <w:rFonts w:ascii="Times New Roman" w:hAnsi="Times New Roman" w:cs="Times New Roman"/>
          <w:sz w:val="24"/>
          <w:szCs w:val="24"/>
        </w:rPr>
        <w:t xml:space="preserve">. Для сравнения, </w:t>
      </w:r>
      <w:r w:rsidR="00AD43DB" w:rsidRPr="00B73B39">
        <w:rPr>
          <w:rFonts w:ascii="Times New Roman" w:hAnsi="Times New Roman" w:cs="Times New Roman"/>
          <w:sz w:val="24"/>
          <w:szCs w:val="24"/>
        </w:rPr>
        <w:t xml:space="preserve">в ВВП Финляндии </w:t>
      </w:r>
      <w:r w:rsidRPr="00B73B39">
        <w:rPr>
          <w:rFonts w:ascii="Times New Roman" w:hAnsi="Times New Roman" w:cs="Times New Roman"/>
          <w:sz w:val="24"/>
          <w:szCs w:val="24"/>
        </w:rPr>
        <w:t>лесной и рыбный сектор</w:t>
      </w:r>
      <w:r w:rsidR="00AD43DB" w:rsidRPr="00B73B39">
        <w:rPr>
          <w:rFonts w:ascii="Times New Roman" w:hAnsi="Times New Roman" w:cs="Times New Roman"/>
          <w:sz w:val="24"/>
          <w:szCs w:val="24"/>
        </w:rPr>
        <w:t>ы</w:t>
      </w:r>
      <w:r w:rsidRPr="00B73B39">
        <w:rPr>
          <w:rFonts w:ascii="Times New Roman" w:hAnsi="Times New Roman" w:cs="Times New Roman"/>
          <w:sz w:val="24"/>
          <w:szCs w:val="24"/>
        </w:rPr>
        <w:t xml:space="preserve"> в совокупности составляют 4,8%, в США 2,4% в Канаде 2,3%. Причиной низких показателей в Казахстане является то</w:t>
      </w:r>
      <w:r w:rsidR="008D7B6F" w:rsidRPr="00B73B39">
        <w:rPr>
          <w:rFonts w:ascii="Times New Roman" w:hAnsi="Times New Roman" w:cs="Times New Roman"/>
          <w:sz w:val="24"/>
          <w:szCs w:val="24"/>
        </w:rPr>
        <w:t xml:space="preserve">, что в макроэкономических показателях </w:t>
      </w:r>
      <w:r w:rsidRPr="00B73B39">
        <w:rPr>
          <w:rFonts w:ascii="Times New Roman" w:hAnsi="Times New Roman" w:cs="Times New Roman"/>
          <w:sz w:val="24"/>
          <w:szCs w:val="24"/>
        </w:rPr>
        <w:t xml:space="preserve">страны </w:t>
      </w:r>
      <w:r w:rsidR="008D7B6F" w:rsidRPr="00B73B39">
        <w:rPr>
          <w:rFonts w:ascii="Times New Roman" w:hAnsi="Times New Roman" w:cs="Times New Roman"/>
          <w:sz w:val="24"/>
          <w:szCs w:val="24"/>
        </w:rPr>
        <w:t>учитываются только снабжающие экосистемные услуги, это – древесные и недревесные ресурсы леса, рыбные ресурсы, питьевая вода или продукци</w:t>
      </w:r>
      <w:r w:rsidRPr="00B73B39">
        <w:rPr>
          <w:rFonts w:ascii="Times New Roman" w:hAnsi="Times New Roman" w:cs="Times New Roman"/>
          <w:sz w:val="24"/>
          <w:szCs w:val="24"/>
        </w:rPr>
        <w:t>я</w:t>
      </w:r>
      <w:r w:rsidR="008D7B6F" w:rsidRPr="00B73B39">
        <w:rPr>
          <w:rFonts w:ascii="Times New Roman" w:hAnsi="Times New Roman" w:cs="Times New Roman"/>
          <w:sz w:val="24"/>
          <w:szCs w:val="24"/>
        </w:rPr>
        <w:t xml:space="preserve"> сельского хозяйства, </w:t>
      </w:r>
      <w:r w:rsidR="00777FDF" w:rsidRPr="00B73B39">
        <w:rPr>
          <w:rFonts w:ascii="Times New Roman" w:hAnsi="Times New Roman" w:cs="Times New Roman"/>
          <w:sz w:val="24"/>
          <w:szCs w:val="24"/>
        </w:rPr>
        <w:t xml:space="preserve">а также иногда - а также культурные и социальные услуги (экотуризм, рекреация, ландшафты и др.), </w:t>
      </w:r>
      <w:r w:rsidR="008D7B6F" w:rsidRPr="00B73B39">
        <w:rPr>
          <w:rFonts w:ascii="Times New Roman" w:hAnsi="Times New Roman" w:cs="Times New Roman"/>
          <w:sz w:val="24"/>
          <w:szCs w:val="24"/>
        </w:rPr>
        <w:t xml:space="preserve">тогда как регулирующие экосистемные услуги, такие как, поглощение углекислого газа (СО2) лесами и пастбищами, защита </w:t>
      </w:r>
      <w:r w:rsidR="00AD43DB" w:rsidRPr="00B73B39">
        <w:rPr>
          <w:rFonts w:ascii="Times New Roman" w:hAnsi="Times New Roman" w:cs="Times New Roman"/>
          <w:sz w:val="24"/>
          <w:szCs w:val="24"/>
        </w:rPr>
        <w:t xml:space="preserve">растительностью </w:t>
      </w:r>
      <w:r w:rsidR="008D7B6F" w:rsidRPr="00B73B39">
        <w:rPr>
          <w:rFonts w:ascii="Times New Roman" w:hAnsi="Times New Roman" w:cs="Times New Roman"/>
          <w:sz w:val="24"/>
          <w:szCs w:val="24"/>
        </w:rPr>
        <w:t xml:space="preserve">почвы от эрозии и </w:t>
      </w:r>
      <w:r w:rsidR="00AD43DB" w:rsidRPr="00B73B39">
        <w:rPr>
          <w:rFonts w:ascii="Times New Roman" w:hAnsi="Times New Roman" w:cs="Times New Roman"/>
          <w:sz w:val="24"/>
          <w:szCs w:val="24"/>
        </w:rPr>
        <w:t>др., остаются неучтенными.</w:t>
      </w:r>
    </w:p>
    <w:p w:rsidR="008D7B6F" w:rsidRPr="00B73B39" w:rsidRDefault="00772CA2" w:rsidP="00277F1F">
      <w:pPr>
        <w:spacing w:after="120" w:line="240" w:lineRule="auto"/>
        <w:ind w:firstLine="720"/>
        <w:jc w:val="both"/>
        <w:rPr>
          <w:rFonts w:ascii="Times New Roman" w:hAnsi="Times New Roman" w:cs="Times New Roman"/>
          <w:sz w:val="24"/>
          <w:szCs w:val="24"/>
        </w:rPr>
      </w:pPr>
      <w:r w:rsidRPr="00B73B39">
        <w:rPr>
          <w:rFonts w:ascii="Times New Roman" w:hAnsi="Times New Roman" w:cs="Times New Roman"/>
          <w:sz w:val="24"/>
          <w:szCs w:val="24"/>
        </w:rPr>
        <w:t>Во всем мире в настоящее время активно ведется разработка широкого круга вопросов, связанных с экосистемными услугами, включая их оценку, определение потенциальных продавцов и покупателей и механизмов компенсации, формирование рынков этих услуг. Еще один наглядный пример – г</w:t>
      </w:r>
      <w:r w:rsidR="00974264" w:rsidRPr="00B73B39">
        <w:rPr>
          <w:rFonts w:ascii="Times New Roman" w:hAnsi="Times New Roman" w:cs="Times New Roman"/>
          <w:sz w:val="24"/>
          <w:szCs w:val="24"/>
        </w:rPr>
        <w:t>лобально общая стоимость экосистемных услуг диких насекомых-опылителей для 100 основных сельскохозяйственных прод</w:t>
      </w:r>
      <w:r w:rsidRPr="00B73B39">
        <w:rPr>
          <w:rFonts w:ascii="Times New Roman" w:hAnsi="Times New Roman" w:cs="Times New Roman"/>
          <w:sz w:val="24"/>
          <w:szCs w:val="24"/>
        </w:rPr>
        <w:t>о</w:t>
      </w:r>
      <w:r w:rsidR="00974264" w:rsidRPr="00B73B39">
        <w:rPr>
          <w:rFonts w:ascii="Times New Roman" w:hAnsi="Times New Roman" w:cs="Times New Roman"/>
          <w:sz w:val="24"/>
          <w:szCs w:val="24"/>
        </w:rPr>
        <w:t>вольственных культур оценена в 153 млрд. евро в год, что составляет 9,4% мирового сельскохозяйственного производства для продовольствия.</w:t>
      </w:r>
    </w:p>
    <w:p w:rsidR="008D7B6F" w:rsidRPr="00B73B39" w:rsidRDefault="00974264" w:rsidP="00277F1F">
      <w:pPr>
        <w:spacing w:after="120" w:line="240" w:lineRule="auto"/>
        <w:ind w:firstLine="720"/>
        <w:jc w:val="both"/>
        <w:rPr>
          <w:rFonts w:ascii="Times New Roman" w:hAnsi="Times New Roman" w:cs="Times New Roman"/>
          <w:sz w:val="24"/>
          <w:szCs w:val="24"/>
        </w:rPr>
      </w:pPr>
      <w:r w:rsidRPr="00B73B39">
        <w:rPr>
          <w:rFonts w:ascii="Times New Roman" w:hAnsi="Times New Roman" w:cs="Times New Roman"/>
          <w:sz w:val="24"/>
          <w:szCs w:val="24"/>
        </w:rPr>
        <w:t>Э</w:t>
      </w:r>
      <w:r w:rsidR="008D7B6F" w:rsidRPr="00B73B39">
        <w:rPr>
          <w:rFonts w:ascii="Times New Roman" w:hAnsi="Times New Roman" w:cs="Times New Roman"/>
          <w:sz w:val="24"/>
          <w:szCs w:val="24"/>
        </w:rPr>
        <w:t>кономическая оценка экосистемных услуг является одним из методов актуализации последствий изменения климата, деградации земель, и в определенной степени, утраты биоразнообразия.</w:t>
      </w:r>
    </w:p>
    <w:p w:rsidR="00A47363" w:rsidRPr="00B73B39" w:rsidRDefault="00A47363" w:rsidP="00277F1F">
      <w:pPr>
        <w:spacing w:after="120" w:line="240" w:lineRule="auto"/>
        <w:ind w:firstLine="720"/>
        <w:jc w:val="both"/>
        <w:rPr>
          <w:rFonts w:ascii="Times New Roman" w:eastAsia="Times New Roman" w:hAnsi="Times New Roman" w:cs="Times New Roman"/>
          <w:bCs/>
          <w:sz w:val="24"/>
          <w:szCs w:val="24"/>
          <w:lang w:eastAsia="ru-RU"/>
        </w:rPr>
      </w:pPr>
      <w:r w:rsidRPr="00B73B39">
        <w:rPr>
          <w:rFonts w:ascii="Times New Roman" w:eastAsia="Times New Roman" w:hAnsi="Times New Roman" w:cs="Times New Roman"/>
          <w:bCs/>
          <w:sz w:val="24"/>
          <w:szCs w:val="24"/>
          <w:lang w:eastAsia="ru-RU"/>
        </w:rPr>
        <w:t>Согласно Кон</w:t>
      </w:r>
      <w:r w:rsidR="00347B9B" w:rsidRPr="00B73B39">
        <w:rPr>
          <w:rFonts w:ascii="Times New Roman" w:eastAsia="Times New Roman" w:hAnsi="Times New Roman" w:cs="Times New Roman"/>
          <w:bCs/>
          <w:sz w:val="24"/>
          <w:szCs w:val="24"/>
          <w:lang w:eastAsia="ru-RU"/>
        </w:rPr>
        <w:t>в</w:t>
      </w:r>
      <w:r w:rsidRPr="00B73B39">
        <w:rPr>
          <w:rFonts w:ascii="Times New Roman" w:eastAsia="Times New Roman" w:hAnsi="Times New Roman" w:cs="Times New Roman"/>
          <w:bCs/>
          <w:sz w:val="24"/>
          <w:szCs w:val="24"/>
          <w:lang w:eastAsia="ru-RU"/>
        </w:rPr>
        <w:t>енции о биологическом разнообразии (</w:t>
      </w:r>
      <w:r w:rsidR="00347B9B" w:rsidRPr="00B73B39">
        <w:rPr>
          <w:rFonts w:ascii="Times New Roman" w:eastAsia="Times New Roman" w:hAnsi="Times New Roman" w:cs="Times New Roman"/>
          <w:bCs/>
          <w:sz w:val="24"/>
          <w:szCs w:val="24"/>
          <w:lang w:eastAsia="ru-RU"/>
        </w:rPr>
        <w:t xml:space="preserve">Рио-де-Жанейро, </w:t>
      </w:r>
      <w:r w:rsidRPr="00B73B39">
        <w:rPr>
          <w:rFonts w:ascii="Times New Roman" w:eastAsia="Times New Roman" w:hAnsi="Times New Roman" w:cs="Times New Roman"/>
          <w:bCs/>
          <w:sz w:val="24"/>
          <w:szCs w:val="24"/>
          <w:lang w:eastAsia="ru-RU"/>
        </w:rPr>
        <w:t>1992 г.), ратифицированной Республикой Казахстан в 1994 году, до 2020 года запланировано внедрение в национальные стратегические документы и законодательство экосистемного подхода и стоимостной ценности экосистемных услуг (задачи Айчи 1 и 2) с целью внедрения новых рыночных компенсационных механизмов, целевого (адресного) направления и использования средств на природоохранные мероприятия и формирования рынков этих услуг.</w:t>
      </w:r>
    </w:p>
    <w:p w:rsidR="00A47363" w:rsidRPr="00B73B39" w:rsidRDefault="00A47363" w:rsidP="00277F1F">
      <w:pPr>
        <w:spacing w:after="120" w:line="240" w:lineRule="auto"/>
        <w:ind w:firstLine="720"/>
        <w:jc w:val="both"/>
        <w:rPr>
          <w:rFonts w:ascii="Times New Roman" w:eastAsia="Times New Roman" w:hAnsi="Times New Roman" w:cs="Times New Roman"/>
          <w:bCs/>
          <w:sz w:val="24"/>
          <w:szCs w:val="24"/>
          <w:lang w:eastAsia="ru-RU"/>
        </w:rPr>
      </w:pPr>
      <w:r w:rsidRPr="00B73B39">
        <w:rPr>
          <w:rFonts w:ascii="Times New Roman" w:eastAsia="Times New Roman" w:hAnsi="Times New Roman" w:cs="Times New Roman"/>
          <w:bCs/>
          <w:sz w:val="24"/>
          <w:szCs w:val="24"/>
          <w:lang w:eastAsia="ru-RU"/>
        </w:rPr>
        <w:t xml:space="preserve">Международные институты как ОЭСР, Международная финансовая корпорация (Всемирный Банк) рассматривают компенсационные механизмы, как эффективный инструмент устойчивого природопользования, который позволит вовлечь частный сектор в процесс сохранения биоразнообразия и экосистем, тем самым разгружая бюджетные ассигнования и повышая экологическую отвественность бизнеса. Система </w:t>
      </w:r>
      <w:r w:rsidR="00DF246A" w:rsidRPr="00B73B39">
        <w:rPr>
          <w:rFonts w:ascii="Times New Roman" w:eastAsia="Times New Roman" w:hAnsi="Times New Roman" w:cs="Times New Roman"/>
          <w:bCs/>
          <w:sz w:val="24"/>
          <w:szCs w:val="24"/>
          <w:lang w:eastAsia="ru-RU"/>
        </w:rPr>
        <w:t>платы за экосистемные услуги (</w:t>
      </w:r>
      <w:r w:rsidRPr="00B73B39">
        <w:rPr>
          <w:rFonts w:ascii="Times New Roman" w:eastAsia="Times New Roman" w:hAnsi="Times New Roman" w:cs="Times New Roman"/>
          <w:bCs/>
          <w:sz w:val="24"/>
          <w:szCs w:val="24"/>
          <w:lang w:eastAsia="ru-RU"/>
        </w:rPr>
        <w:t>ПЭУ</w:t>
      </w:r>
      <w:r w:rsidR="00DF246A" w:rsidRPr="00B73B39">
        <w:rPr>
          <w:rFonts w:ascii="Times New Roman" w:eastAsia="Times New Roman" w:hAnsi="Times New Roman" w:cs="Times New Roman"/>
          <w:bCs/>
          <w:sz w:val="24"/>
          <w:szCs w:val="24"/>
          <w:lang w:eastAsia="ru-RU"/>
        </w:rPr>
        <w:t>)</w:t>
      </w:r>
      <w:r w:rsidRPr="00B73B39">
        <w:rPr>
          <w:rFonts w:ascii="Times New Roman" w:eastAsia="Times New Roman" w:hAnsi="Times New Roman" w:cs="Times New Roman"/>
          <w:bCs/>
          <w:sz w:val="24"/>
          <w:szCs w:val="24"/>
          <w:lang w:eastAsia="ru-RU"/>
        </w:rPr>
        <w:t xml:space="preserve"> может служить альтернативой экологическим фондам, гарантирующей прозрачность и отчетность использования средств на природоохранные мероприятия.</w:t>
      </w:r>
    </w:p>
    <w:p w:rsidR="00772CA2" w:rsidRPr="00B73B39" w:rsidRDefault="00772CA2" w:rsidP="00277F1F">
      <w:pPr>
        <w:spacing w:after="120" w:line="240" w:lineRule="auto"/>
        <w:ind w:firstLine="720"/>
        <w:jc w:val="both"/>
        <w:rPr>
          <w:rFonts w:ascii="Times New Roman" w:hAnsi="Times New Roman" w:cs="Times New Roman"/>
          <w:sz w:val="24"/>
          <w:szCs w:val="24"/>
        </w:rPr>
      </w:pPr>
      <w:r w:rsidRPr="00B73B39">
        <w:rPr>
          <w:rFonts w:ascii="Times New Roman" w:hAnsi="Times New Roman" w:cs="Times New Roman"/>
          <w:sz w:val="24"/>
          <w:szCs w:val="24"/>
        </w:rPr>
        <w:t>В связи с этим</w:t>
      </w:r>
      <w:r w:rsidR="001732EC" w:rsidRPr="00B73B39">
        <w:rPr>
          <w:rFonts w:ascii="Times New Roman" w:hAnsi="Times New Roman" w:cs="Times New Roman"/>
          <w:sz w:val="24"/>
          <w:szCs w:val="24"/>
        </w:rPr>
        <w:t xml:space="preserve"> </w:t>
      </w:r>
      <w:r w:rsidRPr="00B73B39">
        <w:rPr>
          <w:rFonts w:ascii="Times New Roman" w:hAnsi="Times New Roman" w:cs="Times New Roman"/>
          <w:sz w:val="24"/>
          <w:szCs w:val="24"/>
        </w:rPr>
        <w:t xml:space="preserve">в проекте Кодекса: </w:t>
      </w:r>
    </w:p>
    <w:p w:rsidR="00772CA2" w:rsidRPr="00B73B39" w:rsidRDefault="00772CA2" w:rsidP="00277F1F">
      <w:pPr>
        <w:pStyle w:val="a0"/>
        <w:numPr>
          <w:ilvl w:val="0"/>
          <w:numId w:val="21"/>
        </w:numPr>
        <w:spacing w:after="120" w:line="240" w:lineRule="auto"/>
        <w:ind w:left="0" w:firstLine="720"/>
        <w:contextualSpacing w:val="0"/>
        <w:rPr>
          <w:rFonts w:ascii="Times New Roman" w:hAnsi="Times New Roman" w:cs="Times New Roman"/>
          <w:szCs w:val="24"/>
          <w:lang w:val="ru-RU"/>
        </w:rPr>
      </w:pPr>
      <w:r w:rsidRPr="00B73B39">
        <w:rPr>
          <w:rFonts w:ascii="Times New Roman" w:hAnsi="Times New Roman" w:cs="Times New Roman"/>
          <w:szCs w:val="24"/>
          <w:lang w:val="ru-RU"/>
        </w:rPr>
        <w:t>принцип экосистемного подхода будет сохранен и более детально раскрыт и реализован в соответствующих нормах права;</w:t>
      </w:r>
    </w:p>
    <w:p w:rsidR="00772CA2" w:rsidRPr="00B73B39" w:rsidRDefault="00772CA2" w:rsidP="00277F1F">
      <w:pPr>
        <w:pStyle w:val="a0"/>
        <w:numPr>
          <w:ilvl w:val="0"/>
          <w:numId w:val="21"/>
        </w:numPr>
        <w:spacing w:after="120" w:line="240" w:lineRule="auto"/>
        <w:ind w:left="0" w:firstLine="720"/>
        <w:contextualSpacing w:val="0"/>
        <w:rPr>
          <w:rFonts w:ascii="Times New Roman" w:hAnsi="Times New Roman" w:cs="Times New Roman"/>
          <w:szCs w:val="24"/>
          <w:lang w:val="ru-RU"/>
        </w:rPr>
      </w:pPr>
      <w:r w:rsidRPr="00B73B39">
        <w:rPr>
          <w:rFonts w:ascii="Times New Roman" w:hAnsi="Times New Roman" w:cs="Times New Roman"/>
          <w:szCs w:val="24"/>
          <w:lang w:val="ru-RU"/>
        </w:rPr>
        <w:t>в целях имплементации экосистемного подхода будет введена необходимая терминология: «Экосистема», «Экосистемный подход», «Экосистемные услуги», «Экологическая сеть (Экосеть)», «Экологические коридоры», определены основные права и обязанности субъектов регулирования;</w:t>
      </w:r>
    </w:p>
    <w:p w:rsidR="00DF246A" w:rsidRPr="00B73B39" w:rsidRDefault="00772CA2" w:rsidP="00277F1F">
      <w:pPr>
        <w:pStyle w:val="a0"/>
        <w:numPr>
          <w:ilvl w:val="0"/>
          <w:numId w:val="21"/>
        </w:numPr>
        <w:spacing w:after="120" w:line="240" w:lineRule="auto"/>
        <w:ind w:left="0" w:firstLine="720"/>
        <w:contextualSpacing w:val="0"/>
        <w:rPr>
          <w:rFonts w:ascii="Times New Roman" w:hAnsi="Times New Roman" w:cs="Times New Roman"/>
          <w:szCs w:val="24"/>
          <w:lang w:val="ru-RU"/>
        </w:rPr>
      </w:pPr>
      <w:r w:rsidRPr="00B73B39">
        <w:rPr>
          <w:rFonts w:ascii="Times New Roman" w:hAnsi="Times New Roman" w:cs="Times New Roman"/>
          <w:szCs w:val="24"/>
          <w:lang w:val="ru-RU"/>
        </w:rPr>
        <w:t>в рамках новой процедуры ОВОС должна быть учтена обязательность оценки воздействия на экосистемы и биоразнообразие;</w:t>
      </w:r>
    </w:p>
    <w:p w:rsidR="00DF246A" w:rsidRPr="00B73B39" w:rsidRDefault="00DF246A" w:rsidP="00277F1F">
      <w:pPr>
        <w:pStyle w:val="a0"/>
        <w:numPr>
          <w:ilvl w:val="0"/>
          <w:numId w:val="21"/>
        </w:numPr>
        <w:spacing w:after="120" w:line="240" w:lineRule="auto"/>
        <w:ind w:left="0" w:firstLine="720"/>
        <w:contextualSpacing w:val="0"/>
        <w:rPr>
          <w:rFonts w:ascii="Times New Roman" w:hAnsi="Times New Roman" w:cs="Times New Roman"/>
          <w:szCs w:val="24"/>
          <w:lang w:val="ru-RU"/>
        </w:rPr>
      </w:pPr>
      <w:r w:rsidRPr="00B73B39">
        <w:rPr>
          <w:rFonts w:ascii="Times New Roman" w:hAnsi="Times New Roman" w:cs="Times New Roman"/>
          <w:szCs w:val="24"/>
          <w:lang w:val="ru-RU"/>
        </w:rPr>
        <w:t>будет предусмотрено дополнение Планов природоохранных мероприятий природовосстановительными мероприятиями;</w:t>
      </w:r>
    </w:p>
    <w:p w:rsidR="00974264" w:rsidRPr="00B73B39" w:rsidRDefault="00772CA2" w:rsidP="00277F1F">
      <w:pPr>
        <w:pStyle w:val="a0"/>
        <w:numPr>
          <w:ilvl w:val="0"/>
          <w:numId w:val="21"/>
        </w:numPr>
        <w:spacing w:after="120" w:line="240" w:lineRule="auto"/>
        <w:ind w:left="0" w:firstLine="720"/>
        <w:contextualSpacing w:val="0"/>
        <w:rPr>
          <w:rFonts w:ascii="Times New Roman" w:hAnsi="Times New Roman" w:cs="Times New Roman"/>
          <w:szCs w:val="24"/>
          <w:lang w:val="ru-RU"/>
        </w:rPr>
      </w:pPr>
      <w:r w:rsidRPr="00B73B39">
        <w:rPr>
          <w:rFonts w:ascii="Times New Roman" w:hAnsi="Times New Roman" w:cs="Times New Roman"/>
          <w:szCs w:val="24"/>
          <w:lang w:val="ru-RU"/>
        </w:rPr>
        <w:t>в</w:t>
      </w:r>
      <w:r w:rsidR="00974264" w:rsidRPr="00B73B39">
        <w:rPr>
          <w:rFonts w:ascii="Times New Roman" w:hAnsi="Times New Roman" w:cs="Times New Roman"/>
          <w:szCs w:val="24"/>
          <w:lang w:val="ru-RU"/>
        </w:rPr>
        <w:t xml:space="preserve"> целях обеспечения устойчивого использования биологических ресурсов </w:t>
      </w:r>
      <w:r w:rsidRPr="00B73B39">
        <w:rPr>
          <w:rFonts w:ascii="Times New Roman" w:hAnsi="Times New Roman" w:cs="Times New Roman"/>
          <w:szCs w:val="24"/>
          <w:lang w:val="ru-RU"/>
        </w:rPr>
        <w:t xml:space="preserve">введены </w:t>
      </w:r>
      <w:r w:rsidR="00974264" w:rsidRPr="00B73B39">
        <w:rPr>
          <w:rFonts w:ascii="Times New Roman" w:hAnsi="Times New Roman" w:cs="Times New Roman"/>
          <w:szCs w:val="24"/>
          <w:lang w:val="ru-RU"/>
        </w:rPr>
        <w:t xml:space="preserve">нормы об экономической оценке экосистемных услуг </w:t>
      </w:r>
      <w:r w:rsidR="00CF2FAD" w:rsidRPr="00B73B39">
        <w:rPr>
          <w:rFonts w:ascii="Times New Roman" w:hAnsi="Times New Roman" w:cs="Times New Roman"/>
          <w:szCs w:val="24"/>
          <w:lang w:val="ru-RU"/>
        </w:rPr>
        <w:t>(с учетом услуг снабжения, регулирования и социально-культурных услуг) о</w:t>
      </w:r>
      <w:r w:rsidR="00974264" w:rsidRPr="00B73B39">
        <w:rPr>
          <w:rFonts w:ascii="Times New Roman" w:hAnsi="Times New Roman" w:cs="Times New Roman"/>
          <w:szCs w:val="24"/>
          <w:lang w:val="ru-RU"/>
        </w:rPr>
        <w:t>на начальном этапе разработки инвестиционных, инфраструктурных проектов (ОВОС</w:t>
      </w:r>
      <w:r w:rsidR="00DF246A" w:rsidRPr="00B73B39">
        <w:rPr>
          <w:rFonts w:ascii="Times New Roman" w:hAnsi="Times New Roman" w:cs="Times New Roman"/>
          <w:szCs w:val="24"/>
          <w:lang w:val="ru-RU"/>
        </w:rPr>
        <w:t>, ТЭО, СЭО</w:t>
      </w:r>
      <w:r w:rsidR="00974264" w:rsidRPr="00B73B39">
        <w:rPr>
          <w:rFonts w:ascii="Times New Roman" w:hAnsi="Times New Roman" w:cs="Times New Roman"/>
          <w:szCs w:val="24"/>
          <w:lang w:val="ru-RU"/>
        </w:rPr>
        <w:t>), а также для оценки ущерба, нанесенного окружающей среде</w:t>
      </w:r>
      <w:r w:rsidR="00AD43DB" w:rsidRPr="00B73B39">
        <w:rPr>
          <w:rFonts w:ascii="Times New Roman" w:hAnsi="Times New Roman" w:cs="Times New Roman"/>
          <w:szCs w:val="24"/>
          <w:lang w:val="ru-RU"/>
        </w:rPr>
        <w:t>; должны быть также</w:t>
      </w:r>
      <w:r w:rsidR="00974264" w:rsidRPr="00B73B39">
        <w:rPr>
          <w:rFonts w:ascii="Times New Roman" w:hAnsi="Times New Roman" w:cs="Times New Roman"/>
          <w:szCs w:val="24"/>
          <w:lang w:val="ru-RU"/>
        </w:rPr>
        <w:t xml:space="preserve"> </w:t>
      </w:r>
      <w:r w:rsidR="000850B2" w:rsidRPr="00B73B39">
        <w:rPr>
          <w:rFonts w:ascii="Times New Roman" w:hAnsi="Times New Roman" w:cs="Times New Roman"/>
          <w:szCs w:val="24"/>
          <w:lang w:val="ru-RU"/>
        </w:rPr>
        <w:t>предусмотре</w:t>
      </w:r>
      <w:r w:rsidRPr="00B73B39">
        <w:rPr>
          <w:rFonts w:ascii="Times New Roman" w:hAnsi="Times New Roman" w:cs="Times New Roman"/>
          <w:szCs w:val="24"/>
          <w:lang w:val="ru-RU"/>
        </w:rPr>
        <w:t>ны</w:t>
      </w:r>
      <w:r w:rsidR="000850B2" w:rsidRPr="00B73B39">
        <w:rPr>
          <w:rFonts w:ascii="Times New Roman" w:hAnsi="Times New Roman" w:cs="Times New Roman"/>
          <w:szCs w:val="24"/>
          <w:lang w:val="ru-RU"/>
        </w:rPr>
        <w:t xml:space="preserve"> нормы о реализации механизма компенсации за потери биоразнообразия</w:t>
      </w:r>
      <w:r w:rsidR="00B20752" w:rsidRPr="00B73B39">
        <w:rPr>
          <w:rFonts w:ascii="Times New Roman" w:hAnsi="Times New Roman" w:cs="Times New Roman"/>
          <w:szCs w:val="24"/>
          <w:lang w:val="ru-RU"/>
        </w:rPr>
        <w:t xml:space="preserve"> и экосистем</w:t>
      </w:r>
      <w:r w:rsidR="00DF246A" w:rsidRPr="00B73B39">
        <w:rPr>
          <w:rFonts w:ascii="Times New Roman" w:hAnsi="Times New Roman" w:cs="Times New Roman"/>
          <w:szCs w:val="24"/>
          <w:lang w:val="ru-RU"/>
        </w:rPr>
        <w:t xml:space="preserve">, </w:t>
      </w:r>
      <w:r w:rsidR="00DF246A" w:rsidRPr="00B73B39">
        <w:rPr>
          <w:rFonts w:ascii="Times New Roman" w:eastAsia="Times New Roman" w:hAnsi="Times New Roman" w:cs="Times New Roman"/>
          <w:bCs/>
          <w:szCs w:val="24"/>
          <w:lang w:val="ru-RU" w:eastAsia="ru-RU"/>
        </w:rPr>
        <w:t>учета стоимостной ценности экосистемных услуг для целей экологического страхования, для обоснования тарифов за пользование ООПТ</w:t>
      </w:r>
      <w:r w:rsidRPr="00B73B39">
        <w:rPr>
          <w:rFonts w:ascii="Times New Roman" w:hAnsi="Times New Roman" w:cs="Times New Roman"/>
          <w:szCs w:val="24"/>
          <w:lang w:val="ru-RU"/>
        </w:rPr>
        <w:t>;</w:t>
      </w:r>
    </w:p>
    <w:p w:rsidR="003C7D81" w:rsidRPr="00B73B39" w:rsidRDefault="00772CA2" w:rsidP="00277F1F">
      <w:pPr>
        <w:pStyle w:val="a0"/>
        <w:numPr>
          <w:ilvl w:val="0"/>
          <w:numId w:val="21"/>
        </w:numPr>
        <w:spacing w:after="120" w:line="240" w:lineRule="auto"/>
        <w:ind w:left="0" w:firstLine="720"/>
        <w:contextualSpacing w:val="0"/>
        <w:rPr>
          <w:rFonts w:ascii="Times New Roman" w:hAnsi="Times New Roman" w:cs="Times New Roman"/>
          <w:szCs w:val="24"/>
          <w:lang w:val="ru-RU"/>
        </w:rPr>
      </w:pPr>
      <w:r w:rsidRPr="00B73B39">
        <w:rPr>
          <w:rFonts w:ascii="Times New Roman" w:hAnsi="Times New Roman" w:cs="Times New Roman"/>
          <w:szCs w:val="24"/>
          <w:lang w:val="ru-RU"/>
        </w:rPr>
        <w:t>д</w:t>
      </w:r>
      <w:r w:rsidR="000850B2" w:rsidRPr="00B73B39">
        <w:rPr>
          <w:rFonts w:ascii="Times New Roman" w:hAnsi="Times New Roman" w:cs="Times New Roman"/>
          <w:szCs w:val="24"/>
          <w:lang w:val="ru-RU"/>
        </w:rPr>
        <w:t>ля вовлечения частного сектора в процесс сохранения биоразнообразия и экосистем, закреп</w:t>
      </w:r>
      <w:r w:rsidRPr="00B73B39">
        <w:rPr>
          <w:rFonts w:ascii="Times New Roman" w:hAnsi="Times New Roman" w:cs="Times New Roman"/>
          <w:szCs w:val="24"/>
          <w:lang w:val="ru-RU"/>
        </w:rPr>
        <w:t>лены</w:t>
      </w:r>
      <w:r w:rsidR="000850B2" w:rsidRPr="00B73B39">
        <w:rPr>
          <w:rFonts w:ascii="Times New Roman" w:hAnsi="Times New Roman" w:cs="Times New Roman"/>
          <w:szCs w:val="24"/>
          <w:lang w:val="ru-RU"/>
        </w:rPr>
        <w:t xml:space="preserve"> экономические механизмы, такие как плата за экосистемные услуги</w:t>
      </w:r>
      <w:r w:rsidRPr="00B73B39">
        <w:rPr>
          <w:rFonts w:ascii="Times New Roman" w:hAnsi="Times New Roman" w:cs="Times New Roman"/>
          <w:szCs w:val="24"/>
          <w:lang w:val="ru-RU"/>
        </w:rPr>
        <w:t>;</w:t>
      </w:r>
    </w:p>
    <w:p w:rsidR="005564F1" w:rsidRPr="00B73B39" w:rsidRDefault="003C7D81" w:rsidP="00277F1F">
      <w:pPr>
        <w:pStyle w:val="a0"/>
        <w:numPr>
          <w:ilvl w:val="0"/>
          <w:numId w:val="21"/>
        </w:numPr>
        <w:spacing w:after="120" w:line="240" w:lineRule="auto"/>
        <w:ind w:left="0" w:firstLine="720"/>
        <w:contextualSpacing w:val="0"/>
        <w:rPr>
          <w:rFonts w:ascii="Times New Roman" w:hAnsi="Times New Roman" w:cs="Times New Roman"/>
          <w:szCs w:val="24"/>
          <w:lang w:val="ru-RU"/>
        </w:rPr>
      </w:pPr>
      <w:r w:rsidRPr="00B73B39">
        <w:rPr>
          <w:rFonts w:ascii="Times New Roman" w:hAnsi="Times New Roman" w:cs="Times New Roman"/>
          <w:szCs w:val="24"/>
          <w:lang w:val="ru-RU"/>
        </w:rPr>
        <w:t xml:space="preserve">закрепить соответствующие нормы, направленные на охрану растительного мира, в связи с тем, что в действующем законодательстве данные вопросы </w:t>
      </w:r>
      <w:r w:rsidR="005564F1" w:rsidRPr="00B73B39">
        <w:rPr>
          <w:rFonts w:ascii="Times New Roman" w:hAnsi="Times New Roman" w:cs="Times New Roman"/>
          <w:szCs w:val="24"/>
          <w:lang w:val="ru-RU"/>
        </w:rPr>
        <w:t xml:space="preserve">не в полной мере урегулированы </w:t>
      </w:r>
      <w:r w:rsidRPr="00B73B39">
        <w:rPr>
          <w:rFonts w:ascii="Times New Roman" w:hAnsi="Times New Roman" w:cs="Times New Roman"/>
          <w:szCs w:val="24"/>
          <w:lang w:val="ru-RU"/>
        </w:rPr>
        <w:t xml:space="preserve">(помимо </w:t>
      </w:r>
      <w:r w:rsidR="005564F1" w:rsidRPr="00B73B39">
        <w:rPr>
          <w:rFonts w:ascii="Times New Roman" w:hAnsi="Times New Roman" w:cs="Times New Roman"/>
          <w:szCs w:val="24"/>
          <w:lang w:val="ru-RU"/>
        </w:rPr>
        <w:t>водны</w:t>
      </w:r>
      <w:r w:rsidRPr="00B73B39">
        <w:rPr>
          <w:rFonts w:ascii="Times New Roman" w:hAnsi="Times New Roman" w:cs="Times New Roman"/>
          <w:szCs w:val="24"/>
          <w:lang w:val="ru-RU"/>
        </w:rPr>
        <w:t>х</w:t>
      </w:r>
      <w:r w:rsidR="005564F1" w:rsidRPr="00B73B39">
        <w:rPr>
          <w:rFonts w:ascii="Times New Roman" w:hAnsi="Times New Roman" w:cs="Times New Roman"/>
          <w:szCs w:val="24"/>
          <w:lang w:val="ru-RU"/>
        </w:rPr>
        <w:t xml:space="preserve"> и лесны</w:t>
      </w:r>
      <w:r w:rsidRPr="00B73B39">
        <w:rPr>
          <w:rFonts w:ascii="Times New Roman" w:hAnsi="Times New Roman" w:cs="Times New Roman"/>
          <w:szCs w:val="24"/>
          <w:lang w:val="ru-RU"/>
        </w:rPr>
        <w:t>х</w:t>
      </w:r>
      <w:r w:rsidR="005564F1" w:rsidRPr="00B73B39">
        <w:rPr>
          <w:rFonts w:ascii="Times New Roman" w:hAnsi="Times New Roman" w:cs="Times New Roman"/>
          <w:szCs w:val="24"/>
          <w:lang w:val="ru-RU"/>
        </w:rPr>
        <w:t xml:space="preserve"> экосистем</w:t>
      </w:r>
      <w:r w:rsidRPr="00B73B39">
        <w:rPr>
          <w:rFonts w:ascii="Times New Roman" w:hAnsi="Times New Roman" w:cs="Times New Roman"/>
          <w:szCs w:val="24"/>
          <w:lang w:val="ru-RU"/>
        </w:rPr>
        <w:t xml:space="preserve">, а также </w:t>
      </w:r>
      <w:r w:rsidR="00086A8C" w:rsidRPr="00B73B39">
        <w:rPr>
          <w:rFonts w:ascii="Times New Roman" w:hAnsi="Times New Roman" w:cs="Times New Roman"/>
          <w:szCs w:val="24"/>
          <w:lang w:val="ru-RU"/>
        </w:rPr>
        <w:t xml:space="preserve">в рамках регулирования </w:t>
      </w:r>
      <w:r w:rsidRPr="00B73B39">
        <w:rPr>
          <w:rFonts w:ascii="Times New Roman" w:hAnsi="Times New Roman" w:cs="Times New Roman"/>
          <w:szCs w:val="24"/>
          <w:lang w:val="ru-RU"/>
        </w:rPr>
        <w:t>ООПТ)</w:t>
      </w:r>
      <w:r w:rsidR="005564F1" w:rsidRPr="00B73B39">
        <w:rPr>
          <w:rFonts w:ascii="Times New Roman" w:hAnsi="Times New Roman" w:cs="Times New Roman"/>
          <w:szCs w:val="24"/>
          <w:lang w:val="ru-RU"/>
        </w:rPr>
        <w:t xml:space="preserve">, </w:t>
      </w:r>
      <w:r w:rsidRPr="00B73B39">
        <w:rPr>
          <w:rFonts w:ascii="Times New Roman" w:hAnsi="Times New Roman" w:cs="Times New Roman"/>
          <w:szCs w:val="24"/>
          <w:lang w:val="ru-RU"/>
        </w:rPr>
        <w:t>в том числе ввести понятие растительного мира</w:t>
      </w:r>
      <w:r w:rsidR="00AE6A49" w:rsidRPr="00B73B39">
        <w:rPr>
          <w:rFonts w:ascii="Times New Roman" w:hAnsi="Times New Roman" w:cs="Times New Roman"/>
          <w:szCs w:val="24"/>
          <w:lang w:val="ru-RU"/>
        </w:rPr>
        <w:t xml:space="preserve">, </w:t>
      </w:r>
      <w:r w:rsidRPr="00B73B39">
        <w:rPr>
          <w:rFonts w:ascii="Times New Roman" w:hAnsi="Times New Roman" w:cs="Times New Roman"/>
          <w:szCs w:val="24"/>
          <w:lang w:val="ru-RU"/>
        </w:rPr>
        <w:t>меры правовой охраны объектов растительного мира</w:t>
      </w:r>
      <w:r w:rsidR="00D52E1B" w:rsidRPr="00B73B39">
        <w:rPr>
          <w:rFonts w:ascii="Times New Roman" w:hAnsi="Times New Roman" w:cs="Times New Roman"/>
          <w:szCs w:val="24"/>
          <w:lang w:val="ru-RU"/>
        </w:rPr>
        <w:t xml:space="preserve"> (в том числе</w:t>
      </w:r>
      <w:r w:rsidRPr="00B73B39">
        <w:rPr>
          <w:rFonts w:ascii="Times New Roman" w:hAnsi="Times New Roman" w:cs="Times New Roman"/>
          <w:szCs w:val="24"/>
          <w:lang w:val="ru-RU"/>
        </w:rPr>
        <w:t xml:space="preserve"> ограничения и запреты, охран</w:t>
      </w:r>
      <w:r w:rsidR="00D52E1B" w:rsidRPr="00B73B39">
        <w:rPr>
          <w:rFonts w:ascii="Times New Roman" w:hAnsi="Times New Roman" w:cs="Times New Roman"/>
          <w:szCs w:val="24"/>
          <w:lang w:val="ru-RU"/>
        </w:rPr>
        <w:t>а</w:t>
      </w:r>
      <w:r w:rsidRPr="00B73B39">
        <w:rPr>
          <w:rFonts w:ascii="Times New Roman" w:hAnsi="Times New Roman" w:cs="Times New Roman"/>
          <w:szCs w:val="24"/>
          <w:lang w:val="ru-RU"/>
        </w:rPr>
        <w:t xml:space="preserve"> редких видов</w:t>
      </w:r>
      <w:r w:rsidR="00D52E1B" w:rsidRPr="00B73B39">
        <w:rPr>
          <w:rFonts w:ascii="Times New Roman" w:hAnsi="Times New Roman" w:cs="Times New Roman"/>
          <w:szCs w:val="24"/>
          <w:lang w:val="ru-RU"/>
        </w:rPr>
        <w:t xml:space="preserve"> и др.</w:t>
      </w:r>
      <w:r w:rsidRPr="00B73B39">
        <w:rPr>
          <w:rFonts w:ascii="Times New Roman" w:hAnsi="Times New Roman" w:cs="Times New Roman"/>
          <w:szCs w:val="24"/>
          <w:lang w:val="ru-RU"/>
        </w:rPr>
        <w:t>); государственный учет и мониторинг</w:t>
      </w:r>
      <w:r w:rsidR="00D52E1B" w:rsidRPr="00B73B39">
        <w:rPr>
          <w:rFonts w:ascii="Times New Roman" w:hAnsi="Times New Roman" w:cs="Times New Roman"/>
          <w:szCs w:val="24"/>
          <w:lang w:val="ru-RU"/>
        </w:rPr>
        <w:t xml:space="preserve"> и иные </w:t>
      </w:r>
      <w:r w:rsidRPr="00B73B39">
        <w:rPr>
          <w:rFonts w:ascii="Times New Roman" w:hAnsi="Times New Roman" w:cs="Times New Roman"/>
          <w:szCs w:val="24"/>
          <w:lang w:val="ru-RU"/>
        </w:rPr>
        <w:t>нормы правового регулирования отношений по охране объектов растительного мира</w:t>
      </w:r>
      <w:r w:rsidR="00D52E1B" w:rsidRPr="00B73B39">
        <w:rPr>
          <w:rFonts w:ascii="Times New Roman" w:hAnsi="Times New Roman" w:cs="Times New Roman"/>
          <w:szCs w:val="24"/>
          <w:lang w:val="ru-RU"/>
        </w:rPr>
        <w:t>;</w:t>
      </w:r>
    </w:p>
    <w:p w:rsidR="00974264" w:rsidRPr="00B73B39" w:rsidRDefault="00772CA2" w:rsidP="00277F1F">
      <w:pPr>
        <w:pStyle w:val="a0"/>
        <w:numPr>
          <w:ilvl w:val="0"/>
          <w:numId w:val="21"/>
        </w:numPr>
        <w:spacing w:after="120" w:line="240" w:lineRule="auto"/>
        <w:ind w:left="0" w:firstLine="720"/>
        <w:contextualSpacing w:val="0"/>
        <w:rPr>
          <w:rFonts w:ascii="Times New Roman" w:hAnsi="Times New Roman" w:cs="Times New Roman"/>
          <w:szCs w:val="24"/>
          <w:lang w:val="ru-RU"/>
        </w:rPr>
      </w:pPr>
      <w:r w:rsidRPr="00B73B39">
        <w:rPr>
          <w:rFonts w:ascii="Times New Roman" w:hAnsi="Times New Roman" w:cs="Times New Roman"/>
          <w:szCs w:val="24"/>
          <w:lang w:val="ru-RU"/>
        </w:rPr>
        <w:t>в</w:t>
      </w:r>
      <w:r w:rsidR="000850B2" w:rsidRPr="00B73B39">
        <w:rPr>
          <w:rFonts w:ascii="Times New Roman" w:hAnsi="Times New Roman" w:cs="Times New Roman"/>
          <w:szCs w:val="24"/>
          <w:lang w:val="ru-RU"/>
        </w:rPr>
        <w:t xml:space="preserve"> части специальных экологически</w:t>
      </w:r>
      <w:r w:rsidRPr="00B73B39">
        <w:rPr>
          <w:rFonts w:ascii="Times New Roman" w:hAnsi="Times New Roman" w:cs="Times New Roman"/>
          <w:szCs w:val="24"/>
          <w:lang w:val="ru-RU"/>
        </w:rPr>
        <w:t>х</w:t>
      </w:r>
      <w:r w:rsidR="000850B2" w:rsidRPr="00B73B39">
        <w:rPr>
          <w:rFonts w:ascii="Times New Roman" w:hAnsi="Times New Roman" w:cs="Times New Roman"/>
          <w:szCs w:val="24"/>
          <w:lang w:val="ru-RU"/>
        </w:rPr>
        <w:t xml:space="preserve"> требований, </w:t>
      </w:r>
      <w:r w:rsidR="00044F0A" w:rsidRPr="00B73B39">
        <w:rPr>
          <w:rFonts w:ascii="Times New Roman" w:hAnsi="Times New Roman" w:cs="Times New Roman"/>
          <w:szCs w:val="24"/>
          <w:lang w:val="ru-RU"/>
        </w:rPr>
        <w:t>буд</w:t>
      </w:r>
      <w:r w:rsidR="0099322B" w:rsidRPr="00B73B39">
        <w:rPr>
          <w:rFonts w:ascii="Times New Roman" w:hAnsi="Times New Roman" w:cs="Times New Roman"/>
          <w:szCs w:val="24"/>
          <w:lang w:val="ru-RU"/>
        </w:rPr>
        <w:t>у</w:t>
      </w:r>
      <w:r w:rsidR="00044F0A" w:rsidRPr="00B73B39">
        <w:rPr>
          <w:rFonts w:ascii="Times New Roman" w:hAnsi="Times New Roman" w:cs="Times New Roman"/>
          <w:szCs w:val="24"/>
          <w:lang w:val="ru-RU"/>
        </w:rPr>
        <w:t xml:space="preserve">т </w:t>
      </w:r>
      <w:r w:rsidR="0099322B" w:rsidRPr="00B73B39">
        <w:rPr>
          <w:rFonts w:ascii="Times New Roman" w:hAnsi="Times New Roman" w:cs="Times New Roman"/>
          <w:szCs w:val="24"/>
          <w:lang w:val="ru-RU"/>
        </w:rPr>
        <w:t xml:space="preserve">усилены требования по </w:t>
      </w:r>
      <w:r w:rsidR="000850B2" w:rsidRPr="00B73B39">
        <w:rPr>
          <w:rFonts w:ascii="Times New Roman" w:hAnsi="Times New Roman" w:cs="Times New Roman"/>
          <w:szCs w:val="24"/>
          <w:lang w:val="ru-RU"/>
        </w:rPr>
        <w:t>защит</w:t>
      </w:r>
      <w:r w:rsidR="0099322B" w:rsidRPr="00B73B39">
        <w:rPr>
          <w:rFonts w:ascii="Times New Roman" w:hAnsi="Times New Roman" w:cs="Times New Roman"/>
          <w:szCs w:val="24"/>
          <w:lang w:val="ru-RU"/>
        </w:rPr>
        <w:t>е</w:t>
      </w:r>
      <w:r w:rsidR="000850B2" w:rsidRPr="00B73B39">
        <w:rPr>
          <w:rFonts w:ascii="Times New Roman" w:hAnsi="Times New Roman" w:cs="Times New Roman"/>
          <w:szCs w:val="24"/>
          <w:lang w:val="ru-RU"/>
        </w:rPr>
        <w:t xml:space="preserve"> </w:t>
      </w:r>
      <w:r w:rsidR="005B54A4" w:rsidRPr="00B73B39">
        <w:rPr>
          <w:rFonts w:ascii="Times New Roman" w:hAnsi="Times New Roman" w:cs="Times New Roman"/>
          <w:szCs w:val="24"/>
          <w:lang w:val="ru-RU"/>
        </w:rPr>
        <w:t>экосистем</w:t>
      </w:r>
      <w:r w:rsidR="009E2D9A" w:rsidRPr="00B73B39">
        <w:rPr>
          <w:rFonts w:ascii="Times New Roman" w:hAnsi="Times New Roman" w:cs="Times New Roman"/>
          <w:szCs w:val="24"/>
          <w:lang w:val="ru-RU"/>
        </w:rPr>
        <w:t>, в том числе</w:t>
      </w:r>
      <w:r w:rsidR="005B54A4" w:rsidRPr="00B73B39">
        <w:rPr>
          <w:rFonts w:ascii="Times New Roman" w:hAnsi="Times New Roman" w:cs="Times New Roman"/>
          <w:szCs w:val="24"/>
          <w:lang w:val="ru-RU"/>
        </w:rPr>
        <w:t xml:space="preserve"> при строительстве </w:t>
      </w:r>
      <w:r w:rsidR="00B20752" w:rsidRPr="00B73B39">
        <w:rPr>
          <w:rFonts w:ascii="Times New Roman" w:hAnsi="Times New Roman" w:cs="Times New Roman"/>
          <w:szCs w:val="24"/>
          <w:lang w:val="ru-RU"/>
        </w:rPr>
        <w:t>инфраструктурных сооружений (</w:t>
      </w:r>
      <w:r w:rsidR="005B54A4" w:rsidRPr="00B73B39">
        <w:rPr>
          <w:rFonts w:ascii="Times New Roman" w:hAnsi="Times New Roman" w:cs="Times New Roman"/>
          <w:szCs w:val="24"/>
          <w:lang w:val="ru-RU"/>
        </w:rPr>
        <w:t>дорог,</w:t>
      </w:r>
      <w:r w:rsidR="00B20752" w:rsidRPr="00B73B39">
        <w:rPr>
          <w:rFonts w:ascii="Times New Roman" w:hAnsi="Times New Roman" w:cs="Times New Roman"/>
          <w:szCs w:val="24"/>
          <w:lang w:val="ru-RU"/>
        </w:rPr>
        <w:t xml:space="preserve"> мостов,</w:t>
      </w:r>
      <w:r w:rsidR="005B54A4" w:rsidRPr="00B73B39">
        <w:rPr>
          <w:rFonts w:ascii="Times New Roman" w:hAnsi="Times New Roman" w:cs="Times New Roman"/>
          <w:szCs w:val="24"/>
          <w:lang w:val="ru-RU"/>
        </w:rPr>
        <w:t xml:space="preserve"> трубопроводов, линий электропередачи и связи и иных подобных сооружений</w:t>
      </w:r>
      <w:r w:rsidR="00B20752" w:rsidRPr="00B73B39">
        <w:rPr>
          <w:rFonts w:ascii="Times New Roman" w:hAnsi="Times New Roman" w:cs="Times New Roman"/>
          <w:szCs w:val="24"/>
          <w:lang w:val="ru-RU"/>
        </w:rPr>
        <w:t>)</w:t>
      </w:r>
      <w:r w:rsidR="005B54A4" w:rsidRPr="00B73B39">
        <w:rPr>
          <w:rFonts w:ascii="Times New Roman" w:hAnsi="Times New Roman" w:cs="Times New Roman"/>
          <w:szCs w:val="24"/>
          <w:lang w:val="ru-RU"/>
        </w:rPr>
        <w:t>, в частности, предусмотре</w:t>
      </w:r>
      <w:r w:rsidRPr="00B73B39">
        <w:rPr>
          <w:rFonts w:ascii="Times New Roman" w:hAnsi="Times New Roman" w:cs="Times New Roman"/>
          <w:szCs w:val="24"/>
          <w:lang w:val="ru-RU"/>
        </w:rPr>
        <w:t>ны</w:t>
      </w:r>
      <w:r w:rsidR="005B54A4" w:rsidRPr="00B73B39">
        <w:rPr>
          <w:rFonts w:ascii="Times New Roman" w:hAnsi="Times New Roman" w:cs="Times New Roman"/>
          <w:szCs w:val="24"/>
          <w:lang w:val="ru-RU"/>
        </w:rPr>
        <w:t xml:space="preserve"> нормы по обязательной установке защитных устройств и обеспечению</w:t>
      </w:r>
      <w:r w:rsidR="00A47363" w:rsidRPr="00B73B39">
        <w:rPr>
          <w:rFonts w:ascii="Times New Roman" w:hAnsi="Times New Roman" w:cs="Times New Roman"/>
          <w:szCs w:val="24"/>
          <w:lang w:val="ru-RU"/>
        </w:rPr>
        <w:t xml:space="preserve"> путей перехода</w:t>
      </w:r>
      <w:r w:rsidR="009E2D9A" w:rsidRPr="00B73B39">
        <w:rPr>
          <w:rFonts w:ascii="Times New Roman" w:hAnsi="Times New Roman" w:cs="Times New Roman"/>
          <w:szCs w:val="24"/>
          <w:lang w:val="ru-RU"/>
        </w:rPr>
        <w:t>/миграции</w:t>
      </w:r>
      <w:r w:rsidR="00A47363" w:rsidRPr="00B73B39">
        <w:rPr>
          <w:rFonts w:ascii="Times New Roman" w:hAnsi="Times New Roman" w:cs="Times New Roman"/>
          <w:szCs w:val="24"/>
          <w:lang w:val="ru-RU"/>
        </w:rPr>
        <w:t xml:space="preserve"> диких животных.</w:t>
      </w:r>
    </w:p>
    <w:p w:rsidR="000D5E2C" w:rsidRPr="00B73B39" w:rsidRDefault="0081456E" w:rsidP="00277F1F">
      <w:pPr>
        <w:pStyle w:val="2"/>
        <w:spacing w:after="120"/>
        <w:ind w:left="0" w:firstLine="720"/>
        <w:contextualSpacing w:val="0"/>
        <w:rPr>
          <w:sz w:val="24"/>
          <w:szCs w:val="24"/>
        </w:rPr>
      </w:pPr>
      <w:r w:rsidRPr="00B73B39">
        <w:rPr>
          <w:sz w:val="24"/>
          <w:szCs w:val="24"/>
        </w:rPr>
        <w:t xml:space="preserve">Государственное регулирование выбросов </w:t>
      </w:r>
      <w:r w:rsidR="005D7571" w:rsidRPr="00B73B39">
        <w:rPr>
          <w:sz w:val="24"/>
          <w:szCs w:val="24"/>
        </w:rPr>
        <w:t xml:space="preserve">и поглощений </w:t>
      </w:r>
      <w:r w:rsidRPr="00B73B39">
        <w:rPr>
          <w:sz w:val="24"/>
          <w:szCs w:val="24"/>
        </w:rPr>
        <w:t>парниковых газов</w:t>
      </w:r>
    </w:p>
    <w:p w:rsidR="002616C0" w:rsidRPr="00B73B39" w:rsidRDefault="005D7571" w:rsidP="00277F1F">
      <w:pPr>
        <w:spacing w:after="120" w:line="240" w:lineRule="auto"/>
        <w:ind w:firstLine="720"/>
        <w:jc w:val="both"/>
        <w:rPr>
          <w:rFonts w:ascii="Times New Roman" w:hAnsi="Times New Roman" w:cs="Times New Roman"/>
          <w:bCs/>
          <w:sz w:val="24"/>
          <w:szCs w:val="24"/>
        </w:rPr>
      </w:pPr>
      <w:r w:rsidRPr="00B73B39">
        <w:rPr>
          <w:rFonts w:ascii="Times New Roman" w:hAnsi="Times New Roman" w:cs="Times New Roman"/>
          <w:bCs/>
          <w:sz w:val="24"/>
          <w:szCs w:val="24"/>
        </w:rPr>
        <w:t>В связи с ратификацией Киотского протокола в 2009 году</w:t>
      </w:r>
      <w:r w:rsidR="003230EC" w:rsidRPr="00B73B39">
        <w:rPr>
          <w:rFonts w:ascii="Times New Roman" w:hAnsi="Times New Roman" w:cs="Times New Roman"/>
          <w:bCs/>
          <w:sz w:val="24"/>
          <w:szCs w:val="24"/>
        </w:rPr>
        <w:t>,</w:t>
      </w:r>
      <w:r w:rsidRPr="00B73B39">
        <w:rPr>
          <w:rFonts w:ascii="Times New Roman" w:hAnsi="Times New Roman" w:cs="Times New Roman"/>
          <w:bCs/>
          <w:sz w:val="24"/>
          <w:szCs w:val="24"/>
        </w:rPr>
        <w:t xml:space="preserve"> </w:t>
      </w:r>
      <w:r w:rsidR="003230EC" w:rsidRPr="00B73B39">
        <w:rPr>
          <w:rFonts w:ascii="Times New Roman" w:hAnsi="Times New Roman" w:cs="Times New Roman"/>
          <w:bCs/>
          <w:sz w:val="24"/>
          <w:szCs w:val="24"/>
        </w:rPr>
        <w:t xml:space="preserve">Казахстаном </w:t>
      </w:r>
      <w:r w:rsidRPr="00B73B39">
        <w:rPr>
          <w:rFonts w:ascii="Times New Roman" w:hAnsi="Times New Roman" w:cs="Times New Roman"/>
          <w:bCs/>
          <w:sz w:val="24"/>
          <w:szCs w:val="24"/>
        </w:rPr>
        <w:t xml:space="preserve">было принято решение о внедрении рыночного механизма сокращения выбросов парниковых газов. </w:t>
      </w:r>
      <w:r w:rsidR="00202AA8" w:rsidRPr="00B73B39">
        <w:rPr>
          <w:rFonts w:ascii="Times New Roman" w:hAnsi="Times New Roman" w:cs="Times New Roman"/>
          <w:bCs/>
          <w:sz w:val="24"/>
          <w:szCs w:val="24"/>
          <w:lang w:val="en-US"/>
        </w:rPr>
        <w:t>C</w:t>
      </w:r>
      <w:r w:rsidRPr="00B73B39">
        <w:rPr>
          <w:rFonts w:ascii="Times New Roman" w:hAnsi="Times New Roman" w:cs="Times New Roman"/>
          <w:bCs/>
          <w:sz w:val="24"/>
          <w:szCs w:val="24"/>
        </w:rPr>
        <w:t xml:space="preserve"> 2013 года в стране запущена Система торговли квотами на выбросы парниковых газов </w:t>
      </w:r>
      <w:r w:rsidR="00066E4F" w:rsidRPr="00B73B39">
        <w:rPr>
          <w:rFonts w:ascii="Times New Roman" w:hAnsi="Times New Roman" w:cs="Times New Roman"/>
          <w:bCs/>
          <w:sz w:val="24"/>
          <w:szCs w:val="24"/>
        </w:rPr>
        <w:t>(далее - «</w:t>
      </w:r>
      <w:r w:rsidRPr="00B73B39">
        <w:rPr>
          <w:rFonts w:ascii="Times New Roman" w:hAnsi="Times New Roman" w:cs="Times New Roman"/>
          <w:b/>
          <w:bCs/>
          <w:sz w:val="24"/>
          <w:szCs w:val="24"/>
        </w:rPr>
        <w:t>СТВ</w:t>
      </w:r>
      <w:r w:rsidRPr="00B73B39">
        <w:rPr>
          <w:rFonts w:ascii="Times New Roman" w:hAnsi="Times New Roman" w:cs="Times New Roman"/>
          <w:bCs/>
          <w:sz w:val="24"/>
          <w:szCs w:val="24"/>
        </w:rPr>
        <w:t xml:space="preserve">»). </w:t>
      </w:r>
      <w:r w:rsidR="00B640EB" w:rsidRPr="00B73B39">
        <w:rPr>
          <w:rFonts w:ascii="Times New Roman" w:hAnsi="Times New Roman" w:cs="Times New Roman"/>
          <w:bCs/>
          <w:sz w:val="24"/>
          <w:szCs w:val="24"/>
        </w:rPr>
        <w:t>П</w:t>
      </w:r>
      <w:r w:rsidRPr="00B73B39">
        <w:rPr>
          <w:rFonts w:ascii="Times New Roman" w:hAnsi="Times New Roman" w:cs="Times New Roman"/>
          <w:bCs/>
          <w:sz w:val="24"/>
          <w:szCs w:val="24"/>
        </w:rPr>
        <w:t>равоприм</w:t>
      </w:r>
      <w:r w:rsidR="00B640EB" w:rsidRPr="00B73B39">
        <w:rPr>
          <w:rFonts w:ascii="Times New Roman" w:hAnsi="Times New Roman" w:cs="Times New Roman"/>
          <w:bCs/>
          <w:sz w:val="24"/>
          <w:szCs w:val="24"/>
        </w:rPr>
        <w:t>е</w:t>
      </w:r>
      <w:r w:rsidRPr="00B73B39">
        <w:rPr>
          <w:rFonts w:ascii="Times New Roman" w:hAnsi="Times New Roman" w:cs="Times New Roman"/>
          <w:bCs/>
          <w:sz w:val="24"/>
          <w:szCs w:val="24"/>
        </w:rPr>
        <w:t>нительн</w:t>
      </w:r>
      <w:r w:rsidR="00B640EB" w:rsidRPr="00B73B39">
        <w:rPr>
          <w:rFonts w:ascii="Times New Roman" w:hAnsi="Times New Roman" w:cs="Times New Roman"/>
          <w:bCs/>
          <w:sz w:val="24"/>
          <w:szCs w:val="24"/>
        </w:rPr>
        <w:t>ая</w:t>
      </w:r>
      <w:r w:rsidRPr="00B73B39">
        <w:rPr>
          <w:rFonts w:ascii="Times New Roman" w:hAnsi="Times New Roman" w:cs="Times New Roman"/>
          <w:bCs/>
          <w:sz w:val="24"/>
          <w:szCs w:val="24"/>
        </w:rPr>
        <w:t xml:space="preserve"> практик</w:t>
      </w:r>
      <w:r w:rsidR="00B640EB" w:rsidRPr="00B73B39">
        <w:rPr>
          <w:rFonts w:ascii="Times New Roman" w:hAnsi="Times New Roman" w:cs="Times New Roman"/>
          <w:bCs/>
          <w:sz w:val="24"/>
          <w:szCs w:val="24"/>
        </w:rPr>
        <w:t>а</w:t>
      </w:r>
      <w:r w:rsidRPr="00B73B39">
        <w:rPr>
          <w:rFonts w:ascii="Times New Roman" w:hAnsi="Times New Roman" w:cs="Times New Roman"/>
          <w:bCs/>
          <w:sz w:val="24"/>
          <w:szCs w:val="24"/>
        </w:rPr>
        <w:t xml:space="preserve"> выяв</w:t>
      </w:r>
      <w:r w:rsidR="00B640EB" w:rsidRPr="00B73B39">
        <w:rPr>
          <w:rFonts w:ascii="Times New Roman" w:hAnsi="Times New Roman" w:cs="Times New Roman"/>
          <w:bCs/>
          <w:sz w:val="24"/>
          <w:szCs w:val="24"/>
        </w:rPr>
        <w:t>ила ряд</w:t>
      </w:r>
      <w:r w:rsidRPr="00B73B39">
        <w:rPr>
          <w:rFonts w:ascii="Times New Roman" w:hAnsi="Times New Roman" w:cs="Times New Roman"/>
          <w:bCs/>
          <w:sz w:val="24"/>
          <w:szCs w:val="24"/>
        </w:rPr>
        <w:t xml:space="preserve"> пробел</w:t>
      </w:r>
      <w:r w:rsidR="00B640EB" w:rsidRPr="00B73B39">
        <w:rPr>
          <w:rFonts w:ascii="Times New Roman" w:hAnsi="Times New Roman" w:cs="Times New Roman"/>
          <w:bCs/>
          <w:sz w:val="24"/>
          <w:szCs w:val="24"/>
        </w:rPr>
        <w:t>ов в законодательстве</w:t>
      </w:r>
      <w:r w:rsidRPr="00B73B39">
        <w:rPr>
          <w:rFonts w:ascii="Times New Roman" w:hAnsi="Times New Roman" w:cs="Times New Roman"/>
          <w:bCs/>
          <w:sz w:val="24"/>
          <w:szCs w:val="24"/>
        </w:rPr>
        <w:t xml:space="preserve">, которые привели к приостановке СТВ в 2016 году. Данные пробелы были устранены, и с 1 января 2018 года начался новый этап функционирования СТВ. </w:t>
      </w:r>
      <w:r w:rsidR="003230EC" w:rsidRPr="00B73B39">
        <w:rPr>
          <w:rFonts w:ascii="Times New Roman" w:hAnsi="Times New Roman" w:cs="Times New Roman"/>
          <w:bCs/>
          <w:sz w:val="24"/>
          <w:szCs w:val="24"/>
        </w:rPr>
        <w:t xml:space="preserve">Законом от 4 ноября 2016 года Республика Казахстан ратифицировала «Парижское соглашение» </w:t>
      </w:r>
      <w:r w:rsidR="00066E4F" w:rsidRPr="00B73B39">
        <w:rPr>
          <w:rFonts w:ascii="Times New Roman" w:hAnsi="Times New Roman" w:cs="Times New Roman"/>
          <w:bCs/>
          <w:sz w:val="24"/>
          <w:szCs w:val="24"/>
        </w:rPr>
        <w:t>(далее - «</w:t>
      </w:r>
      <w:r w:rsidR="003230EC" w:rsidRPr="00B73B39">
        <w:rPr>
          <w:rFonts w:ascii="Times New Roman" w:hAnsi="Times New Roman" w:cs="Times New Roman"/>
          <w:b/>
          <w:bCs/>
          <w:sz w:val="24"/>
          <w:szCs w:val="24"/>
        </w:rPr>
        <w:t>Парижское соглашение</w:t>
      </w:r>
      <w:r w:rsidR="003230EC" w:rsidRPr="00B73B39">
        <w:rPr>
          <w:rFonts w:ascii="Times New Roman" w:hAnsi="Times New Roman" w:cs="Times New Roman"/>
          <w:bCs/>
          <w:sz w:val="24"/>
          <w:szCs w:val="24"/>
        </w:rPr>
        <w:t xml:space="preserve">»). </w:t>
      </w:r>
      <w:r w:rsidRPr="00B73B39">
        <w:rPr>
          <w:rFonts w:ascii="Times New Roman" w:hAnsi="Times New Roman" w:cs="Times New Roman"/>
          <w:bCs/>
          <w:sz w:val="24"/>
          <w:szCs w:val="24"/>
        </w:rPr>
        <w:t xml:space="preserve">В связи с обновлением подходов </w:t>
      </w:r>
      <w:r w:rsidR="003230EC" w:rsidRPr="00B73B39">
        <w:rPr>
          <w:rFonts w:ascii="Times New Roman" w:hAnsi="Times New Roman" w:cs="Times New Roman"/>
          <w:bCs/>
          <w:sz w:val="24"/>
          <w:szCs w:val="24"/>
        </w:rPr>
        <w:t xml:space="preserve">к </w:t>
      </w:r>
      <w:r w:rsidRPr="00B73B39">
        <w:rPr>
          <w:rFonts w:ascii="Times New Roman" w:hAnsi="Times New Roman" w:cs="Times New Roman"/>
          <w:bCs/>
          <w:sz w:val="24"/>
          <w:szCs w:val="24"/>
        </w:rPr>
        <w:t>регулировани</w:t>
      </w:r>
      <w:r w:rsidR="003230EC" w:rsidRPr="00B73B39">
        <w:rPr>
          <w:rFonts w:ascii="Times New Roman" w:hAnsi="Times New Roman" w:cs="Times New Roman"/>
          <w:bCs/>
          <w:sz w:val="24"/>
          <w:szCs w:val="24"/>
        </w:rPr>
        <w:t>ю</w:t>
      </w:r>
      <w:r w:rsidRPr="00B73B39">
        <w:rPr>
          <w:rFonts w:ascii="Times New Roman" w:hAnsi="Times New Roman" w:cs="Times New Roman"/>
          <w:bCs/>
          <w:sz w:val="24"/>
          <w:szCs w:val="24"/>
        </w:rPr>
        <w:t xml:space="preserve"> парниковых газов в рамках Парижского соглашения, необходимо да</w:t>
      </w:r>
      <w:r w:rsidR="002616C0" w:rsidRPr="00B73B39">
        <w:rPr>
          <w:rFonts w:ascii="Times New Roman" w:hAnsi="Times New Roman" w:cs="Times New Roman"/>
          <w:bCs/>
          <w:sz w:val="24"/>
          <w:szCs w:val="24"/>
        </w:rPr>
        <w:t>льнейшее совершенствование СТВ.</w:t>
      </w:r>
    </w:p>
    <w:p w:rsidR="005D7571" w:rsidRPr="00B73B39" w:rsidRDefault="005D7571" w:rsidP="00277F1F">
      <w:pPr>
        <w:spacing w:after="120" w:line="240" w:lineRule="auto"/>
        <w:ind w:firstLine="720"/>
        <w:jc w:val="both"/>
        <w:rPr>
          <w:rFonts w:ascii="Times New Roman" w:hAnsi="Times New Roman" w:cs="Times New Roman"/>
          <w:bCs/>
          <w:sz w:val="24"/>
          <w:szCs w:val="24"/>
        </w:rPr>
      </w:pPr>
      <w:r w:rsidRPr="00B73B39">
        <w:rPr>
          <w:rFonts w:ascii="Times New Roman" w:hAnsi="Times New Roman" w:cs="Times New Roman"/>
          <w:bCs/>
          <w:sz w:val="24"/>
          <w:szCs w:val="24"/>
        </w:rPr>
        <w:t xml:space="preserve">В </w:t>
      </w:r>
      <w:r w:rsidR="001732EC" w:rsidRPr="00B73B39">
        <w:rPr>
          <w:rFonts w:ascii="Times New Roman" w:hAnsi="Times New Roman" w:cs="Times New Roman"/>
          <w:bCs/>
          <w:sz w:val="24"/>
          <w:szCs w:val="24"/>
        </w:rPr>
        <w:t xml:space="preserve">проекте Кодекса </w:t>
      </w:r>
      <w:r w:rsidRPr="00B73B39">
        <w:rPr>
          <w:rFonts w:ascii="Times New Roman" w:hAnsi="Times New Roman" w:cs="Times New Roman"/>
          <w:bCs/>
          <w:sz w:val="24"/>
          <w:szCs w:val="24"/>
        </w:rPr>
        <w:t>предлагается внести изменения и дополнения в нормы и положения по регулированию выбросов и поглощений парниковых газов</w:t>
      </w:r>
      <w:r w:rsidR="002616C0" w:rsidRPr="00B73B39">
        <w:rPr>
          <w:rFonts w:ascii="Times New Roman" w:hAnsi="Times New Roman" w:cs="Times New Roman"/>
          <w:bCs/>
          <w:sz w:val="24"/>
          <w:szCs w:val="24"/>
        </w:rPr>
        <w:t>, в том числе:</w:t>
      </w:r>
    </w:p>
    <w:p w:rsidR="002616C0" w:rsidRPr="00B73B39" w:rsidRDefault="002616C0" w:rsidP="00277F1F">
      <w:pPr>
        <w:pStyle w:val="3"/>
        <w:numPr>
          <w:ilvl w:val="0"/>
          <w:numId w:val="38"/>
        </w:numPr>
        <w:ind w:left="0" w:firstLine="720"/>
        <w:rPr>
          <w:i w:val="0"/>
          <w:sz w:val="24"/>
          <w:szCs w:val="24"/>
        </w:rPr>
      </w:pPr>
      <w:r w:rsidRPr="00B73B39">
        <w:rPr>
          <w:i w:val="0"/>
          <w:sz w:val="24"/>
          <w:szCs w:val="24"/>
        </w:rPr>
        <w:t>г</w:t>
      </w:r>
      <w:r w:rsidR="005D7571" w:rsidRPr="00B73B39">
        <w:rPr>
          <w:i w:val="0"/>
          <w:sz w:val="24"/>
          <w:szCs w:val="24"/>
        </w:rPr>
        <w:t xml:space="preserve">лоссарий статьи 1 действующего Экологического кодекса РК включает ряд терминов, применявшихся в рамках международно-правового режима Киотского протокола и его гибких механизмов. В настоящее время </w:t>
      </w:r>
      <w:r w:rsidRPr="00B73B39">
        <w:rPr>
          <w:i w:val="0"/>
          <w:sz w:val="24"/>
          <w:szCs w:val="24"/>
        </w:rPr>
        <w:t xml:space="preserve">такие </w:t>
      </w:r>
      <w:r w:rsidR="005D7571" w:rsidRPr="00B73B39">
        <w:rPr>
          <w:i w:val="0"/>
          <w:sz w:val="24"/>
          <w:szCs w:val="24"/>
        </w:rPr>
        <w:t>термины и соответствующие проектные механизмы утратили свою актуальность для Казахстана</w:t>
      </w:r>
      <w:r w:rsidRPr="00B73B39">
        <w:rPr>
          <w:i w:val="0"/>
          <w:sz w:val="24"/>
          <w:szCs w:val="24"/>
        </w:rPr>
        <w:t>, п</w:t>
      </w:r>
      <w:r w:rsidR="001732EC" w:rsidRPr="00B73B39">
        <w:rPr>
          <w:i w:val="0"/>
          <w:sz w:val="24"/>
          <w:szCs w:val="24"/>
        </w:rPr>
        <w:t xml:space="preserve">оэтому в проекте Кодекса </w:t>
      </w:r>
      <w:r w:rsidR="005D7571" w:rsidRPr="00B73B39">
        <w:rPr>
          <w:i w:val="0"/>
          <w:sz w:val="24"/>
          <w:szCs w:val="24"/>
        </w:rPr>
        <w:t>предлагается исключени</w:t>
      </w:r>
      <w:r w:rsidR="001732EC" w:rsidRPr="00B73B39">
        <w:rPr>
          <w:i w:val="0"/>
          <w:sz w:val="24"/>
          <w:szCs w:val="24"/>
        </w:rPr>
        <w:t>е</w:t>
      </w:r>
      <w:r w:rsidR="005D7571" w:rsidRPr="00B73B39">
        <w:rPr>
          <w:i w:val="0"/>
          <w:sz w:val="24"/>
          <w:szCs w:val="24"/>
        </w:rPr>
        <w:t xml:space="preserve"> </w:t>
      </w:r>
      <w:r w:rsidR="003230EC" w:rsidRPr="00B73B39">
        <w:rPr>
          <w:i w:val="0"/>
          <w:sz w:val="24"/>
          <w:szCs w:val="24"/>
        </w:rPr>
        <w:t xml:space="preserve">таких </w:t>
      </w:r>
      <w:r w:rsidR="001732EC" w:rsidRPr="00B73B39">
        <w:rPr>
          <w:i w:val="0"/>
          <w:sz w:val="24"/>
          <w:szCs w:val="24"/>
        </w:rPr>
        <w:t xml:space="preserve">устаревших </w:t>
      </w:r>
      <w:r w:rsidR="005D7571" w:rsidRPr="00B73B39">
        <w:rPr>
          <w:i w:val="0"/>
          <w:sz w:val="24"/>
          <w:szCs w:val="24"/>
        </w:rPr>
        <w:t>терминов</w:t>
      </w:r>
      <w:r w:rsidRPr="00B73B39">
        <w:rPr>
          <w:i w:val="0"/>
          <w:sz w:val="24"/>
          <w:szCs w:val="24"/>
        </w:rPr>
        <w:t xml:space="preserve"> и связанных с ними норм;</w:t>
      </w:r>
    </w:p>
    <w:p w:rsidR="002616C0" w:rsidRPr="00B73B39" w:rsidRDefault="005D7571" w:rsidP="00277F1F">
      <w:pPr>
        <w:pStyle w:val="3"/>
        <w:numPr>
          <w:ilvl w:val="0"/>
          <w:numId w:val="38"/>
        </w:numPr>
        <w:ind w:left="0" w:firstLine="720"/>
        <w:rPr>
          <w:i w:val="0"/>
          <w:sz w:val="24"/>
          <w:szCs w:val="24"/>
        </w:rPr>
      </w:pPr>
      <w:r w:rsidRPr="00B73B39">
        <w:rPr>
          <w:i w:val="0"/>
          <w:sz w:val="24"/>
          <w:szCs w:val="24"/>
        </w:rPr>
        <w:t xml:space="preserve">в целях конкретизации субъекта регулирования выбросов парниковых газов необходимо внести </w:t>
      </w:r>
      <w:r w:rsidR="00FB11DD" w:rsidRPr="00B73B39">
        <w:rPr>
          <w:i w:val="0"/>
          <w:sz w:val="24"/>
          <w:szCs w:val="24"/>
        </w:rPr>
        <w:t xml:space="preserve">и раскрыть необходимые </w:t>
      </w:r>
      <w:r w:rsidR="002616C0" w:rsidRPr="00B73B39">
        <w:rPr>
          <w:i w:val="0"/>
          <w:sz w:val="24"/>
          <w:szCs w:val="24"/>
        </w:rPr>
        <w:t xml:space="preserve">новые </w:t>
      </w:r>
      <w:r w:rsidR="00FB11DD" w:rsidRPr="00B73B39">
        <w:rPr>
          <w:i w:val="0"/>
          <w:sz w:val="24"/>
          <w:szCs w:val="24"/>
        </w:rPr>
        <w:t>термины</w:t>
      </w:r>
      <w:r w:rsidR="002616C0" w:rsidRPr="00B73B39">
        <w:rPr>
          <w:i w:val="0"/>
          <w:sz w:val="24"/>
          <w:szCs w:val="24"/>
        </w:rPr>
        <w:t>;</w:t>
      </w:r>
    </w:p>
    <w:p w:rsidR="003230EC" w:rsidRPr="00B73B39" w:rsidRDefault="003230EC" w:rsidP="00277F1F">
      <w:pPr>
        <w:pStyle w:val="3"/>
        <w:numPr>
          <w:ilvl w:val="0"/>
          <w:numId w:val="38"/>
        </w:numPr>
        <w:ind w:left="0" w:firstLine="720"/>
        <w:rPr>
          <w:i w:val="0"/>
          <w:sz w:val="24"/>
          <w:szCs w:val="24"/>
        </w:rPr>
      </w:pPr>
      <w:r w:rsidRPr="00B73B39">
        <w:rPr>
          <w:i w:val="0"/>
          <w:sz w:val="24"/>
          <w:szCs w:val="24"/>
        </w:rPr>
        <w:t>необходимо пересмотреть перечень парниковых газов, входящих в систему торговли квотами</w:t>
      </w:r>
      <w:r w:rsidR="002616C0" w:rsidRPr="00B73B39">
        <w:rPr>
          <w:i w:val="0"/>
          <w:sz w:val="24"/>
          <w:szCs w:val="24"/>
        </w:rPr>
        <w:t>;</w:t>
      </w:r>
    </w:p>
    <w:p w:rsidR="005D7571" w:rsidRPr="00B73B39" w:rsidRDefault="002616C0" w:rsidP="00277F1F">
      <w:pPr>
        <w:pStyle w:val="3"/>
        <w:tabs>
          <w:tab w:val="left" w:pos="810"/>
        </w:tabs>
        <w:ind w:left="0" w:firstLine="720"/>
        <w:rPr>
          <w:i w:val="0"/>
          <w:sz w:val="24"/>
          <w:szCs w:val="24"/>
        </w:rPr>
      </w:pPr>
      <w:r w:rsidRPr="00B73B39">
        <w:rPr>
          <w:i w:val="0"/>
          <w:sz w:val="24"/>
          <w:szCs w:val="24"/>
        </w:rPr>
        <w:t>д</w:t>
      </w:r>
      <w:r w:rsidR="005D7571" w:rsidRPr="00B73B39">
        <w:rPr>
          <w:i w:val="0"/>
          <w:sz w:val="24"/>
          <w:szCs w:val="24"/>
        </w:rPr>
        <w:t xml:space="preserve">ля оптимизации подзаконных актов, регламентирующих вопросы государственного регулирования выбросов и поглощений парниковых газов, предлагается внести изменения в части объединения компетенции уполномоченного органа в области охраны окружающей среды, а также предусмотреть разграничение полномочий Правительства Республики Казахстан и уполномоченного органа в области охраны окружающей среды в сфере изменения климата </w:t>
      </w:r>
      <w:r w:rsidR="001732EC" w:rsidRPr="00B73B39">
        <w:rPr>
          <w:i w:val="0"/>
          <w:sz w:val="24"/>
          <w:szCs w:val="24"/>
        </w:rPr>
        <w:t>по данному вопросу</w:t>
      </w:r>
      <w:r w:rsidRPr="00B73B39">
        <w:rPr>
          <w:i w:val="0"/>
          <w:sz w:val="24"/>
          <w:szCs w:val="24"/>
        </w:rPr>
        <w:t>;</w:t>
      </w:r>
    </w:p>
    <w:p w:rsidR="005D7571" w:rsidRPr="00B73B39" w:rsidRDefault="003230EC" w:rsidP="00277F1F">
      <w:pPr>
        <w:pStyle w:val="3"/>
        <w:tabs>
          <w:tab w:val="left" w:pos="810"/>
        </w:tabs>
        <w:ind w:left="0" w:firstLine="720"/>
        <w:rPr>
          <w:i w:val="0"/>
          <w:sz w:val="24"/>
          <w:szCs w:val="24"/>
        </w:rPr>
      </w:pPr>
      <w:r w:rsidRPr="00B73B39">
        <w:rPr>
          <w:i w:val="0"/>
          <w:sz w:val="24"/>
          <w:szCs w:val="24"/>
        </w:rPr>
        <w:t>п</w:t>
      </w:r>
      <w:r w:rsidR="005D7571" w:rsidRPr="00B73B39">
        <w:rPr>
          <w:i w:val="0"/>
          <w:sz w:val="24"/>
          <w:szCs w:val="24"/>
        </w:rPr>
        <w:t>редлагается предусмотреть единообразный подход к принятию всей отчетности об инвентаризации парниковых газов через электронную систему Государственного кадастра источников выбросов и поглощений парниковых газов для сокращения документооборота между операторами установок и уполномоченным органом, а также облегчения режима отчетности природопользователей, обеспечения архивирования и сохранности всех отчетов об инвентаризации па</w:t>
      </w:r>
      <w:r w:rsidR="001732EC" w:rsidRPr="00B73B39">
        <w:rPr>
          <w:i w:val="0"/>
          <w:sz w:val="24"/>
          <w:szCs w:val="24"/>
        </w:rPr>
        <w:t>рниковых газов в одной системе</w:t>
      </w:r>
      <w:r w:rsidR="002616C0" w:rsidRPr="00B73B39">
        <w:rPr>
          <w:i w:val="0"/>
          <w:sz w:val="24"/>
          <w:szCs w:val="24"/>
        </w:rPr>
        <w:t>;</w:t>
      </w:r>
    </w:p>
    <w:p w:rsidR="005D7571" w:rsidRPr="00B73B39" w:rsidRDefault="005D7571" w:rsidP="00277F1F">
      <w:pPr>
        <w:pStyle w:val="3"/>
        <w:tabs>
          <w:tab w:val="left" w:pos="810"/>
        </w:tabs>
        <w:ind w:left="0" w:firstLine="720"/>
        <w:rPr>
          <w:i w:val="0"/>
          <w:sz w:val="24"/>
          <w:szCs w:val="24"/>
        </w:rPr>
      </w:pPr>
      <w:r w:rsidRPr="00B73B39">
        <w:rPr>
          <w:i w:val="0"/>
          <w:sz w:val="24"/>
          <w:szCs w:val="24"/>
        </w:rPr>
        <w:t>пересмо</w:t>
      </w:r>
      <w:r w:rsidR="001732EC" w:rsidRPr="00B73B39">
        <w:rPr>
          <w:i w:val="0"/>
          <w:sz w:val="24"/>
          <w:szCs w:val="24"/>
        </w:rPr>
        <w:t>т</w:t>
      </w:r>
      <w:r w:rsidRPr="00B73B39">
        <w:rPr>
          <w:i w:val="0"/>
          <w:sz w:val="24"/>
          <w:szCs w:val="24"/>
        </w:rPr>
        <w:t>реть положения по выдаче дополнительного объема квот на выбросы парниковых газов для внутренних проектов по сокращению выбросов парниковых газов и (или) увеличению поглощения парниковых газов</w:t>
      </w:r>
      <w:r w:rsidR="00BA3A82" w:rsidRPr="00B73B39">
        <w:rPr>
          <w:i w:val="0"/>
          <w:sz w:val="24"/>
          <w:szCs w:val="24"/>
        </w:rPr>
        <w:t>; представляется оправданным предложение о создании специального фонда, который будет аккумулировать средства от продажи квот парниковых газов из резерва и финансировать проекты, направленные на снижение выбросов парниковых газов</w:t>
      </w:r>
      <w:r w:rsidR="002616C0" w:rsidRPr="00B73B39">
        <w:rPr>
          <w:i w:val="0"/>
          <w:sz w:val="24"/>
          <w:szCs w:val="24"/>
        </w:rPr>
        <w:t>;</w:t>
      </w:r>
    </w:p>
    <w:p w:rsidR="005D7571" w:rsidRPr="00B73B39" w:rsidRDefault="002616C0" w:rsidP="00277F1F">
      <w:pPr>
        <w:pStyle w:val="3"/>
        <w:tabs>
          <w:tab w:val="left" w:pos="810"/>
        </w:tabs>
        <w:ind w:left="0" w:firstLine="720"/>
        <w:rPr>
          <w:i w:val="0"/>
          <w:sz w:val="24"/>
          <w:szCs w:val="24"/>
        </w:rPr>
      </w:pPr>
      <w:r w:rsidRPr="00B73B39">
        <w:rPr>
          <w:i w:val="0"/>
          <w:sz w:val="24"/>
          <w:szCs w:val="24"/>
        </w:rPr>
        <w:t>урегулировать вопросы функционирования товарных бирж, т.к. о</w:t>
      </w:r>
      <w:r w:rsidR="005D7571" w:rsidRPr="00B73B39">
        <w:rPr>
          <w:i w:val="0"/>
          <w:sz w:val="24"/>
          <w:szCs w:val="24"/>
        </w:rPr>
        <w:t>рганизация одновременной продажи квот на нескольких товарных биржах технически затруднительна ввиду необходимости синхронизации Государственного реестра углеродных единиц с одной товарной биржей</w:t>
      </w:r>
      <w:r w:rsidR="004F45CD" w:rsidRPr="00B73B39">
        <w:rPr>
          <w:i w:val="0"/>
          <w:sz w:val="24"/>
          <w:szCs w:val="24"/>
        </w:rPr>
        <w:t xml:space="preserve"> (п</w:t>
      </w:r>
      <w:r w:rsidR="005D7571" w:rsidRPr="00B73B39">
        <w:rPr>
          <w:i w:val="0"/>
          <w:sz w:val="24"/>
          <w:szCs w:val="24"/>
        </w:rPr>
        <w:t>отенциальные технические затруднения при необходимости обработки данных по реализации квот на выбросы парниковых газов от нескольких товарных бирж, разный уровень качества предоставляемых товарными биржами услуг по организации торгов, в том числе вопросы информационной безопасности и технической оснащенности товарных площадок ставят под сомнение целесообразность и эффективность реализации углеродных единиц на нескольких товарных биржах</w:t>
      </w:r>
      <w:r w:rsidR="004F45CD" w:rsidRPr="00B73B39">
        <w:rPr>
          <w:i w:val="0"/>
          <w:sz w:val="24"/>
          <w:szCs w:val="24"/>
        </w:rPr>
        <w:t>)</w:t>
      </w:r>
      <w:r w:rsidRPr="00B73B39">
        <w:rPr>
          <w:i w:val="0"/>
          <w:sz w:val="24"/>
          <w:szCs w:val="24"/>
        </w:rPr>
        <w:t>;</w:t>
      </w:r>
    </w:p>
    <w:p w:rsidR="005D7571" w:rsidRPr="00B73B39" w:rsidRDefault="002616C0" w:rsidP="00277F1F">
      <w:pPr>
        <w:pStyle w:val="3"/>
        <w:tabs>
          <w:tab w:val="left" w:pos="810"/>
        </w:tabs>
        <w:ind w:left="0" w:firstLine="720"/>
        <w:rPr>
          <w:i w:val="0"/>
          <w:sz w:val="24"/>
          <w:szCs w:val="24"/>
        </w:rPr>
      </w:pPr>
      <w:r w:rsidRPr="00B73B39">
        <w:rPr>
          <w:i w:val="0"/>
          <w:sz w:val="24"/>
          <w:szCs w:val="24"/>
        </w:rPr>
        <w:t xml:space="preserve">необходимо </w:t>
      </w:r>
      <w:r w:rsidR="005D7571" w:rsidRPr="00B73B39">
        <w:rPr>
          <w:i w:val="0"/>
          <w:sz w:val="24"/>
          <w:szCs w:val="24"/>
        </w:rPr>
        <w:t>пересмотр</w:t>
      </w:r>
      <w:r w:rsidRPr="00B73B39">
        <w:rPr>
          <w:i w:val="0"/>
          <w:sz w:val="24"/>
          <w:szCs w:val="24"/>
        </w:rPr>
        <w:t>еть</w:t>
      </w:r>
      <w:r w:rsidR="005D7571" w:rsidRPr="00B73B39">
        <w:rPr>
          <w:i w:val="0"/>
          <w:sz w:val="24"/>
          <w:szCs w:val="24"/>
        </w:rPr>
        <w:t xml:space="preserve"> механизм</w:t>
      </w:r>
      <w:r w:rsidRPr="00B73B39">
        <w:rPr>
          <w:i w:val="0"/>
          <w:sz w:val="24"/>
          <w:szCs w:val="24"/>
        </w:rPr>
        <w:t>ы</w:t>
      </w:r>
      <w:r w:rsidR="005D7571" w:rsidRPr="00B73B39">
        <w:rPr>
          <w:i w:val="0"/>
          <w:sz w:val="24"/>
          <w:szCs w:val="24"/>
        </w:rPr>
        <w:t xml:space="preserve"> торговли квотами на выбросы парниковых газов</w:t>
      </w:r>
      <w:r w:rsidR="004F45CD" w:rsidRPr="00B73B39">
        <w:rPr>
          <w:i w:val="0"/>
          <w:sz w:val="24"/>
          <w:szCs w:val="24"/>
        </w:rPr>
        <w:t>,</w:t>
      </w:r>
      <w:r w:rsidR="005D7571" w:rsidRPr="00B73B39">
        <w:rPr>
          <w:i w:val="0"/>
          <w:sz w:val="24"/>
          <w:szCs w:val="24"/>
        </w:rPr>
        <w:t xml:space="preserve"> положения по рыночному механизму сокращения выбросов и поглощения парниковых газов</w:t>
      </w:r>
      <w:r w:rsidR="004F45CD" w:rsidRPr="00B73B39">
        <w:rPr>
          <w:i w:val="0"/>
          <w:sz w:val="24"/>
          <w:szCs w:val="24"/>
        </w:rPr>
        <w:t xml:space="preserve">, </w:t>
      </w:r>
      <w:r w:rsidR="005D7571" w:rsidRPr="00B73B39">
        <w:rPr>
          <w:i w:val="0"/>
          <w:sz w:val="24"/>
          <w:szCs w:val="24"/>
        </w:rPr>
        <w:t>внести изменения уточняющего характера в части переноса квот на выбросы парниковых газов</w:t>
      </w:r>
      <w:r w:rsidR="004F45CD" w:rsidRPr="00B73B39">
        <w:rPr>
          <w:i w:val="0"/>
          <w:sz w:val="24"/>
          <w:szCs w:val="24"/>
        </w:rPr>
        <w:t>;</w:t>
      </w:r>
    </w:p>
    <w:p w:rsidR="005D7571" w:rsidRPr="00B73B39" w:rsidRDefault="004F45CD" w:rsidP="00277F1F">
      <w:pPr>
        <w:pStyle w:val="3"/>
        <w:tabs>
          <w:tab w:val="left" w:pos="810"/>
        </w:tabs>
        <w:ind w:left="0" w:firstLine="720"/>
        <w:rPr>
          <w:i w:val="0"/>
          <w:sz w:val="24"/>
          <w:szCs w:val="24"/>
        </w:rPr>
      </w:pPr>
      <w:r w:rsidRPr="00B73B39">
        <w:rPr>
          <w:i w:val="0"/>
          <w:sz w:val="24"/>
          <w:szCs w:val="24"/>
        </w:rPr>
        <w:t>д</w:t>
      </w:r>
      <w:r w:rsidR="005D7571" w:rsidRPr="00B73B39">
        <w:rPr>
          <w:i w:val="0"/>
          <w:sz w:val="24"/>
          <w:szCs w:val="24"/>
        </w:rPr>
        <w:t>ля предоставления возможности предприятиям осуществлять проекты в других сферах деятельности (к примеру, в нефтегазовой) и сокращать выбросы парниковых газов предлагается исключение ограничений по секторам экономики, в которых могут реализовываться внутренние проекты по сокращению выбросов и (или) увеличению поглощения парниковых газов</w:t>
      </w:r>
      <w:r w:rsidRPr="00B73B39">
        <w:rPr>
          <w:i w:val="0"/>
          <w:sz w:val="24"/>
          <w:szCs w:val="24"/>
        </w:rPr>
        <w:t>;</w:t>
      </w:r>
    </w:p>
    <w:p w:rsidR="005D7571" w:rsidRPr="00B73B39" w:rsidRDefault="00DA21FE" w:rsidP="00277F1F">
      <w:pPr>
        <w:pStyle w:val="3"/>
        <w:tabs>
          <w:tab w:val="left" w:pos="810"/>
        </w:tabs>
        <w:ind w:left="0" w:firstLine="720"/>
        <w:rPr>
          <w:i w:val="0"/>
          <w:sz w:val="24"/>
          <w:szCs w:val="24"/>
        </w:rPr>
      </w:pPr>
      <w:r w:rsidRPr="00B73B39">
        <w:rPr>
          <w:i w:val="0"/>
          <w:sz w:val="24"/>
          <w:szCs w:val="24"/>
        </w:rPr>
        <w:t>д</w:t>
      </w:r>
      <w:r w:rsidR="005D7571" w:rsidRPr="00B73B39">
        <w:rPr>
          <w:i w:val="0"/>
          <w:sz w:val="24"/>
          <w:szCs w:val="24"/>
        </w:rPr>
        <w:t>ля поддержания дальнейшей целостности Государственного кадастра источников выбросов и поглощений парниковых газов и Государственного реестра углеродных единиц необходимо внести изменения в части закрепления полномочий по формированию и ведению Государственного кадастра источников выбросов и поглощений парниковых газов, а также ведению государственной системы инвентаризации выбросов и поглощений парниковых газов за подведомственной организацией по регулированию выбросов парниковых газов уполномоченного органа в области охраны окружающей среды. Предлагается закрепить компетенцию по сопровождению системы квотирования и торговли квотами на выбросы парниковых газов за подведомственной организацией по регулированию выбросов парниковых газов уполномоченного органа в области охраны окружающей среды.</w:t>
      </w:r>
    </w:p>
    <w:p w:rsidR="005D7571" w:rsidRPr="00B73B39" w:rsidRDefault="005D7571" w:rsidP="00277F1F">
      <w:pPr>
        <w:spacing w:after="120" w:line="240" w:lineRule="auto"/>
        <w:ind w:firstLine="720"/>
        <w:jc w:val="both"/>
        <w:rPr>
          <w:rFonts w:ascii="Times New Roman" w:hAnsi="Times New Roman" w:cs="Times New Roman"/>
          <w:bCs/>
          <w:sz w:val="24"/>
          <w:szCs w:val="24"/>
        </w:rPr>
      </w:pPr>
      <w:r w:rsidRPr="00B73B39">
        <w:rPr>
          <w:rFonts w:ascii="Times New Roman" w:hAnsi="Times New Roman" w:cs="Times New Roman"/>
          <w:bCs/>
          <w:sz w:val="24"/>
          <w:szCs w:val="24"/>
        </w:rPr>
        <w:t xml:space="preserve">В </w:t>
      </w:r>
      <w:r w:rsidR="00847C51" w:rsidRPr="00B73B39">
        <w:rPr>
          <w:rFonts w:ascii="Times New Roman" w:hAnsi="Times New Roman" w:cs="Times New Roman"/>
          <w:bCs/>
          <w:sz w:val="24"/>
          <w:szCs w:val="24"/>
        </w:rPr>
        <w:t xml:space="preserve">рамках сопутствующего законопроекта предлагается внести в </w:t>
      </w:r>
      <w:r w:rsidRPr="00B73B39">
        <w:rPr>
          <w:rFonts w:ascii="Times New Roman" w:hAnsi="Times New Roman" w:cs="Times New Roman"/>
          <w:bCs/>
          <w:sz w:val="24"/>
          <w:szCs w:val="24"/>
        </w:rPr>
        <w:t>Кодекс Республики Казахстан «Об административных правонарушениях» изменения в части применения штрафных санкций для субъекта квотирования выбросов парниковых газов в случае эксплуатации установки, превышающей установленное Экологическим кодексом пороговое значение для квотирования, без получения квоты на выбросы парниковых газов. При этом необходимо изменить положение Экологического кодекса в части исключения запрета эксплуатации установки в подобном случае. Таким образом, вместо запрета эксплуатации установки без получения квот предлагается применять штраф.</w:t>
      </w:r>
    </w:p>
    <w:p w:rsidR="00305AFB" w:rsidRPr="00B73B39" w:rsidRDefault="00305AFB" w:rsidP="00277F1F">
      <w:pPr>
        <w:pStyle w:val="2"/>
        <w:spacing w:after="120"/>
        <w:ind w:left="0" w:firstLine="720"/>
        <w:contextualSpacing w:val="0"/>
        <w:rPr>
          <w:sz w:val="24"/>
          <w:szCs w:val="24"/>
        </w:rPr>
      </w:pPr>
      <w:bookmarkStart w:id="39" w:name="_Toc515375101"/>
      <w:r w:rsidRPr="00B73B39">
        <w:rPr>
          <w:sz w:val="24"/>
          <w:szCs w:val="24"/>
        </w:rPr>
        <w:t>Адаптация к изменению климата</w:t>
      </w:r>
      <w:bookmarkEnd w:id="39"/>
    </w:p>
    <w:p w:rsidR="007C1458" w:rsidRPr="00B73B39" w:rsidRDefault="00DA21FE" w:rsidP="00277F1F">
      <w:pPr>
        <w:shd w:val="clear" w:color="auto" w:fill="FFFFFF"/>
        <w:tabs>
          <w:tab w:val="left" w:pos="709"/>
        </w:tabs>
        <w:spacing w:after="120" w:line="240" w:lineRule="auto"/>
        <w:jc w:val="both"/>
        <w:textAlignment w:val="baseline"/>
        <w:rPr>
          <w:rFonts w:ascii="Times New Roman" w:eastAsia="Times New Roman" w:hAnsi="Times New Roman"/>
          <w:sz w:val="24"/>
          <w:szCs w:val="24"/>
          <w:lang w:eastAsia="ru-RU"/>
        </w:rPr>
      </w:pPr>
      <w:r w:rsidRPr="00B73B39">
        <w:rPr>
          <w:rFonts w:ascii="Times New Roman" w:eastAsia="Times New Roman" w:hAnsi="Times New Roman"/>
          <w:sz w:val="24"/>
          <w:szCs w:val="24"/>
          <w:lang w:eastAsia="ru-RU"/>
        </w:rPr>
        <w:tab/>
      </w:r>
      <w:r w:rsidR="007C1458" w:rsidRPr="00B73B39">
        <w:rPr>
          <w:rFonts w:ascii="Times New Roman" w:eastAsia="Times New Roman" w:hAnsi="Times New Roman"/>
          <w:sz w:val="24"/>
          <w:szCs w:val="24"/>
          <w:lang w:eastAsia="ru-RU"/>
        </w:rPr>
        <w:t>Правительство Казахстана признало риски, которые несет изменение климата для казахстанских граждан и экономики. Стратегический план развития Республики Казахстан до 2025 года, утвержденный указом Президента Республики Казахстан от 15 февраля 2018 года, № 633, описывает важность адаптации к изменению климата в качестве выявленной приоритетной области зеленой экономики и охраны окружающей среды. Адаптация к изменению климата интегрирована, в основном, в стратегические задачи Политики 6 “Зеленая” экономика и окружающая среда. В целом, указывается, что политика в сфере “зеленой” экономики и окружающей среды, среди прочего, ориентирована на адаптацию к изменению климата. Задача 1 Политики 6 “Зеленая” экономика и окружающая среда определена как “достижение целей Парижского соглашения”, в качестве которых в Стратегическом плане до 2025 года указываются предотвращение изменения климата и адаптация к изменению климата. Хотя в Задаче 1 упоминается адаптация к климатическим изменениям в связи с Парижским соглашением, важно отметить, что адаптация к климату напрямую связана с национальными интересами Казахстана в устойчивом экономическом росте, повышением сельскохозяйственного производства, улучшением водных ресурсов, предотвращением связанных с климатом бедствий и защитой населения от климатических бедствий, болезней и других негативных последствий изменения климата.</w:t>
      </w:r>
    </w:p>
    <w:p w:rsidR="007C1458" w:rsidRPr="00B73B39" w:rsidRDefault="007C1458" w:rsidP="00277F1F">
      <w:pPr>
        <w:shd w:val="clear" w:color="auto" w:fill="FFFFFF"/>
        <w:tabs>
          <w:tab w:val="left" w:pos="709"/>
        </w:tabs>
        <w:spacing w:after="120" w:line="240" w:lineRule="auto"/>
        <w:jc w:val="both"/>
        <w:textAlignment w:val="baseline"/>
        <w:rPr>
          <w:rFonts w:ascii="Times New Roman" w:eastAsia="Times New Roman" w:hAnsi="Times New Roman"/>
          <w:sz w:val="24"/>
          <w:szCs w:val="24"/>
          <w:lang w:eastAsia="ru-RU"/>
        </w:rPr>
      </w:pPr>
      <w:r w:rsidRPr="00B73B39">
        <w:rPr>
          <w:rFonts w:ascii="Times New Roman" w:eastAsia="Times New Roman" w:hAnsi="Times New Roman"/>
          <w:sz w:val="24"/>
          <w:szCs w:val="24"/>
          <w:lang w:eastAsia="ru-RU"/>
        </w:rPr>
        <w:tab/>
        <w:t>Важно отметить, что поскольку адаптация к изменению климата прямо упоминается в Стратегическом плане развития Республики Казахстан к 2025 году, согласно системе государственного планирования, адаптация должна также включаться в планы и программы, созданные на его основе. Это включает правительственные программы, стратегические планы уполномоченных органов и программы развития территорий областей и городов Астаны и Алматы. Адаптация должна также включаться в законы и подзаконные акты, регулирующие приоритетные сферы адаптации, куда входят сельское хозяйство, водное хозяйство, лесное хозяйство, предупреждение чрезвычайных ситуаций и здравоохранение.</w:t>
      </w:r>
    </w:p>
    <w:p w:rsidR="00DA21FE" w:rsidRPr="00B73B39" w:rsidRDefault="007C1458" w:rsidP="00277F1F">
      <w:pPr>
        <w:shd w:val="clear" w:color="auto" w:fill="FFFFFF"/>
        <w:tabs>
          <w:tab w:val="left" w:pos="709"/>
        </w:tabs>
        <w:spacing w:after="120" w:line="240" w:lineRule="auto"/>
        <w:jc w:val="both"/>
        <w:textAlignment w:val="baseline"/>
        <w:rPr>
          <w:rFonts w:ascii="Times New Roman" w:eastAsia="Times New Roman" w:hAnsi="Times New Roman"/>
          <w:sz w:val="24"/>
          <w:szCs w:val="24"/>
          <w:lang w:eastAsia="ru-RU"/>
        </w:rPr>
      </w:pPr>
      <w:r w:rsidRPr="00B73B39">
        <w:rPr>
          <w:rFonts w:ascii="Times New Roman" w:eastAsia="Times New Roman" w:hAnsi="Times New Roman"/>
          <w:sz w:val="24"/>
          <w:szCs w:val="24"/>
          <w:lang w:eastAsia="ru-RU"/>
        </w:rPr>
        <w:tab/>
      </w:r>
      <w:r w:rsidR="00DA21FE" w:rsidRPr="00B73B39">
        <w:rPr>
          <w:rFonts w:ascii="Times New Roman" w:eastAsia="Times New Roman" w:hAnsi="Times New Roman"/>
          <w:sz w:val="24"/>
          <w:szCs w:val="24"/>
          <w:lang w:eastAsia="ru-RU"/>
        </w:rPr>
        <w:t>В соответствии со статьей 2 Рамочной конвенции ООН об изменении климата</w:t>
      </w:r>
      <w:r w:rsidR="00DA21FE" w:rsidRPr="00B73B39">
        <w:rPr>
          <w:rStyle w:val="af4"/>
          <w:rFonts w:ascii="Times New Roman" w:eastAsia="Times New Roman" w:hAnsi="Times New Roman"/>
          <w:sz w:val="24"/>
          <w:szCs w:val="24"/>
          <w:lang w:eastAsia="ru-RU"/>
        </w:rPr>
        <w:footnoteReference w:id="9"/>
      </w:r>
      <w:r w:rsidR="00DA21FE" w:rsidRPr="00B73B39">
        <w:rPr>
          <w:rFonts w:ascii="Times New Roman" w:eastAsia="Times New Roman" w:hAnsi="Times New Roman"/>
          <w:sz w:val="24"/>
          <w:szCs w:val="24"/>
          <w:lang w:eastAsia="ru-RU"/>
        </w:rPr>
        <w:t xml:space="preserve"> </w:t>
      </w:r>
      <w:r w:rsidR="00066E4F" w:rsidRPr="00B73B39">
        <w:rPr>
          <w:rFonts w:ascii="Times New Roman" w:eastAsia="Times New Roman" w:hAnsi="Times New Roman"/>
          <w:sz w:val="24"/>
          <w:szCs w:val="24"/>
          <w:lang w:eastAsia="ru-RU"/>
        </w:rPr>
        <w:t>(далее - «</w:t>
      </w:r>
      <w:r w:rsidR="00DA21FE" w:rsidRPr="00B73B39">
        <w:rPr>
          <w:rFonts w:ascii="Times New Roman" w:eastAsia="Times New Roman" w:hAnsi="Times New Roman"/>
          <w:b/>
          <w:sz w:val="24"/>
          <w:szCs w:val="24"/>
          <w:lang w:eastAsia="ru-RU"/>
        </w:rPr>
        <w:t>РКИК ООН</w:t>
      </w:r>
      <w:r w:rsidR="00303295" w:rsidRPr="00B73B39">
        <w:rPr>
          <w:rFonts w:ascii="Times New Roman" w:eastAsia="Times New Roman" w:hAnsi="Times New Roman"/>
          <w:sz w:val="24"/>
          <w:szCs w:val="24"/>
          <w:lang w:eastAsia="ru-RU"/>
        </w:rPr>
        <w:t>»</w:t>
      </w:r>
      <w:r w:rsidR="00DA21FE" w:rsidRPr="00B73B39">
        <w:rPr>
          <w:rFonts w:ascii="Times New Roman" w:eastAsia="Times New Roman" w:hAnsi="Times New Roman"/>
          <w:sz w:val="24"/>
          <w:szCs w:val="24"/>
          <w:lang w:eastAsia="ru-RU"/>
        </w:rPr>
        <w:t xml:space="preserve">) адаптация к изменению климата включена в цель Конвенции и определена как адаптация экосистем к изменению климата, связанная с угрозами для производства продовольствия и обеспечения дальнейшего экономического развития на устойчивой основе. </w:t>
      </w:r>
    </w:p>
    <w:p w:rsidR="00DA21FE" w:rsidRPr="00B73B39" w:rsidRDefault="00DA21FE" w:rsidP="00277F1F">
      <w:pPr>
        <w:shd w:val="clear" w:color="auto" w:fill="FFFFFF"/>
        <w:spacing w:after="120" w:line="240" w:lineRule="auto"/>
        <w:ind w:firstLine="708"/>
        <w:jc w:val="both"/>
        <w:textAlignment w:val="baseline"/>
        <w:rPr>
          <w:rFonts w:ascii="Times New Roman" w:eastAsia="Times New Roman" w:hAnsi="Times New Roman" w:cs="Times New Roman"/>
          <w:sz w:val="24"/>
          <w:szCs w:val="24"/>
          <w:lang w:eastAsia="ru-RU"/>
        </w:rPr>
      </w:pPr>
      <w:r w:rsidRPr="00B73B39">
        <w:rPr>
          <w:rFonts w:ascii="Times New Roman" w:eastAsia="Times New Roman" w:hAnsi="Times New Roman" w:cs="Times New Roman"/>
          <w:sz w:val="24"/>
          <w:szCs w:val="24"/>
          <w:lang w:eastAsia="ru-RU"/>
        </w:rPr>
        <w:t xml:space="preserve">Пункт 9 статьи 7 Парижского соглашения указывает, что «Каждая Сторона надлежащим образом участвует в процессах планирования и осуществления действий в области адаптации, включая разработку или укрепление соответствующих планов, политики и/или вкладов». </w:t>
      </w:r>
    </w:p>
    <w:p w:rsidR="00DA21FE" w:rsidRPr="00B73B39" w:rsidRDefault="00DA21FE" w:rsidP="00277F1F">
      <w:pPr>
        <w:shd w:val="clear" w:color="auto" w:fill="FFFFFF"/>
        <w:spacing w:after="120" w:line="240" w:lineRule="auto"/>
        <w:ind w:firstLine="708"/>
        <w:jc w:val="both"/>
        <w:textAlignment w:val="baseline"/>
        <w:rPr>
          <w:rFonts w:ascii="Times New Roman" w:eastAsia="Times New Roman" w:hAnsi="Times New Roman" w:cs="Times New Roman"/>
          <w:sz w:val="24"/>
          <w:szCs w:val="24"/>
          <w:lang w:eastAsia="ru-RU"/>
        </w:rPr>
      </w:pPr>
      <w:r w:rsidRPr="00B73B39">
        <w:rPr>
          <w:rFonts w:ascii="Times New Roman" w:eastAsia="Times New Roman" w:hAnsi="Times New Roman" w:cs="Times New Roman"/>
          <w:sz w:val="24"/>
          <w:szCs w:val="24"/>
          <w:lang w:eastAsia="ru-RU"/>
        </w:rPr>
        <w:t xml:space="preserve">Таким образом, в соответствии с международными обязательствами, взятыми на себя в рамках РКИК ООН и Парижского соглашения, необходимо определение на законодательном уровне положений, определяющих основу для осуществления деятельности в Казахстане по адаптации к изменению климата. Вместе с тем действующее законодательство Республики Казахстан не содержит специальных положений и норм по вопросам адаптации к изменению климата. </w:t>
      </w:r>
    </w:p>
    <w:p w:rsidR="00DA21FE" w:rsidRPr="00B73B39" w:rsidRDefault="00DA21FE" w:rsidP="00277F1F">
      <w:pPr>
        <w:shd w:val="clear" w:color="auto" w:fill="FFFFFF"/>
        <w:spacing w:after="120" w:line="240" w:lineRule="auto"/>
        <w:ind w:firstLine="708"/>
        <w:jc w:val="both"/>
        <w:textAlignment w:val="baseline"/>
        <w:rPr>
          <w:rFonts w:ascii="Times New Roman" w:eastAsia="Times New Roman" w:hAnsi="Times New Roman" w:cs="Times New Roman"/>
          <w:sz w:val="24"/>
          <w:szCs w:val="24"/>
          <w:lang w:eastAsia="ru-RU"/>
        </w:rPr>
      </w:pPr>
      <w:r w:rsidRPr="00B73B39">
        <w:rPr>
          <w:rFonts w:ascii="Times New Roman" w:eastAsia="Times New Roman" w:hAnsi="Times New Roman" w:cs="Times New Roman"/>
          <w:sz w:val="24"/>
          <w:szCs w:val="24"/>
          <w:lang w:eastAsia="ru-RU"/>
        </w:rPr>
        <w:t>Основным документом по вопросам изменения климата является действующий Экологический кодекс РК, который регулирует вопросы, связанные со смягчением воздействия на климат посредством ограничения выбросов парниковых газов и увеличения их поглощения (биомассой лесов и растительностью).</w:t>
      </w:r>
    </w:p>
    <w:p w:rsidR="00DA21FE" w:rsidRPr="00B73B39" w:rsidRDefault="000E1FE3" w:rsidP="00277F1F">
      <w:pPr>
        <w:spacing w:after="120" w:line="240" w:lineRule="auto"/>
        <w:ind w:firstLine="720"/>
        <w:jc w:val="both"/>
        <w:rPr>
          <w:rFonts w:ascii="Times New Roman" w:hAnsi="Times New Roman" w:cs="Times New Roman"/>
          <w:bCs/>
          <w:sz w:val="24"/>
          <w:szCs w:val="24"/>
        </w:rPr>
      </w:pPr>
      <w:r w:rsidRPr="00B73B39">
        <w:rPr>
          <w:rFonts w:ascii="Times New Roman" w:hAnsi="Times New Roman" w:cs="Times New Roman"/>
          <w:bCs/>
          <w:sz w:val="24"/>
          <w:szCs w:val="24"/>
        </w:rPr>
        <w:t xml:space="preserve">С учетом новизны вопросов адаптации к последствиям изменения климата для казахстанского законодательства и в целях выполнения международных обязательств в проекте </w:t>
      </w:r>
      <w:r w:rsidR="000E64EE" w:rsidRPr="00B73B39">
        <w:rPr>
          <w:rFonts w:ascii="Times New Roman" w:hAnsi="Times New Roman" w:cs="Times New Roman"/>
          <w:bCs/>
          <w:sz w:val="24"/>
          <w:szCs w:val="24"/>
        </w:rPr>
        <w:t>К</w:t>
      </w:r>
      <w:r w:rsidRPr="00B73B39">
        <w:rPr>
          <w:rFonts w:ascii="Times New Roman" w:hAnsi="Times New Roman" w:cs="Times New Roman"/>
          <w:bCs/>
          <w:sz w:val="24"/>
          <w:szCs w:val="24"/>
        </w:rPr>
        <w:t>одекса будет введен соответствующий понятийный аппарат. В настоящее время глоссарий терминов, включенный в статью 1 действующего Экологического кодекса, дает определения 27 терминам, непосредственно имеющим отношение к вопросам изменения климата, но ни один из них не относится к адаптации к изменению климата. Пункт 1 статьи 1 РКИК ООН определяет понятие «неблагоприятные последствия изменения климата» как «изменения в физической среде или биоте, вызываемые изменением климата, которые оказывают значительное негативное влияние на состав, восстановительную способность или продуктивность естественных и регулируемых экосистем, или на функционирование социально-экономических систем, или на здоровье и благополучие человека». Также международные соглашения используют следующие ключевые термины, непосредственно относящиеся к адаптации к воздействиям изменения климата: адаптация к изменению климата; воздействия изменения климата; климатические риски; уязвимость к изменению климата; сопротивляемость к изменению климата и т.д. Отсутствие соответствующих законодательно определенных терминов в казахстанском законодательстве затруднит их применение для планирования и реализации мер по адаптации к изменению климата и для реализации первоочередных проектов.</w:t>
      </w:r>
      <w:r w:rsidR="00CA24A5" w:rsidRPr="00B73B39">
        <w:rPr>
          <w:rFonts w:ascii="Times New Roman" w:hAnsi="Times New Roman" w:cs="Times New Roman"/>
          <w:bCs/>
          <w:sz w:val="24"/>
          <w:szCs w:val="24"/>
        </w:rPr>
        <w:t xml:space="preserve"> </w:t>
      </w:r>
      <w:r w:rsidRPr="00B73B39">
        <w:rPr>
          <w:rFonts w:ascii="Times New Roman" w:hAnsi="Times New Roman" w:cs="Times New Roman"/>
          <w:bCs/>
          <w:sz w:val="24"/>
          <w:szCs w:val="24"/>
        </w:rPr>
        <w:t xml:space="preserve">Включение в проект </w:t>
      </w:r>
      <w:r w:rsidR="000E64EE" w:rsidRPr="00B73B39">
        <w:rPr>
          <w:rFonts w:ascii="Times New Roman" w:hAnsi="Times New Roman" w:cs="Times New Roman"/>
          <w:bCs/>
          <w:sz w:val="24"/>
          <w:szCs w:val="24"/>
        </w:rPr>
        <w:t>К</w:t>
      </w:r>
      <w:r w:rsidRPr="00B73B39">
        <w:rPr>
          <w:rFonts w:ascii="Times New Roman" w:hAnsi="Times New Roman" w:cs="Times New Roman"/>
          <w:bCs/>
          <w:sz w:val="24"/>
          <w:szCs w:val="24"/>
        </w:rPr>
        <w:t>одекса опреде</w:t>
      </w:r>
      <w:r w:rsidR="00260FC4" w:rsidRPr="00B73B39">
        <w:rPr>
          <w:rFonts w:ascii="Times New Roman" w:hAnsi="Times New Roman" w:cs="Times New Roman"/>
          <w:bCs/>
          <w:sz w:val="24"/>
          <w:szCs w:val="24"/>
        </w:rPr>
        <w:t xml:space="preserve">лений терминов «изменение климата», «адаптация к изменению климата», «воздействия изменения климата», «прогнозируемые воздействия изменения климата», «уязвимость к изменению климата» </w:t>
      </w:r>
      <w:r w:rsidR="00DA21FE" w:rsidRPr="00B73B39">
        <w:rPr>
          <w:rFonts w:ascii="Times New Roman" w:hAnsi="Times New Roman" w:cs="Times New Roman"/>
          <w:bCs/>
          <w:sz w:val="24"/>
          <w:szCs w:val="24"/>
        </w:rPr>
        <w:t>позволит более четко определить предмет регулирования в области адаптации к изменению климата, а также значительно облегчит реализацию международных обязательств Казахстана по статье 7 Парижского соглашения и соответствующих статей РКИК ООН.</w:t>
      </w:r>
    </w:p>
    <w:p w:rsidR="00CA24A5" w:rsidRPr="00B73B39" w:rsidRDefault="000E1FE3" w:rsidP="00277F1F">
      <w:pPr>
        <w:spacing w:after="120" w:line="240" w:lineRule="auto"/>
        <w:ind w:firstLine="720"/>
        <w:jc w:val="both"/>
        <w:rPr>
          <w:rFonts w:ascii="Times New Roman" w:hAnsi="Times New Roman" w:cs="Times New Roman"/>
          <w:bCs/>
          <w:sz w:val="24"/>
          <w:szCs w:val="24"/>
        </w:rPr>
      </w:pPr>
      <w:r w:rsidRPr="00B73B39">
        <w:rPr>
          <w:rFonts w:ascii="Times New Roman" w:hAnsi="Times New Roman" w:cs="Times New Roman"/>
          <w:bCs/>
          <w:sz w:val="24"/>
          <w:szCs w:val="24"/>
        </w:rPr>
        <w:t xml:space="preserve">Подпункт 7b статьи 7 Парижского соглашения предусматривает осуществление действий по укреплению институциональных механизмов Парижского соглашения. Согласно формулировке подпункта 1-1) статьи 16 действующего Экологического кодекса </w:t>
      </w:r>
      <w:r w:rsidR="00CA24A5" w:rsidRPr="00B73B39">
        <w:rPr>
          <w:rFonts w:ascii="Times New Roman" w:hAnsi="Times New Roman" w:cs="Times New Roman"/>
          <w:bCs/>
          <w:sz w:val="24"/>
          <w:szCs w:val="24"/>
        </w:rPr>
        <w:t xml:space="preserve">РК </w:t>
      </w:r>
      <w:r w:rsidRPr="00B73B39">
        <w:rPr>
          <w:rFonts w:ascii="Times New Roman" w:hAnsi="Times New Roman" w:cs="Times New Roman"/>
          <w:bCs/>
          <w:sz w:val="24"/>
          <w:szCs w:val="24"/>
        </w:rPr>
        <w:t xml:space="preserve">Правительство Республики Казахстан «осуществляет реализацию государственной политики по выполнению обязательств по международным договорам Республики Казахстан в области изменения климата». Данная формулировка покрывает вопросы адаптации к изменению климата, хотя и не содержит прямого указания на них. </w:t>
      </w:r>
    </w:p>
    <w:p w:rsidR="000E1FE3" w:rsidRPr="00B73B39" w:rsidRDefault="000E1FE3" w:rsidP="00277F1F">
      <w:pPr>
        <w:spacing w:after="120" w:line="240" w:lineRule="auto"/>
        <w:ind w:firstLine="720"/>
        <w:jc w:val="both"/>
        <w:rPr>
          <w:rFonts w:ascii="Times New Roman" w:hAnsi="Times New Roman" w:cs="Times New Roman"/>
          <w:bCs/>
          <w:sz w:val="24"/>
          <w:szCs w:val="24"/>
        </w:rPr>
      </w:pPr>
      <w:r w:rsidRPr="00B73B39">
        <w:rPr>
          <w:rFonts w:ascii="Times New Roman" w:hAnsi="Times New Roman" w:cs="Times New Roman"/>
          <w:bCs/>
          <w:sz w:val="24"/>
          <w:szCs w:val="24"/>
        </w:rPr>
        <w:t xml:space="preserve">В то же время подпункты 3 и 4 статьи 17, также как и статья 311 </w:t>
      </w:r>
      <w:r w:rsidR="00CA24A5" w:rsidRPr="00B73B39">
        <w:rPr>
          <w:rFonts w:ascii="Times New Roman" w:hAnsi="Times New Roman" w:cs="Times New Roman"/>
          <w:bCs/>
          <w:sz w:val="24"/>
          <w:szCs w:val="24"/>
        </w:rPr>
        <w:t xml:space="preserve">действующего </w:t>
      </w:r>
      <w:r w:rsidRPr="00B73B39">
        <w:rPr>
          <w:rFonts w:ascii="Times New Roman" w:hAnsi="Times New Roman" w:cs="Times New Roman"/>
          <w:bCs/>
          <w:sz w:val="24"/>
          <w:szCs w:val="24"/>
        </w:rPr>
        <w:t>Экологического кодекса</w:t>
      </w:r>
      <w:r w:rsidR="00CA24A5" w:rsidRPr="00B73B39">
        <w:rPr>
          <w:rFonts w:ascii="Times New Roman" w:hAnsi="Times New Roman" w:cs="Times New Roman"/>
          <w:bCs/>
          <w:sz w:val="24"/>
          <w:szCs w:val="24"/>
        </w:rPr>
        <w:t xml:space="preserve"> РК</w:t>
      </w:r>
      <w:r w:rsidRPr="00B73B39">
        <w:rPr>
          <w:rFonts w:ascii="Times New Roman" w:hAnsi="Times New Roman" w:cs="Times New Roman"/>
          <w:bCs/>
          <w:sz w:val="24"/>
          <w:szCs w:val="24"/>
        </w:rPr>
        <w:t xml:space="preserve">, определяют компетенцию уполномоченного органа в области изменения климата в привязке к «охране климата», которая в свою очередь согласно положениям статьи 310 не покрывает адаптацию к изменению климата. В настоящее время в качестве рабочего органа по международным климатическим обязательствам Министерством энергетики определен Департамент по изменению климата, в состав которого входят управление низкоуглеродного развития и управление по адаптации и климатическим рискам. При этом в функции Департамента по изменению климата включена разработка единой государственной политики по вопросам смягчения последствий изменения климата и адаптации к изменению климата. Остальные функции уполномоченного органа и Департамента по изменению климата отнесены к охране климата и регулированию выбросов и поглощений парниковых газов, то есть к смягчению воздействия изменения климата опосредованно относятся к адаптации. В то же время статьи 19, 19-1, 20, 20-1 </w:t>
      </w:r>
      <w:r w:rsidR="00CA24A5" w:rsidRPr="00B73B39">
        <w:rPr>
          <w:rFonts w:ascii="Times New Roman" w:hAnsi="Times New Roman" w:cs="Times New Roman"/>
          <w:bCs/>
          <w:sz w:val="24"/>
          <w:szCs w:val="24"/>
        </w:rPr>
        <w:t xml:space="preserve">действующего </w:t>
      </w:r>
      <w:r w:rsidRPr="00B73B39">
        <w:rPr>
          <w:rFonts w:ascii="Times New Roman" w:hAnsi="Times New Roman" w:cs="Times New Roman"/>
          <w:bCs/>
          <w:sz w:val="24"/>
          <w:szCs w:val="24"/>
        </w:rPr>
        <w:t xml:space="preserve">Экологического кодекса </w:t>
      </w:r>
      <w:r w:rsidR="00CA24A5" w:rsidRPr="00B73B39">
        <w:rPr>
          <w:rFonts w:ascii="Times New Roman" w:hAnsi="Times New Roman" w:cs="Times New Roman"/>
          <w:bCs/>
          <w:sz w:val="24"/>
          <w:szCs w:val="24"/>
        </w:rPr>
        <w:t xml:space="preserve">РК </w:t>
      </w:r>
      <w:r w:rsidRPr="00B73B39">
        <w:rPr>
          <w:rFonts w:ascii="Times New Roman" w:hAnsi="Times New Roman" w:cs="Times New Roman"/>
          <w:bCs/>
          <w:sz w:val="24"/>
          <w:szCs w:val="24"/>
        </w:rPr>
        <w:t xml:space="preserve">не определяют компетенцию местных представительных и исполнительных органов власти в области изменения климата, в том числе по адаптации к последствиям изменения климата. Определение в </w:t>
      </w:r>
      <w:r w:rsidR="008443E2" w:rsidRPr="00B73B39">
        <w:rPr>
          <w:rFonts w:ascii="Times New Roman" w:hAnsi="Times New Roman" w:cs="Times New Roman"/>
          <w:bCs/>
          <w:sz w:val="24"/>
          <w:szCs w:val="24"/>
        </w:rPr>
        <w:t xml:space="preserve">проекте </w:t>
      </w:r>
      <w:r w:rsidR="000E64EE" w:rsidRPr="00B73B39">
        <w:rPr>
          <w:rFonts w:ascii="Times New Roman" w:hAnsi="Times New Roman" w:cs="Times New Roman"/>
          <w:bCs/>
          <w:sz w:val="24"/>
          <w:szCs w:val="24"/>
        </w:rPr>
        <w:t>К</w:t>
      </w:r>
      <w:r w:rsidRPr="00B73B39">
        <w:rPr>
          <w:rFonts w:ascii="Times New Roman" w:hAnsi="Times New Roman" w:cs="Times New Roman"/>
          <w:bCs/>
          <w:sz w:val="24"/>
          <w:szCs w:val="24"/>
        </w:rPr>
        <w:t>одекса компетенций государственных органов по адаптации к изменению климата позволит устранить существующий законодательный пробел по отсутствию уполномоченного органа в области адаптации к изменению климата, определит соответствующую институциональную основу для реализации действий согласно международным обязательствам по статье 7 Парижского соглашения.</w:t>
      </w:r>
    </w:p>
    <w:p w:rsidR="000E1FE3" w:rsidRPr="00B73B39" w:rsidRDefault="000E1FE3" w:rsidP="00277F1F">
      <w:pPr>
        <w:spacing w:after="120" w:line="240" w:lineRule="auto"/>
        <w:ind w:firstLine="720"/>
        <w:jc w:val="both"/>
        <w:rPr>
          <w:rFonts w:ascii="Times New Roman" w:hAnsi="Times New Roman" w:cs="Times New Roman"/>
          <w:bCs/>
          <w:sz w:val="24"/>
          <w:szCs w:val="24"/>
        </w:rPr>
      </w:pPr>
      <w:r w:rsidRPr="00B73B39">
        <w:rPr>
          <w:rFonts w:ascii="Times New Roman" w:hAnsi="Times New Roman" w:cs="Times New Roman"/>
          <w:bCs/>
          <w:sz w:val="24"/>
          <w:szCs w:val="24"/>
        </w:rPr>
        <w:t xml:space="preserve">В настоящее время Экологический кодекс </w:t>
      </w:r>
      <w:r w:rsidR="00CA24A5" w:rsidRPr="00B73B39">
        <w:rPr>
          <w:rFonts w:ascii="Times New Roman" w:hAnsi="Times New Roman" w:cs="Times New Roman"/>
          <w:bCs/>
          <w:sz w:val="24"/>
          <w:szCs w:val="24"/>
        </w:rPr>
        <w:t xml:space="preserve">РК </w:t>
      </w:r>
      <w:r w:rsidRPr="00B73B39">
        <w:rPr>
          <w:rFonts w:ascii="Times New Roman" w:hAnsi="Times New Roman" w:cs="Times New Roman"/>
          <w:bCs/>
          <w:sz w:val="24"/>
          <w:szCs w:val="24"/>
        </w:rPr>
        <w:t>включает специальные главы, посвященные вопросам изменения климата:</w:t>
      </w:r>
    </w:p>
    <w:p w:rsidR="000E1FE3" w:rsidRPr="00B73B39" w:rsidRDefault="000E1FE3" w:rsidP="00277F1F">
      <w:pPr>
        <w:spacing w:after="120" w:line="240" w:lineRule="auto"/>
        <w:ind w:firstLine="720"/>
        <w:jc w:val="both"/>
        <w:rPr>
          <w:rFonts w:ascii="Times New Roman" w:hAnsi="Times New Roman" w:cs="Times New Roman"/>
          <w:bCs/>
          <w:sz w:val="24"/>
          <w:szCs w:val="24"/>
        </w:rPr>
      </w:pPr>
      <w:r w:rsidRPr="00B73B39">
        <w:rPr>
          <w:rFonts w:ascii="Times New Roman" w:hAnsi="Times New Roman" w:cs="Times New Roman"/>
          <w:bCs/>
          <w:sz w:val="24"/>
          <w:szCs w:val="24"/>
        </w:rPr>
        <w:t>-</w:t>
      </w:r>
      <w:r w:rsidRPr="00B73B39">
        <w:rPr>
          <w:rFonts w:ascii="Times New Roman" w:hAnsi="Times New Roman" w:cs="Times New Roman"/>
          <w:bCs/>
          <w:sz w:val="24"/>
          <w:szCs w:val="24"/>
        </w:rPr>
        <w:tab/>
        <w:t>Глава 9-1. Государственное регулирование в сфере выбросов и поглощений парниковых газов;</w:t>
      </w:r>
    </w:p>
    <w:p w:rsidR="000E1FE3" w:rsidRPr="00B73B39" w:rsidRDefault="000E1FE3" w:rsidP="00277F1F">
      <w:pPr>
        <w:spacing w:after="120" w:line="240" w:lineRule="auto"/>
        <w:ind w:firstLine="720"/>
        <w:jc w:val="both"/>
        <w:rPr>
          <w:rFonts w:ascii="Times New Roman" w:hAnsi="Times New Roman" w:cs="Times New Roman"/>
          <w:bCs/>
          <w:sz w:val="24"/>
          <w:szCs w:val="24"/>
        </w:rPr>
      </w:pPr>
      <w:r w:rsidRPr="00B73B39">
        <w:rPr>
          <w:rFonts w:ascii="Times New Roman" w:hAnsi="Times New Roman" w:cs="Times New Roman"/>
          <w:bCs/>
          <w:sz w:val="24"/>
          <w:szCs w:val="24"/>
        </w:rPr>
        <w:t>-</w:t>
      </w:r>
      <w:r w:rsidRPr="00B73B39">
        <w:rPr>
          <w:rFonts w:ascii="Times New Roman" w:hAnsi="Times New Roman" w:cs="Times New Roman"/>
          <w:bCs/>
          <w:sz w:val="24"/>
          <w:szCs w:val="24"/>
        </w:rPr>
        <w:tab/>
        <w:t xml:space="preserve">Глава 20-1. Государственная система оценки выбросов и поглощения парниковых газов; </w:t>
      </w:r>
    </w:p>
    <w:p w:rsidR="000E1FE3" w:rsidRPr="00B73B39" w:rsidRDefault="000E1FE3" w:rsidP="00277F1F">
      <w:pPr>
        <w:spacing w:after="120" w:line="240" w:lineRule="auto"/>
        <w:ind w:firstLine="720"/>
        <w:jc w:val="both"/>
        <w:rPr>
          <w:rFonts w:ascii="Times New Roman" w:hAnsi="Times New Roman" w:cs="Times New Roman"/>
          <w:bCs/>
          <w:sz w:val="24"/>
          <w:szCs w:val="24"/>
        </w:rPr>
      </w:pPr>
      <w:r w:rsidRPr="00B73B39">
        <w:rPr>
          <w:rFonts w:ascii="Times New Roman" w:hAnsi="Times New Roman" w:cs="Times New Roman"/>
          <w:bCs/>
          <w:sz w:val="24"/>
          <w:szCs w:val="24"/>
        </w:rPr>
        <w:t>-</w:t>
      </w:r>
      <w:r w:rsidRPr="00B73B39">
        <w:rPr>
          <w:rFonts w:ascii="Times New Roman" w:hAnsi="Times New Roman" w:cs="Times New Roman"/>
          <w:bCs/>
          <w:sz w:val="24"/>
          <w:szCs w:val="24"/>
        </w:rPr>
        <w:tab/>
        <w:t>Глава 45 Государственное регулирование деятельности в сфере выбросов парниковых газов и озоноразрушающих веществ.</w:t>
      </w:r>
    </w:p>
    <w:p w:rsidR="000E1FE3" w:rsidRPr="00B73B39" w:rsidRDefault="000E1FE3" w:rsidP="00277F1F">
      <w:pPr>
        <w:spacing w:after="120" w:line="240" w:lineRule="auto"/>
        <w:ind w:firstLine="720"/>
        <w:jc w:val="both"/>
        <w:rPr>
          <w:rFonts w:ascii="Times New Roman" w:hAnsi="Times New Roman" w:cs="Times New Roman"/>
          <w:bCs/>
          <w:sz w:val="24"/>
          <w:szCs w:val="24"/>
        </w:rPr>
      </w:pPr>
      <w:r w:rsidRPr="00B73B39">
        <w:rPr>
          <w:rFonts w:ascii="Times New Roman" w:hAnsi="Times New Roman" w:cs="Times New Roman"/>
          <w:bCs/>
          <w:sz w:val="24"/>
          <w:szCs w:val="24"/>
        </w:rPr>
        <w:t>Однако все три главы посвящены вопросам регулирования ограничения выбросов парниковых газов и улучшения их поглощения и не включают положений по</w:t>
      </w:r>
      <w:r w:rsidR="00CA24A5" w:rsidRPr="00B73B39">
        <w:rPr>
          <w:rFonts w:ascii="Times New Roman" w:hAnsi="Times New Roman" w:cs="Times New Roman"/>
          <w:bCs/>
          <w:sz w:val="24"/>
          <w:szCs w:val="24"/>
        </w:rPr>
        <w:t xml:space="preserve"> адаптации к изменению климата.</w:t>
      </w:r>
    </w:p>
    <w:p w:rsidR="00D655A4" w:rsidRPr="00B73B39" w:rsidRDefault="00D655A4" w:rsidP="00277F1F">
      <w:pPr>
        <w:spacing w:after="120" w:line="240" w:lineRule="auto"/>
        <w:ind w:firstLine="720"/>
        <w:jc w:val="both"/>
        <w:rPr>
          <w:rFonts w:ascii="Times New Roman" w:hAnsi="Times New Roman" w:cs="Times New Roman"/>
          <w:bCs/>
          <w:sz w:val="24"/>
          <w:szCs w:val="24"/>
        </w:rPr>
      </w:pPr>
      <w:r w:rsidRPr="00B73B39">
        <w:rPr>
          <w:rFonts w:ascii="Times New Roman" w:hAnsi="Times New Roman" w:cs="Times New Roman"/>
          <w:bCs/>
          <w:sz w:val="24"/>
          <w:szCs w:val="24"/>
        </w:rPr>
        <w:t xml:space="preserve">Рассмотренный международный опыт показывает, что ключевым инструментом для реализации мер, помогающих адаптироваться к изменению климата, являются соответствующие долгосрочные планы, а также создаваемое законодательное и нормативное регулирование охраны окружающей среды и природных ресурсов. При этом адаптационные меры определяются планами действий для различных секторов экономики, включая сельское хозяйство, водное хозяйство, лесное хозяйство, рыбное хозяйство, предупреждение чрезвычайных ситуаций, вызванных климатическими воздействиями, туризм, здравоохранение, городской и жилищный сектор, энергетику, транспорт, производство и торговлю. Поскольку в процессе оценки изменения климата присутствует ряд факторов неопределенности, которые требуют непрерывного сбора и оценки данных, важно, чтобы мероприятия планов по адаптации к изменению климата были основаны на лучших доступных научных исследованиях, с учетом принципа предосторожности и придерживались беспроигрышной политики пока данные не станут более надежными. Большинство основных подходов к планированию действий по адаптации к последствиям изменения климата предлагается определить в рамках отдельной главы проекта Кодекса. В главе будут содержаться основные принципы адаптации к изменению климата, а также будут определены различные аспекты процесса адаптации к изменению климата, включая, например, оценку уязвимости к изменению климата, планирование адаптации к изменению климата и разработку мер по адаптации к изменению климата. В соответствующих статьях будет объясняться, как следует рассматривать адаптацию при планировании и как определить основные требования для государственных органов на национальном и местном уровнях. Это создаст законодательную основу для разработки соответствующих планов, направленных на адаптацию к изменению климата на национальном уровне, в отдельных сферах деятельности и в разных регионах Казахстана, включая разработку соответствующих стратегических задач, целей и мероприятий. </w:t>
      </w:r>
    </w:p>
    <w:p w:rsidR="00D655A4" w:rsidRPr="00B73B39" w:rsidRDefault="007C1458" w:rsidP="00277F1F">
      <w:pPr>
        <w:spacing w:after="120" w:line="240" w:lineRule="auto"/>
        <w:ind w:firstLine="720"/>
        <w:jc w:val="both"/>
        <w:rPr>
          <w:rFonts w:ascii="Times New Roman" w:hAnsi="Times New Roman" w:cs="Times New Roman"/>
          <w:bCs/>
          <w:sz w:val="24"/>
          <w:szCs w:val="24"/>
        </w:rPr>
      </w:pPr>
      <w:r w:rsidRPr="00B73B39">
        <w:rPr>
          <w:rFonts w:ascii="Times New Roman" w:hAnsi="Times New Roman" w:cs="Times New Roman"/>
          <w:bCs/>
          <w:sz w:val="24"/>
          <w:szCs w:val="24"/>
        </w:rPr>
        <w:t>В</w:t>
      </w:r>
      <w:r w:rsidR="00D655A4" w:rsidRPr="00B73B39">
        <w:rPr>
          <w:rFonts w:ascii="Times New Roman" w:hAnsi="Times New Roman" w:cs="Times New Roman"/>
          <w:bCs/>
          <w:sz w:val="24"/>
          <w:szCs w:val="24"/>
        </w:rPr>
        <w:t>ажн</w:t>
      </w:r>
      <w:r w:rsidRPr="00B73B39">
        <w:rPr>
          <w:rFonts w:ascii="Times New Roman" w:hAnsi="Times New Roman" w:cs="Times New Roman"/>
          <w:bCs/>
          <w:sz w:val="24"/>
          <w:szCs w:val="24"/>
        </w:rPr>
        <w:t xml:space="preserve">ым </w:t>
      </w:r>
      <w:r w:rsidR="00D655A4" w:rsidRPr="00B73B39">
        <w:rPr>
          <w:rFonts w:ascii="Times New Roman" w:hAnsi="Times New Roman" w:cs="Times New Roman"/>
          <w:bCs/>
          <w:sz w:val="24"/>
          <w:szCs w:val="24"/>
        </w:rPr>
        <w:t>правовы</w:t>
      </w:r>
      <w:r w:rsidRPr="00B73B39">
        <w:rPr>
          <w:rFonts w:ascii="Times New Roman" w:hAnsi="Times New Roman" w:cs="Times New Roman"/>
          <w:bCs/>
          <w:sz w:val="24"/>
          <w:szCs w:val="24"/>
        </w:rPr>
        <w:t>м</w:t>
      </w:r>
      <w:r w:rsidR="00D655A4" w:rsidRPr="00B73B39">
        <w:rPr>
          <w:rFonts w:ascii="Times New Roman" w:hAnsi="Times New Roman" w:cs="Times New Roman"/>
          <w:bCs/>
          <w:sz w:val="24"/>
          <w:szCs w:val="24"/>
        </w:rPr>
        <w:t xml:space="preserve"> аспекто</w:t>
      </w:r>
      <w:r w:rsidRPr="00B73B39">
        <w:rPr>
          <w:rFonts w:ascii="Times New Roman" w:hAnsi="Times New Roman" w:cs="Times New Roman"/>
          <w:bCs/>
          <w:sz w:val="24"/>
          <w:szCs w:val="24"/>
        </w:rPr>
        <w:t>м</w:t>
      </w:r>
      <w:r w:rsidR="00D655A4" w:rsidRPr="00B73B39">
        <w:rPr>
          <w:rFonts w:ascii="Times New Roman" w:hAnsi="Times New Roman" w:cs="Times New Roman"/>
          <w:bCs/>
          <w:sz w:val="24"/>
          <w:szCs w:val="24"/>
        </w:rPr>
        <w:t xml:space="preserve"> реализации действий по адаптации к воздействиям изменения климата является определение законодательной основы для отнесения тех или иных видов мер или проектов, реализуемых в различных отраслях экономики, к категории мер или проектов, которые помогают адаптироваться к изменению климата. С этой целью необходимо включить статьи в проект Кодекса, предоставляющие полномочия уполномоченному органу на разработку таких критериев, а также полномочий координировать реализацию мер по адаптации. Этот процесс позволит выделить и классифицировать адаптационные меры с тем, чтобы они могли обеспечиваться за счет международного климатического финансирования.</w:t>
      </w:r>
    </w:p>
    <w:p w:rsidR="000E1FE3" w:rsidRPr="00B73B39" w:rsidRDefault="000E1FE3" w:rsidP="00277F1F">
      <w:pPr>
        <w:spacing w:after="120" w:line="240" w:lineRule="auto"/>
        <w:ind w:firstLine="720"/>
        <w:jc w:val="both"/>
        <w:rPr>
          <w:rFonts w:ascii="Times New Roman" w:hAnsi="Times New Roman" w:cs="Times New Roman"/>
          <w:bCs/>
          <w:sz w:val="24"/>
          <w:szCs w:val="24"/>
        </w:rPr>
      </w:pPr>
      <w:r w:rsidRPr="00B73B39">
        <w:rPr>
          <w:rFonts w:ascii="Times New Roman" w:hAnsi="Times New Roman" w:cs="Times New Roman"/>
          <w:bCs/>
          <w:sz w:val="24"/>
          <w:szCs w:val="24"/>
        </w:rPr>
        <w:t>Другим важным аспектом регулирования вопросов адаптации к изменению климата на этапе реализации запланированных мер является их мониторинг и оценка. Общие положения по мониторингу и оценке определены в настоящее время</w:t>
      </w:r>
      <w:r w:rsidR="007C1458" w:rsidRPr="00B73B39">
        <w:rPr>
          <w:rFonts w:ascii="Times New Roman" w:hAnsi="Times New Roman" w:cs="Times New Roman"/>
          <w:bCs/>
          <w:sz w:val="24"/>
          <w:szCs w:val="24"/>
        </w:rPr>
        <w:t xml:space="preserve"> Постановлением Правительства Республики Казахстан «Об утверждении Системы государственного планирования в Республике Казахстан», от 29 ноября 2017 года, № 790</w:t>
      </w:r>
      <w:r w:rsidRPr="00B73B39">
        <w:rPr>
          <w:rFonts w:ascii="Times New Roman" w:hAnsi="Times New Roman" w:cs="Times New Roman"/>
          <w:bCs/>
          <w:sz w:val="24"/>
          <w:szCs w:val="24"/>
        </w:rPr>
        <w:t xml:space="preserve">. Однако эти положения не содержат специфические тематические аспекты, связанные с адаптацией к изменению климата, с учетом этого они будут регламентироваться в рамках отдельной статьи </w:t>
      </w:r>
      <w:r w:rsidR="000E64EE" w:rsidRPr="00B73B39">
        <w:rPr>
          <w:rFonts w:ascii="Times New Roman" w:hAnsi="Times New Roman" w:cs="Times New Roman"/>
          <w:bCs/>
          <w:sz w:val="24"/>
          <w:szCs w:val="24"/>
        </w:rPr>
        <w:t>проекта К</w:t>
      </w:r>
      <w:r w:rsidRPr="00B73B39">
        <w:rPr>
          <w:rFonts w:ascii="Times New Roman" w:hAnsi="Times New Roman" w:cs="Times New Roman"/>
          <w:bCs/>
          <w:sz w:val="24"/>
          <w:szCs w:val="24"/>
        </w:rPr>
        <w:t>одекса.</w:t>
      </w:r>
    </w:p>
    <w:p w:rsidR="00D655A4" w:rsidRPr="00B73B39" w:rsidRDefault="00D655A4" w:rsidP="00277F1F">
      <w:pPr>
        <w:spacing w:after="120" w:line="240" w:lineRule="auto"/>
        <w:ind w:firstLine="720"/>
        <w:jc w:val="both"/>
        <w:rPr>
          <w:rFonts w:ascii="Times New Roman" w:hAnsi="Times New Roman" w:cs="Times New Roman"/>
          <w:bCs/>
          <w:sz w:val="24"/>
          <w:szCs w:val="24"/>
        </w:rPr>
      </w:pPr>
      <w:r w:rsidRPr="00B73B39">
        <w:rPr>
          <w:rFonts w:ascii="Times New Roman" w:hAnsi="Times New Roman" w:cs="Times New Roman"/>
          <w:bCs/>
          <w:sz w:val="24"/>
          <w:szCs w:val="24"/>
        </w:rPr>
        <w:t xml:space="preserve">В соответствии с Парижским соглашением предусматривается международная отчетность Казахстана по адаптации к изменению климата на основе подачи периодических национальных сообщений по соответствующим вопросам. Согласно пунктам 11 и 12 статьи 7 Парижского соглашения, они могут подаваться в качестве части более общего национального сообщения по изменению климата в рамках РКИК ООН и будут регистрироваться в публичном реестре, который ведется секретариатом РКИК ООН. В свою очередь, включенная в них информация будет служить в качестве основы для проведения обзора общего прогресса в достижении глобальной цели в области адаптации в соответствии с положениями статьи 14 Парижского соглашения по глобальному подведению итогов, проводимому каждые пять лет. Для реализации вышеуказанных требований Парижского соглашения по представлению периодических национальных сообщений по вопросам адаптации и для поддержки развития Казахстана предлагается включить ссылку на обязательство по международной отчетности в </w:t>
      </w:r>
      <w:r w:rsidR="0021226B" w:rsidRPr="00B73B39">
        <w:rPr>
          <w:rFonts w:ascii="Times New Roman" w:hAnsi="Times New Roman" w:cs="Times New Roman"/>
          <w:bCs/>
          <w:sz w:val="24"/>
          <w:szCs w:val="24"/>
        </w:rPr>
        <w:t>проекте Кодекса в части</w:t>
      </w:r>
      <w:r w:rsidRPr="00B73B39">
        <w:rPr>
          <w:rFonts w:ascii="Times New Roman" w:hAnsi="Times New Roman" w:cs="Times New Roman"/>
          <w:bCs/>
          <w:sz w:val="24"/>
          <w:szCs w:val="24"/>
        </w:rPr>
        <w:t xml:space="preserve">, </w:t>
      </w:r>
      <w:r w:rsidR="0021226B" w:rsidRPr="00B73B39">
        <w:rPr>
          <w:rFonts w:ascii="Times New Roman" w:hAnsi="Times New Roman" w:cs="Times New Roman"/>
          <w:bCs/>
          <w:sz w:val="24"/>
          <w:szCs w:val="24"/>
        </w:rPr>
        <w:t xml:space="preserve">которая будет посвящена адаптации к изменению климата. </w:t>
      </w:r>
      <w:r w:rsidRPr="00B73B39">
        <w:rPr>
          <w:rFonts w:ascii="Times New Roman" w:hAnsi="Times New Roman" w:cs="Times New Roman"/>
          <w:bCs/>
          <w:sz w:val="24"/>
          <w:szCs w:val="24"/>
        </w:rPr>
        <w:t>Это позволит Казахстану обеспечить подготовку, сбор необходимой информации и данных, а также своевременное представление соответствующих национальных сообщений в секретариат РКИК ООН. Кроме того, координацию деятельности государственных органов, которые будут вовлечены в процесс их подготовки. Рассмотрение адаптации к изменению климата во время планирования часто влечет за собой внесение незначительных, но стратегических изменений в крупные проекты. Когда необходимы дополнительные ресурсы для деятельности в области адаптации, Казахстан может подать заявку на ресурсы по международному климатическому финансированию.</w:t>
      </w:r>
    </w:p>
    <w:p w:rsidR="00305AFB" w:rsidRPr="00B73B39" w:rsidRDefault="0021226B" w:rsidP="00277F1F">
      <w:pPr>
        <w:spacing w:after="120" w:line="240" w:lineRule="auto"/>
        <w:ind w:firstLine="720"/>
        <w:jc w:val="both"/>
        <w:rPr>
          <w:rFonts w:ascii="Times New Roman" w:hAnsi="Times New Roman" w:cs="Times New Roman"/>
          <w:bCs/>
          <w:sz w:val="24"/>
          <w:szCs w:val="24"/>
        </w:rPr>
      </w:pPr>
      <w:r w:rsidRPr="00B73B39">
        <w:rPr>
          <w:rFonts w:ascii="Times New Roman" w:hAnsi="Times New Roman" w:cs="Times New Roman"/>
          <w:bCs/>
          <w:sz w:val="24"/>
          <w:szCs w:val="24"/>
        </w:rPr>
        <w:t>Изменения, связанные с адаптацией к изменению климата, также должны быть внесены в некоторые законы и кодексы в соответствии с концепцией сопутствующего законопроекта.</w:t>
      </w:r>
    </w:p>
    <w:p w:rsidR="00305AFB" w:rsidRPr="00B73B39" w:rsidRDefault="00305AFB" w:rsidP="00277F1F">
      <w:pPr>
        <w:pStyle w:val="2"/>
        <w:spacing w:after="120"/>
        <w:ind w:left="0" w:firstLine="720"/>
        <w:contextualSpacing w:val="0"/>
        <w:rPr>
          <w:sz w:val="24"/>
          <w:szCs w:val="24"/>
        </w:rPr>
      </w:pPr>
      <w:bookmarkStart w:id="40" w:name="_Toc515375102"/>
      <w:r w:rsidRPr="00B73B39">
        <w:rPr>
          <w:sz w:val="24"/>
          <w:szCs w:val="24"/>
        </w:rPr>
        <w:t>Государственное регулирование озоноразрушающих веществ</w:t>
      </w:r>
      <w:bookmarkEnd w:id="40"/>
    </w:p>
    <w:p w:rsidR="0021226B" w:rsidRPr="00B73B39" w:rsidRDefault="0021226B" w:rsidP="00277F1F">
      <w:pPr>
        <w:autoSpaceDE w:val="0"/>
        <w:autoSpaceDN w:val="0"/>
        <w:adjustRightInd w:val="0"/>
        <w:spacing w:after="120" w:line="240" w:lineRule="auto"/>
        <w:ind w:firstLine="720"/>
        <w:jc w:val="both"/>
        <w:rPr>
          <w:rFonts w:ascii="Times New Roman" w:hAnsi="Times New Roman" w:cs="Times New Roman"/>
          <w:sz w:val="24"/>
          <w:szCs w:val="24"/>
        </w:rPr>
      </w:pPr>
      <w:r w:rsidRPr="00B73B39">
        <w:rPr>
          <w:rFonts w:ascii="Times New Roman" w:hAnsi="Times New Roman" w:cs="Times New Roman"/>
          <w:sz w:val="24"/>
          <w:szCs w:val="24"/>
        </w:rPr>
        <w:t>В целях выполнения международных обязательств в области регулирования озоноразрушающих веществ, в проекте Кодекса предполагается усовершенствовать соответствующий понятийный аппарат. Действующий Экологический кодекс РК не содержит термины</w:t>
      </w:r>
      <w:r w:rsidR="00306E73" w:rsidRPr="00B73B39">
        <w:rPr>
          <w:rFonts w:ascii="Times New Roman" w:hAnsi="Times New Roman" w:cs="Times New Roman"/>
          <w:sz w:val="24"/>
          <w:szCs w:val="24"/>
        </w:rPr>
        <w:t>,</w:t>
      </w:r>
      <w:r w:rsidRPr="00B73B39">
        <w:rPr>
          <w:rFonts w:ascii="Times New Roman" w:hAnsi="Times New Roman" w:cs="Times New Roman"/>
          <w:sz w:val="24"/>
          <w:szCs w:val="24"/>
        </w:rPr>
        <w:t xml:space="preserve"> имеющие отношение к вопросам обращения с озоноразрушающими веществами, потреблением озоноразрушающих веществ. Включение дополнительных терминов позволит более четко определить предмет регулирования в этой области. </w:t>
      </w:r>
    </w:p>
    <w:p w:rsidR="0021226B" w:rsidRPr="00B73B39" w:rsidRDefault="0021226B" w:rsidP="00277F1F">
      <w:pPr>
        <w:autoSpaceDE w:val="0"/>
        <w:autoSpaceDN w:val="0"/>
        <w:adjustRightInd w:val="0"/>
        <w:spacing w:after="120" w:line="240" w:lineRule="auto"/>
        <w:ind w:firstLine="720"/>
        <w:jc w:val="both"/>
        <w:rPr>
          <w:rFonts w:ascii="Times New Roman" w:hAnsi="Times New Roman" w:cs="Times New Roman"/>
          <w:sz w:val="24"/>
          <w:szCs w:val="24"/>
        </w:rPr>
      </w:pPr>
      <w:r w:rsidRPr="00B73B39">
        <w:rPr>
          <w:rFonts w:ascii="Times New Roman" w:hAnsi="Times New Roman" w:cs="Times New Roman"/>
          <w:sz w:val="24"/>
          <w:szCs w:val="24"/>
        </w:rPr>
        <w:t>Также в целях совершенствования системы учета и потребления, будут уточнены и детализированы нормы касательно сбора сведений для подготовки государственного кадастра потребления озоноразрушающих веществ. Кроме этого, предполагается совершенствование законодательства по укреплению потенциала в вопросах идентификации, оценки, регулирования и переработки озоноразрушающих веществ экологически безопасным способом.</w:t>
      </w:r>
    </w:p>
    <w:p w:rsidR="0021226B" w:rsidRPr="00B73B39" w:rsidRDefault="0021226B" w:rsidP="00277F1F">
      <w:pPr>
        <w:autoSpaceDE w:val="0"/>
        <w:autoSpaceDN w:val="0"/>
        <w:adjustRightInd w:val="0"/>
        <w:spacing w:after="120" w:line="240" w:lineRule="auto"/>
        <w:ind w:firstLine="720"/>
        <w:jc w:val="both"/>
        <w:rPr>
          <w:rFonts w:ascii="Times New Roman" w:hAnsi="Times New Roman" w:cs="Times New Roman"/>
          <w:sz w:val="24"/>
          <w:szCs w:val="24"/>
        </w:rPr>
      </w:pPr>
      <w:r w:rsidRPr="00B73B39">
        <w:rPr>
          <w:rFonts w:ascii="Times New Roman" w:hAnsi="Times New Roman" w:cs="Times New Roman"/>
          <w:sz w:val="24"/>
          <w:szCs w:val="24"/>
        </w:rPr>
        <w:t>Для продвижения и совершенствования схемы повторного использования озоноразрушающих веществ в стране и минимизации потребностей в них необходимо предусмотреть требования по сокращению выбросов озоноразрушающих веществ, а также проведение работ по восстановлению/повторной переработке/регенерации озоноразрушающих в</w:t>
      </w:r>
      <w:r w:rsidR="00306E73" w:rsidRPr="00B73B39">
        <w:rPr>
          <w:rFonts w:ascii="Times New Roman" w:hAnsi="Times New Roman" w:cs="Times New Roman"/>
          <w:sz w:val="24"/>
          <w:szCs w:val="24"/>
        </w:rPr>
        <w:t xml:space="preserve">еществ с ведением обязательной </w:t>
      </w:r>
      <w:r w:rsidRPr="00B73B39">
        <w:rPr>
          <w:rFonts w:ascii="Times New Roman" w:hAnsi="Times New Roman" w:cs="Times New Roman"/>
          <w:sz w:val="24"/>
          <w:szCs w:val="24"/>
        </w:rPr>
        <w:t>отчетност</w:t>
      </w:r>
      <w:r w:rsidR="00306E73" w:rsidRPr="00B73B39">
        <w:rPr>
          <w:rFonts w:ascii="Times New Roman" w:hAnsi="Times New Roman" w:cs="Times New Roman"/>
          <w:sz w:val="24"/>
          <w:szCs w:val="24"/>
        </w:rPr>
        <w:t>и. Необходимо п</w:t>
      </w:r>
      <w:r w:rsidRPr="00B73B39">
        <w:rPr>
          <w:rFonts w:ascii="Times New Roman" w:hAnsi="Times New Roman" w:cs="Times New Roman"/>
          <w:sz w:val="24"/>
          <w:szCs w:val="24"/>
        </w:rPr>
        <w:t>редусмотреть нормы по уничтожению отходов озоноразрушающих веществ</w:t>
      </w:r>
      <w:r w:rsidR="00306E73" w:rsidRPr="00B73B39">
        <w:rPr>
          <w:rFonts w:ascii="Times New Roman" w:hAnsi="Times New Roman" w:cs="Times New Roman"/>
          <w:sz w:val="24"/>
          <w:szCs w:val="24"/>
        </w:rPr>
        <w:t>, в</w:t>
      </w:r>
      <w:r w:rsidRPr="00B73B39">
        <w:rPr>
          <w:rFonts w:ascii="Times New Roman" w:hAnsi="Times New Roman" w:cs="Times New Roman"/>
          <w:sz w:val="24"/>
          <w:szCs w:val="24"/>
        </w:rPr>
        <w:t xml:space="preserve">вести запрет на ввоз оборудования, которое работает (не только содержит) на озоноразрушающих веществах. </w:t>
      </w:r>
    </w:p>
    <w:p w:rsidR="0021226B" w:rsidRPr="00B73B39" w:rsidRDefault="0021226B" w:rsidP="00277F1F">
      <w:pPr>
        <w:autoSpaceDE w:val="0"/>
        <w:autoSpaceDN w:val="0"/>
        <w:adjustRightInd w:val="0"/>
        <w:spacing w:after="120" w:line="240" w:lineRule="auto"/>
        <w:ind w:firstLine="720"/>
        <w:jc w:val="both"/>
        <w:rPr>
          <w:rFonts w:ascii="Times New Roman" w:hAnsi="Times New Roman" w:cs="Times New Roman"/>
          <w:sz w:val="24"/>
          <w:szCs w:val="24"/>
        </w:rPr>
      </w:pPr>
      <w:r w:rsidRPr="00B73B39">
        <w:rPr>
          <w:rFonts w:ascii="Times New Roman" w:hAnsi="Times New Roman" w:cs="Times New Roman"/>
          <w:sz w:val="24"/>
          <w:szCs w:val="24"/>
        </w:rPr>
        <w:t>В продолжении работ по РКИК ООН, Киотско</w:t>
      </w:r>
      <w:r w:rsidR="008B13B7" w:rsidRPr="00B73B39">
        <w:rPr>
          <w:rFonts w:ascii="Times New Roman" w:hAnsi="Times New Roman" w:cs="Times New Roman"/>
          <w:sz w:val="24"/>
          <w:szCs w:val="24"/>
        </w:rPr>
        <w:t>му</w:t>
      </w:r>
      <w:r w:rsidRPr="00B73B39">
        <w:rPr>
          <w:rFonts w:ascii="Times New Roman" w:hAnsi="Times New Roman" w:cs="Times New Roman"/>
          <w:sz w:val="24"/>
          <w:szCs w:val="24"/>
        </w:rPr>
        <w:t xml:space="preserve"> протокол</w:t>
      </w:r>
      <w:r w:rsidR="008B13B7" w:rsidRPr="00B73B39">
        <w:rPr>
          <w:rFonts w:ascii="Times New Roman" w:hAnsi="Times New Roman" w:cs="Times New Roman"/>
          <w:sz w:val="24"/>
          <w:szCs w:val="24"/>
        </w:rPr>
        <w:t>у</w:t>
      </w:r>
      <w:r w:rsidRPr="00B73B39">
        <w:rPr>
          <w:rFonts w:ascii="Times New Roman" w:hAnsi="Times New Roman" w:cs="Times New Roman"/>
          <w:sz w:val="24"/>
          <w:szCs w:val="24"/>
        </w:rPr>
        <w:t xml:space="preserve"> и Парижско</w:t>
      </w:r>
      <w:r w:rsidR="008B13B7" w:rsidRPr="00B73B39">
        <w:rPr>
          <w:rFonts w:ascii="Times New Roman" w:hAnsi="Times New Roman" w:cs="Times New Roman"/>
          <w:sz w:val="24"/>
          <w:szCs w:val="24"/>
        </w:rPr>
        <w:t>му</w:t>
      </w:r>
      <w:r w:rsidRPr="00B73B39">
        <w:rPr>
          <w:rFonts w:ascii="Times New Roman" w:hAnsi="Times New Roman" w:cs="Times New Roman"/>
          <w:sz w:val="24"/>
          <w:szCs w:val="24"/>
        </w:rPr>
        <w:t xml:space="preserve"> соглашени</w:t>
      </w:r>
      <w:r w:rsidR="008B13B7" w:rsidRPr="00B73B39">
        <w:rPr>
          <w:rFonts w:ascii="Times New Roman" w:hAnsi="Times New Roman" w:cs="Times New Roman"/>
          <w:sz w:val="24"/>
          <w:szCs w:val="24"/>
        </w:rPr>
        <w:t>ю</w:t>
      </w:r>
      <w:r w:rsidRPr="00B73B39">
        <w:rPr>
          <w:rFonts w:ascii="Times New Roman" w:hAnsi="Times New Roman" w:cs="Times New Roman"/>
          <w:sz w:val="24"/>
          <w:szCs w:val="24"/>
        </w:rPr>
        <w:t xml:space="preserve"> и синергизма с Монреальским протоколом </w:t>
      </w:r>
      <w:r w:rsidR="00D3142D" w:rsidRPr="00B73B39">
        <w:rPr>
          <w:rFonts w:ascii="Times New Roman" w:hAnsi="Times New Roman" w:cs="Times New Roman"/>
          <w:sz w:val="24"/>
          <w:szCs w:val="24"/>
        </w:rPr>
        <w:t xml:space="preserve">необходимо </w:t>
      </w:r>
      <w:r w:rsidRPr="00B73B39">
        <w:rPr>
          <w:rFonts w:ascii="Times New Roman" w:hAnsi="Times New Roman" w:cs="Times New Roman"/>
          <w:sz w:val="24"/>
          <w:szCs w:val="24"/>
        </w:rPr>
        <w:t>установить проц</w:t>
      </w:r>
      <w:r w:rsidR="008B13B7" w:rsidRPr="00B73B39">
        <w:rPr>
          <w:rFonts w:ascii="Times New Roman" w:hAnsi="Times New Roman" w:cs="Times New Roman"/>
          <w:sz w:val="24"/>
          <w:szCs w:val="24"/>
        </w:rPr>
        <w:t xml:space="preserve">едуру инвентаризации </w:t>
      </w:r>
      <w:r w:rsidRPr="00B73B39">
        <w:rPr>
          <w:rFonts w:ascii="Times New Roman" w:hAnsi="Times New Roman" w:cs="Times New Roman"/>
          <w:sz w:val="24"/>
          <w:szCs w:val="24"/>
        </w:rPr>
        <w:t>выбросов парниковых газов (гидрофторуглеродов) в холодильном секторе и секторе кондиционирования</w:t>
      </w:r>
      <w:r w:rsidR="00D3142D" w:rsidRPr="00B73B39">
        <w:rPr>
          <w:rFonts w:ascii="Times New Roman" w:hAnsi="Times New Roman" w:cs="Times New Roman"/>
          <w:sz w:val="24"/>
          <w:szCs w:val="24"/>
        </w:rPr>
        <w:t>,</w:t>
      </w:r>
      <w:r w:rsidRPr="00B73B39">
        <w:rPr>
          <w:rFonts w:ascii="Times New Roman" w:hAnsi="Times New Roman" w:cs="Times New Roman"/>
          <w:sz w:val="24"/>
          <w:szCs w:val="24"/>
        </w:rPr>
        <w:t xml:space="preserve"> </w:t>
      </w:r>
      <w:r w:rsidR="00D3142D" w:rsidRPr="00B73B39">
        <w:rPr>
          <w:rFonts w:ascii="Times New Roman" w:hAnsi="Times New Roman" w:cs="Times New Roman"/>
          <w:sz w:val="24"/>
          <w:szCs w:val="24"/>
        </w:rPr>
        <w:t>п</w:t>
      </w:r>
      <w:r w:rsidRPr="00B73B39">
        <w:rPr>
          <w:rFonts w:ascii="Times New Roman" w:hAnsi="Times New Roman" w:cs="Times New Roman"/>
          <w:sz w:val="24"/>
          <w:szCs w:val="24"/>
        </w:rPr>
        <w:t>редусмотреть процедуру по введению регулирования гидрофторуглеродов.</w:t>
      </w:r>
    </w:p>
    <w:p w:rsidR="00305AFB" w:rsidRPr="00B73B39" w:rsidRDefault="00D3142D" w:rsidP="00277F1F">
      <w:pPr>
        <w:autoSpaceDE w:val="0"/>
        <w:autoSpaceDN w:val="0"/>
        <w:adjustRightInd w:val="0"/>
        <w:spacing w:after="120" w:line="240" w:lineRule="auto"/>
        <w:ind w:firstLine="720"/>
        <w:jc w:val="both"/>
        <w:rPr>
          <w:rFonts w:ascii="Times New Roman" w:hAnsi="Times New Roman" w:cs="Times New Roman"/>
          <w:sz w:val="24"/>
          <w:szCs w:val="24"/>
        </w:rPr>
      </w:pPr>
      <w:bookmarkStart w:id="41" w:name="_Hlk519529364"/>
      <w:r w:rsidRPr="00B73B39">
        <w:rPr>
          <w:rFonts w:ascii="Times New Roman" w:hAnsi="Times New Roman" w:cs="Times New Roman"/>
          <w:sz w:val="24"/>
          <w:szCs w:val="24"/>
        </w:rPr>
        <w:t xml:space="preserve">Действующий </w:t>
      </w:r>
      <w:r w:rsidR="0021226B" w:rsidRPr="00B73B39">
        <w:rPr>
          <w:rFonts w:ascii="Times New Roman" w:hAnsi="Times New Roman" w:cs="Times New Roman"/>
          <w:sz w:val="24"/>
          <w:szCs w:val="24"/>
        </w:rPr>
        <w:t xml:space="preserve">Экологический кодекс </w:t>
      </w:r>
      <w:r w:rsidRPr="00B73B39">
        <w:rPr>
          <w:rFonts w:ascii="Times New Roman" w:hAnsi="Times New Roman" w:cs="Times New Roman"/>
          <w:sz w:val="24"/>
          <w:szCs w:val="24"/>
        </w:rPr>
        <w:t xml:space="preserve">РК </w:t>
      </w:r>
      <w:r w:rsidR="0021226B" w:rsidRPr="00B73B39">
        <w:rPr>
          <w:rFonts w:ascii="Times New Roman" w:hAnsi="Times New Roman" w:cs="Times New Roman"/>
          <w:sz w:val="24"/>
          <w:szCs w:val="24"/>
        </w:rPr>
        <w:t xml:space="preserve">не предусматривает возможности регулирования уполномоченным органом в области охраны окружающей среды перемещений озоноразрушающих веществ и содержащей их продукции на территорию Армении, Беларуси, Кыргызстана и России (действующие государства-члены Евразийского экономического союза). С учетом этого, необходимо </w:t>
      </w:r>
      <w:r w:rsidRPr="00B73B39">
        <w:rPr>
          <w:rFonts w:ascii="Times New Roman" w:hAnsi="Times New Roman" w:cs="Times New Roman"/>
          <w:sz w:val="24"/>
          <w:szCs w:val="24"/>
        </w:rPr>
        <w:t xml:space="preserve">в рамках проекта Кодекса и сопутствующего законопроекта наделить </w:t>
      </w:r>
      <w:r w:rsidR="0021226B" w:rsidRPr="00B73B39">
        <w:rPr>
          <w:rFonts w:ascii="Times New Roman" w:hAnsi="Times New Roman" w:cs="Times New Roman"/>
          <w:sz w:val="24"/>
          <w:szCs w:val="24"/>
        </w:rPr>
        <w:t>уполномоченн</w:t>
      </w:r>
      <w:r w:rsidRPr="00B73B39">
        <w:rPr>
          <w:rFonts w:ascii="Times New Roman" w:hAnsi="Times New Roman" w:cs="Times New Roman"/>
          <w:sz w:val="24"/>
          <w:szCs w:val="24"/>
        </w:rPr>
        <w:t>ый</w:t>
      </w:r>
      <w:r w:rsidR="0021226B" w:rsidRPr="00B73B39">
        <w:rPr>
          <w:rFonts w:ascii="Times New Roman" w:hAnsi="Times New Roman" w:cs="Times New Roman"/>
          <w:sz w:val="24"/>
          <w:szCs w:val="24"/>
        </w:rPr>
        <w:t xml:space="preserve"> орган </w:t>
      </w:r>
      <w:r w:rsidRPr="00B73B39">
        <w:rPr>
          <w:rFonts w:ascii="Times New Roman" w:hAnsi="Times New Roman" w:cs="Times New Roman"/>
          <w:sz w:val="24"/>
          <w:szCs w:val="24"/>
        </w:rPr>
        <w:t xml:space="preserve">компетенцией </w:t>
      </w:r>
      <w:r w:rsidR="0021226B" w:rsidRPr="00B73B39">
        <w:rPr>
          <w:rFonts w:ascii="Times New Roman" w:hAnsi="Times New Roman" w:cs="Times New Roman"/>
          <w:sz w:val="24"/>
          <w:szCs w:val="24"/>
        </w:rPr>
        <w:t>на выдачу заключения (разрешительный документ) на перемещение озоноразрушающих веществ и содержащей их продукции</w:t>
      </w:r>
      <w:r w:rsidR="007C1458" w:rsidRPr="00B73B39">
        <w:rPr>
          <w:rFonts w:ascii="Times New Roman" w:hAnsi="Times New Roman" w:cs="Times New Roman"/>
          <w:sz w:val="24"/>
          <w:szCs w:val="24"/>
        </w:rPr>
        <w:t xml:space="preserve"> с/на территорию стран, входящих в Евразийский экономический союз</w:t>
      </w:r>
      <w:r w:rsidR="0021226B" w:rsidRPr="00B73B39">
        <w:rPr>
          <w:rFonts w:ascii="Times New Roman" w:hAnsi="Times New Roman" w:cs="Times New Roman"/>
          <w:sz w:val="24"/>
          <w:szCs w:val="24"/>
        </w:rPr>
        <w:t>.</w:t>
      </w:r>
      <w:r w:rsidR="00E1786A" w:rsidRPr="00B73B39">
        <w:rPr>
          <w:rFonts w:ascii="Times New Roman" w:hAnsi="Times New Roman" w:cs="Times New Roman"/>
          <w:sz w:val="24"/>
          <w:szCs w:val="24"/>
        </w:rPr>
        <w:t xml:space="preserve"> </w:t>
      </w:r>
    </w:p>
    <w:p w:rsidR="00305AFB" w:rsidRPr="00B73B39" w:rsidRDefault="00305AFB" w:rsidP="00277F1F">
      <w:pPr>
        <w:pStyle w:val="2"/>
        <w:spacing w:after="120"/>
        <w:ind w:left="0" w:firstLine="720"/>
        <w:contextualSpacing w:val="0"/>
        <w:rPr>
          <w:sz w:val="24"/>
          <w:szCs w:val="24"/>
        </w:rPr>
      </w:pPr>
      <w:bookmarkStart w:id="42" w:name="_Toc515375103"/>
      <w:bookmarkEnd w:id="41"/>
      <w:r w:rsidRPr="00B73B39">
        <w:rPr>
          <w:sz w:val="24"/>
          <w:szCs w:val="24"/>
        </w:rPr>
        <w:t>Территории, подвергшиеся радиоактивному загрязнению вследствие проведения ядерных испытаний</w:t>
      </w:r>
      <w:bookmarkEnd w:id="42"/>
    </w:p>
    <w:p w:rsidR="00305AFB" w:rsidRPr="00B73B39" w:rsidRDefault="00305AFB" w:rsidP="00277F1F">
      <w:pPr>
        <w:shd w:val="clear" w:color="auto" w:fill="FFFFFF"/>
        <w:spacing w:after="120" w:line="240" w:lineRule="auto"/>
        <w:ind w:firstLine="720"/>
        <w:jc w:val="both"/>
        <w:textAlignment w:val="baseline"/>
        <w:rPr>
          <w:rFonts w:ascii="Times New Roman" w:eastAsia="Times New Roman" w:hAnsi="Times New Roman" w:cs="Times New Roman"/>
          <w:sz w:val="24"/>
          <w:szCs w:val="24"/>
          <w:lang w:eastAsia="ru-RU"/>
        </w:rPr>
      </w:pPr>
      <w:r w:rsidRPr="00B73B39">
        <w:rPr>
          <w:rFonts w:ascii="Times New Roman" w:eastAsia="Times New Roman" w:hAnsi="Times New Roman" w:cs="Times New Roman"/>
          <w:sz w:val="24"/>
          <w:szCs w:val="24"/>
          <w:lang w:eastAsia="ru-RU"/>
        </w:rPr>
        <w:t xml:space="preserve">Безопасное управление отходами ядерной деятельности, образовавшимися при проведении ядерных испытаний на территории РК является важным условием защиты окружающей среды и здоровья людей в условиях масштаба территорий, подвергшихся радиоактивному загрязнению (например, площадь только Семипалатинского испытательного полигона соизмерима по площади с некоторыми европейскими государствами). </w:t>
      </w:r>
    </w:p>
    <w:p w:rsidR="00305AFB" w:rsidRPr="00B73B39" w:rsidRDefault="00305AFB" w:rsidP="00277F1F">
      <w:pPr>
        <w:shd w:val="clear" w:color="auto" w:fill="FFFFFF"/>
        <w:spacing w:after="120" w:line="240" w:lineRule="auto"/>
        <w:ind w:firstLine="720"/>
        <w:jc w:val="both"/>
        <w:textAlignment w:val="baseline"/>
        <w:rPr>
          <w:rFonts w:ascii="Times New Roman" w:eastAsia="Times New Roman" w:hAnsi="Times New Roman" w:cs="Times New Roman"/>
          <w:sz w:val="24"/>
          <w:szCs w:val="24"/>
          <w:lang w:eastAsia="ru-RU"/>
        </w:rPr>
      </w:pPr>
      <w:r w:rsidRPr="00B73B39">
        <w:rPr>
          <w:rFonts w:ascii="Times New Roman" w:eastAsia="Times New Roman" w:hAnsi="Times New Roman" w:cs="Times New Roman"/>
          <w:sz w:val="24"/>
          <w:szCs w:val="24"/>
          <w:lang w:eastAsia="ru-RU"/>
        </w:rPr>
        <w:t>Под безопасным управлением отходами ядерной деятельности понимается применение наилучших практик регулирования для предотвращения, сокращения и/или минимизации потенциального воздействия радиоактивных веществ на здоровье людей и окружающую среду. Для достижения целей безопасного управления отходами ядерной деятельности, образовавшимися при проведении ядерных испытаний на территории РК, в проекте Кодекса предлагается:</w:t>
      </w:r>
    </w:p>
    <w:p w:rsidR="00305AFB" w:rsidRPr="00B73B39" w:rsidRDefault="00305AFB" w:rsidP="00277F1F">
      <w:pPr>
        <w:pStyle w:val="a0"/>
        <w:numPr>
          <w:ilvl w:val="0"/>
          <w:numId w:val="26"/>
        </w:numPr>
        <w:shd w:val="clear" w:color="auto" w:fill="FFFFFF"/>
        <w:spacing w:after="120" w:line="240" w:lineRule="auto"/>
        <w:ind w:left="0" w:firstLine="720"/>
        <w:contextualSpacing w:val="0"/>
        <w:textAlignment w:val="baseline"/>
        <w:rPr>
          <w:rFonts w:ascii="Times New Roman" w:eastAsia="Times New Roman" w:hAnsi="Times New Roman" w:cs="Times New Roman"/>
          <w:szCs w:val="24"/>
          <w:lang w:val="ru-RU" w:eastAsia="ru-RU"/>
        </w:rPr>
      </w:pPr>
      <w:r w:rsidRPr="00B73B39">
        <w:rPr>
          <w:rFonts w:ascii="Times New Roman" w:eastAsia="Times New Roman" w:hAnsi="Times New Roman" w:cs="Times New Roman"/>
          <w:szCs w:val="24"/>
          <w:lang w:val="ru-RU" w:eastAsia="ru-RU"/>
        </w:rPr>
        <w:t>повысить эффективность комплексного обследования территорий, подвергшихся радиоактивному загрязнению в следствии проведения ядерных испытаний, обозначив радиоэкологический характер обследований, по результатам которых осуществляется оценка экологической обстановки таких территорий. Тем самым при оценке экологической обстановки мест проведения ядерных испытаний будут проводится радиоэкологические обследования, которые включает изучение содержания радионуклидов (продуктов ядерных взрывов) в объектах окружающей среды. В настоящее время законодательством установлено комплексное экологическое обследование, которое подразумевает исследование загрязнения не только радиоактивными, но и химическими, биологическими токсикантами и другими загрязнителями, которые не имеют отношения к ядерным испытаниям;</w:t>
      </w:r>
    </w:p>
    <w:p w:rsidR="00305AFB" w:rsidRPr="00B73B39" w:rsidRDefault="00305AFB" w:rsidP="00277F1F">
      <w:pPr>
        <w:pStyle w:val="a0"/>
        <w:numPr>
          <w:ilvl w:val="0"/>
          <w:numId w:val="26"/>
        </w:numPr>
        <w:shd w:val="clear" w:color="auto" w:fill="FFFFFF"/>
        <w:spacing w:after="120" w:line="240" w:lineRule="auto"/>
        <w:ind w:left="0" w:firstLine="720"/>
        <w:contextualSpacing w:val="0"/>
        <w:textAlignment w:val="baseline"/>
        <w:rPr>
          <w:rFonts w:ascii="Times New Roman" w:eastAsia="Times New Roman" w:hAnsi="Times New Roman" w:cs="Times New Roman"/>
          <w:szCs w:val="24"/>
          <w:lang w:val="ru-RU" w:eastAsia="ru-RU"/>
        </w:rPr>
      </w:pPr>
      <w:r w:rsidRPr="00B73B39">
        <w:rPr>
          <w:rFonts w:ascii="Times New Roman" w:eastAsia="Times New Roman" w:hAnsi="Times New Roman" w:cs="Times New Roman"/>
          <w:szCs w:val="24"/>
          <w:lang w:val="ru-RU" w:eastAsia="ru-RU"/>
        </w:rPr>
        <w:t>закрепить минимальный (с возможностью расширения) перечень работ по реабилитации радиоактивно загрязненных территорий, которые должны включать дезактивацию загрязненных участков различными способами, в том числе</w:t>
      </w:r>
      <w:r w:rsidR="00264EBB" w:rsidRPr="00B73B39">
        <w:rPr>
          <w:rFonts w:ascii="Times New Roman" w:eastAsia="Times New Roman" w:hAnsi="Times New Roman" w:cs="Times New Roman"/>
          <w:szCs w:val="24"/>
          <w:lang w:val="ru-RU" w:eastAsia="ru-RU"/>
        </w:rPr>
        <w:t xml:space="preserve"> </w:t>
      </w:r>
      <w:r w:rsidRPr="00B73B39">
        <w:rPr>
          <w:rFonts w:ascii="Times New Roman" w:eastAsia="Times New Roman" w:hAnsi="Times New Roman" w:cs="Times New Roman"/>
          <w:szCs w:val="24"/>
          <w:lang w:val="ru-RU" w:eastAsia="ru-RU"/>
        </w:rPr>
        <w:t>изъятие радиоактивно загрязненного грунта с последующим размещением на долговременное хранение, создание физических барьеров, ограничивающих доступ непосредственно к местам проведения ядерных испытаний, проведение сельскохозяйственных контрмер;</w:t>
      </w:r>
    </w:p>
    <w:p w:rsidR="00305AFB" w:rsidRPr="00B73B39" w:rsidRDefault="00305AFB" w:rsidP="00277F1F">
      <w:pPr>
        <w:pStyle w:val="a0"/>
        <w:numPr>
          <w:ilvl w:val="0"/>
          <w:numId w:val="26"/>
        </w:numPr>
        <w:shd w:val="clear" w:color="auto" w:fill="FFFFFF"/>
        <w:spacing w:after="120" w:line="240" w:lineRule="auto"/>
        <w:ind w:left="0" w:firstLine="720"/>
        <w:contextualSpacing w:val="0"/>
        <w:textAlignment w:val="baseline"/>
        <w:rPr>
          <w:rFonts w:ascii="Times New Roman" w:eastAsia="Times New Roman" w:hAnsi="Times New Roman" w:cs="Times New Roman"/>
          <w:szCs w:val="24"/>
          <w:lang w:val="ru-RU" w:eastAsia="ru-RU"/>
        </w:rPr>
      </w:pPr>
      <w:r w:rsidRPr="00B73B39">
        <w:rPr>
          <w:rFonts w:ascii="Times New Roman" w:eastAsia="Times New Roman" w:hAnsi="Times New Roman" w:cs="Times New Roman"/>
          <w:szCs w:val="24"/>
          <w:lang w:val="ru-RU" w:eastAsia="ru-RU"/>
        </w:rPr>
        <w:t>предусмотреть возможность размещения на долговременное хранение радиоактивных отходов (РАО), образовавшихся на территории проведения ядерных испытаний, на специально построенных пунктах хранения радиоактивных отходов (ПХРО) в пределах границ данных территорий с учетом экологических требований при хранении и захоронении радиоактивных материалов и отходов.</w:t>
      </w:r>
    </w:p>
    <w:p w:rsidR="00991753" w:rsidRPr="00B73B39" w:rsidRDefault="008C189E" w:rsidP="00277F1F">
      <w:pPr>
        <w:pStyle w:val="2"/>
        <w:spacing w:after="120"/>
        <w:ind w:left="0" w:firstLine="720"/>
        <w:contextualSpacing w:val="0"/>
        <w:rPr>
          <w:sz w:val="24"/>
          <w:szCs w:val="24"/>
        </w:rPr>
      </w:pPr>
      <w:bookmarkStart w:id="43" w:name="_Toc515375104"/>
      <w:r w:rsidRPr="00B73B39">
        <w:rPr>
          <w:sz w:val="24"/>
          <w:szCs w:val="24"/>
        </w:rPr>
        <w:t>Э</w:t>
      </w:r>
      <w:r w:rsidR="00C02BA3" w:rsidRPr="00B73B39">
        <w:rPr>
          <w:sz w:val="24"/>
          <w:szCs w:val="24"/>
        </w:rPr>
        <w:t>кологический мониторинг</w:t>
      </w:r>
      <w:bookmarkEnd w:id="43"/>
    </w:p>
    <w:p w:rsidR="008C189E" w:rsidRPr="00B73B39" w:rsidRDefault="00991753" w:rsidP="00277F1F">
      <w:pPr>
        <w:shd w:val="clear" w:color="auto" w:fill="FFFFFF"/>
        <w:spacing w:after="120" w:line="240" w:lineRule="auto"/>
        <w:ind w:firstLine="720"/>
        <w:jc w:val="both"/>
        <w:textAlignment w:val="baseline"/>
        <w:rPr>
          <w:rFonts w:ascii="Times New Roman" w:eastAsia="Times New Roman" w:hAnsi="Times New Roman" w:cs="Times New Roman"/>
          <w:sz w:val="24"/>
          <w:szCs w:val="24"/>
          <w:lang w:eastAsia="ru-RU"/>
        </w:rPr>
      </w:pPr>
      <w:r w:rsidRPr="00B73B39">
        <w:rPr>
          <w:rFonts w:ascii="Times New Roman" w:eastAsia="Times New Roman" w:hAnsi="Times New Roman" w:cs="Times New Roman"/>
          <w:sz w:val="24"/>
          <w:szCs w:val="24"/>
          <w:lang w:eastAsia="ru-RU"/>
        </w:rPr>
        <w:t xml:space="preserve">Мировой опыт показывает, что первым шагом в решении экологических проблем, является получение объективной информации о состоянии окружающей среды. Единственно возможный путь получения такой информации - мониторинг - система наблюдений, оценки и прогноза состояния природной среды. </w:t>
      </w:r>
      <w:r w:rsidR="00B84CAF" w:rsidRPr="00B73B39">
        <w:rPr>
          <w:rFonts w:ascii="Times New Roman" w:eastAsia="Times New Roman" w:hAnsi="Times New Roman" w:cs="Times New Roman"/>
          <w:sz w:val="24"/>
          <w:szCs w:val="24"/>
          <w:lang w:eastAsia="ru-RU"/>
        </w:rPr>
        <w:t xml:space="preserve">В </w:t>
      </w:r>
      <w:r w:rsidR="00A67CA7" w:rsidRPr="00B73B39">
        <w:rPr>
          <w:rFonts w:ascii="Times New Roman" w:eastAsia="Times New Roman" w:hAnsi="Times New Roman" w:cs="Times New Roman"/>
          <w:sz w:val="24"/>
          <w:szCs w:val="24"/>
          <w:lang w:eastAsia="ru-RU"/>
        </w:rPr>
        <w:t xml:space="preserve">ЕС </w:t>
      </w:r>
      <w:r w:rsidR="00B84CAF" w:rsidRPr="00B73B39">
        <w:rPr>
          <w:rFonts w:ascii="Times New Roman" w:eastAsia="Times New Roman" w:hAnsi="Times New Roman" w:cs="Times New Roman"/>
          <w:sz w:val="24"/>
          <w:szCs w:val="24"/>
          <w:lang w:eastAsia="ru-RU"/>
        </w:rPr>
        <w:t>основной целью мониторинга окружающей среды является оценка прогресса, достигнутого в результате заданных экологических целей, а также для выявления новых экологических проблем. Результаты имеют основополагающее значение для управления окружающей средой в целом, поскольку разработка и определение приоритетов экологической политики основывается на результатах мониторинга окружающей среды.</w:t>
      </w:r>
    </w:p>
    <w:p w:rsidR="008C189E" w:rsidRPr="00B73B39" w:rsidRDefault="008C189E" w:rsidP="00277F1F">
      <w:pPr>
        <w:shd w:val="clear" w:color="auto" w:fill="FFFFFF"/>
        <w:spacing w:after="120" w:line="240" w:lineRule="auto"/>
        <w:ind w:firstLine="720"/>
        <w:jc w:val="both"/>
        <w:textAlignment w:val="baseline"/>
        <w:rPr>
          <w:rFonts w:ascii="Times New Roman" w:eastAsia="Times New Roman" w:hAnsi="Times New Roman" w:cs="Times New Roman"/>
          <w:sz w:val="24"/>
          <w:szCs w:val="24"/>
          <w:lang w:eastAsia="ru-RU"/>
        </w:rPr>
      </w:pPr>
      <w:r w:rsidRPr="00B73B39">
        <w:rPr>
          <w:rFonts w:ascii="Times New Roman" w:eastAsia="Times New Roman" w:hAnsi="Times New Roman" w:cs="Times New Roman"/>
          <w:sz w:val="24"/>
          <w:szCs w:val="24"/>
          <w:lang w:eastAsia="ru-RU"/>
        </w:rPr>
        <w:t xml:space="preserve">Согласно существующей редакции Экологического кодекса РК, государственный экологический мониторинг (мониторинг окружающей среды и природных ресурсов) – комплексная система наблюдений за состоянием окружающей среды, природных ресурсов, в том числе с использованием данных дистанционного зондирования Земли из космоса, в целях оценки, прогноза и контроля изменений их состояния под воздействием природных и антропогенных факторов. Объектами государственного экологического мониторинга являются атмосферный воздух, земля, поверхностные и подземные воды, недра, растительный и животный мир, а также климат и озоновый слой Земли, экологические системы, факторы воздействия окружающей среды на здоровье населения. </w:t>
      </w:r>
    </w:p>
    <w:p w:rsidR="0046483D" w:rsidRPr="00B73B39" w:rsidRDefault="00FA55A7" w:rsidP="00277F1F">
      <w:pPr>
        <w:shd w:val="clear" w:color="auto" w:fill="FFFFFF"/>
        <w:spacing w:after="120" w:line="240" w:lineRule="auto"/>
        <w:ind w:firstLine="720"/>
        <w:jc w:val="both"/>
        <w:textAlignment w:val="baseline"/>
        <w:rPr>
          <w:rFonts w:ascii="Times New Roman" w:eastAsia="Times New Roman" w:hAnsi="Times New Roman" w:cs="Times New Roman"/>
          <w:sz w:val="24"/>
          <w:szCs w:val="24"/>
          <w:lang w:eastAsia="ru-RU"/>
        </w:rPr>
      </w:pPr>
      <w:r w:rsidRPr="00B73B39">
        <w:rPr>
          <w:rFonts w:ascii="Times New Roman" w:eastAsia="Times New Roman" w:hAnsi="Times New Roman" w:cs="Times New Roman"/>
          <w:sz w:val="24"/>
          <w:szCs w:val="24"/>
          <w:lang w:eastAsia="ru-RU"/>
        </w:rPr>
        <w:t>В</w:t>
      </w:r>
      <w:r w:rsidR="008C189E" w:rsidRPr="00B73B39">
        <w:rPr>
          <w:rFonts w:ascii="Times New Roman" w:eastAsia="Times New Roman" w:hAnsi="Times New Roman" w:cs="Times New Roman"/>
          <w:sz w:val="24"/>
          <w:szCs w:val="24"/>
          <w:lang w:eastAsia="ru-RU"/>
        </w:rPr>
        <w:t xml:space="preserve"> действующем Экологическом кодексе РК предусмотрено формирование Единой государственная системы мониторинга окружающей среды и природных ресурсов (ЕГСМ), которая определяется как «многоцелевая информационная система», что является некорретным определением, т.к. ЕГСМ включает в себя, помимо единой информационной системы, также и соответствующих субъектов, осуществляющих мониторинг, инфраструктуру </w:t>
      </w:r>
      <w:r w:rsidR="00A9486E" w:rsidRPr="00B73B39">
        <w:rPr>
          <w:rFonts w:ascii="Times New Roman" w:eastAsia="Times New Roman" w:hAnsi="Times New Roman" w:cs="Times New Roman"/>
          <w:sz w:val="24"/>
          <w:szCs w:val="24"/>
          <w:lang w:eastAsia="ru-RU"/>
        </w:rPr>
        <w:t>(в том числе</w:t>
      </w:r>
      <w:r w:rsidR="00264EBB" w:rsidRPr="00B73B39">
        <w:rPr>
          <w:rFonts w:ascii="Times New Roman" w:eastAsia="Times New Roman" w:hAnsi="Times New Roman" w:cs="Times New Roman"/>
          <w:sz w:val="24"/>
          <w:szCs w:val="24"/>
          <w:lang w:eastAsia="ru-RU"/>
        </w:rPr>
        <w:t xml:space="preserve"> </w:t>
      </w:r>
      <w:r w:rsidR="00A9486E" w:rsidRPr="00B73B39">
        <w:rPr>
          <w:rFonts w:ascii="Times New Roman" w:eastAsia="Times New Roman" w:hAnsi="Times New Roman" w:cs="Times New Roman"/>
          <w:sz w:val="24"/>
          <w:szCs w:val="24"/>
          <w:lang w:eastAsia="ru-RU"/>
        </w:rPr>
        <w:t>государственную наблюдательную сеть</w:t>
      </w:r>
      <w:r w:rsidR="0044584B" w:rsidRPr="00B73B39">
        <w:rPr>
          <w:rFonts w:ascii="Times New Roman" w:eastAsia="Times New Roman" w:hAnsi="Times New Roman" w:cs="Times New Roman"/>
          <w:sz w:val="24"/>
          <w:szCs w:val="24"/>
          <w:lang w:eastAsia="ru-RU"/>
        </w:rPr>
        <w:t>, лаборатории и пр.</w:t>
      </w:r>
      <w:r w:rsidR="00A9486E" w:rsidRPr="00B73B39">
        <w:rPr>
          <w:rFonts w:ascii="Times New Roman" w:eastAsia="Times New Roman" w:hAnsi="Times New Roman" w:cs="Times New Roman"/>
          <w:sz w:val="24"/>
          <w:szCs w:val="24"/>
          <w:lang w:eastAsia="ru-RU"/>
        </w:rPr>
        <w:t xml:space="preserve">) </w:t>
      </w:r>
      <w:r w:rsidR="008C189E" w:rsidRPr="00B73B39">
        <w:rPr>
          <w:rFonts w:ascii="Times New Roman" w:eastAsia="Times New Roman" w:hAnsi="Times New Roman" w:cs="Times New Roman"/>
          <w:sz w:val="24"/>
          <w:szCs w:val="24"/>
          <w:lang w:eastAsia="ru-RU"/>
        </w:rPr>
        <w:t>и инструменты мониторинга. Таким образом, единая информационная система ЕГСМ, условия создания которой установлены с</w:t>
      </w:r>
      <w:r w:rsidR="0046483D" w:rsidRPr="00B73B39">
        <w:rPr>
          <w:rFonts w:ascii="Times New Roman" w:eastAsia="Times New Roman" w:hAnsi="Times New Roman" w:cs="Times New Roman"/>
          <w:sz w:val="24"/>
          <w:szCs w:val="24"/>
          <w:lang w:eastAsia="ru-RU"/>
        </w:rPr>
        <w:t xml:space="preserve">татьей 139 действующего Экологического кодекса РК, </w:t>
      </w:r>
      <w:r w:rsidR="0044584B" w:rsidRPr="00B73B39">
        <w:rPr>
          <w:rFonts w:ascii="Times New Roman" w:eastAsia="Times New Roman" w:hAnsi="Times New Roman" w:cs="Times New Roman"/>
          <w:sz w:val="24"/>
          <w:szCs w:val="24"/>
          <w:lang w:eastAsia="ru-RU"/>
        </w:rPr>
        <w:t xml:space="preserve">должна представлять собой </w:t>
      </w:r>
      <w:r w:rsidR="008C189E" w:rsidRPr="00B73B39">
        <w:rPr>
          <w:rFonts w:ascii="Times New Roman" w:eastAsia="Times New Roman" w:hAnsi="Times New Roman" w:cs="Times New Roman"/>
          <w:sz w:val="24"/>
          <w:szCs w:val="24"/>
          <w:lang w:eastAsia="ru-RU"/>
        </w:rPr>
        <w:t>отдельны</w:t>
      </w:r>
      <w:r w:rsidR="0044584B" w:rsidRPr="00B73B39">
        <w:rPr>
          <w:rFonts w:ascii="Times New Roman" w:eastAsia="Times New Roman" w:hAnsi="Times New Roman" w:cs="Times New Roman"/>
          <w:sz w:val="24"/>
          <w:szCs w:val="24"/>
          <w:lang w:eastAsia="ru-RU"/>
        </w:rPr>
        <w:t>й</w:t>
      </w:r>
      <w:r w:rsidR="008C189E" w:rsidRPr="00B73B39">
        <w:rPr>
          <w:rFonts w:ascii="Times New Roman" w:eastAsia="Times New Roman" w:hAnsi="Times New Roman" w:cs="Times New Roman"/>
          <w:sz w:val="24"/>
          <w:szCs w:val="24"/>
          <w:lang w:eastAsia="ru-RU"/>
        </w:rPr>
        <w:t xml:space="preserve"> компонент ЕГСМ, </w:t>
      </w:r>
      <w:r w:rsidR="0044584B" w:rsidRPr="00B73B39">
        <w:rPr>
          <w:rFonts w:ascii="Times New Roman" w:eastAsia="Times New Roman" w:hAnsi="Times New Roman" w:cs="Times New Roman"/>
          <w:sz w:val="24"/>
          <w:szCs w:val="24"/>
          <w:lang w:eastAsia="ru-RU"/>
        </w:rPr>
        <w:t xml:space="preserve">быть </w:t>
      </w:r>
      <w:r w:rsidR="008C189E" w:rsidRPr="00B73B39">
        <w:rPr>
          <w:rFonts w:ascii="Times New Roman" w:eastAsia="Times New Roman" w:hAnsi="Times New Roman" w:cs="Times New Roman"/>
          <w:sz w:val="24"/>
          <w:szCs w:val="24"/>
          <w:lang w:eastAsia="ru-RU"/>
        </w:rPr>
        <w:t xml:space="preserve">ее информационно-коммуникационной платформой, используемой для сбора, </w:t>
      </w:r>
      <w:r w:rsidR="0046483D" w:rsidRPr="00B73B39">
        <w:rPr>
          <w:rFonts w:ascii="Times New Roman" w:eastAsia="Times New Roman" w:hAnsi="Times New Roman" w:cs="Times New Roman"/>
          <w:sz w:val="24"/>
          <w:szCs w:val="24"/>
          <w:lang w:eastAsia="ru-RU"/>
        </w:rPr>
        <w:t>накоплени</w:t>
      </w:r>
      <w:r w:rsidR="008C189E" w:rsidRPr="00B73B39">
        <w:rPr>
          <w:rFonts w:ascii="Times New Roman" w:eastAsia="Times New Roman" w:hAnsi="Times New Roman" w:cs="Times New Roman"/>
          <w:sz w:val="24"/>
          <w:szCs w:val="24"/>
          <w:lang w:eastAsia="ru-RU"/>
        </w:rPr>
        <w:t>я</w:t>
      </w:r>
      <w:r w:rsidR="0046483D" w:rsidRPr="00B73B39">
        <w:rPr>
          <w:rFonts w:ascii="Times New Roman" w:eastAsia="Times New Roman" w:hAnsi="Times New Roman" w:cs="Times New Roman"/>
          <w:sz w:val="24"/>
          <w:szCs w:val="24"/>
          <w:lang w:eastAsia="ru-RU"/>
        </w:rPr>
        <w:t xml:space="preserve">, </w:t>
      </w:r>
      <w:r w:rsidR="00F91106" w:rsidRPr="00B73B39">
        <w:rPr>
          <w:rFonts w:ascii="Times New Roman" w:eastAsia="Times New Roman" w:hAnsi="Times New Roman" w:cs="Times New Roman"/>
          <w:sz w:val="24"/>
          <w:szCs w:val="24"/>
          <w:lang w:eastAsia="ru-RU"/>
        </w:rPr>
        <w:t xml:space="preserve">учета, </w:t>
      </w:r>
      <w:r w:rsidR="0046483D" w:rsidRPr="00B73B39">
        <w:rPr>
          <w:rFonts w:ascii="Times New Roman" w:eastAsia="Times New Roman" w:hAnsi="Times New Roman" w:cs="Times New Roman"/>
          <w:sz w:val="24"/>
          <w:szCs w:val="24"/>
          <w:lang w:eastAsia="ru-RU"/>
        </w:rPr>
        <w:t>обработк</w:t>
      </w:r>
      <w:r w:rsidR="008C189E" w:rsidRPr="00B73B39">
        <w:rPr>
          <w:rFonts w:ascii="Times New Roman" w:eastAsia="Times New Roman" w:hAnsi="Times New Roman" w:cs="Times New Roman"/>
          <w:sz w:val="24"/>
          <w:szCs w:val="24"/>
          <w:lang w:eastAsia="ru-RU"/>
        </w:rPr>
        <w:t>и</w:t>
      </w:r>
      <w:r w:rsidR="0046483D" w:rsidRPr="00B73B39">
        <w:rPr>
          <w:rFonts w:ascii="Times New Roman" w:eastAsia="Times New Roman" w:hAnsi="Times New Roman" w:cs="Times New Roman"/>
          <w:sz w:val="24"/>
          <w:szCs w:val="24"/>
          <w:lang w:eastAsia="ru-RU"/>
        </w:rPr>
        <w:t xml:space="preserve"> и хранени</w:t>
      </w:r>
      <w:r w:rsidR="008C189E" w:rsidRPr="00B73B39">
        <w:rPr>
          <w:rFonts w:ascii="Times New Roman" w:eastAsia="Times New Roman" w:hAnsi="Times New Roman" w:cs="Times New Roman"/>
          <w:sz w:val="24"/>
          <w:szCs w:val="24"/>
          <w:lang w:eastAsia="ru-RU"/>
        </w:rPr>
        <w:t>я</w:t>
      </w:r>
      <w:r w:rsidR="0046483D" w:rsidRPr="00B73B39">
        <w:rPr>
          <w:rFonts w:ascii="Times New Roman" w:eastAsia="Times New Roman" w:hAnsi="Times New Roman" w:cs="Times New Roman"/>
          <w:sz w:val="24"/>
          <w:szCs w:val="24"/>
          <w:lang w:eastAsia="ru-RU"/>
        </w:rPr>
        <w:t xml:space="preserve"> </w:t>
      </w:r>
      <w:r w:rsidR="008C189E" w:rsidRPr="00B73B39">
        <w:rPr>
          <w:rFonts w:ascii="Times New Roman" w:eastAsia="Times New Roman" w:hAnsi="Times New Roman" w:cs="Times New Roman"/>
          <w:sz w:val="24"/>
          <w:szCs w:val="24"/>
          <w:lang w:eastAsia="ru-RU"/>
        </w:rPr>
        <w:t xml:space="preserve">результатов экологического мониторинга </w:t>
      </w:r>
      <w:r w:rsidR="0046483D" w:rsidRPr="00B73B39">
        <w:rPr>
          <w:rFonts w:ascii="Times New Roman" w:eastAsia="Times New Roman" w:hAnsi="Times New Roman" w:cs="Times New Roman"/>
          <w:sz w:val="24"/>
          <w:szCs w:val="24"/>
          <w:lang w:eastAsia="ru-RU"/>
        </w:rPr>
        <w:t xml:space="preserve">на единой методической основе. </w:t>
      </w:r>
    </w:p>
    <w:p w:rsidR="0046483D" w:rsidRPr="00B73B39" w:rsidDel="00FA55A7" w:rsidRDefault="008C189E" w:rsidP="00277F1F">
      <w:pPr>
        <w:shd w:val="clear" w:color="auto" w:fill="FFFFFF"/>
        <w:spacing w:after="120" w:line="240" w:lineRule="auto"/>
        <w:ind w:firstLine="720"/>
        <w:jc w:val="both"/>
        <w:textAlignment w:val="baseline"/>
        <w:rPr>
          <w:rFonts w:ascii="Times New Roman" w:eastAsia="Times New Roman" w:hAnsi="Times New Roman" w:cs="Times New Roman"/>
          <w:b/>
          <w:sz w:val="24"/>
          <w:szCs w:val="24"/>
          <w:lang w:eastAsia="ru-RU"/>
        </w:rPr>
      </w:pPr>
      <w:r w:rsidRPr="00B73B39" w:rsidDel="00FA55A7">
        <w:rPr>
          <w:rFonts w:ascii="Times New Roman" w:eastAsia="Times New Roman" w:hAnsi="Times New Roman" w:cs="Times New Roman"/>
          <w:sz w:val="24"/>
          <w:szCs w:val="24"/>
          <w:lang w:eastAsia="ru-RU"/>
        </w:rPr>
        <w:t xml:space="preserve">Данные мониторинга окружающей среды и природных ресурсов на сегодняшний день </w:t>
      </w:r>
      <w:r w:rsidR="0046483D" w:rsidRPr="00B73B39" w:rsidDel="00FA55A7">
        <w:rPr>
          <w:rFonts w:ascii="Times New Roman" w:eastAsia="Times New Roman" w:hAnsi="Times New Roman" w:cs="Times New Roman"/>
          <w:sz w:val="24"/>
          <w:szCs w:val="24"/>
          <w:lang w:eastAsia="ru-RU"/>
        </w:rPr>
        <w:t>собира</w:t>
      </w:r>
      <w:r w:rsidRPr="00B73B39" w:rsidDel="00FA55A7">
        <w:rPr>
          <w:rFonts w:ascii="Times New Roman" w:eastAsia="Times New Roman" w:hAnsi="Times New Roman" w:cs="Times New Roman"/>
          <w:sz w:val="24"/>
          <w:szCs w:val="24"/>
          <w:lang w:eastAsia="ru-RU"/>
        </w:rPr>
        <w:t>ю</w:t>
      </w:r>
      <w:r w:rsidR="0046483D" w:rsidRPr="00B73B39" w:rsidDel="00FA55A7">
        <w:rPr>
          <w:rFonts w:ascii="Times New Roman" w:eastAsia="Times New Roman" w:hAnsi="Times New Roman" w:cs="Times New Roman"/>
          <w:sz w:val="24"/>
          <w:szCs w:val="24"/>
          <w:lang w:eastAsia="ru-RU"/>
        </w:rPr>
        <w:t>тся и обрабатыва</w:t>
      </w:r>
      <w:r w:rsidRPr="00B73B39" w:rsidDel="00FA55A7">
        <w:rPr>
          <w:rFonts w:ascii="Times New Roman" w:eastAsia="Times New Roman" w:hAnsi="Times New Roman" w:cs="Times New Roman"/>
          <w:sz w:val="24"/>
          <w:szCs w:val="24"/>
          <w:lang w:eastAsia="ru-RU"/>
        </w:rPr>
        <w:t>ю</w:t>
      </w:r>
      <w:r w:rsidR="0046483D" w:rsidRPr="00B73B39" w:rsidDel="00FA55A7">
        <w:rPr>
          <w:rFonts w:ascii="Times New Roman" w:eastAsia="Times New Roman" w:hAnsi="Times New Roman" w:cs="Times New Roman"/>
          <w:sz w:val="24"/>
          <w:szCs w:val="24"/>
          <w:lang w:eastAsia="ru-RU"/>
        </w:rPr>
        <w:t xml:space="preserve">тся большим количеством уполномоченных органов и организаций на собственных информационных ресурсах, которые зачастую не </w:t>
      </w:r>
      <w:r w:rsidR="00F91106" w:rsidRPr="00B73B39">
        <w:rPr>
          <w:rFonts w:ascii="Times New Roman" w:eastAsia="Times New Roman" w:hAnsi="Times New Roman" w:cs="Times New Roman"/>
          <w:sz w:val="24"/>
          <w:szCs w:val="24"/>
          <w:lang w:eastAsia="ru-RU"/>
        </w:rPr>
        <w:t xml:space="preserve">интегрированы </w:t>
      </w:r>
      <w:r w:rsidR="0046483D" w:rsidRPr="00B73B39" w:rsidDel="00FA55A7">
        <w:rPr>
          <w:rFonts w:ascii="Times New Roman" w:eastAsia="Times New Roman" w:hAnsi="Times New Roman" w:cs="Times New Roman"/>
          <w:sz w:val="24"/>
          <w:szCs w:val="24"/>
          <w:lang w:eastAsia="ru-RU"/>
        </w:rPr>
        <w:t>между собой</w:t>
      </w:r>
      <w:r w:rsidRPr="00B73B39" w:rsidDel="00FA55A7">
        <w:rPr>
          <w:rFonts w:ascii="Times New Roman" w:eastAsia="Times New Roman" w:hAnsi="Times New Roman" w:cs="Times New Roman"/>
          <w:sz w:val="24"/>
          <w:szCs w:val="24"/>
          <w:lang w:eastAsia="ru-RU"/>
        </w:rPr>
        <w:t>.</w:t>
      </w:r>
      <w:r w:rsidR="0046483D" w:rsidRPr="00B73B39" w:rsidDel="00FA55A7">
        <w:rPr>
          <w:rFonts w:ascii="Times New Roman" w:eastAsia="Times New Roman" w:hAnsi="Times New Roman" w:cs="Times New Roman"/>
          <w:sz w:val="24"/>
          <w:szCs w:val="24"/>
          <w:lang w:eastAsia="ru-RU"/>
        </w:rPr>
        <w:t xml:space="preserve"> </w:t>
      </w:r>
      <w:r w:rsidRPr="00B73B39" w:rsidDel="00FA55A7">
        <w:rPr>
          <w:rFonts w:ascii="Times New Roman" w:eastAsia="Times New Roman" w:hAnsi="Times New Roman" w:cs="Times New Roman"/>
          <w:sz w:val="24"/>
          <w:szCs w:val="24"/>
          <w:lang w:eastAsia="ru-RU"/>
        </w:rPr>
        <w:t xml:space="preserve">В целях повышения эффективности организации государственного экологического мониторинга и анализа собираемой информации, </w:t>
      </w:r>
      <w:r w:rsidR="0046483D" w:rsidRPr="00B73B39" w:rsidDel="00FA55A7">
        <w:rPr>
          <w:rFonts w:ascii="Times New Roman" w:eastAsia="Times New Roman" w:hAnsi="Times New Roman" w:cs="Times New Roman"/>
          <w:sz w:val="24"/>
          <w:szCs w:val="24"/>
          <w:lang w:eastAsia="ru-RU"/>
        </w:rPr>
        <w:t>необходимо аккумулировать необходимые экологические данные на едином информационном ресурсе</w:t>
      </w:r>
      <w:r w:rsidR="00F91106" w:rsidRPr="00B73B39">
        <w:rPr>
          <w:rFonts w:ascii="Times New Roman" w:eastAsia="Times New Roman" w:hAnsi="Times New Roman" w:cs="Times New Roman"/>
          <w:sz w:val="24"/>
          <w:szCs w:val="24"/>
          <w:lang w:eastAsia="ru-RU"/>
        </w:rPr>
        <w:t xml:space="preserve"> (единой национальной базе (банке) данных экологического мониторинга)</w:t>
      </w:r>
      <w:r w:rsidR="0046483D" w:rsidRPr="00B73B39" w:rsidDel="00FA55A7">
        <w:rPr>
          <w:rFonts w:ascii="Times New Roman" w:eastAsia="Times New Roman" w:hAnsi="Times New Roman" w:cs="Times New Roman"/>
          <w:sz w:val="24"/>
          <w:szCs w:val="24"/>
          <w:lang w:eastAsia="ru-RU"/>
        </w:rPr>
        <w:t>, отвечающем современным требованиям в области информационно-телекоммуникационных технологий</w:t>
      </w:r>
      <w:r w:rsidR="0044584B" w:rsidRPr="00B73B39">
        <w:rPr>
          <w:rFonts w:ascii="Times New Roman" w:eastAsia="Times New Roman" w:hAnsi="Times New Roman" w:cs="Times New Roman"/>
          <w:sz w:val="24"/>
          <w:szCs w:val="24"/>
          <w:lang w:eastAsia="ru-RU"/>
        </w:rPr>
        <w:t>, обеспечивающем открытость для информационного взаимодействия, в том числе интеграцию с существующими и создаваемыми информационными системами, и безопасность с учетом требований обеспечения информационной безопасности.</w:t>
      </w:r>
    </w:p>
    <w:p w:rsidR="0046483D" w:rsidRPr="00B73B39" w:rsidRDefault="0046483D" w:rsidP="00277F1F">
      <w:pPr>
        <w:shd w:val="clear" w:color="auto" w:fill="FFFFFF"/>
        <w:spacing w:after="120" w:line="240" w:lineRule="auto"/>
        <w:ind w:firstLine="720"/>
        <w:jc w:val="both"/>
        <w:textAlignment w:val="baseline"/>
        <w:rPr>
          <w:rFonts w:ascii="Times New Roman" w:eastAsia="Times New Roman" w:hAnsi="Times New Roman" w:cs="Times New Roman"/>
          <w:sz w:val="24"/>
          <w:szCs w:val="24"/>
          <w:lang w:eastAsia="ru-RU"/>
        </w:rPr>
      </w:pPr>
      <w:r w:rsidRPr="00B73B39">
        <w:rPr>
          <w:rFonts w:ascii="Times New Roman" w:eastAsia="Times New Roman" w:hAnsi="Times New Roman" w:cs="Times New Roman"/>
          <w:sz w:val="24"/>
          <w:szCs w:val="24"/>
          <w:lang w:eastAsia="ru-RU"/>
        </w:rPr>
        <w:t xml:space="preserve">В </w:t>
      </w:r>
      <w:r w:rsidR="00FA55A7" w:rsidRPr="00B73B39">
        <w:rPr>
          <w:rFonts w:ascii="Times New Roman" w:eastAsia="Times New Roman" w:hAnsi="Times New Roman" w:cs="Times New Roman"/>
          <w:sz w:val="24"/>
          <w:szCs w:val="24"/>
          <w:lang w:eastAsia="ru-RU"/>
        </w:rPr>
        <w:t xml:space="preserve">связи с этим в </w:t>
      </w:r>
      <w:r w:rsidRPr="00B73B39">
        <w:rPr>
          <w:rFonts w:ascii="Times New Roman" w:eastAsia="Times New Roman" w:hAnsi="Times New Roman" w:cs="Times New Roman"/>
          <w:sz w:val="24"/>
          <w:szCs w:val="24"/>
          <w:lang w:eastAsia="ru-RU"/>
        </w:rPr>
        <w:t>проекте Кодекса предполагается:</w:t>
      </w:r>
    </w:p>
    <w:p w:rsidR="00FA55A7" w:rsidRPr="00B73B39" w:rsidRDefault="008C189E" w:rsidP="00277F1F">
      <w:pPr>
        <w:pStyle w:val="a0"/>
        <w:numPr>
          <w:ilvl w:val="0"/>
          <w:numId w:val="33"/>
        </w:numPr>
        <w:shd w:val="clear" w:color="auto" w:fill="FFFFFF"/>
        <w:spacing w:after="120" w:line="240" w:lineRule="auto"/>
        <w:ind w:left="0" w:firstLine="720"/>
        <w:contextualSpacing w:val="0"/>
        <w:textAlignment w:val="baseline"/>
        <w:rPr>
          <w:rFonts w:ascii="Times New Roman" w:eastAsia="Times New Roman" w:hAnsi="Times New Roman" w:cs="Times New Roman"/>
          <w:szCs w:val="24"/>
          <w:lang w:val="ru-RU" w:eastAsia="ru-RU"/>
        </w:rPr>
      </w:pPr>
      <w:r w:rsidRPr="00B73B39">
        <w:rPr>
          <w:rFonts w:ascii="Times New Roman" w:eastAsia="Times New Roman" w:hAnsi="Times New Roman" w:cs="Times New Roman"/>
          <w:szCs w:val="24"/>
          <w:lang w:val="ru-RU" w:eastAsia="ru-RU"/>
        </w:rPr>
        <w:t xml:space="preserve">скорректировать и уточнить соответствующий понятийный аппарат (так, например, государственный экологический мониторинг должен включать не только наблюдения, но и сбор, накопление, </w:t>
      </w:r>
      <w:r w:rsidR="00575CAF" w:rsidRPr="00B73B39">
        <w:rPr>
          <w:rFonts w:ascii="Times New Roman" w:eastAsia="Times New Roman" w:hAnsi="Times New Roman" w:cs="Times New Roman"/>
          <w:szCs w:val="24"/>
          <w:lang w:val="ru-RU" w:eastAsia="ru-RU"/>
        </w:rPr>
        <w:t xml:space="preserve">учет, </w:t>
      </w:r>
      <w:r w:rsidRPr="00B73B39">
        <w:rPr>
          <w:rFonts w:ascii="Times New Roman" w:eastAsia="Times New Roman" w:hAnsi="Times New Roman" w:cs="Times New Roman"/>
          <w:szCs w:val="24"/>
          <w:lang w:val="ru-RU" w:eastAsia="ru-RU"/>
        </w:rPr>
        <w:t>обработку, хранение и анализ данных; ЕГСМ должна быть определена как совокупность всех ее компонентов, а не только как информационная система</w:t>
      </w:r>
      <w:r w:rsidR="00575CAF" w:rsidRPr="00B73B39">
        <w:rPr>
          <w:rFonts w:ascii="Times New Roman" w:eastAsia="Times New Roman" w:hAnsi="Times New Roman" w:cs="Times New Roman"/>
          <w:szCs w:val="24"/>
          <w:lang w:val="ru-RU" w:eastAsia="ru-RU"/>
        </w:rPr>
        <w:t xml:space="preserve"> и др.</w:t>
      </w:r>
      <w:r w:rsidR="00FA55A7" w:rsidRPr="00B73B39">
        <w:rPr>
          <w:rFonts w:ascii="Times New Roman" w:eastAsia="Times New Roman" w:hAnsi="Times New Roman" w:cs="Times New Roman"/>
          <w:szCs w:val="24"/>
          <w:lang w:val="ru-RU" w:eastAsia="ru-RU"/>
        </w:rPr>
        <w:t>)</w:t>
      </w:r>
      <w:r w:rsidRPr="00B73B39">
        <w:rPr>
          <w:rFonts w:ascii="Times New Roman" w:eastAsia="Times New Roman" w:hAnsi="Times New Roman" w:cs="Times New Roman"/>
          <w:szCs w:val="24"/>
          <w:lang w:val="ru-RU" w:eastAsia="ru-RU"/>
        </w:rPr>
        <w:t>; скорректировать перечень объектов мониторинга с учетом существующих на настоящий момент в РК видов мониторинга (атмосферный воздух, атмосферные осадки, водные ресурсы, почвы, леса, животный мир и др.)</w:t>
      </w:r>
      <w:r w:rsidR="00FA55A7" w:rsidRPr="00B73B39">
        <w:rPr>
          <w:rFonts w:ascii="Times New Roman" w:eastAsia="Times New Roman" w:hAnsi="Times New Roman" w:cs="Times New Roman"/>
          <w:szCs w:val="24"/>
          <w:lang w:val="ru-RU" w:eastAsia="ru-RU"/>
        </w:rPr>
        <w:t xml:space="preserve">; </w:t>
      </w:r>
    </w:p>
    <w:p w:rsidR="0046483D" w:rsidRPr="00B73B39" w:rsidRDefault="00FA55A7" w:rsidP="00277F1F">
      <w:pPr>
        <w:pStyle w:val="a0"/>
        <w:numPr>
          <w:ilvl w:val="0"/>
          <w:numId w:val="33"/>
        </w:numPr>
        <w:shd w:val="clear" w:color="auto" w:fill="FFFFFF"/>
        <w:spacing w:after="120" w:line="240" w:lineRule="auto"/>
        <w:ind w:left="0" w:firstLine="720"/>
        <w:contextualSpacing w:val="0"/>
        <w:textAlignment w:val="baseline"/>
        <w:rPr>
          <w:rFonts w:ascii="Times New Roman" w:eastAsia="Times New Roman" w:hAnsi="Times New Roman" w:cs="Times New Roman"/>
          <w:szCs w:val="24"/>
          <w:lang w:val="ru-RU" w:eastAsia="ru-RU"/>
        </w:rPr>
      </w:pPr>
      <w:r w:rsidRPr="00B73B39">
        <w:rPr>
          <w:rFonts w:ascii="Times New Roman" w:eastAsia="Times New Roman" w:hAnsi="Times New Roman" w:cs="Times New Roman"/>
          <w:szCs w:val="24"/>
          <w:lang w:val="ru-RU" w:eastAsia="ru-RU"/>
        </w:rPr>
        <w:t xml:space="preserve">обеспечить правовую основу </w:t>
      </w:r>
      <w:r w:rsidR="00F91106" w:rsidRPr="00B73B39">
        <w:rPr>
          <w:rFonts w:ascii="Times New Roman" w:eastAsia="Times New Roman" w:hAnsi="Times New Roman" w:cs="Times New Roman"/>
          <w:szCs w:val="24"/>
          <w:lang w:val="ru-RU" w:eastAsia="ru-RU"/>
        </w:rPr>
        <w:t xml:space="preserve">формирования </w:t>
      </w:r>
      <w:r w:rsidRPr="00B73B39">
        <w:rPr>
          <w:rFonts w:ascii="Times New Roman" w:eastAsia="Times New Roman" w:hAnsi="Times New Roman" w:cs="Times New Roman"/>
          <w:szCs w:val="24"/>
          <w:lang w:val="ru-RU" w:eastAsia="ru-RU"/>
        </w:rPr>
        <w:t xml:space="preserve">и заложить необходимые нормы и механизмы для </w:t>
      </w:r>
      <w:r w:rsidR="005E72D8" w:rsidRPr="00B73B39">
        <w:rPr>
          <w:rFonts w:ascii="Times New Roman" w:eastAsia="Times New Roman" w:hAnsi="Times New Roman" w:cs="Times New Roman"/>
          <w:szCs w:val="24"/>
          <w:lang w:val="ru-RU" w:eastAsia="ru-RU"/>
        </w:rPr>
        <w:t xml:space="preserve">создания и </w:t>
      </w:r>
      <w:r w:rsidR="00F91106" w:rsidRPr="00B73B39">
        <w:rPr>
          <w:rFonts w:ascii="Times New Roman" w:eastAsia="Times New Roman" w:hAnsi="Times New Roman" w:cs="Times New Roman"/>
          <w:szCs w:val="24"/>
          <w:lang w:val="ru-RU" w:eastAsia="ru-RU"/>
        </w:rPr>
        <w:t xml:space="preserve">эффективного </w:t>
      </w:r>
      <w:r w:rsidRPr="00B73B39">
        <w:rPr>
          <w:rFonts w:ascii="Times New Roman" w:eastAsia="Times New Roman" w:hAnsi="Times New Roman" w:cs="Times New Roman"/>
          <w:szCs w:val="24"/>
          <w:lang w:val="ru-RU" w:eastAsia="ru-RU"/>
        </w:rPr>
        <w:t xml:space="preserve">функционирования единой </w:t>
      </w:r>
      <w:r w:rsidR="005E72D8" w:rsidRPr="00B73B39">
        <w:rPr>
          <w:rFonts w:ascii="Times New Roman" w:eastAsia="Times New Roman" w:hAnsi="Times New Roman" w:cs="Times New Roman"/>
          <w:szCs w:val="24"/>
          <w:lang w:val="ru-RU" w:eastAsia="ru-RU"/>
        </w:rPr>
        <w:t xml:space="preserve">информационной системы ЕГСМ и формирования </w:t>
      </w:r>
      <w:r w:rsidRPr="00B73B39">
        <w:rPr>
          <w:rFonts w:ascii="Times New Roman" w:eastAsia="Times New Roman" w:hAnsi="Times New Roman" w:cs="Times New Roman"/>
          <w:szCs w:val="24"/>
          <w:lang w:val="ru-RU" w:eastAsia="ru-RU"/>
        </w:rPr>
        <w:t>национальной базы (банка) данных мониторинга окружающей среды и природных ресурсов</w:t>
      </w:r>
      <w:r w:rsidR="00F91106" w:rsidRPr="00B73B39">
        <w:rPr>
          <w:rFonts w:ascii="Times New Roman" w:eastAsia="Times New Roman" w:hAnsi="Times New Roman" w:cs="Times New Roman"/>
          <w:szCs w:val="24"/>
          <w:lang w:val="ru-RU" w:eastAsia="ru-RU"/>
        </w:rPr>
        <w:t xml:space="preserve">, </w:t>
      </w:r>
      <w:r w:rsidR="005E72D8" w:rsidRPr="00B73B39">
        <w:rPr>
          <w:rFonts w:ascii="Times New Roman" w:eastAsia="Times New Roman" w:hAnsi="Times New Roman" w:cs="Times New Roman"/>
          <w:szCs w:val="24"/>
          <w:lang w:val="ru-RU" w:eastAsia="ru-RU"/>
        </w:rPr>
        <w:t>в том числе</w:t>
      </w:r>
      <w:r w:rsidR="00264EBB" w:rsidRPr="00B73B39">
        <w:rPr>
          <w:rFonts w:ascii="Times New Roman" w:eastAsia="Times New Roman" w:hAnsi="Times New Roman" w:cs="Times New Roman"/>
          <w:szCs w:val="24"/>
          <w:lang w:val="ru-RU" w:eastAsia="ru-RU"/>
        </w:rPr>
        <w:t xml:space="preserve"> </w:t>
      </w:r>
      <w:r w:rsidR="005E72D8" w:rsidRPr="00B73B39">
        <w:rPr>
          <w:rFonts w:ascii="Times New Roman" w:eastAsia="Times New Roman" w:hAnsi="Times New Roman" w:cs="Times New Roman"/>
          <w:szCs w:val="24"/>
          <w:lang w:val="ru-RU" w:eastAsia="ru-RU"/>
        </w:rPr>
        <w:t xml:space="preserve">путем </w:t>
      </w:r>
      <w:r w:rsidR="0046483D" w:rsidRPr="00B73B39">
        <w:rPr>
          <w:rFonts w:ascii="Times New Roman" w:eastAsia="Times New Roman" w:hAnsi="Times New Roman" w:cs="Times New Roman"/>
          <w:szCs w:val="24"/>
          <w:lang w:val="ru-RU" w:eastAsia="ru-RU"/>
        </w:rPr>
        <w:t>интегр</w:t>
      </w:r>
      <w:r w:rsidR="005E72D8" w:rsidRPr="00B73B39">
        <w:rPr>
          <w:rFonts w:ascii="Times New Roman" w:eastAsia="Times New Roman" w:hAnsi="Times New Roman" w:cs="Times New Roman"/>
          <w:szCs w:val="24"/>
          <w:lang w:val="ru-RU" w:eastAsia="ru-RU"/>
        </w:rPr>
        <w:t>ации</w:t>
      </w:r>
      <w:r w:rsidR="0046483D" w:rsidRPr="00B73B39">
        <w:rPr>
          <w:rFonts w:ascii="Times New Roman" w:eastAsia="Times New Roman" w:hAnsi="Times New Roman" w:cs="Times New Roman"/>
          <w:szCs w:val="24"/>
          <w:lang w:val="ru-RU" w:eastAsia="ru-RU"/>
        </w:rPr>
        <w:t xml:space="preserve"> информационны</w:t>
      </w:r>
      <w:r w:rsidR="005E72D8" w:rsidRPr="00B73B39">
        <w:rPr>
          <w:rFonts w:ascii="Times New Roman" w:eastAsia="Times New Roman" w:hAnsi="Times New Roman" w:cs="Times New Roman"/>
          <w:szCs w:val="24"/>
          <w:lang w:val="ru-RU" w:eastAsia="ru-RU"/>
        </w:rPr>
        <w:t>х</w:t>
      </w:r>
      <w:r w:rsidR="0046483D" w:rsidRPr="00B73B39">
        <w:rPr>
          <w:rFonts w:ascii="Times New Roman" w:eastAsia="Times New Roman" w:hAnsi="Times New Roman" w:cs="Times New Roman"/>
          <w:szCs w:val="24"/>
          <w:lang w:val="ru-RU" w:eastAsia="ru-RU"/>
        </w:rPr>
        <w:t xml:space="preserve"> систем уполномоченных органов по всем существующим видам государственного мониторинга окружающей среды и природных ресурсов</w:t>
      </w:r>
      <w:r w:rsidR="005E72D8" w:rsidRPr="00B73B39">
        <w:rPr>
          <w:rFonts w:ascii="Times New Roman" w:eastAsia="Times New Roman" w:hAnsi="Times New Roman" w:cs="Times New Roman"/>
          <w:szCs w:val="24"/>
          <w:lang w:val="ru-RU" w:eastAsia="ru-RU"/>
        </w:rPr>
        <w:t xml:space="preserve"> </w:t>
      </w:r>
      <w:r w:rsidR="0046483D" w:rsidRPr="00B73B39">
        <w:rPr>
          <w:rFonts w:ascii="Times New Roman" w:eastAsia="Times New Roman" w:hAnsi="Times New Roman" w:cs="Times New Roman"/>
          <w:szCs w:val="24"/>
          <w:lang w:val="ru-RU" w:eastAsia="ru-RU"/>
        </w:rPr>
        <w:t>в единую функциональную систему, актуализировать перечень данных о состоянии окружающей среды</w:t>
      </w:r>
      <w:r w:rsidR="005E72D8" w:rsidRPr="00B73B39">
        <w:rPr>
          <w:rFonts w:ascii="Times New Roman" w:eastAsia="Times New Roman" w:hAnsi="Times New Roman" w:cs="Times New Roman"/>
          <w:szCs w:val="24"/>
          <w:lang w:val="ru-RU" w:eastAsia="ru-RU"/>
        </w:rPr>
        <w:t xml:space="preserve"> и </w:t>
      </w:r>
      <w:r w:rsidR="0046483D" w:rsidRPr="00B73B39">
        <w:rPr>
          <w:rFonts w:ascii="Times New Roman" w:eastAsia="Times New Roman" w:hAnsi="Times New Roman" w:cs="Times New Roman"/>
          <w:szCs w:val="24"/>
          <w:lang w:val="ru-RU" w:eastAsia="ru-RU"/>
        </w:rPr>
        <w:t>природных ресурсов</w:t>
      </w:r>
      <w:r w:rsidR="005E72D8" w:rsidRPr="00B73B39">
        <w:rPr>
          <w:rFonts w:ascii="Times New Roman" w:eastAsia="Times New Roman" w:hAnsi="Times New Roman" w:cs="Times New Roman"/>
          <w:szCs w:val="24"/>
          <w:lang w:val="ru-RU" w:eastAsia="ru-RU"/>
        </w:rPr>
        <w:t xml:space="preserve"> (включая данные Государственного регистра выбросов и переноса загрязнителей и отдельных государственых кадастров)</w:t>
      </w:r>
      <w:r w:rsidR="0046483D" w:rsidRPr="00B73B39">
        <w:rPr>
          <w:rFonts w:ascii="Times New Roman" w:eastAsia="Times New Roman" w:hAnsi="Times New Roman" w:cs="Times New Roman"/>
          <w:szCs w:val="24"/>
          <w:lang w:val="ru-RU" w:eastAsia="ru-RU"/>
        </w:rPr>
        <w:t xml:space="preserve">, при этом четко определить необходимую компетенцию и механизмы взаимодействия всех уполномоченных государственных органов и иных заинтересованных лиц в целях </w:t>
      </w:r>
      <w:r w:rsidR="00D06933" w:rsidRPr="00B73B39">
        <w:rPr>
          <w:rFonts w:ascii="Times New Roman" w:eastAsia="Times New Roman" w:hAnsi="Times New Roman" w:cs="Times New Roman"/>
          <w:szCs w:val="24"/>
          <w:lang w:val="ru-RU" w:eastAsia="ru-RU"/>
        </w:rPr>
        <w:t>создания</w:t>
      </w:r>
      <w:r w:rsidR="005E72D8" w:rsidRPr="00B73B39">
        <w:rPr>
          <w:rFonts w:ascii="Times New Roman" w:eastAsia="Times New Roman" w:hAnsi="Times New Roman" w:cs="Times New Roman"/>
          <w:szCs w:val="24"/>
          <w:lang w:val="ru-RU" w:eastAsia="ru-RU"/>
        </w:rPr>
        <w:t xml:space="preserve"> и функционирования </w:t>
      </w:r>
      <w:r w:rsidR="0046483D" w:rsidRPr="00B73B39">
        <w:rPr>
          <w:rFonts w:ascii="Times New Roman" w:eastAsia="Times New Roman" w:hAnsi="Times New Roman" w:cs="Times New Roman"/>
          <w:szCs w:val="24"/>
          <w:lang w:val="ru-RU" w:eastAsia="ru-RU"/>
        </w:rPr>
        <w:t>единой информационной системы;</w:t>
      </w:r>
    </w:p>
    <w:p w:rsidR="00D06933" w:rsidRPr="00B73B39" w:rsidRDefault="0046483D" w:rsidP="00277F1F">
      <w:pPr>
        <w:pStyle w:val="a0"/>
        <w:numPr>
          <w:ilvl w:val="0"/>
          <w:numId w:val="33"/>
        </w:numPr>
        <w:shd w:val="clear" w:color="auto" w:fill="FFFFFF"/>
        <w:spacing w:after="120" w:line="240" w:lineRule="auto"/>
        <w:ind w:left="0" w:firstLine="720"/>
        <w:contextualSpacing w:val="0"/>
        <w:textAlignment w:val="baseline"/>
        <w:rPr>
          <w:rFonts w:ascii="Times New Roman" w:eastAsia="Times New Roman" w:hAnsi="Times New Roman" w:cs="Times New Roman"/>
          <w:szCs w:val="24"/>
          <w:lang w:val="ru-RU" w:eastAsia="ru-RU"/>
        </w:rPr>
      </w:pPr>
      <w:r w:rsidRPr="00B73B39">
        <w:rPr>
          <w:rFonts w:ascii="Times New Roman" w:eastAsia="Times New Roman" w:hAnsi="Times New Roman" w:cs="Times New Roman"/>
          <w:szCs w:val="24"/>
          <w:lang w:val="ru-RU" w:eastAsia="ru-RU"/>
        </w:rPr>
        <w:t xml:space="preserve">сформулировать принципы раскрытия информации, обмена информацией участниками в рамках </w:t>
      </w:r>
      <w:r w:rsidR="00D06933" w:rsidRPr="00B73B39">
        <w:rPr>
          <w:rFonts w:ascii="Times New Roman" w:eastAsia="Times New Roman" w:hAnsi="Times New Roman" w:cs="Times New Roman"/>
          <w:szCs w:val="24"/>
          <w:lang w:val="ru-RU" w:eastAsia="ru-RU"/>
        </w:rPr>
        <w:t xml:space="preserve">единой информационной </w:t>
      </w:r>
      <w:r w:rsidRPr="00B73B39">
        <w:rPr>
          <w:rFonts w:ascii="Times New Roman" w:eastAsia="Times New Roman" w:hAnsi="Times New Roman" w:cs="Times New Roman"/>
          <w:szCs w:val="24"/>
          <w:lang w:val="ru-RU" w:eastAsia="ru-RU"/>
        </w:rPr>
        <w:t xml:space="preserve">системы </w:t>
      </w:r>
      <w:r w:rsidR="00D06933" w:rsidRPr="00B73B39">
        <w:rPr>
          <w:rFonts w:ascii="Times New Roman" w:eastAsia="Times New Roman" w:hAnsi="Times New Roman" w:cs="Times New Roman"/>
          <w:szCs w:val="24"/>
          <w:lang w:val="ru-RU" w:eastAsia="ru-RU"/>
        </w:rPr>
        <w:t xml:space="preserve">ЕГСМ </w:t>
      </w:r>
      <w:r w:rsidRPr="00B73B39">
        <w:rPr>
          <w:rFonts w:ascii="Times New Roman" w:eastAsia="Times New Roman" w:hAnsi="Times New Roman" w:cs="Times New Roman"/>
          <w:szCs w:val="24"/>
          <w:lang w:val="ru-RU" w:eastAsia="ru-RU"/>
        </w:rPr>
        <w:t>на безвозмездной основе;</w:t>
      </w:r>
    </w:p>
    <w:p w:rsidR="001A2445" w:rsidRPr="00B73B39" w:rsidRDefault="0046483D" w:rsidP="00277F1F">
      <w:pPr>
        <w:pStyle w:val="a0"/>
        <w:numPr>
          <w:ilvl w:val="0"/>
          <w:numId w:val="33"/>
        </w:numPr>
        <w:shd w:val="clear" w:color="auto" w:fill="FFFFFF"/>
        <w:spacing w:after="120" w:line="240" w:lineRule="auto"/>
        <w:ind w:left="0" w:firstLine="720"/>
        <w:contextualSpacing w:val="0"/>
        <w:textAlignment w:val="baseline"/>
        <w:rPr>
          <w:rFonts w:ascii="Times New Roman" w:eastAsia="Times New Roman" w:hAnsi="Times New Roman" w:cs="Times New Roman"/>
          <w:szCs w:val="24"/>
          <w:lang w:val="ru-RU" w:eastAsia="ru-RU"/>
        </w:rPr>
      </w:pPr>
      <w:r w:rsidRPr="00B73B39">
        <w:rPr>
          <w:rFonts w:ascii="Times New Roman" w:eastAsia="Times New Roman" w:hAnsi="Times New Roman" w:cs="Times New Roman"/>
          <w:szCs w:val="24"/>
          <w:lang w:val="ru-RU" w:eastAsia="ru-RU"/>
        </w:rPr>
        <w:t>обеспечить открытость и доступность полученных результатов экологического мониторинга (доступность результатов позволит уточнять основные целевые показатели устойчивого развития регионов, вести расчеты экономической и экологической емкости земель сельскохозяйственного назначения с рекомендациями для предприятий по снижению темпов опустынивания и реабилитации нарушенных территорий, а также решать другие вопросы, которые касаются улучшения качества окружающей среды, сохранения биоразнообразия, рационального использования и восстановления природных ресурсов)</w:t>
      </w:r>
      <w:r w:rsidR="001A2445" w:rsidRPr="00B73B39">
        <w:rPr>
          <w:rFonts w:ascii="Times New Roman" w:eastAsia="Times New Roman" w:hAnsi="Times New Roman" w:cs="Times New Roman"/>
          <w:szCs w:val="24"/>
          <w:lang w:val="ru-RU" w:eastAsia="ru-RU"/>
        </w:rPr>
        <w:t>;</w:t>
      </w:r>
    </w:p>
    <w:p w:rsidR="0046483D" w:rsidRPr="00B73B39" w:rsidRDefault="001A2445" w:rsidP="00277F1F">
      <w:pPr>
        <w:pStyle w:val="a0"/>
        <w:numPr>
          <w:ilvl w:val="0"/>
          <w:numId w:val="33"/>
        </w:numPr>
        <w:shd w:val="clear" w:color="auto" w:fill="FFFFFF"/>
        <w:spacing w:after="120" w:line="240" w:lineRule="auto"/>
        <w:ind w:left="0" w:firstLine="720"/>
        <w:contextualSpacing w:val="0"/>
        <w:textAlignment w:val="baseline"/>
        <w:rPr>
          <w:rFonts w:ascii="Times New Roman" w:eastAsia="Times New Roman" w:hAnsi="Times New Roman" w:cs="Times New Roman"/>
          <w:szCs w:val="24"/>
          <w:lang w:val="ru-RU" w:eastAsia="ru-RU"/>
        </w:rPr>
      </w:pPr>
      <w:r w:rsidRPr="00B73B39">
        <w:rPr>
          <w:rFonts w:ascii="Times New Roman" w:eastAsia="Times New Roman" w:hAnsi="Times New Roman" w:cs="Times New Roman"/>
          <w:szCs w:val="24"/>
          <w:lang w:val="ru-RU" w:eastAsia="ru-RU"/>
        </w:rPr>
        <w:t>уточнить терминологию (например, заменить термин «земля» на «почва» в качестве объекта государственного экологического мониторинга)</w:t>
      </w:r>
      <w:r w:rsidR="0046483D" w:rsidRPr="00B73B39">
        <w:rPr>
          <w:rFonts w:ascii="Times New Roman" w:eastAsia="Times New Roman" w:hAnsi="Times New Roman" w:cs="Times New Roman"/>
          <w:szCs w:val="24"/>
          <w:lang w:val="ru-RU" w:eastAsia="ru-RU"/>
        </w:rPr>
        <w:t>.</w:t>
      </w:r>
    </w:p>
    <w:p w:rsidR="001C3AB8" w:rsidRPr="00B73B39" w:rsidRDefault="00D06933" w:rsidP="00277F1F">
      <w:pPr>
        <w:pStyle w:val="2"/>
        <w:spacing w:after="120"/>
        <w:ind w:left="0" w:firstLine="720"/>
        <w:contextualSpacing w:val="0"/>
        <w:rPr>
          <w:sz w:val="24"/>
          <w:szCs w:val="24"/>
        </w:rPr>
      </w:pPr>
      <w:r w:rsidRPr="00B73B39">
        <w:rPr>
          <w:sz w:val="24"/>
          <w:szCs w:val="24"/>
        </w:rPr>
        <w:t>Э</w:t>
      </w:r>
      <w:r w:rsidR="001C3AB8" w:rsidRPr="00B73B39">
        <w:rPr>
          <w:sz w:val="24"/>
          <w:szCs w:val="24"/>
        </w:rPr>
        <w:t>кологическ</w:t>
      </w:r>
      <w:r w:rsidRPr="00B73B39">
        <w:rPr>
          <w:sz w:val="24"/>
          <w:szCs w:val="24"/>
        </w:rPr>
        <w:t>ая</w:t>
      </w:r>
      <w:r w:rsidR="001C3AB8" w:rsidRPr="00B73B39">
        <w:rPr>
          <w:sz w:val="24"/>
          <w:szCs w:val="24"/>
        </w:rPr>
        <w:t xml:space="preserve"> информаци</w:t>
      </w:r>
      <w:r w:rsidRPr="00B73B39">
        <w:rPr>
          <w:sz w:val="24"/>
          <w:szCs w:val="24"/>
        </w:rPr>
        <w:t>я и д</w:t>
      </w:r>
      <w:r w:rsidR="001C3AB8" w:rsidRPr="00B73B39" w:rsidDel="00B95868">
        <w:rPr>
          <w:sz w:val="24"/>
          <w:szCs w:val="24"/>
        </w:rPr>
        <w:t>оступ общества к экологической информации</w:t>
      </w:r>
    </w:p>
    <w:p w:rsidR="001C3AB8" w:rsidRPr="00B73B39" w:rsidRDefault="008C189E" w:rsidP="00277F1F">
      <w:pPr>
        <w:widowControl w:val="0"/>
        <w:spacing w:after="120" w:line="240" w:lineRule="auto"/>
        <w:ind w:firstLine="720"/>
        <w:jc w:val="both"/>
        <w:rPr>
          <w:rFonts w:ascii="Times New Roman" w:hAnsi="Times New Roman" w:cs="Times New Roman"/>
          <w:sz w:val="24"/>
          <w:szCs w:val="24"/>
        </w:rPr>
      </w:pPr>
      <w:bookmarkStart w:id="44" w:name="_Hlk517707999"/>
      <w:r w:rsidRPr="00B73B39">
        <w:rPr>
          <w:rFonts w:ascii="Times New Roman" w:hAnsi="Times New Roman" w:cs="Times New Roman"/>
          <w:sz w:val="24"/>
          <w:szCs w:val="24"/>
        </w:rPr>
        <w:t xml:space="preserve">В проекте Кодекса необходимо </w:t>
      </w:r>
      <w:r w:rsidR="00D06933" w:rsidRPr="00B73B39">
        <w:rPr>
          <w:rFonts w:ascii="Times New Roman" w:hAnsi="Times New Roman" w:cs="Times New Roman"/>
          <w:sz w:val="24"/>
          <w:szCs w:val="24"/>
        </w:rPr>
        <w:t xml:space="preserve">продолжить работу по </w:t>
      </w:r>
      <w:r w:rsidRPr="00B73B39">
        <w:rPr>
          <w:rFonts w:ascii="Times New Roman" w:hAnsi="Times New Roman" w:cs="Times New Roman"/>
          <w:sz w:val="24"/>
          <w:szCs w:val="24"/>
        </w:rPr>
        <w:t>совершенствова</w:t>
      </w:r>
      <w:r w:rsidR="00D06933" w:rsidRPr="00B73B39">
        <w:rPr>
          <w:rFonts w:ascii="Times New Roman" w:hAnsi="Times New Roman" w:cs="Times New Roman"/>
          <w:sz w:val="24"/>
          <w:szCs w:val="24"/>
        </w:rPr>
        <w:t>нию</w:t>
      </w:r>
      <w:r w:rsidRPr="00B73B39">
        <w:rPr>
          <w:rFonts w:ascii="Times New Roman" w:hAnsi="Times New Roman" w:cs="Times New Roman"/>
          <w:sz w:val="24"/>
          <w:szCs w:val="24"/>
        </w:rPr>
        <w:t xml:space="preserve"> норм экологического законодательства, касающи</w:t>
      </w:r>
      <w:r w:rsidR="00D06933" w:rsidRPr="00B73B39">
        <w:rPr>
          <w:rFonts w:ascii="Times New Roman" w:hAnsi="Times New Roman" w:cs="Times New Roman"/>
          <w:sz w:val="24"/>
          <w:szCs w:val="24"/>
        </w:rPr>
        <w:t>х</w:t>
      </w:r>
      <w:r w:rsidRPr="00B73B39">
        <w:rPr>
          <w:rFonts w:ascii="Times New Roman" w:hAnsi="Times New Roman" w:cs="Times New Roman"/>
          <w:sz w:val="24"/>
          <w:szCs w:val="24"/>
        </w:rPr>
        <w:t xml:space="preserve">ся </w:t>
      </w:r>
      <w:r w:rsidR="00743F1F" w:rsidRPr="00B73B39">
        <w:rPr>
          <w:rFonts w:ascii="Times New Roman" w:hAnsi="Times New Roman" w:cs="Times New Roman"/>
          <w:sz w:val="24"/>
          <w:szCs w:val="24"/>
        </w:rPr>
        <w:t xml:space="preserve">сбора, хранения, обработки, систематизации, анализа,  научного исследования и предоставления экологической информации, а также </w:t>
      </w:r>
      <w:r w:rsidRPr="00B73B39">
        <w:rPr>
          <w:rFonts w:ascii="Times New Roman" w:hAnsi="Times New Roman" w:cs="Times New Roman"/>
          <w:sz w:val="24"/>
          <w:szCs w:val="24"/>
        </w:rPr>
        <w:t xml:space="preserve">обеспечения доступа общественности к </w:t>
      </w:r>
      <w:r w:rsidR="00743F1F" w:rsidRPr="00B73B39">
        <w:rPr>
          <w:rFonts w:ascii="Times New Roman" w:hAnsi="Times New Roman" w:cs="Times New Roman"/>
          <w:sz w:val="24"/>
          <w:szCs w:val="24"/>
        </w:rPr>
        <w:t>ней</w:t>
      </w:r>
      <w:r w:rsidRPr="00B73B39">
        <w:rPr>
          <w:rFonts w:ascii="Times New Roman" w:hAnsi="Times New Roman" w:cs="Times New Roman"/>
          <w:sz w:val="24"/>
          <w:szCs w:val="24"/>
        </w:rPr>
        <w:t xml:space="preserve">. </w:t>
      </w:r>
      <w:r w:rsidR="001C3AB8" w:rsidRPr="00B73B39">
        <w:rPr>
          <w:rFonts w:ascii="Times New Roman" w:hAnsi="Times New Roman" w:cs="Times New Roman"/>
          <w:sz w:val="24"/>
          <w:szCs w:val="24"/>
        </w:rPr>
        <w:t>Казахстан ратифицировал Законом РК от 23.10.2000 г. № 92-II Конвенцию о доступе к информации, участии общественности в процессе принятия решений и доступе к правосудию по вопросам, касающимся окружающей среды (Орхусская конвенция).</w:t>
      </w:r>
    </w:p>
    <w:p w:rsidR="001C3AB8" w:rsidRPr="00B73B39" w:rsidRDefault="001C3AB8" w:rsidP="00277F1F">
      <w:pPr>
        <w:widowControl w:val="0"/>
        <w:spacing w:after="120" w:line="240" w:lineRule="auto"/>
        <w:ind w:firstLine="720"/>
        <w:jc w:val="both"/>
        <w:rPr>
          <w:rFonts w:ascii="Times New Roman" w:hAnsi="Times New Roman" w:cs="Times New Roman"/>
          <w:sz w:val="24"/>
          <w:szCs w:val="24"/>
        </w:rPr>
      </w:pPr>
      <w:r w:rsidRPr="00B73B39">
        <w:rPr>
          <w:rFonts w:ascii="Times New Roman" w:hAnsi="Times New Roman" w:cs="Times New Roman"/>
          <w:sz w:val="24"/>
          <w:szCs w:val="24"/>
        </w:rPr>
        <w:t>Предмет Орхусской конвенции - это общественные отношения между государственными органами и общественность, связанные с реализацией права на благоприятную для жизни здоровья окружающую среду. В силу этого Орхусская конвенция признает права общественности на доступ к информации, участ</w:t>
      </w:r>
      <w:r w:rsidR="008907FD" w:rsidRPr="00B73B39">
        <w:rPr>
          <w:rFonts w:ascii="Times New Roman" w:hAnsi="Times New Roman" w:cs="Times New Roman"/>
          <w:sz w:val="24"/>
          <w:szCs w:val="24"/>
        </w:rPr>
        <w:t>и</w:t>
      </w:r>
      <w:r w:rsidRPr="00B73B39">
        <w:rPr>
          <w:rFonts w:ascii="Times New Roman" w:hAnsi="Times New Roman" w:cs="Times New Roman"/>
          <w:sz w:val="24"/>
          <w:szCs w:val="24"/>
        </w:rPr>
        <w:t xml:space="preserve">е в процессах принятия решений, доступа к правосудию по вопросам, касающимся окружающей среды и налагает на государства-участники обязательства по их обеспечению. Конвенция увязывает охрану окружающей среды с нормами с области прав человека. Согласно п.3 ст.2 Орхусской конвенции под «экологической информацией» понимается любая информация в письменной, аудиовизуальной, электронной или иной любой материальной форме о: </w:t>
      </w:r>
    </w:p>
    <w:p w:rsidR="002625DA" w:rsidRPr="00B73B39" w:rsidRDefault="002625DA" w:rsidP="00277F1F">
      <w:pPr>
        <w:widowControl w:val="0"/>
        <w:spacing w:after="120" w:line="240" w:lineRule="auto"/>
        <w:ind w:firstLine="720"/>
        <w:jc w:val="both"/>
        <w:rPr>
          <w:rFonts w:ascii="Times New Roman" w:hAnsi="Times New Roman" w:cs="Times New Roman"/>
          <w:sz w:val="24"/>
          <w:szCs w:val="24"/>
        </w:rPr>
      </w:pPr>
      <w:r w:rsidRPr="00B73B39">
        <w:rPr>
          <w:rFonts w:ascii="Times New Roman" w:hAnsi="Times New Roman" w:cs="Times New Roman"/>
          <w:sz w:val="24"/>
          <w:szCs w:val="24"/>
        </w:rPr>
        <w:t>а) состоянии элементов окружающей среды, таких, как воздух и атмосфера, вода, почва, земля, ландшафт и природные объекты, биологическое разнообразие и его компоненты, включая генетически измененные организмы, и взаимодействие между этими элементами;</w:t>
      </w:r>
    </w:p>
    <w:p w:rsidR="002625DA" w:rsidRPr="00B73B39" w:rsidRDefault="002625DA" w:rsidP="00277F1F">
      <w:pPr>
        <w:widowControl w:val="0"/>
        <w:spacing w:after="120" w:line="240" w:lineRule="auto"/>
        <w:ind w:firstLine="720"/>
        <w:jc w:val="both"/>
        <w:rPr>
          <w:rFonts w:ascii="Times New Roman" w:hAnsi="Times New Roman" w:cs="Times New Roman"/>
          <w:sz w:val="24"/>
          <w:szCs w:val="24"/>
        </w:rPr>
      </w:pPr>
      <w:r w:rsidRPr="00B73B39">
        <w:rPr>
          <w:rFonts w:ascii="Times New Roman" w:hAnsi="Times New Roman" w:cs="Times New Roman"/>
          <w:sz w:val="24"/>
          <w:szCs w:val="24"/>
        </w:rPr>
        <w:t xml:space="preserve">b) факторах, таких, как вещества, энергия, шум и излучение, а также деятельность или меры, включая административные меры, соглашения в области окружающей среды, политику, законодательство, планы и программы, оказывающие или способные оказать воздействие на элементы окружающей среды, охватываемые в подпункте </w:t>
      </w:r>
      <w:r w:rsidRPr="00B73B39">
        <w:rPr>
          <w:rFonts w:ascii="Times New Roman" w:hAnsi="Times New Roman" w:cs="Times New Roman"/>
          <w:i/>
          <w:sz w:val="24"/>
          <w:szCs w:val="24"/>
        </w:rPr>
        <w:t>а</w:t>
      </w:r>
      <w:r w:rsidRPr="00B73B39">
        <w:rPr>
          <w:rFonts w:ascii="Times New Roman" w:hAnsi="Times New Roman" w:cs="Times New Roman"/>
          <w:sz w:val="24"/>
          <w:szCs w:val="24"/>
        </w:rPr>
        <w:t>) выше, и анализ затрат и результатов и другой экономический анализ и допущения, использованные при принятии решений по вопросам, касающимся окружающей среды;</w:t>
      </w:r>
    </w:p>
    <w:p w:rsidR="002625DA" w:rsidRPr="00B73B39" w:rsidRDefault="002625DA" w:rsidP="00277F1F">
      <w:pPr>
        <w:widowControl w:val="0"/>
        <w:spacing w:after="120" w:line="240" w:lineRule="auto"/>
        <w:ind w:firstLine="720"/>
        <w:jc w:val="both"/>
        <w:rPr>
          <w:rFonts w:ascii="Times New Roman" w:hAnsi="Times New Roman" w:cs="Times New Roman"/>
          <w:sz w:val="24"/>
          <w:szCs w:val="24"/>
        </w:rPr>
      </w:pPr>
      <w:r w:rsidRPr="00B73B39">
        <w:rPr>
          <w:rFonts w:ascii="Times New Roman" w:hAnsi="Times New Roman" w:cs="Times New Roman"/>
          <w:sz w:val="24"/>
          <w:szCs w:val="24"/>
        </w:rPr>
        <w:t xml:space="preserve">с) состоянии здоровья и безопасности людей, условиях жизни людей, состоянии объектов культуры и зданий и сооружений в той степени, в какой на них воздействует или может воздействовать состояние элементов окружающей среды или, через посредство этих элементов, факторы, деятельность или меры, упомянутые в подпункте </w:t>
      </w:r>
      <w:r w:rsidRPr="00B73B39">
        <w:rPr>
          <w:rFonts w:ascii="Times New Roman" w:hAnsi="Times New Roman" w:cs="Times New Roman"/>
          <w:i/>
          <w:sz w:val="24"/>
          <w:szCs w:val="24"/>
        </w:rPr>
        <w:t>b)</w:t>
      </w:r>
      <w:r w:rsidRPr="00B73B39">
        <w:rPr>
          <w:rFonts w:ascii="Times New Roman" w:hAnsi="Times New Roman" w:cs="Times New Roman"/>
          <w:sz w:val="24"/>
          <w:szCs w:val="24"/>
        </w:rPr>
        <w:t xml:space="preserve"> выше.</w:t>
      </w:r>
    </w:p>
    <w:p w:rsidR="00A841AD" w:rsidRPr="00B73B39" w:rsidRDefault="00A841AD" w:rsidP="00277F1F">
      <w:pPr>
        <w:pStyle w:val="ac"/>
        <w:spacing w:before="0" w:beforeAutospacing="0" w:after="120" w:afterAutospacing="0"/>
        <w:ind w:firstLine="709"/>
        <w:jc w:val="both"/>
        <w:rPr>
          <w:lang w:val="ru-RU"/>
        </w:rPr>
      </w:pPr>
      <w:r w:rsidRPr="00B73B39">
        <w:rPr>
          <w:lang w:val="ru-RU"/>
        </w:rPr>
        <w:t xml:space="preserve">Согласно действующему Экологическому кодексу РК, Государственный фонд экологической информации </w:t>
      </w:r>
      <w:r w:rsidR="00066E4F" w:rsidRPr="00B73B39">
        <w:rPr>
          <w:lang w:val="ru-RU"/>
        </w:rPr>
        <w:t>(далее - «</w:t>
      </w:r>
      <w:r w:rsidRPr="00B73B39">
        <w:rPr>
          <w:b/>
          <w:lang w:val="ru-RU"/>
        </w:rPr>
        <w:t>ГФЭИ</w:t>
      </w:r>
      <w:r w:rsidRPr="00B73B39">
        <w:rPr>
          <w:lang w:val="ru-RU"/>
        </w:rPr>
        <w:t>») ведется с целью обеспечения государственных органов, физических и юридических лиц достоверной информацией о состоянии окружающей среды и ее объектов, факторах воздействия на окружающую среду, мерах, принимаемых по ее охране, предотвращению и сокращению загрязнения окружающей среды, об использовании природных ресурсов,</w:t>
      </w:r>
    </w:p>
    <w:p w:rsidR="007E1CD8" w:rsidRPr="00B73B39" w:rsidRDefault="007E1CD8" w:rsidP="007E1CD8">
      <w:pPr>
        <w:pStyle w:val="ac"/>
        <w:spacing w:before="0" w:beforeAutospacing="0" w:after="120" w:afterAutospacing="0"/>
        <w:ind w:firstLine="709"/>
        <w:jc w:val="both"/>
        <w:rPr>
          <w:lang w:val="ru-RU"/>
        </w:rPr>
      </w:pPr>
      <w:r w:rsidRPr="00B73B39">
        <w:rPr>
          <w:rFonts w:eastAsia="Calibri"/>
          <w:lang w:val="ru-RU"/>
        </w:rPr>
        <w:t>Ведение ГФЭИ осуществляется подведомственной организацией уполномоченного органа в области охраны окружающей среды и включает мероприятия по сбору, хранению, обработке, анализу, научному исследованию, предоставлению, распространению экологической информации, просвещению населения и природопользователей по вопросам охраны окружающей среды и использования природных ресурсов.</w:t>
      </w:r>
    </w:p>
    <w:p w:rsidR="005305AA" w:rsidRPr="00B73B39" w:rsidRDefault="007E1CD8" w:rsidP="00277F1F">
      <w:pPr>
        <w:widowControl w:val="0"/>
        <w:spacing w:after="120" w:line="240" w:lineRule="auto"/>
        <w:ind w:firstLine="720"/>
        <w:jc w:val="both"/>
        <w:rPr>
          <w:rFonts w:ascii="Times New Roman" w:hAnsi="Times New Roman" w:cs="Times New Roman"/>
          <w:sz w:val="24"/>
          <w:szCs w:val="24"/>
        </w:rPr>
      </w:pPr>
      <w:r w:rsidRPr="00B73B39">
        <w:rPr>
          <w:rFonts w:ascii="Times New Roman" w:hAnsi="Times New Roman" w:cs="Times New Roman"/>
          <w:sz w:val="24"/>
          <w:szCs w:val="24"/>
        </w:rPr>
        <w:t xml:space="preserve">В </w:t>
      </w:r>
      <w:r w:rsidR="00743F1F" w:rsidRPr="00B73B39">
        <w:rPr>
          <w:rFonts w:ascii="Times New Roman" w:hAnsi="Times New Roman" w:cs="Times New Roman"/>
          <w:sz w:val="24"/>
          <w:szCs w:val="24"/>
        </w:rPr>
        <w:t>проек</w:t>
      </w:r>
      <w:r w:rsidRPr="00B73B39">
        <w:rPr>
          <w:rFonts w:ascii="Times New Roman" w:hAnsi="Times New Roman" w:cs="Times New Roman"/>
          <w:sz w:val="24"/>
          <w:szCs w:val="24"/>
        </w:rPr>
        <w:t>те</w:t>
      </w:r>
      <w:r w:rsidR="005305AA" w:rsidRPr="00B73B39">
        <w:rPr>
          <w:rFonts w:ascii="Times New Roman" w:hAnsi="Times New Roman" w:cs="Times New Roman"/>
          <w:sz w:val="24"/>
          <w:szCs w:val="24"/>
        </w:rPr>
        <w:t xml:space="preserve"> Кодекса предполагается заложить необходимые нормы и механизмы для </w:t>
      </w:r>
      <w:r w:rsidR="007A1588" w:rsidRPr="00B73B39">
        <w:rPr>
          <w:rFonts w:ascii="Times New Roman" w:hAnsi="Times New Roman" w:cs="Times New Roman"/>
          <w:sz w:val="24"/>
          <w:szCs w:val="24"/>
        </w:rPr>
        <w:t xml:space="preserve">формирования и </w:t>
      </w:r>
      <w:r w:rsidR="005305AA" w:rsidRPr="00B73B39">
        <w:rPr>
          <w:rFonts w:ascii="Times New Roman" w:hAnsi="Times New Roman" w:cs="Times New Roman"/>
          <w:sz w:val="24"/>
          <w:szCs w:val="24"/>
        </w:rPr>
        <w:t xml:space="preserve">функционирования единой базы данных экологической информации (с использованием современных цифровых технологий), </w:t>
      </w:r>
      <w:r w:rsidR="00305545" w:rsidRPr="00B73B39">
        <w:rPr>
          <w:rFonts w:ascii="Times New Roman" w:hAnsi="Times New Roman" w:cs="Times New Roman"/>
          <w:sz w:val="24"/>
          <w:szCs w:val="24"/>
        </w:rPr>
        <w:t xml:space="preserve">на основе перечня, изложенного в пункте 4 статьи 161 действующего Экологического кодекса РК, при этом </w:t>
      </w:r>
      <w:r w:rsidR="005305AA" w:rsidRPr="00B73B39">
        <w:rPr>
          <w:rFonts w:ascii="Times New Roman" w:hAnsi="Times New Roman" w:cs="Times New Roman"/>
          <w:sz w:val="24"/>
          <w:szCs w:val="24"/>
        </w:rPr>
        <w:t xml:space="preserve">для облегчения доступа к данным и их анализа, </w:t>
      </w:r>
      <w:r w:rsidR="00305545" w:rsidRPr="00B73B39">
        <w:rPr>
          <w:rFonts w:ascii="Times New Roman" w:hAnsi="Times New Roman" w:cs="Times New Roman"/>
          <w:sz w:val="24"/>
          <w:szCs w:val="24"/>
        </w:rPr>
        <w:t xml:space="preserve">последние </w:t>
      </w:r>
      <w:r w:rsidR="005305AA" w:rsidRPr="00B73B39">
        <w:rPr>
          <w:rFonts w:ascii="Times New Roman" w:hAnsi="Times New Roman" w:cs="Times New Roman"/>
          <w:sz w:val="24"/>
          <w:szCs w:val="24"/>
        </w:rPr>
        <w:t>должны быть составлены на основе единых форматов и стандартов</w:t>
      </w:r>
      <w:r w:rsidR="00305545" w:rsidRPr="00B73B39">
        <w:rPr>
          <w:rFonts w:ascii="Times New Roman" w:hAnsi="Times New Roman" w:cs="Times New Roman"/>
          <w:sz w:val="24"/>
          <w:szCs w:val="24"/>
        </w:rPr>
        <w:t xml:space="preserve"> и </w:t>
      </w:r>
      <w:r w:rsidR="005305AA" w:rsidRPr="00B73B39">
        <w:rPr>
          <w:rFonts w:ascii="Times New Roman" w:hAnsi="Times New Roman" w:cs="Times New Roman"/>
          <w:sz w:val="24"/>
          <w:szCs w:val="24"/>
        </w:rPr>
        <w:t>сгруппированны</w:t>
      </w:r>
      <w:r w:rsidR="00305545" w:rsidRPr="00B73B39">
        <w:rPr>
          <w:rFonts w:ascii="Times New Roman" w:hAnsi="Times New Roman" w:cs="Times New Roman"/>
          <w:sz w:val="24"/>
          <w:szCs w:val="24"/>
        </w:rPr>
        <w:t xml:space="preserve"> </w:t>
      </w:r>
      <w:r w:rsidR="005305AA" w:rsidRPr="00B73B39">
        <w:rPr>
          <w:rFonts w:ascii="Times New Roman" w:hAnsi="Times New Roman" w:cs="Times New Roman"/>
          <w:sz w:val="24"/>
          <w:szCs w:val="24"/>
        </w:rPr>
        <w:t>по следующим 7 тематическим областям (согласно рекомендациям ЕЭК ООН):</w:t>
      </w:r>
    </w:p>
    <w:p w:rsidR="005305AA" w:rsidRPr="00B73B39" w:rsidRDefault="005305AA" w:rsidP="00277F1F">
      <w:pPr>
        <w:pStyle w:val="a0"/>
        <w:widowControl w:val="0"/>
        <w:numPr>
          <w:ilvl w:val="0"/>
          <w:numId w:val="41"/>
        </w:numPr>
        <w:spacing w:after="120" w:line="240" w:lineRule="auto"/>
        <w:ind w:left="0" w:firstLine="720"/>
        <w:contextualSpacing w:val="0"/>
        <w:rPr>
          <w:rFonts w:ascii="Times New Roman" w:hAnsi="Times New Roman" w:cs="Times New Roman"/>
          <w:szCs w:val="24"/>
          <w:lang w:val="ru-RU"/>
        </w:rPr>
      </w:pPr>
      <w:r w:rsidRPr="00B73B39">
        <w:rPr>
          <w:rFonts w:ascii="Times New Roman" w:hAnsi="Times New Roman" w:cs="Times New Roman"/>
          <w:szCs w:val="24"/>
          <w:lang w:val="ru-RU"/>
        </w:rPr>
        <w:t>загрязнение воздуха, качество воздуха и истощение озонового слоя: 25 наборов данных, включая выбросы загрязняющих веществ в атмосферный воздух, качество окружающего (атмосферного) воздуха и потребление озоноразрушающих веществ;</w:t>
      </w:r>
    </w:p>
    <w:p w:rsidR="005305AA" w:rsidRPr="00B73B39" w:rsidRDefault="005305AA" w:rsidP="00277F1F">
      <w:pPr>
        <w:pStyle w:val="a0"/>
        <w:widowControl w:val="0"/>
        <w:numPr>
          <w:ilvl w:val="0"/>
          <w:numId w:val="41"/>
        </w:numPr>
        <w:spacing w:after="120" w:line="240" w:lineRule="auto"/>
        <w:ind w:left="0" w:firstLine="720"/>
        <w:contextualSpacing w:val="0"/>
        <w:rPr>
          <w:rFonts w:ascii="Times New Roman" w:hAnsi="Times New Roman" w:cs="Times New Roman"/>
          <w:szCs w:val="24"/>
          <w:lang w:val="ru-RU"/>
        </w:rPr>
      </w:pPr>
      <w:r w:rsidRPr="00B73B39">
        <w:rPr>
          <w:rFonts w:ascii="Times New Roman" w:hAnsi="Times New Roman" w:cs="Times New Roman"/>
          <w:szCs w:val="24"/>
          <w:lang w:val="ru-RU"/>
        </w:rPr>
        <w:t>изменение климата: 4 набора данных, охватывающие температуру воздуха, атмосферные осадки, выбросы парниковых газов и др.;</w:t>
      </w:r>
    </w:p>
    <w:p w:rsidR="005305AA" w:rsidRPr="00B73B39" w:rsidRDefault="005305AA" w:rsidP="00277F1F">
      <w:pPr>
        <w:pStyle w:val="a0"/>
        <w:widowControl w:val="0"/>
        <w:numPr>
          <w:ilvl w:val="0"/>
          <w:numId w:val="41"/>
        </w:numPr>
        <w:spacing w:after="120" w:line="240" w:lineRule="auto"/>
        <w:ind w:left="0" w:firstLine="720"/>
        <w:contextualSpacing w:val="0"/>
        <w:rPr>
          <w:rFonts w:ascii="Times New Roman" w:hAnsi="Times New Roman" w:cs="Times New Roman"/>
          <w:szCs w:val="24"/>
          <w:lang w:val="ru-RU"/>
        </w:rPr>
      </w:pPr>
      <w:r w:rsidRPr="00B73B39">
        <w:rPr>
          <w:rFonts w:ascii="Times New Roman" w:hAnsi="Times New Roman" w:cs="Times New Roman"/>
          <w:szCs w:val="24"/>
          <w:lang w:val="ru-RU"/>
        </w:rPr>
        <w:t>водные ресурсы: 20 наборов данных, в частности, охватывающих возобновляемые ресурсы пресной воды, общий объем водопотребления, население, подключенное к системе водоснабжения, биогенные вещества в пресной воде, население, обеспеченное очисткой сточных вод;</w:t>
      </w:r>
    </w:p>
    <w:p w:rsidR="005305AA" w:rsidRPr="00B73B39" w:rsidRDefault="005305AA" w:rsidP="00277F1F">
      <w:pPr>
        <w:pStyle w:val="a0"/>
        <w:widowControl w:val="0"/>
        <w:numPr>
          <w:ilvl w:val="0"/>
          <w:numId w:val="41"/>
        </w:numPr>
        <w:spacing w:after="120" w:line="240" w:lineRule="auto"/>
        <w:ind w:left="0" w:firstLine="720"/>
        <w:contextualSpacing w:val="0"/>
        <w:rPr>
          <w:rFonts w:ascii="Times New Roman" w:hAnsi="Times New Roman" w:cs="Times New Roman"/>
          <w:szCs w:val="24"/>
          <w:lang w:val="ru-RU"/>
        </w:rPr>
      </w:pPr>
      <w:r w:rsidRPr="00B73B39">
        <w:rPr>
          <w:rFonts w:ascii="Times New Roman" w:hAnsi="Times New Roman" w:cs="Times New Roman"/>
          <w:szCs w:val="24"/>
          <w:lang w:val="ru-RU"/>
        </w:rPr>
        <w:t>биологическое разнообразие</w:t>
      </w:r>
      <w:r w:rsidR="007A1588" w:rsidRPr="00B73B39">
        <w:rPr>
          <w:rFonts w:ascii="Times New Roman" w:hAnsi="Times New Roman" w:cs="Times New Roman"/>
          <w:szCs w:val="24"/>
          <w:lang w:val="ru-RU"/>
        </w:rPr>
        <w:t>:</w:t>
      </w:r>
      <w:r w:rsidRPr="00B73B39">
        <w:rPr>
          <w:rFonts w:ascii="Times New Roman" w:hAnsi="Times New Roman" w:cs="Times New Roman"/>
          <w:szCs w:val="24"/>
          <w:lang w:val="ru-RU"/>
        </w:rPr>
        <w:t xml:space="preserve"> 4 набора данных, включая </w:t>
      </w:r>
      <w:r w:rsidR="007A1588" w:rsidRPr="00B73B39">
        <w:rPr>
          <w:rFonts w:ascii="Times New Roman" w:hAnsi="Times New Roman" w:cs="Times New Roman"/>
          <w:szCs w:val="24"/>
          <w:lang w:val="ru-RU"/>
        </w:rPr>
        <w:t>ООПТ, леса и прочие лесопокрытые земли, находящиеся под угрозой исчезновения и охраняемые виды;</w:t>
      </w:r>
    </w:p>
    <w:p w:rsidR="007A1588" w:rsidRPr="00B73B39" w:rsidRDefault="007A1588" w:rsidP="00277F1F">
      <w:pPr>
        <w:pStyle w:val="a0"/>
        <w:widowControl w:val="0"/>
        <w:numPr>
          <w:ilvl w:val="0"/>
          <w:numId w:val="41"/>
        </w:numPr>
        <w:spacing w:after="120" w:line="240" w:lineRule="auto"/>
        <w:ind w:left="0" w:firstLine="720"/>
        <w:contextualSpacing w:val="0"/>
        <w:rPr>
          <w:rFonts w:ascii="Times New Roman" w:hAnsi="Times New Roman" w:cs="Times New Roman"/>
          <w:szCs w:val="24"/>
          <w:lang w:val="ru-RU"/>
        </w:rPr>
      </w:pPr>
      <w:r w:rsidRPr="00B73B39">
        <w:rPr>
          <w:rFonts w:ascii="Times New Roman" w:hAnsi="Times New Roman" w:cs="Times New Roman"/>
          <w:szCs w:val="24"/>
          <w:lang w:val="ru-RU"/>
        </w:rPr>
        <w:t>земельные ресурсы и почва: 2 набора данных, включая общую площадь землеотводов;</w:t>
      </w:r>
    </w:p>
    <w:p w:rsidR="007A1588" w:rsidRPr="00B73B39" w:rsidRDefault="007A1588" w:rsidP="00277F1F">
      <w:pPr>
        <w:pStyle w:val="a0"/>
        <w:widowControl w:val="0"/>
        <w:numPr>
          <w:ilvl w:val="0"/>
          <w:numId w:val="41"/>
        </w:numPr>
        <w:spacing w:after="120" w:line="240" w:lineRule="auto"/>
        <w:ind w:left="0" w:firstLine="720"/>
        <w:contextualSpacing w:val="0"/>
        <w:rPr>
          <w:rFonts w:ascii="Times New Roman" w:hAnsi="Times New Roman" w:cs="Times New Roman"/>
          <w:szCs w:val="24"/>
          <w:lang w:val="ru-RU"/>
        </w:rPr>
      </w:pPr>
      <w:r w:rsidRPr="00B73B39">
        <w:rPr>
          <w:rFonts w:ascii="Times New Roman" w:hAnsi="Times New Roman" w:cs="Times New Roman"/>
          <w:szCs w:val="24"/>
          <w:lang w:val="ru-RU"/>
        </w:rPr>
        <w:t>энергетика; 4 набора данных, охватывающие конечное энергопотребление, общее предложение первичной энергии и т.д.;</w:t>
      </w:r>
    </w:p>
    <w:p w:rsidR="007A1588" w:rsidRPr="00B73B39" w:rsidRDefault="007A1588" w:rsidP="00277F1F">
      <w:pPr>
        <w:pStyle w:val="a0"/>
        <w:widowControl w:val="0"/>
        <w:numPr>
          <w:ilvl w:val="0"/>
          <w:numId w:val="41"/>
        </w:numPr>
        <w:spacing w:after="120" w:line="240" w:lineRule="auto"/>
        <w:ind w:left="0" w:firstLine="720"/>
        <w:contextualSpacing w:val="0"/>
        <w:rPr>
          <w:rFonts w:ascii="Times New Roman" w:hAnsi="Times New Roman" w:cs="Times New Roman"/>
          <w:szCs w:val="24"/>
          <w:lang w:val="ru-RU"/>
        </w:rPr>
      </w:pPr>
      <w:r w:rsidRPr="00B73B39">
        <w:rPr>
          <w:rFonts w:ascii="Times New Roman" w:hAnsi="Times New Roman" w:cs="Times New Roman"/>
          <w:szCs w:val="24"/>
          <w:lang w:val="ru-RU"/>
        </w:rPr>
        <w:t>отходы: 8 наборов данных, включая образования отходов и управление опасными отходами.</w:t>
      </w:r>
    </w:p>
    <w:p w:rsidR="002262D9" w:rsidRPr="00B73B39" w:rsidRDefault="007A1588" w:rsidP="00277F1F">
      <w:pPr>
        <w:widowControl w:val="0"/>
        <w:spacing w:after="120" w:line="240" w:lineRule="auto"/>
        <w:ind w:firstLine="720"/>
        <w:jc w:val="both"/>
        <w:rPr>
          <w:rFonts w:ascii="Times New Roman" w:eastAsia="Times New Roman" w:hAnsi="Times New Roman" w:cs="Times New Roman"/>
          <w:sz w:val="24"/>
          <w:szCs w:val="24"/>
          <w:lang w:eastAsia="ru-RU"/>
        </w:rPr>
      </w:pPr>
      <w:r w:rsidRPr="00B73B39">
        <w:rPr>
          <w:rFonts w:ascii="Times New Roman" w:eastAsia="Times New Roman" w:hAnsi="Times New Roman" w:cs="Times New Roman"/>
          <w:sz w:val="24"/>
          <w:szCs w:val="24"/>
          <w:lang w:eastAsia="ru-RU"/>
        </w:rPr>
        <w:t>Кроме того, необходимо, с учетом наилучшей международной практики внедрения принципов «циркулярной» экономики в сфере обращения с отходами, расширить перечень требуемой информации по сбору (в т.ч. раздельному), транспортировке, утилизации, переработке отходов. Для реализации вышеуказанных подходов необходимо также определить необходимую компетенцию и четкие механизмы взаимодействия всех уполномоченных государственных органов и иных заинтересованных лиц в целях формирования и поддержки единой информационной системы ГФЭИ. В рамках проекта Кодекса также будет проведена работа по гармонизации положений о доступе общественности к экологической информации с требованиями Орхусской конвенции и иными международными обязательствами РК.</w:t>
      </w:r>
      <w:r w:rsidR="002262D9" w:rsidRPr="00B73B39">
        <w:rPr>
          <w:rFonts w:ascii="Times New Roman" w:eastAsia="Times New Roman" w:hAnsi="Times New Roman" w:cs="Times New Roman"/>
          <w:sz w:val="24"/>
          <w:szCs w:val="24"/>
          <w:lang w:eastAsia="ru-RU"/>
        </w:rPr>
        <w:t xml:space="preserve"> В частности, возможно предусмотреть нормы по раскрытию нефинансовой отчетности, в том числе экологической информации в СМИ, на сайте предприятия и др. К примеру в РФ в 2017 г. Правительство утвердило Концепцию развития публичной нефинансовой отчетности, подготовило проект Федерального Закона о нефинансовой отчетности, согласно которому, публичная нефинансовая отчетность представляет собой совокупность сведений и показателей, отражающих цели, подходы и результаты деятельности организаций по всем существенным вопросам социальной ответственности и устойчивого развития, включая минимальный перечень обязательно раскрываемых показателей.</w:t>
      </w:r>
    </w:p>
    <w:bookmarkEnd w:id="44"/>
    <w:p w:rsidR="007856A5" w:rsidRPr="00B73B39" w:rsidRDefault="007856A5" w:rsidP="00277F1F">
      <w:pPr>
        <w:pStyle w:val="2"/>
        <w:spacing w:after="120"/>
        <w:ind w:left="0" w:firstLine="720"/>
        <w:contextualSpacing w:val="0"/>
        <w:rPr>
          <w:sz w:val="24"/>
          <w:szCs w:val="24"/>
        </w:rPr>
      </w:pPr>
      <w:r w:rsidRPr="00B73B39">
        <w:rPr>
          <w:sz w:val="24"/>
          <w:szCs w:val="24"/>
        </w:rPr>
        <w:t>Регистр выбросов и переноса загрязнителей</w:t>
      </w:r>
    </w:p>
    <w:p w:rsidR="007E1CD8" w:rsidRPr="00B73B39" w:rsidRDefault="007E1CD8" w:rsidP="00277F1F">
      <w:pPr>
        <w:spacing w:after="120" w:line="240" w:lineRule="auto"/>
        <w:ind w:firstLine="720"/>
        <w:jc w:val="both"/>
        <w:rPr>
          <w:rFonts w:ascii="Times New Roman" w:hAnsi="Times New Roman" w:cs="Times New Roman"/>
          <w:sz w:val="24"/>
          <w:szCs w:val="24"/>
        </w:rPr>
      </w:pPr>
      <w:r w:rsidRPr="00B73B39">
        <w:rPr>
          <w:rFonts w:ascii="Times New Roman" w:hAnsi="Times New Roman" w:cs="Times New Roman"/>
          <w:sz w:val="24"/>
          <w:szCs w:val="24"/>
        </w:rPr>
        <w:t>Государственный регистр выбросов и переноса загрязнителей (далее - «</w:t>
      </w:r>
      <w:r w:rsidRPr="00B73B39">
        <w:rPr>
          <w:rFonts w:ascii="Times New Roman" w:hAnsi="Times New Roman" w:cs="Times New Roman"/>
          <w:b/>
          <w:sz w:val="24"/>
          <w:szCs w:val="24"/>
        </w:rPr>
        <w:t>РВПЗ</w:t>
      </w:r>
      <w:r w:rsidRPr="00B73B39">
        <w:rPr>
          <w:rFonts w:ascii="Times New Roman" w:hAnsi="Times New Roman" w:cs="Times New Roman"/>
          <w:sz w:val="24"/>
          <w:szCs w:val="24"/>
        </w:rPr>
        <w:t>») – структурированная база данных о состоянии эмиссии и загрязнения окружающей среды, размещенная в открытом доступе, которая ведется подведомственной организацией уполномоченного органа в области охраны окружающей среды в целях обеспечения прозрачности.</w:t>
      </w:r>
    </w:p>
    <w:p w:rsidR="007856A5" w:rsidRPr="00B73B39" w:rsidRDefault="007856A5" w:rsidP="00277F1F">
      <w:pPr>
        <w:spacing w:after="120" w:line="240" w:lineRule="auto"/>
        <w:ind w:firstLine="720"/>
        <w:jc w:val="both"/>
        <w:rPr>
          <w:rFonts w:ascii="Times New Roman" w:hAnsi="Times New Roman" w:cs="Times New Roman"/>
          <w:sz w:val="24"/>
          <w:szCs w:val="24"/>
        </w:rPr>
      </w:pPr>
      <w:r w:rsidRPr="00B73B39">
        <w:rPr>
          <w:rFonts w:ascii="Times New Roman" w:hAnsi="Times New Roman" w:cs="Times New Roman"/>
          <w:sz w:val="24"/>
          <w:szCs w:val="24"/>
        </w:rPr>
        <w:t>В настоящее время Министерством энергетики РК ведется работа по согласованию  проекта Закона РК о ратификации Протокола о регистрах выбросов и переноса загрязнителей к Конвенции о доступе к информации, участию общественности в процессе принятия решений и доступе к правосудию по вопросам, касающимся окружающей среды</w:t>
      </w:r>
      <w:r w:rsidR="003E7038" w:rsidRPr="00B73B39">
        <w:rPr>
          <w:rFonts w:ascii="Times New Roman" w:hAnsi="Times New Roman" w:cs="Times New Roman"/>
          <w:sz w:val="24"/>
          <w:szCs w:val="24"/>
        </w:rPr>
        <w:t xml:space="preserve"> </w:t>
      </w:r>
      <w:r w:rsidR="00066E4F" w:rsidRPr="00B73B39">
        <w:rPr>
          <w:rFonts w:ascii="Times New Roman" w:hAnsi="Times New Roman" w:cs="Times New Roman"/>
          <w:sz w:val="24"/>
          <w:szCs w:val="24"/>
        </w:rPr>
        <w:t>(далее - «</w:t>
      </w:r>
      <w:r w:rsidR="003E7038" w:rsidRPr="00B73B39">
        <w:rPr>
          <w:rFonts w:ascii="Times New Roman" w:hAnsi="Times New Roman" w:cs="Times New Roman"/>
          <w:b/>
          <w:sz w:val="24"/>
          <w:szCs w:val="24"/>
        </w:rPr>
        <w:t xml:space="preserve">Протокол </w:t>
      </w:r>
      <w:r w:rsidR="007E1CD8" w:rsidRPr="00B73B39">
        <w:rPr>
          <w:rFonts w:ascii="Times New Roman" w:hAnsi="Times New Roman" w:cs="Times New Roman"/>
          <w:b/>
          <w:sz w:val="24"/>
          <w:szCs w:val="24"/>
        </w:rPr>
        <w:t xml:space="preserve">о </w:t>
      </w:r>
      <w:r w:rsidR="003E7038" w:rsidRPr="00B73B39">
        <w:rPr>
          <w:rFonts w:ascii="Times New Roman" w:hAnsi="Times New Roman" w:cs="Times New Roman"/>
          <w:b/>
          <w:sz w:val="24"/>
          <w:szCs w:val="24"/>
        </w:rPr>
        <w:t>РВПЗ</w:t>
      </w:r>
      <w:r w:rsidRPr="00B73B39">
        <w:rPr>
          <w:rFonts w:ascii="Times New Roman" w:hAnsi="Times New Roman" w:cs="Times New Roman"/>
          <w:sz w:val="24"/>
          <w:szCs w:val="24"/>
        </w:rPr>
        <w:t>»</w:t>
      </w:r>
      <w:r w:rsidR="003E7038" w:rsidRPr="00B73B39">
        <w:rPr>
          <w:rFonts w:ascii="Times New Roman" w:hAnsi="Times New Roman" w:cs="Times New Roman"/>
          <w:sz w:val="24"/>
          <w:szCs w:val="24"/>
        </w:rPr>
        <w:t>)</w:t>
      </w:r>
      <w:r w:rsidR="007E1CD8" w:rsidRPr="00B73B39">
        <w:rPr>
          <w:rFonts w:ascii="Times New Roman" w:hAnsi="Times New Roman" w:cs="Times New Roman"/>
          <w:sz w:val="24"/>
          <w:szCs w:val="24"/>
        </w:rPr>
        <w:t>. Протокол</w:t>
      </w:r>
      <w:r w:rsidRPr="00B73B39">
        <w:rPr>
          <w:rFonts w:ascii="Times New Roman" w:hAnsi="Times New Roman" w:cs="Times New Roman"/>
          <w:sz w:val="24"/>
          <w:szCs w:val="24"/>
        </w:rPr>
        <w:t xml:space="preserve"> </w:t>
      </w:r>
      <w:r w:rsidR="007E1CD8" w:rsidRPr="00B73B39">
        <w:rPr>
          <w:rFonts w:ascii="Times New Roman" w:hAnsi="Times New Roman" w:cs="Times New Roman"/>
          <w:sz w:val="24"/>
          <w:szCs w:val="24"/>
        </w:rPr>
        <w:t xml:space="preserve">о </w:t>
      </w:r>
      <w:r w:rsidRPr="00B73B39">
        <w:rPr>
          <w:rFonts w:ascii="Times New Roman" w:hAnsi="Times New Roman" w:cs="Times New Roman"/>
          <w:sz w:val="24"/>
          <w:szCs w:val="24"/>
        </w:rPr>
        <w:t>РВПЗ включен в Действующий план заключения международных договоров Республики Казахстан на 2018 год.</w:t>
      </w:r>
    </w:p>
    <w:p w:rsidR="007856A5" w:rsidRPr="00B73B39" w:rsidRDefault="007856A5" w:rsidP="00277F1F">
      <w:pPr>
        <w:spacing w:after="120" w:line="240" w:lineRule="auto"/>
        <w:ind w:firstLine="720"/>
        <w:jc w:val="both"/>
        <w:rPr>
          <w:rFonts w:ascii="Times New Roman" w:hAnsi="Times New Roman" w:cs="Times New Roman"/>
          <w:sz w:val="24"/>
          <w:szCs w:val="24"/>
        </w:rPr>
      </w:pPr>
      <w:r w:rsidRPr="00B73B39">
        <w:rPr>
          <w:rFonts w:ascii="Times New Roman" w:hAnsi="Times New Roman" w:cs="Times New Roman"/>
          <w:sz w:val="24"/>
          <w:szCs w:val="24"/>
        </w:rPr>
        <w:t xml:space="preserve">Текущая схема предоставления информации для ведения государственного регистра выбросов и переноса загрязнителей не соответствует Протоколу о РВПЗ и значительно отличается от опыта других стран. Это ведет к несравнимости данных РВПЗ Казахстана с другими странами, как на региональном, так и на международном уровне, в то время как стандартизация данных РВПЗ имеет большое значение в Протоколе о РВПЗ.  </w:t>
      </w:r>
    </w:p>
    <w:p w:rsidR="007856A5" w:rsidRPr="00B73B39" w:rsidRDefault="007856A5" w:rsidP="00277F1F">
      <w:pPr>
        <w:spacing w:after="120" w:line="240" w:lineRule="auto"/>
        <w:ind w:firstLine="720"/>
        <w:jc w:val="both"/>
        <w:rPr>
          <w:rFonts w:ascii="Times New Roman" w:hAnsi="Times New Roman" w:cs="Times New Roman"/>
          <w:sz w:val="24"/>
          <w:szCs w:val="24"/>
        </w:rPr>
      </w:pPr>
      <w:r w:rsidRPr="00B73B39">
        <w:rPr>
          <w:rFonts w:ascii="Times New Roman" w:hAnsi="Times New Roman" w:cs="Times New Roman"/>
          <w:sz w:val="24"/>
          <w:szCs w:val="24"/>
        </w:rPr>
        <w:t xml:space="preserve">В отличие от положений Протокола РВПЗ и практики реализации РВПЗ в других странах, в Казахстане не предусмотрены пороговые значения для загрязняющих веществ и перечень отраслей промышленности, для которых установлена необходимость отчетности, отсутствует требование отчетности по диффузным источникам. </w:t>
      </w:r>
    </w:p>
    <w:p w:rsidR="007856A5" w:rsidRPr="00B73B39" w:rsidRDefault="007856A5" w:rsidP="00277F1F">
      <w:pPr>
        <w:spacing w:after="120" w:line="240" w:lineRule="auto"/>
        <w:ind w:firstLine="720"/>
        <w:jc w:val="both"/>
        <w:rPr>
          <w:rFonts w:ascii="Times New Roman" w:hAnsi="Times New Roman" w:cs="Times New Roman"/>
          <w:sz w:val="24"/>
          <w:szCs w:val="24"/>
        </w:rPr>
      </w:pPr>
      <w:r w:rsidRPr="00B73B39">
        <w:rPr>
          <w:rFonts w:ascii="Times New Roman" w:hAnsi="Times New Roman" w:cs="Times New Roman"/>
          <w:sz w:val="24"/>
          <w:szCs w:val="24"/>
        </w:rPr>
        <w:t xml:space="preserve">Необходимость предоставления в составе информации для ведения РВПЗ излишней документации, такой как экологическое разрешение, программа ПЭК, отчеты экологического мониторинга и другие, усложняет процесс обработки данных, утяжеляет работу онлайн-системы по предоставлению информации по РВПЗ, приводит к дублированию предоставления отчетности в уполномоченный орган и снижению эффективности работы территориальных департаментов экологии и промышленных предприятий. </w:t>
      </w:r>
    </w:p>
    <w:p w:rsidR="007856A5" w:rsidRPr="00B73B39" w:rsidRDefault="007856A5" w:rsidP="00277F1F">
      <w:pPr>
        <w:spacing w:after="120" w:line="240" w:lineRule="auto"/>
        <w:ind w:firstLine="720"/>
        <w:jc w:val="both"/>
        <w:rPr>
          <w:rFonts w:ascii="Times New Roman" w:hAnsi="Times New Roman" w:cs="Times New Roman"/>
          <w:sz w:val="24"/>
          <w:szCs w:val="24"/>
        </w:rPr>
      </w:pPr>
      <w:r w:rsidRPr="00B73B39">
        <w:rPr>
          <w:rFonts w:ascii="Times New Roman" w:hAnsi="Times New Roman" w:cs="Times New Roman"/>
          <w:sz w:val="24"/>
          <w:szCs w:val="24"/>
        </w:rPr>
        <w:t xml:space="preserve">В большинстве случаев предприятия при заполнении информации по объему фактических эмиссий в окружающей среду пренебрегают представленными формами. В частности, предприятия не делают разбивку  по перечню загрязняющих веществ, а включают все данные в раздел «иные вещества». Отсутствие единого подхода в отношении предоставления информации в части отходов для РВПЗ, приводит к получению  данных, которые не поддаются обобщению и обработке. </w:t>
      </w:r>
    </w:p>
    <w:p w:rsidR="007856A5" w:rsidRPr="00B73B39" w:rsidRDefault="007856A5" w:rsidP="00277F1F">
      <w:pPr>
        <w:spacing w:after="120" w:line="240" w:lineRule="auto"/>
        <w:ind w:firstLine="720"/>
        <w:jc w:val="both"/>
        <w:rPr>
          <w:rFonts w:ascii="Times New Roman" w:hAnsi="Times New Roman" w:cs="Times New Roman"/>
          <w:sz w:val="24"/>
          <w:szCs w:val="24"/>
        </w:rPr>
      </w:pPr>
      <w:r w:rsidRPr="00B73B39">
        <w:rPr>
          <w:rFonts w:ascii="Times New Roman" w:hAnsi="Times New Roman" w:cs="Times New Roman"/>
          <w:sz w:val="24"/>
          <w:szCs w:val="24"/>
        </w:rPr>
        <w:t xml:space="preserve">Также в Казахстане слабо развита методологическая база для оценки эмиссий загрязняющих веществ по ряду веществ, представляющих серьезную опасность окружающей среде и здоровью людей. К таким веществам, прежде всего, относятся ртуть и стойкие органические загрязнители. В то же время на сегодняшний день существуют международные методики оценки эмиссий ртути и СОЗ, которые нуждаются в адаптации и утверждении в качестве действующих методик в Казахстане. </w:t>
      </w:r>
    </w:p>
    <w:p w:rsidR="007856A5" w:rsidRPr="00B73B39" w:rsidRDefault="007856A5" w:rsidP="00277F1F">
      <w:pPr>
        <w:spacing w:after="120" w:line="240" w:lineRule="auto"/>
        <w:ind w:firstLine="720"/>
        <w:jc w:val="both"/>
        <w:rPr>
          <w:rFonts w:ascii="Times New Roman" w:hAnsi="Times New Roman" w:cs="Times New Roman"/>
          <w:sz w:val="24"/>
          <w:szCs w:val="24"/>
        </w:rPr>
      </w:pPr>
      <w:r w:rsidRPr="00B73B39">
        <w:rPr>
          <w:rFonts w:ascii="Times New Roman" w:hAnsi="Times New Roman" w:cs="Times New Roman"/>
          <w:sz w:val="24"/>
          <w:szCs w:val="24"/>
        </w:rPr>
        <w:t xml:space="preserve">При разработке проекта Кодекса будут проанализированы положения существующего экологического законодательства РК и, с учетом практики стран ОЭСР и положительного опыта внедрения РВПЗ в странах ЕС, предложены новые положения с целью эффективного использования такого инструмента, как РВПЗ. Для этих целей необходимо будет также пересмотреть действующие Правила ведения Государственного регистра выбросов и переноса загрязнителей. </w:t>
      </w:r>
    </w:p>
    <w:p w:rsidR="007856A5" w:rsidRPr="00B73B39" w:rsidRDefault="007856A5" w:rsidP="00277F1F">
      <w:pPr>
        <w:spacing w:after="120" w:line="240" w:lineRule="auto"/>
        <w:ind w:firstLine="720"/>
        <w:jc w:val="both"/>
        <w:rPr>
          <w:rFonts w:ascii="Times New Roman" w:hAnsi="Times New Roman" w:cs="Times New Roman"/>
          <w:sz w:val="24"/>
          <w:szCs w:val="24"/>
        </w:rPr>
      </w:pPr>
      <w:r w:rsidRPr="00B73B39">
        <w:rPr>
          <w:rFonts w:ascii="Times New Roman" w:hAnsi="Times New Roman" w:cs="Times New Roman"/>
          <w:sz w:val="24"/>
          <w:szCs w:val="24"/>
        </w:rPr>
        <w:t>Таким образом,  в проекте Кодекса предполагается:</w:t>
      </w:r>
    </w:p>
    <w:p w:rsidR="008623EA" w:rsidRPr="00B73B39" w:rsidRDefault="008623EA" w:rsidP="00277F1F">
      <w:pPr>
        <w:spacing w:after="120" w:line="240" w:lineRule="auto"/>
        <w:ind w:firstLine="720"/>
        <w:jc w:val="both"/>
        <w:rPr>
          <w:rFonts w:ascii="Times New Roman" w:hAnsi="Times New Roman" w:cs="Times New Roman"/>
          <w:sz w:val="24"/>
          <w:szCs w:val="24"/>
        </w:rPr>
      </w:pPr>
      <w:r w:rsidRPr="00B73B39">
        <w:rPr>
          <w:rFonts w:ascii="Times New Roman" w:hAnsi="Times New Roman" w:cs="Times New Roman"/>
          <w:sz w:val="24"/>
          <w:szCs w:val="24"/>
        </w:rPr>
        <w:t xml:space="preserve">а) </w:t>
      </w:r>
      <w:r w:rsidR="007856A5" w:rsidRPr="00B73B39">
        <w:rPr>
          <w:rFonts w:ascii="Times New Roman" w:hAnsi="Times New Roman" w:cs="Times New Roman"/>
          <w:sz w:val="24"/>
          <w:szCs w:val="24"/>
        </w:rPr>
        <w:t>привести систему РВПЗ в соответствие с Протоколом о РВПЗ и международными руководствами по его реализации;</w:t>
      </w:r>
    </w:p>
    <w:p w:rsidR="007856A5" w:rsidRPr="00B73B39" w:rsidRDefault="008623EA" w:rsidP="00277F1F">
      <w:pPr>
        <w:spacing w:after="120" w:line="240" w:lineRule="auto"/>
        <w:ind w:firstLine="720"/>
        <w:jc w:val="both"/>
        <w:rPr>
          <w:rFonts w:ascii="Times New Roman" w:hAnsi="Times New Roman" w:cs="Times New Roman"/>
          <w:sz w:val="24"/>
          <w:szCs w:val="24"/>
        </w:rPr>
      </w:pPr>
      <w:r w:rsidRPr="00B73B39">
        <w:rPr>
          <w:rFonts w:ascii="Times New Roman" w:hAnsi="Times New Roman" w:cs="Times New Roman"/>
          <w:sz w:val="24"/>
          <w:szCs w:val="24"/>
        </w:rPr>
        <w:t xml:space="preserve">б) </w:t>
      </w:r>
      <w:r w:rsidR="007856A5" w:rsidRPr="00B73B39">
        <w:rPr>
          <w:rFonts w:ascii="Times New Roman" w:hAnsi="Times New Roman" w:cs="Times New Roman"/>
          <w:sz w:val="24"/>
          <w:szCs w:val="24"/>
        </w:rPr>
        <w:t>упростить процесс предоставления информации для ведения РВПЗ;</w:t>
      </w:r>
    </w:p>
    <w:p w:rsidR="007856A5" w:rsidRPr="00B73B39" w:rsidRDefault="008623EA" w:rsidP="00277F1F">
      <w:pPr>
        <w:spacing w:after="120" w:line="240" w:lineRule="auto"/>
        <w:ind w:firstLine="720"/>
        <w:jc w:val="both"/>
        <w:rPr>
          <w:rFonts w:ascii="Times New Roman" w:hAnsi="Times New Roman" w:cs="Times New Roman"/>
          <w:sz w:val="24"/>
          <w:szCs w:val="24"/>
        </w:rPr>
      </w:pPr>
      <w:r w:rsidRPr="00B73B39">
        <w:rPr>
          <w:rFonts w:ascii="Times New Roman" w:hAnsi="Times New Roman" w:cs="Times New Roman"/>
          <w:sz w:val="24"/>
          <w:szCs w:val="24"/>
        </w:rPr>
        <w:t xml:space="preserve">в) </w:t>
      </w:r>
      <w:r w:rsidR="007856A5" w:rsidRPr="00B73B39">
        <w:rPr>
          <w:rFonts w:ascii="Times New Roman" w:hAnsi="Times New Roman" w:cs="Times New Roman"/>
          <w:sz w:val="24"/>
          <w:szCs w:val="24"/>
        </w:rPr>
        <w:t>дополнить компетенцию уполномоченного органа в области охраны окружающей среды необходимыми функциями по утверждению методики расчета выбросов тяжелых металлов, включая ртуть, стойких органических загрязнителей.</w:t>
      </w:r>
    </w:p>
    <w:p w:rsidR="00991753" w:rsidRPr="00B73B39" w:rsidRDefault="00991753" w:rsidP="00277F1F">
      <w:pPr>
        <w:pStyle w:val="2"/>
        <w:spacing w:after="120"/>
        <w:ind w:left="0" w:firstLine="720"/>
        <w:contextualSpacing w:val="0"/>
        <w:rPr>
          <w:sz w:val="24"/>
          <w:szCs w:val="24"/>
        </w:rPr>
      </w:pPr>
      <w:r w:rsidRPr="00B73B39">
        <w:rPr>
          <w:sz w:val="24"/>
          <w:szCs w:val="24"/>
        </w:rPr>
        <w:t>Деятельность национальной гидрометеорологической службы</w:t>
      </w:r>
    </w:p>
    <w:p w:rsidR="00991753" w:rsidRPr="00B73B39" w:rsidRDefault="00991753" w:rsidP="00277F1F">
      <w:pPr>
        <w:spacing w:after="120" w:line="240" w:lineRule="auto"/>
        <w:ind w:firstLine="720"/>
        <w:jc w:val="both"/>
        <w:rPr>
          <w:rFonts w:ascii="Times New Roman" w:hAnsi="Times New Roman" w:cs="Times New Roman"/>
          <w:sz w:val="24"/>
          <w:szCs w:val="24"/>
        </w:rPr>
      </w:pPr>
      <w:r w:rsidRPr="00B73B39">
        <w:rPr>
          <w:rFonts w:ascii="Times New Roman" w:hAnsi="Times New Roman" w:cs="Times New Roman"/>
          <w:sz w:val="24"/>
          <w:szCs w:val="24"/>
        </w:rPr>
        <w:t>В настоящее время в Республике Казахстан регламентируется проведение гидрологического, метеорологического мониторинга и мониторинга состояния окружающей среды, осуществляемых РГП «Казгидромет» на станциях государственной наблюдательной сети. Деятельность РГП «Казгидромет» отнесена к государственной монополии, при этом роль негосударственных субъектов не урегулирована.</w:t>
      </w:r>
    </w:p>
    <w:p w:rsidR="00991753" w:rsidRPr="00B73B39" w:rsidRDefault="00991753" w:rsidP="00277F1F">
      <w:pPr>
        <w:spacing w:after="120" w:line="240" w:lineRule="auto"/>
        <w:ind w:firstLine="720"/>
        <w:jc w:val="both"/>
        <w:rPr>
          <w:rFonts w:ascii="Times New Roman" w:hAnsi="Times New Roman" w:cs="Times New Roman"/>
          <w:sz w:val="24"/>
          <w:szCs w:val="24"/>
        </w:rPr>
      </w:pPr>
      <w:r w:rsidRPr="00B73B39">
        <w:rPr>
          <w:rFonts w:ascii="Times New Roman" w:hAnsi="Times New Roman" w:cs="Times New Roman"/>
          <w:sz w:val="24"/>
          <w:szCs w:val="24"/>
        </w:rPr>
        <w:t>Функционирование национальной гидрометеорологической службы (НГМС) осуществляется на государственные средства, уполномоченной правительством страны на выполнение гидрометеорологических и связанных с ними функций, которые государство признает обязательными в целях обеспечения безопасности жизней и имущества граждан от опасных природных явлений и выполнения международных обязательств в рамках Конвенции Всемирной Метеорологической Организации, других договоров и соглашений.</w:t>
      </w:r>
    </w:p>
    <w:p w:rsidR="00991753" w:rsidRPr="00B73B39" w:rsidRDefault="00991753" w:rsidP="00277F1F">
      <w:pPr>
        <w:spacing w:after="120" w:line="240" w:lineRule="auto"/>
        <w:ind w:firstLine="720"/>
        <w:jc w:val="both"/>
        <w:rPr>
          <w:rFonts w:ascii="Times New Roman" w:hAnsi="Times New Roman" w:cs="Times New Roman"/>
          <w:sz w:val="24"/>
          <w:szCs w:val="24"/>
        </w:rPr>
      </w:pPr>
      <w:r w:rsidRPr="00B73B39">
        <w:rPr>
          <w:rFonts w:ascii="Times New Roman" w:hAnsi="Times New Roman" w:cs="Times New Roman"/>
          <w:sz w:val="24"/>
          <w:szCs w:val="24"/>
        </w:rPr>
        <w:t>В настоящее время с целью оптимизации модели внутреннего регулирования и гармонизации законодательства с лучшими международными и национальными практиками регулирования в секторе услуг по прогнозу погоды и метеорологии, Решением Евразийского экономического совета от 26 декабря 2016 года №23 утвержден План либерализации по сектору услуг по прогнозу погоды и метеорологии.</w:t>
      </w:r>
    </w:p>
    <w:p w:rsidR="00991753" w:rsidRPr="00B73B39" w:rsidRDefault="00991753" w:rsidP="00277F1F">
      <w:pPr>
        <w:spacing w:after="120" w:line="240" w:lineRule="auto"/>
        <w:ind w:firstLine="720"/>
        <w:jc w:val="both"/>
        <w:rPr>
          <w:rFonts w:ascii="Times New Roman" w:hAnsi="Times New Roman" w:cs="Times New Roman"/>
          <w:sz w:val="24"/>
          <w:szCs w:val="24"/>
        </w:rPr>
      </w:pPr>
      <w:r w:rsidRPr="00B73B39">
        <w:rPr>
          <w:rFonts w:ascii="Times New Roman" w:hAnsi="Times New Roman" w:cs="Times New Roman"/>
          <w:sz w:val="24"/>
          <w:szCs w:val="24"/>
        </w:rPr>
        <w:t>Таким образом, Республикой Казахстан приняты обязательства по созданию необходимых правовых условий для деятельности негосударственных субъектов, оказывающих услуги в секторе прогноза погоды и метеорологии, в том числе и нерезидентов из стран членов ЕАЭС на условиях взаимности.</w:t>
      </w:r>
    </w:p>
    <w:p w:rsidR="00023B2A" w:rsidRPr="00B73B39" w:rsidRDefault="00023B2A" w:rsidP="00277F1F">
      <w:pPr>
        <w:spacing w:after="120" w:line="240" w:lineRule="auto"/>
        <w:ind w:firstLine="720"/>
        <w:jc w:val="both"/>
        <w:rPr>
          <w:rFonts w:ascii="Times New Roman" w:hAnsi="Times New Roman" w:cs="Times New Roman"/>
          <w:sz w:val="24"/>
          <w:szCs w:val="24"/>
        </w:rPr>
      </w:pPr>
      <w:r w:rsidRPr="00B73B39">
        <w:rPr>
          <w:rFonts w:ascii="Times New Roman" w:hAnsi="Times New Roman" w:cs="Times New Roman"/>
          <w:sz w:val="24"/>
          <w:szCs w:val="24"/>
        </w:rPr>
        <w:t>Для защиты прав граждан на достоверную и полную метеорологическую, гидрологическую информацию и информацию о состоянии окружающей среды в проекте Кодекса необходимо:</w:t>
      </w:r>
    </w:p>
    <w:p w:rsidR="00991753" w:rsidRPr="00B73B39" w:rsidRDefault="00991753" w:rsidP="00277F1F">
      <w:pPr>
        <w:spacing w:after="120" w:line="240" w:lineRule="auto"/>
        <w:ind w:firstLine="720"/>
        <w:jc w:val="both"/>
        <w:rPr>
          <w:rFonts w:ascii="Times New Roman" w:hAnsi="Times New Roman" w:cs="Times New Roman"/>
          <w:sz w:val="24"/>
          <w:szCs w:val="24"/>
        </w:rPr>
      </w:pPr>
      <w:r w:rsidRPr="00B73B39">
        <w:rPr>
          <w:rFonts w:ascii="Times New Roman" w:hAnsi="Times New Roman" w:cs="Times New Roman"/>
          <w:sz w:val="24"/>
          <w:szCs w:val="24"/>
        </w:rPr>
        <w:t>а) закрепить обязательность деятельности НГМС по обеспечению оказания услуг общегосударственного и международного значения в области метеорологического, гидрологического мониторинга и мониторинга состояния окружающей среды, выполняемым в интересах Республики Казахстан за счет средств республиканского бюджета</w:t>
      </w:r>
      <w:r w:rsidR="00023B2A" w:rsidRPr="00B73B39">
        <w:rPr>
          <w:rFonts w:ascii="Times New Roman" w:hAnsi="Times New Roman" w:cs="Times New Roman"/>
          <w:sz w:val="24"/>
          <w:szCs w:val="24"/>
        </w:rPr>
        <w:t xml:space="preserve"> с</w:t>
      </w:r>
      <w:r w:rsidR="00023B2A" w:rsidRPr="00B73B39">
        <w:rPr>
          <w:spacing w:val="2"/>
          <w:sz w:val="28"/>
          <w:szCs w:val="28"/>
        </w:rPr>
        <w:t xml:space="preserve"> </w:t>
      </w:r>
      <w:r w:rsidR="00023B2A" w:rsidRPr="00B73B39">
        <w:rPr>
          <w:rFonts w:ascii="Times New Roman" w:hAnsi="Times New Roman" w:cs="Times New Roman"/>
          <w:sz w:val="24"/>
          <w:szCs w:val="24"/>
        </w:rPr>
        <w:t>использованием государственной наблюдательной сети</w:t>
      </w:r>
      <w:r w:rsidRPr="00B73B39">
        <w:rPr>
          <w:rFonts w:ascii="Times New Roman" w:hAnsi="Times New Roman" w:cs="Times New Roman"/>
          <w:sz w:val="24"/>
          <w:szCs w:val="24"/>
        </w:rPr>
        <w:t>;</w:t>
      </w:r>
    </w:p>
    <w:p w:rsidR="00991753" w:rsidRPr="00B73B39" w:rsidRDefault="00991753" w:rsidP="00277F1F">
      <w:pPr>
        <w:spacing w:after="120" w:line="240" w:lineRule="auto"/>
        <w:ind w:firstLine="720"/>
        <w:jc w:val="both"/>
        <w:rPr>
          <w:rFonts w:ascii="Times New Roman" w:hAnsi="Times New Roman" w:cs="Times New Roman"/>
          <w:sz w:val="24"/>
          <w:szCs w:val="24"/>
        </w:rPr>
      </w:pPr>
      <w:r w:rsidRPr="00B73B39">
        <w:rPr>
          <w:rFonts w:ascii="Times New Roman" w:hAnsi="Times New Roman" w:cs="Times New Roman"/>
          <w:sz w:val="24"/>
          <w:szCs w:val="24"/>
        </w:rPr>
        <w:t>б) закрепить компетенцию НГМС в области ведения Государственного климатического кадастра и Государственного гидрометеорологического фонда Республики Казахстан (фактически выполняется в настоящее время, но не регламентировано законодательством) и определить порядок их ведения и использования указанных данных;</w:t>
      </w:r>
    </w:p>
    <w:p w:rsidR="00991753" w:rsidRPr="00B73B39" w:rsidRDefault="00991753" w:rsidP="00277F1F">
      <w:pPr>
        <w:spacing w:after="120" w:line="240" w:lineRule="auto"/>
        <w:ind w:firstLine="720"/>
        <w:jc w:val="both"/>
        <w:rPr>
          <w:rFonts w:ascii="Times New Roman" w:hAnsi="Times New Roman" w:cs="Times New Roman"/>
          <w:sz w:val="24"/>
          <w:szCs w:val="24"/>
        </w:rPr>
      </w:pPr>
      <w:r w:rsidRPr="00B73B39">
        <w:rPr>
          <w:rFonts w:ascii="Times New Roman" w:hAnsi="Times New Roman" w:cs="Times New Roman"/>
          <w:sz w:val="24"/>
          <w:szCs w:val="24"/>
        </w:rPr>
        <w:t>в) создать правовые условия для создания негосударственного сектора услуг и осуществления контроля за метеорологической деятельностью: ввести уведомительный порядок для осуществления деятельности негосударственных субъектов в сфере производства метеорологической информации;</w:t>
      </w:r>
    </w:p>
    <w:p w:rsidR="00991753" w:rsidRPr="00B73B39" w:rsidRDefault="00991753" w:rsidP="00277F1F">
      <w:pPr>
        <w:spacing w:after="120" w:line="240" w:lineRule="auto"/>
        <w:ind w:firstLine="720"/>
        <w:jc w:val="both"/>
        <w:rPr>
          <w:rFonts w:ascii="Times New Roman" w:hAnsi="Times New Roman" w:cs="Times New Roman"/>
          <w:sz w:val="24"/>
          <w:szCs w:val="24"/>
        </w:rPr>
      </w:pPr>
      <w:r w:rsidRPr="00B73B39">
        <w:rPr>
          <w:rFonts w:ascii="Times New Roman" w:hAnsi="Times New Roman" w:cs="Times New Roman"/>
          <w:sz w:val="24"/>
          <w:szCs w:val="24"/>
        </w:rPr>
        <w:t>г) определить механизм (порядок) реализации государственного надзора за деятельностью в области получения, использования и реализации информации и информационной продукции в сфере метеорологического мониторинга;</w:t>
      </w:r>
    </w:p>
    <w:p w:rsidR="00991753" w:rsidRPr="00B73B39" w:rsidRDefault="00991753" w:rsidP="00277F1F">
      <w:pPr>
        <w:spacing w:after="120" w:line="240" w:lineRule="auto"/>
        <w:ind w:firstLine="720"/>
        <w:jc w:val="both"/>
        <w:rPr>
          <w:rFonts w:ascii="Times New Roman" w:hAnsi="Times New Roman" w:cs="Times New Roman"/>
          <w:sz w:val="24"/>
          <w:szCs w:val="24"/>
        </w:rPr>
      </w:pPr>
      <w:r w:rsidRPr="00B73B39">
        <w:rPr>
          <w:rFonts w:ascii="Times New Roman" w:hAnsi="Times New Roman" w:cs="Times New Roman"/>
          <w:sz w:val="24"/>
          <w:szCs w:val="24"/>
        </w:rPr>
        <w:t>д) четко регламентировать правоотношения государственных органов, юридических и физических лиц, связанных с деятельностью в сфере использования гидрометеорологической информации и её распространения (в том числе платность оказания услуг);</w:t>
      </w:r>
    </w:p>
    <w:p w:rsidR="00023B2A" w:rsidRPr="00B73B39" w:rsidRDefault="00991753" w:rsidP="00277F1F">
      <w:pPr>
        <w:spacing w:after="120" w:line="240" w:lineRule="auto"/>
        <w:ind w:firstLine="720"/>
        <w:jc w:val="both"/>
        <w:rPr>
          <w:rFonts w:ascii="Times New Roman" w:hAnsi="Times New Roman" w:cs="Times New Roman"/>
          <w:sz w:val="24"/>
          <w:szCs w:val="24"/>
        </w:rPr>
      </w:pPr>
      <w:r w:rsidRPr="00B73B39">
        <w:rPr>
          <w:rFonts w:ascii="Times New Roman" w:hAnsi="Times New Roman" w:cs="Times New Roman"/>
          <w:sz w:val="24"/>
          <w:szCs w:val="24"/>
        </w:rPr>
        <w:t>е) определить, что к государственной монополии может быть отнесена только деятельность в сфере мониторинга окружающей среды в селитебных зонах и территориях, где загрязнения могут оказать негативное влияние на здоровье населения, в иных случаях (местах) экологические наблюдения могут проводиться как самими операторами (загрязнителями), так и иными заинтересованными органами, специализированными компаниями и лаборатория</w:t>
      </w:r>
      <w:r w:rsidR="00D63A6F" w:rsidRPr="00B73B39">
        <w:rPr>
          <w:rFonts w:ascii="Times New Roman" w:hAnsi="Times New Roman" w:cs="Times New Roman"/>
          <w:sz w:val="24"/>
          <w:szCs w:val="24"/>
        </w:rPr>
        <w:t>ми, общественными организациями</w:t>
      </w:r>
      <w:r w:rsidR="00023B2A" w:rsidRPr="00B73B39">
        <w:rPr>
          <w:rFonts w:ascii="Times New Roman" w:hAnsi="Times New Roman" w:cs="Times New Roman"/>
          <w:sz w:val="24"/>
          <w:szCs w:val="24"/>
        </w:rPr>
        <w:t>;</w:t>
      </w:r>
    </w:p>
    <w:p w:rsidR="00023B2A" w:rsidRPr="00B73B39" w:rsidRDefault="00023B2A" w:rsidP="00277F1F">
      <w:pPr>
        <w:spacing w:after="120" w:line="240" w:lineRule="auto"/>
        <w:ind w:firstLine="720"/>
        <w:jc w:val="both"/>
        <w:rPr>
          <w:rFonts w:ascii="Times New Roman" w:eastAsia="Times New Roman" w:hAnsi="Times New Roman" w:cs="Times New Roman"/>
          <w:szCs w:val="24"/>
          <w:lang w:eastAsia="ru-RU"/>
        </w:rPr>
      </w:pPr>
      <w:r w:rsidRPr="00B73B39">
        <w:rPr>
          <w:rFonts w:ascii="Times New Roman" w:hAnsi="Times New Roman" w:cs="Times New Roman"/>
          <w:sz w:val="24"/>
          <w:szCs w:val="24"/>
        </w:rPr>
        <w:t xml:space="preserve">ж) </w:t>
      </w:r>
      <w:r w:rsidRPr="00B73B39">
        <w:rPr>
          <w:rFonts w:ascii="Times New Roman" w:hAnsi="Times New Roman" w:cs="Times New Roman"/>
          <w:szCs w:val="24"/>
        </w:rPr>
        <w:t>урегулировать вопросы охраны и переноса государственной наблюдательной сети.</w:t>
      </w:r>
    </w:p>
    <w:p w:rsidR="00991753" w:rsidRPr="00B73B39" w:rsidRDefault="00991753" w:rsidP="00277F1F">
      <w:pPr>
        <w:spacing w:after="120" w:line="240" w:lineRule="auto"/>
        <w:ind w:firstLine="720"/>
        <w:jc w:val="both"/>
        <w:rPr>
          <w:rFonts w:ascii="Times New Roman" w:hAnsi="Times New Roman" w:cs="Times New Roman"/>
          <w:sz w:val="24"/>
          <w:szCs w:val="24"/>
        </w:rPr>
      </w:pPr>
      <w:r w:rsidRPr="00B73B39">
        <w:rPr>
          <w:rFonts w:ascii="Times New Roman" w:hAnsi="Times New Roman" w:cs="Times New Roman"/>
          <w:sz w:val="24"/>
          <w:szCs w:val="24"/>
        </w:rPr>
        <w:t>Необходимо отметить, что формирование общего рынка других стран членов ЕАЭС основывается на условиях взаимности, в числе которых возможность поставки услуг на основании разрешения на поставку услуг, полученного поставщиком услуг на территории своего государства члена.</w:t>
      </w:r>
    </w:p>
    <w:p w:rsidR="00991753" w:rsidRPr="00B73B39" w:rsidRDefault="00991753" w:rsidP="00277F1F">
      <w:pPr>
        <w:spacing w:after="120" w:line="240" w:lineRule="auto"/>
        <w:ind w:firstLine="720"/>
        <w:jc w:val="both"/>
        <w:rPr>
          <w:rFonts w:ascii="Times New Roman" w:hAnsi="Times New Roman" w:cs="Times New Roman"/>
          <w:sz w:val="24"/>
          <w:szCs w:val="24"/>
        </w:rPr>
      </w:pPr>
      <w:r w:rsidRPr="00B73B39">
        <w:rPr>
          <w:rFonts w:ascii="Times New Roman" w:hAnsi="Times New Roman" w:cs="Times New Roman"/>
          <w:sz w:val="24"/>
          <w:szCs w:val="24"/>
        </w:rPr>
        <w:t>В Российской Федерации поставщики услуг в секторе прогноз погоды и метеорологии осуществляют свою деятельность на основе лицензии, в Республике Беларусь поставщики указанных услуг включаются в реестр производителей гидрометеорологической информации. Соответственно, субъекты из Республики Казахстан для оказания услуг в секторе прогноза погоды и метеорологии на территории Российской Федерации, Республики Беларусь должны быть включены в соответствующий реестр производителей гидрометеорологической информации или иметь соответствующее разрешение, выданное на территории Республики Казахстан.</w:t>
      </w:r>
    </w:p>
    <w:p w:rsidR="009B61EA" w:rsidRPr="00B73B39" w:rsidRDefault="00D4107E" w:rsidP="00277F1F">
      <w:pPr>
        <w:pStyle w:val="2"/>
        <w:spacing w:after="120"/>
        <w:ind w:left="0" w:firstLine="720"/>
        <w:contextualSpacing w:val="0"/>
        <w:rPr>
          <w:sz w:val="24"/>
          <w:szCs w:val="24"/>
        </w:rPr>
      </w:pPr>
      <w:bookmarkStart w:id="45" w:name="_Toc515375105"/>
      <w:r w:rsidRPr="00B73B39">
        <w:rPr>
          <w:sz w:val="24"/>
          <w:szCs w:val="24"/>
        </w:rPr>
        <w:t>Экологический а</w:t>
      </w:r>
      <w:r w:rsidR="009B61EA" w:rsidRPr="00B73B39">
        <w:rPr>
          <w:sz w:val="24"/>
          <w:szCs w:val="24"/>
        </w:rPr>
        <w:t>удит</w:t>
      </w:r>
      <w:bookmarkEnd w:id="45"/>
    </w:p>
    <w:p w:rsidR="001C3AB8" w:rsidRPr="00B73B39" w:rsidRDefault="00D4107E" w:rsidP="00277F1F">
      <w:pPr>
        <w:spacing w:after="120" w:line="240" w:lineRule="auto"/>
        <w:ind w:firstLine="720"/>
        <w:jc w:val="both"/>
        <w:rPr>
          <w:rFonts w:ascii="Times New Roman" w:eastAsia="Times New Roman" w:hAnsi="Times New Roman" w:cs="Times New Roman"/>
          <w:bCs/>
          <w:sz w:val="24"/>
          <w:szCs w:val="24"/>
          <w:lang w:eastAsia="ru-RU"/>
        </w:rPr>
      </w:pPr>
      <w:r w:rsidRPr="00B73B39">
        <w:rPr>
          <w:rFonts w:ascii="Times New Roman" w:eastAsia="Times New Roman" w:hAnsi="Times New Roman" w:cs="Times New Roman"/>
          <w:bCs/>
          <w:sz w:val="24"/>
          <w:szCs w:val="24"/>
          <w:lang w:eastAsia="ru-RU"/>
        </w:rPr>
        <w:t xml:space="preserve">Одной из проблем, подлежащих разрешению в проекте Кодекса, </w:t>
      </w:r>
      <w:r w:rsidR="001C3AB8" w:rsidRPr="00B73B39">
        <w:rPr>
          <w:rFonts w:ascii="Times New Roman" w:eastAsia="Times New Roman" w:hAnsi="Times New Roman" w:cs="Times New Roman"/>
          <w:bCs/>
          <w:sz w:val="24"/>
          <w:szCs w:val="24"/>
          <w:lang w:eastAsia="ru-RU"/>
        </w:rPr>
        <w:t>в свете концепции устойчивого развития</w:t>
      </w:r>
      <w:r w:rsidRPr="00B73B39">
        <w:rPr>
          <w:rFonts w:ascii="Times New Roman" w:eastAsia="Times New Roman" w:hAnsi="Times New Roman" w:cs="Times New Roman"/>
          <w:bCs/>
          <w:sz w:val="24"/>
          <w:szCs w:val="24"/>
          <w:lang w:eastAsia="ru-RU"/>
        </w:rPr>
        <w:t xml:space="preserve"> страны и задачи по вхождению в 30 наиболее развитых стран мира,</w:t>
      </w:r>
      <w:r w:rsidR="001C3AB8" w:rsidRPr="00B73B39">
        <w:rPr>
          <w:rFonts w:ascii="Times New Roman" w:eastAsia="Times New Roman" w:hAnsi="Times New Roman" w:cs="Times New Roman"/>
          <w:bCs/>
          <w:sz w:val="24"/>
          <w:szCs w:val="24"/>
          <w:lang w:eastAsia="ru-RU"/>
        </w:rPr>
        <w:t xml:space="preserve"> является разработка и совершенствование направлений и принципов экологического учета и контроля, которые включают в себя финансовый и управленческий учет, отчетность по экологическим показателям и экологический аудит. </w:t>
      </w:r>
    </w:p>
    <w:p w:rsidR="0016056C" w:rsidRPr="00B73B39" w:rsidRDefault="001C3AB8" w:rsidP="00277F1F">
      <w:pPr>
        <w:spacing w:after="120" w:line="240" w:lineRule="auto"/>
        <w:ind w:firstLine="720"/>
        <w:jc w:val="both"/>
        <w:rPr>
          <w:rFonts w:ascii="Times New Roman" w:eastAsia="Times New Roman" w:hAnsi="Times New Roman" w:cs="Times New Roman"/>
          <w:bCs/>
          <w:sz w:val="24"/>
          <w:szCs w:val="24"/>
          <w:lang w:eastAsia="ru-RU"/>
        </w:rPr>
      </w:pPr>
      <w:r w:rsidRPr="00B73B39">
        <w:rPr>
          <w:rFonts w:ascii="Times New Roman" w:eastAsia="Times New Roman" w:hAnsi="Times New Roman" w:cs="Times New Roman"/>
          <w:bCs/>
          <w:sz w:val="24"/>
          <w:szCs w:val="24"/>
          <w:lang w:eastAsia="ru-RU"/>
        </w:rPr>
        <w:t>Действующее законодательство не устанавливает четкие цели и задачи экологического аудита. Уполномоченный орган</w:t>
      </w:r>
      <w:r w:rsidR="0016056C" w:rsidRPr="00B73B39">
        <w:rPr>
          <w:rFonts w:ascii="Times New Roman" w:hAnsi="Times New Roman" w:cs="Times New Roman"/>
          <w:sz w:val="24"/>
          <w:szCs w:val="24"/>
        </w:rPr>
        <w:t xml:space="preserve"> </w:t>
      </w:r>
      <w:r w:rsidR="0016056C" w:rsidRPr="00B73B39">
        <w:rPr>
          <w:rFonts w:ascii="Times New Roman" w:eastAsia="Times New Roman" w:hAnsi="Times New Roman" w:cs="Times New Roman"/>
          <w:bCs/>
          <w:sz w:val="24"/>
          <w:szCs w:val="24"/>
          <w:lang w:eastAsia="ru-RU"/>
        </w:rPr>
        <w:t>в области охраны окружающей среды</w:t>
      </w:r>
      <w:r w:rsidRPr="00B73B39">
        <w:rPr>
          <w:rFonts w:ascii="Times New Roman" w:eastAsia="Times New Roman" w:hAnsi="Times New Roman" w:cs="Times New Roman"/>
          <w:bCs/>
          <w:sz w:val="24"/>
          <w:szCs w:val="24"/>
          <w:lang w:eastAsia="ru-RU"/>
        </w:rPr>
        <w:t xml:space="preserve"> </w:t>
      </w:r>
      <w:r w:rsidR="0016056C" w:rsidRPr="00B73B39">
        <w:rPr>
          <w:rFonts w:ascii="Times New Roman" w:eastAsia="Times New Roman" w:hAnsi="Times New Roman" w:cs="Times New Roman"/>
          <w:bCs/>
          <w:sz w:val="24"/>
          <w:szCs w:val="24"/>
          <w:lang w:eastAsia="ru-RU"/>
        </w:rPr>
        <w:t xml:space="preserve">формально имеет право </w:t>
      </w:r>
      <w:r w:rsidRPr="00B73B39">
        <w:rPr>
          <w:rFonts w:ascii="Times New Roman" w:eastAsia="Times New Roman" w:hAnsi="Times New Roman" w:cs="Times New Roman"/>
          <w:bCs/>
          <w:sz w:val="24"/>
          <w:szCs w:val="24"/>
          <w:lang w:eastAsia="ru-RU"/>
        </w:rPr>
        <w:t>назнач</w:t>
      </w:r>
      <w:r w:rsidR="00D4107E" w:rsidRPr="00B73B39">
        <w:rPr>
          <w:rFonts w:ascii="Times New Roman" w:eastAsia="Times New Roman" w:hAnsi="Times New Roman" w:cs="Times New Roman"/>
          <w:bCs/>
          <w:sz w:val="24"/>
          <w:szCs w:val="24"/>
          <w:lang w:eastAsia="ru-RU"/>
        </w:rPr>
        <w:t>ить</w:t>
      </w:r>
      <w:r w:rsidRPr="00B73B39">
        <w:rPr>
          <w:rFonts w:ascii="Times New Roman" w:eastAsia="Times New Roman" w:hAnsi="Times New Roman" w:cs="Times New Roman"/>
          <w:bCs/>
          <w:sz w:val="24"/>
          <w:szCs w:val="24"/>
          <w:lang w:eastAsia="ru-RU"/>
        </w:rPr>
        <w:t xml:space="preserve"> проведение обязательного экологического аудита </w:t>
      </w:r>
      <w:r w:rsidR="0016056C" w:rsidRPr="00B73B39">
        <w:rPr>
          <w:rFonts w:ascii="Times New Roman" w:eastAsia="Times New Roman" w:hAnsi="Times New Roman" w:cs="Times New Roman"/>
          <w:bCs/>
          <w:sz w:val="24"/>
          <w:szCs w:val="24"/>
          <w:lang w:eastAsia="ru-RU"/>
        </w:rPr>
        <w:t>в следующих случаях:</w:t>
      </w:r>
    </w:p>
    <w:p w:rsidR="0016056C" w:rsidRPr="00B73B39" w:rsidRDefault="0016056C" w:rsidP="00277F1F">
      <w:pPr>
        <w:spacing w:after="120" w:line="240" w:lineRule="auto"/>
        <w:ind w:firstLine="720"/>
        <w:jc w:val="both"/>
        <w:rPr>
          <w:rFonts w:ascii="Times New Roman" w:eastAsia="Times New Roman" w:hAnsi="Times New Roman" w:cs="Times New Roman"/>
          <w:bCs/>
          <w:sz w:val="24"/>
          <w:szCs w:val="24"/>
          <w:lang w:eastAsia="ru-RU"/>
        </w:rPr>
      </w:pPr>
      <w:r w:rsidRPr="00B73B39">
        <w:rPr>
          <w:rFonts w:ascii="Times New Roman" w:eastAsia="Times New Roman" w:hAnsi="Times New Roman" w:cs="Times New Roman"/>
          <w:bCs/>
          <w:sz w:val="24"/>
          <w:szCs w:val="24"/>
          <w:lang w:eastAsia="ru-RU"/>
        </w:rPr>
        <w:t xml:space="preserve">а) </w:t>
      </w:r>
      <w:r w:rsidR="001C3AB8" w:rsidRPr="00B73B39">
        <w:rPr>
          <w:rFonts w:ascii="Times New Roman" w:eastAsia="Times New Roman" w:hAnsi="Times New Roman" w:cs="Times New Roman"/>
          <w:bCs/>
          <w:sz w:val="24"/>
          <w:szCs w:val="24"/>
          <w:lang w:eastAsia="ru-RU"/>
        </w:rPr>
        <w:t>в связи со значительным ущербом окружающей среде, нанесенным хозяйственной и иной деятельностью физическими и юридическими лицами, подтвержденны</w:t>
      </w:r>
      <w:r w:rsidR="00BB2E57" w:rsidRPr="00B73B39">
        <w:rPr>
          <w:rFonts w:ascii="Times New Roman" w:eastAsia="Times New Roman" w:hAnsi="Times New Roman" w:cs="Times New Roman"/>
          <w:bCs/>
          <w:sz w:val="24"/>
          <w:szCs w:val="24"/>
          <w:lang w:eastAsia="ru-RU"/>
        </w:rPr>
        <w:t>м</w:t>
      </w:r>
      <w:r w:rsidR="001C3AB8" w:rsidRPr="00B73B39">
        <w:rPr>
          <w:rFonts w:ascii="Times New Roman" w:eastAsia="Times New Roman" w:hAnsi="Times New Roman" w:cs="Times New Roman"/>
          <w:bCs/>
          <w:sz w:val="24"/>
          <w:szCs w:val="24"/>
          <w:lang w:eastAsia="ru-RU"/>
        </w:rPr>
        <w:t xml:space="preserve"> документально;</w:t>
      </w:r>
    </w:p>
    <w:p w:rsidR="0016056C" w:rsidRPr="00B73B39" w:rsidRDefault="0016056C" w:rsidP="00277F1F">
      <w:pPr>
        <w:spacing w:after="120" w:line="240" w:lineRule="auto"/>
        <w:ind w:firstLine="720"/>
        <w:jc w:val="both"/>
        <w:rPr>
          <w:rFonts w:ascii="Times New Roman" w:eastAsia="Times New Roman" w:hAnsi="Times New Roman" w:cs="Times New Roman"/>
          <w:bCs/>
          <w:sz w:val="24"/>
          <w:szCs w:val="24"/>
          <w:lang w:eastAsia="ru-RU"/>
        </w:rPr>
      </w:pPr>
      <w:r w:rsidRPr="00B73B39">
        <w:rPr>
          <w:rFonts w:ascii="Times New Roman" w:eastAsia="Times New Roman" w:hAnsi="Times New Roman" w:cs="Times New Roman"/>
          <w:bCs/>
          <w:sz w:val="24"/>
          <w:szCs w:val="24"/>
          <w:lang w:eastAsia="ru-RU"/>
        </w:rPr>
        <w:t xml:space="preserve">б) </w:t>
      </w:r>
      <w:r w:rsidR="001C3AB8" w:rsidRPr="00B73B39">
        <w:rPr>
          <w:rFonts w:ascii="Times New Roman" w:eastAsia="Times New Roman" w:hAnsi="Times New Roman" w:cs="Times New Roman"/>
          <w:bCs/>
          <w:sz w:val="24"/>
          <w:szCs w:val="24"/>
          <w:lang w:eastAsia="ru-RU"/>
        </w:rPr>
        <w:t xml:space="preserve">в связи с реорганизацией юридического лица, осуществляющего экологически опасные виды хозяйственной и иной деятельности, в форме слияния, разделения и выделения; </w:t>
      </w:r>
    </w:p>
    <w:p w:rsidR="00D4107E" w:rsidRPr="00B73B39" w:rsidRDefault="0016056C" w:rsidP="00277F1F">
      <w:pPr>
        <w:spacing w:after="120" w:line="240" w:lineRule="auto"/>
        <w:ind w:firstLine="720"/>
        <w:jc w:val="both"/>
        <w:rPr>
          <w:rFonts w:ascii="Times New Roman" w:eastAsia="Times New Roman" w:hAnsi="Times New Roman" w:cs="Times New Roman"/>
          <w:bCs/>
          <w:sz w:val="24"/>
          <w:szCs w:val="24"/>
          <w:lang w:eastAsia="ru-RU"/>
        </w:rPr>
      </w:pPr>
      <w:r w:rsidRPr="00B73B39">
        <w:rPr>
          <w:rFonts w:ascii="Times New Roman" w:eastAsia="Times New Roman" w:hAnsi="Times New Roman" w:cs="Times New Roman"/>
          <w:bCs/>
          <w:sz w:val="24"/>
          <w:szCs w:val="24"/>
          <w:lang w:eastAsia="ru-RU"/>
        </w:rPr>
        <w:t xml:space="preserve">в) в связи с </w:t>
      </w:r>
      <w:r w:rsidR="001C3AB8" w:rsidRPr="00B73B39">
        <w:rPr>
          <w:rFonts w:ascii="Times New Roman" w:eastAsia="Times New Roman" w:hAnsi="Times New Roman" w:cs="Times New Roman"/>
          <w:bCs/>
          <w:sz w:val="24"/>
          <w:szCs w:val="24"/>
          <w:lang w:eastAsia="ru-RU"/>
        </w:rPr>
        <w:t>банкротством юридических лиц, осуществляющих экологически опасные виды хоз</w:t>
      </w:r>
      <w:r w:rsidRPr="00B73B39">
        <w:rPr>
          <w:rFonts w:ascii="Times New Roman" w:eastAsia="Times New Roman" w:hAnsi="Times New Roman" w:cs="Times New Roman"/>
          <w:bCs/>
          <w:sz w:val="24"/>
          <w:szCs w:val="24"/>
          <w:lang w:eastAsia="ru-RU"/>
        </w:rPr>
        <w:t>яйственной и иной деятельности.</w:t>
      </w:r>
    </w:p>
    <w:p w:rsidR="00732842" w:rsidRPr="00B73B39" w:rsidRDefault="00732842" w:rsidP="00277F1F">
      <w:pPr>
        <w:spacing w:after="120" w:line="240" w:lineRule="auto"/>
        <w:ind w:firstLine="720"/>
        <w:jc w:val="both"/>
        <w:rPr>
          <w:rFonts w:ascii="Times New Roman" w:eastAsia="Times New Roman" w:hAnsi="Times New Roman" w:cs="Times New Roman"/>
          <w:bCs/>
          <w:sz w:val="24"/>
          <w:szCs w:val="24"/>
          <w:lang w:eastAsia="ru-RU"/>
        </w:rPr>
      </w:pPr>
      <w:r w:rsidRPr="00B73B39">
        <w:rPr>
          <w:rFonts w:ascii="Times New Roman" w:eastAsia="Times New Roman" w:hAnsi="Times New Roman" w:cs="Times New Roman"/>
          <w:bCs/>
          <w:sz w:val="24"/>
          <w:szCs w:val="24"/>
          <w:lang w:eastAsia="ru-RU"/>
        </w:rPr>
        <w:t>В законодательстве</w:t>
      </w:r>
      <w:r w:rsidR="000C323F" w:rsidRPr="00B73B39">
        <w:rPr>
          <w:rFonts w:ascii="Times New Roman" w:eastAsia="Times New Roman" w:hAnsi="Times New Roman" w:cs="Times New Roman"/>
          <w:bCs/>
          <w:sz w:val="24"/>
          <w:szCs w:val="24"/>
          <w:lang w:eastAsia="ru-RU"/>
        </w:rPr>
        <w:t xml:space="preserve"> отсутствует четкое понимание относительно того, </w:t>
      </w:r>
      <w:r w:rsidR="00CD0E3A" w:rsidRPr="00B73B39">
        <w:rPr>
          <w:rFonts w:ascii="Times New Roman" w:eastAsia="Times New Roman" w:hAnsi="Times New Roman" w:cs="Times New Roman"/>
          <w:bCs/>
          <w:sz w:val="24"/>
          <w:szCs w:val="24"/>
          <w:lang w:eastAsia="ru-RU"/>
        </w:rPr>
        <w:t xml:space="preserve">что является </w:t>
      </w:r>
      <w:r w:rsidR="00D4107E" w:rsidRPr="00B73B39">
        <w:rPr>
          <w:rFonts w:ascii="Times New Roman" w:eastAsia="Times New Roman" w:hAnsi="Times New Roman" w:cs="Times New Roman"/>
          <w:bCs/>
          <w:sz w:val="24"/>
          <w:szCs w:val="24"/>
          <w:lang w:eastAsia="ru-RU"/>
        </w:rPr>
        <w:t>«значительны</w:t>
      </w:r>
      <w:r w:rsidR="00CD0E3A" w:rsidRPr="00B73B39">
        <w:rPr>
          <w:rFonts w:ascii="Times New Roman" w:eastAsia="Times New Roman" w:hAnsi="Times New Roman" w:cs="Times New Roman"/>
          <w:bCs/>
          <w:sz w:val="24"/>
          <w:szCs w:val="24"/>
          <w:lang w:eastAsia="ru-RU"/>
        </w:rPr>
        <w:t>м</w:t>
      </w:r>
      <w:r w:rsidR="00D4107E" w:rsidRPr="00B73B39">
        <w:rPr>
          <w:rFonts w:ascii="Times New Roman" w:eastAsia="Times New Roman" w:hAnsi="Times New Roman" w:cs="Times New Roman"/>
          <w:bCs/>
          <w:sz w:val="24"/>
          <w:szCs w:val="24"/>
          <w:lang w:eastAsia="ru-RU"/>
        </w:rPr>
        <w:t xml:space="preserve"> ущерб</w:t>
      </w:r>
      <w:r w:rsidR="00CD0E3A" w:rsidRPr="00B73B39">
        <w:rPr>
          <w:rFonts w:ascii="Times New Roman" w:eastAsia="Times New Roman" w:hAnsi="Times New Roman" w:cs="Times New Roman"/>
          <w:bCs/>
          <w:sz w:val="24"/>
          <w:szCs w:val="24"/>
          <w:lang w:eastAsia="ru-RU"/>
        </w:rPr>
        <w:t>ом</w:t>
      </w:r>
      <w:r w:rsidR="00D4107E" w:rsidRPr="00B73B39">
        <w:rPr>
          <w:rFonts w:ascii="Times New Roman" w:eastAsia="Times New Roman" w:hAnsi="Times New Roman" w:cs="Times New Roman"/>
          <w:bCs/>
          <w:sz w:val="24"/>
          <w:szCs w:val="24"/>
          <w:lang w:eastAsia="ru-RU"/>
        </w:rPr>
        <w:t xml:space="preserve">» </w:t>
      </w:r>
      <w:r w:rsidR="0016056C" w:rsidRPr="00B73B39">
        <w:rPr>
          <w:rFonts w:ascii="Times New Roman" w:eastAsia="Times New Roman" w:hAnsi="Times New Roman" w:cs="Times New Roman"/>
          <w:bCs/>
          <w:sz w:val="24"/>
          <w:szCs w:val="24"/>
          <w:lang w:eastAsia="ru-RU"/>
        </w:rPr>
        <w:t xml:space="preserve">окружающей среде </w:t>
      </w:r>
      <w:r w:rsidR="00D4107E" w:rsidRPr="00B73B39">
        <w:rPr>
          <w:rFonts w:ascii="Times New Roman" w:eastAsia="Times New Roman" w:hAnsi="Times New Roman" w:cs="Times New Roman"/>
          <w:bCs/>
          <w:sz w:val="24"/>
          <w:szCs w:val="24"/>
          <w:lang w:eastAsia="ru-RU"/>
        </w:rPr>
        <w:t xml:space="preserve">и </w:t>
      </w:r>
      <w:r w:rsidR="00CD0E3A" w:rsidRPr="00B73B39">
        <w:rPr>
          <w:rFonts w:ascii="Times New Roman" w:eastAsia="Times New Roman" w:hAnsi="Times New Roman" w:cs="Times New Roman"/>
          <w:bCs/>
          <w:sz w:val="24"/>
          <w:szCs w:val="24"/>
          <w:lang w:eastAsia="ru-RU"/>
        </w:rPr>
        <w:t xml:space="preserve">каковы </w:t>
      </w:r>
      <w:r w:rsidR="00D4107E" w:rsidRPr="00B73B39">
        <w:rPr>
          <w:rFonts w:ascii="Times New Roman" w:eastAsia="Times New Roman" w:hAnsi="Times New Roman" w:cs="Times New Roman"/>
          <w:bCs/>
          <w:sz w:val="24"/>
          <w:szCs w:val="24"/>
          <w:lang w:eastAsia="ru-RU"/>
        </w:rPr>
        <w:t xml:space="preserve">критерии </w:t>
      </w:r>
      <w:r w:rsidR="000C323F" w:rsidRPr="00B73B39">
        <w:rPr>
          <w:rFonts w:ascii="Times New Roman" w:eastAsia="Times New Roman" w:hAnsi="Times New Roman" w:cs="Times New Roman"/>
          <w:bCs/>
          <w:sz w:val="24"/>
          <w:szCs w:val="24"/>
          <w:lang w:eastAsia="ru-RU"/>
        </w:rPr>
        <w:t xml:space="preserve">определения </w:t>
      </w:r>
      <w:r w:rsidR="00D4107E" w:rsidRPr="00B73B39">
        <w:rPr>
          <w:rFonts w:ascii="Times New Roman" w:eastAsia="Times New Roman" w:hAnsi="Times New Roman" w:cs="Times New Roman"/>
          <w:bCs/>
          <w:sz w:val="24"/>
          <w:szCs w:val="24"/>
          <w:lang w:eastAsia="ru-RU"/>
        </w:rPr>
        <w:t>его значимости. На практике</w:t>
      </w:r>
      <w:r w:rsidR="00CD0E3A" w:rsidRPr="00B73B39">
        <w:rPr>
          <w:rFonts w:ascii="Times New Roman" w:eastAsia="Times New Roman" w:hAnsi="Times New Roman" w:cs="Times New Roman"/>
          <w:bCs/>
          <w:sz w:val="24"/>
          <w:szCs w:val="24"/>
          <w:lang w:eastAsia="ru-RU"/>
        </w:rPr>
        <w:t>,</w:t>
      </w:r>
      <w:r w:rsidR="00D4107E" w:rsidRPr="00B73B39">
        <w:rPr>
          <w:rFonts w:ascii="Times New Roman" w:eastAsia="Times New Roman" w:hAnsi="Times New Roman" w:cs="Times New Roman"/>
          <w:bCs/>
          <w:sz w:val="24"/>
          <w:szCs w:val="24"/>
          <w:lang w:eastAsia="ru-RU"/>
        </w:rPr>
        <w:t xml:space="preserve"> для назначения обязательного экологического аудита</w:t>
      </w:r>
      <w:r w:rsidR="00CD0E3A" w:rsidRPr="00B73B39">
        <w:rPr>
          <w:rFonts w:ascii="Times New Roman" w:eastAsia="Times New Roman" w:hAnsi="Times New Roman" w:cs="Times New Roman"/>
          <w:bCs/>
          <w:sz w:val="24"/>
          <w:szCs w:val="24"/>
          <w:lang w:eastAsia="ru-RU"/>
        </w:rPr>
        <w:t xml:space="preserve"> достаточно установить факт превышения установленных нормативов и </w:t>
      </w:r>
      <w:r w:rsidRPr="00B73B39">
        <w:rPr>
          <w:rFonts w:ascii="Times New Roman" w:eastAsia="Times New Roman" w:hAnsi="Times New Roman" w:cs="Times New Roman"/>
          <w:bCs/>
          <w:sz w:val="24"/>
          <w:szCs w:val="24"/>
          <w:lang w:eastAsia="ru-RU"/>
        </w:rPr>
        <w:t xml:space="preserve">косвенным методом </w:t>
      </w:r>
      <w:r w:rsidR="00CD0E3A" w:rsidRPr="00B73B39">
        <w:rPr>
          <w:rFonts w:ascii="Times New Roman" w:eastAsia="Times New Roman" w:hAnsi="Times New Roman" w:cs="Times New Roman"/>
          <w:bCs/>
          <w:sz w:val="24"/>
          <w:szCs w:val="24"/>
          <w:lang w:eastAsia="ru-RU"/>
        </w:rPr>
        <w:t xml:space="preserve">установить ущерб в размере не менее </w:t>
      </w:r>
      <w:r w:rsidR="00D4107E" w:rsidRPr="00B73B39">
        <w:rPr>
          <w:rFonts w:ascii="Times New Roman" w:eastAsia="Times New Roman" w:hAnsi="Times New Roman" w:cs="Times New Roman"/>
          <w:bCs/>
          <w:sz w:val="24"/>
          <w:szCs w:val="24"/>
          <w:lang w:eastAsia="ru-RU"/>
        </w:rPr>
        <w:t>100 МРП</w:t>
      </w:r>
      <w:r w:rsidR="00CD0E3A" w:rsidRPr="00B73B39">
        <w:rPr>
          <w:rFonts w:ascii="Times New Roman" w:eastAsia="Times New Roman" w:hAnsi="Times New Roman" w:cs="Times New Roman"/>
          <w:bCs/>
          <w:sz w:val="24"/>
          <w:szCs w:val="24"/>
          <w:lang w:eastAsia="ru-RU"/>
        </w:rPr>
        <w:t xml:space="preserve"> (</w:t>
      </w:r>
      <w:r w:rsidR="00D4107E" w:rsidRPr="00B73B39">
        <w:rPr>
          <w:rFonts w:ascii="Times New Roman" w:eastAsia="Times New Roman" w:hAnsi="Times New Roman" w:cs="Times New Roman"/>
          <w:bCs/>
          <w:sz w:val="24"/>
          <w:szCs w:val="24"/>
          <w:lang w:eastAsia="ru-RU"/>
        </w:rPr>
        <w:t>со ссылкой на Уголовный кодекс</w:t>
      </w:r>
      <w:r w:rsidR="00CD0E3A" w:rsidRPr="00B73B39">
        <w:rPr>
          <w:rFonts w:ascii="Times New Roman" w:eastAsia="Times New Roman" w:hAnsi="Times New Roman" w:cs="Times New Roman"/>
          <w:bCs/>
          <w:sz w:val="24"/>
          <w:szCs w:val="24"/>
          <w:lang w:eastAsia="ru-RU"/>
        </w:rPr>
        <w:t>)</w:t>
      </w:r>
      <w:r w:rsidR="00D4107E" w:rsidRPr="00B73B39">
        <w:rPr>
          <w:rFonts w:ascii="Times New Roman" w:eastAsia="Times New Roman" w:hAnsi="Times New Roman" w:cs="Times New Roman"/>
          <w:bCs/>
          <w:sz w:val="24"/>
          <w:szCs w:val="24"/>
          <w:lang w:eastAsia="ru-RU"/>
        </w:rPr>
        <w:t>.</w:t>
      </w:r>
      <w:r w:rsidRPr="00B73B39">
        <w:rPr>
          <w:rFonts w:ascii="Times New Roman" w:eastAsia="Times New Roman" w:hAnsi="Times New Roman" w:cs="Times New Roman"/>
          <w:bCs/>
          <w:sz w:val="24"/>
          <w:szCs w:val="24"/>
          <w:lang w:eastAsia="ru-RU"/>
        </w:rPr>
        <w:t xml:space="preserve"> При этом </w:t>
      </w:r>
      <w:r w:rsidR="00D4107E" w:rsidRPr="00B73B39">
        <w:rPr>
          <w:rFonts w:ascii="Times New Roman" w:eastAsia="Times New Roman" w:hAnsi="Times New Roman" w:cs="Times New Roman"/>
          <w:bCs/>
          <w:sz w:val="24"/>
          <w:szCs w:val="24"/>
          <w:lang w:eastAsia="ru-RU"/>
        </w:rPr>
        <w:t>процедура экологического аудита включает различные исследования и масштабный анализ деятельности предприятия за несколько лет, на что отводится до 6 месяцев</w:t>
      </w:r>
      <w:r w:rsidRPr="00B73B39">
        <w:rPr>
          <w:rFonts w:ascii="Times New Roman" w:eastAsia="Times New Roman" w:hAnsi="Times New Roman" w:cs="Times New Roman"/>
          <w:bCs/>
          <w:sz w:val="24"/>
          <w:szCs w:val="24"/>
          <w:lang w:eastAsia="ru-RU"/>
        </w:rPr>
        <w:t xml:space="preserve">, а стоимость аудита может составить миллионы тенге, что свидетельствует о </w:t>
      </w:r>
      <w:r w:rsidR="00D4107E" w:rsidRPr="00B73B39">
        <w:rPr>
          <w:rFonts w:ascii="Times New Roman" w:eastAsia="Times New Roman" w:hAnsi="Times New Roman" w:cs="Times New Roman"/>
          <w:bCs/>
          <w:sz w:val="24"/>
          <w:szCs w:val="24"/>
          <w:lang w:eastAsia="ru-RU"/>
        </w:rPr>
        <w:t>несоразмерност</w:t>
      </w:r>
      <w:r w:rsidRPr="00B73B39">
        <w:rPr>
          <w:rFonts w:ascii="Times New Roman" w:eastAsia="Times New Roman" w:hAnsi="Times New Roman" w:cs="Times New Roman"/>
          <w:bCs/>
          <w:sz w:val="24"/>
          <w:szCs w:val="24"/>
          <w:lang w:eastAsia="ru-RU"/>
        </w:rPr>
        <w:t>и</w:t>
      </w:r>
      <w:r w:rsidR="00D4107E" w:rsidRPr="00B73B39">
        <w:rPr>
          <w:rFonts w:ascii="Times New Roman" w:eastAsia="Times New Roman" w:hAnsi="Times New Roman" w:cs="Times New Roman"/>
          <w:bCs/>
          <w:sz w:val="24"/>
          <w:szCs w:val="24"/>
          <w:lang w:eastAsia="ru-RU"/>
        </w:rPr>
        <w:t xml:space="preserve"> </w:t>
      </w:r>
      <w:r w:rsidRPr="00B73B39">
        <w:rPr>
          <w:rFonts w:ascii="Times New Roman" w:eastAsia="Times New Roman" w:hAnsi="Times New Roman" w:cs="Times New Roman"/>
          <w:bCs/>
          <w:sz w:val="24"/>
          <w:szCs w:val="24"/>
          <w:lang w:eastAsia="ru-RU"/>
        </w:rPr>
        <w:t xml:space="preserve">затрат на проведение аудита </w:t>
      </w:r>
      <w:r w:rsidR="00D4107E" w:rsidRPr="00B73B39">
        <w:rPr>
          <w:rFonts w:ascii="Times New Roman" w:eastAsia="Times New Roman" w:hAnsi="Times New Roman" w:cs="Times New Roman"/>
          <w:bCs/>
          <w:sz w:val="24"/>
          <w:szCs w:val="24"/>
          <w:lang w:eastAsia="ru-RU"/>
        </w:rPr>
        <w:t>причинённо</w:t>
      </w:r>
      <w:r w:rsidRPr="00B73B39">
        <w:rPr>
          <w:rFonts w:ascii="Times New Roman" w:eastAsia="Times New Roman" w:hAnsi="Times New Roman" w:cs="Times New Roman"/>
          <w:bCs/>
          <w:sz w:val="24"/>
          <w:szCs w:val="24"/>
          <w:lang w:eastAsia="ru-RU"/>
        </w:rPr>
        <w:t>му</w:t>
      </w:r>
      <w:r w:rsidR="00D4107E" w:rsidRPr="00B73B39">
        <w:rPr>
          <w:rFonts w:ascii="Times New Roman" w:eastAsia="Times New Roman" w:hAnsi="Times New Roman" w:cs="Times New Roman"/>
          <w:bCs/>
          <w:sz w:val="24"/>
          <w:szCs w:val="24"/>
          <w:lang w:eastAsia="ru-RU"/>
        </w:rPr>
        <w:t xml:space="preserve"> ущерб</w:t>
      </w:r>
      <w:r w:rsidRPr="00B73B39">
        <w:rPr>
          <w:rFonts w:ascii="Times New Roman" w:eastAsia="Times New Roman" w:hAnsi="Times New Roman" w:cs="Times New Roman"/>
          <w:bCs/>
          <w:sz w:val="24"/>
          <w:szCs w:val="24"/>
          <w:lang w:eastAsia="ru-RU"/>
        </w:rPr>
        <w:t>у</w:t>
      </w:r>
      <w:r w:rsidR="00D4107E" w:rsidRPr="00B73B39">
        <w:rPr>
          <w:rFonts w:ascii="Times New Roman" w:eastAsia="Times New Roman" w:hAnsi="Times New Roman" w:cs="Times New Roman"/>
          <w:bCs/>
          <w:sz w:val="24"/>
          <w:szCs w:val="24"/>
          <w:lang w:eastAsia="ru-RU"/>
        </w:rPr>
        <w:t xml:space="preserve"> в 100 МРП.</w:t>
      </w:r>
      <w:r w:rsidRPr="00B73B39">
        <w:rPr>
          <w:rFonts w:ascii="Times New Roman" w:eastAsia="Times New Roman" w:hAnsi="Times New Roman" w:cs="Times New Roman"/>
          <w:bCs/>
          <w:sz w:val="24"/>
          <w:szCs w:val="24"/>
          <w:lang w:eastAsia="ru-RU"/>
        </w:rPr>
        <w:t xml:space="preserve"> Кроме того, данные нормы носят дикреционный характер, что может привести к коррупционным проявлениям.</w:t>
      </w:r>
    </w:p>
    <w:p w:rsidR="00D4107E" w:rsidRPr="00B73B39" w:rsidRDefault="00732842" w:rsidP="00277F1F">
      <w:pPr>
        <w:spacing w:after="120" w:line="240" w:lineRule="auto"/>
        <w:ind w:firstLine="720"/>
        <w:jc w:val="both"/>
        <w:rPr>
          <w:rFonts w:ascii="Times New Roman" w:eastAsia="Times New Roman" w:hAnsi="Times New Roman" w:cs="Times New Roman"/>
          <w:bCs/>
          <w:sz w:val="24"/>
          <w:szCs w:val="24"/>
          <w:lang w:eastAsia="ru-RU"/>
        </w:rPr>
      </w:pPr>
      <w:r w:rsidRPr="00B73B39">
        <w:rPr>
          <w:rFonts w:ascii="Times New Roman" w:eastAsia="Times New Roman" w:hAnsi="Times New Roman" w:cs="Times New Roman"/>
          <w:bCs/>
          <w:sz w:val="24"/>
          <w:szCs w:val="24"/>
          <w:lang w:eastAsia="ru-RU"/>
        </w:rPr>
        <w:t>Достаточность и целесообразность иных упомянутых выше оснований для назначения обязательного экологического аудита также вызывает сомнения</w:t>
      </w:r>
      <w:r w:rsidR="004076D6" w:rsidRPr="00B73B39">
        <w:rPr>
          <w:rFonts w:ascii="Times New Roman" w:eastAsia="Times New Roman" w:hAnsi="Times New Roman" w:cs="Times New Roman"/>
          <w:bCs/>
          <w:sz w:val="24"/>
          <w:szCs w:val="24"/>
          <w:lang w:eastAsia="ru-RU"/>
        </w:rPr>
        <w:t>. О</w:t>
      </w:r>
      <w:r w:rsidR="00BB2E57" w:rsidRPr="00B73B39">
        <w:rPr>
          <w:rFonts w:ascii="Times New Roman" w:eastAsia="Times New Roman" w:hAnsi="Times New Roman" w:cs="Times New Roman"/>
          <w:bCs/>
          <w:sz w:val="24"/>
          <w:szCs w:val="24"/>
          <w:lang w:eastAsia="ru-RU"/>
        </w:rPr>
        <w:t>стается непонятным, каким образом реорганизация юридического лица влияет на его соответствие экологическим требованиям</w:t>
      </w:r>
      <w:r w:rsidR="004076D6" w:rsidRPr="00B73B39">
        <w:rPr>
          <w:rFonts w:ascii="Times New Roman" w:eastAsia="Times New Roman" w:hAnsi="Times New Roman" w:cs="Times New Roman"/>
          <w:bCs/>
          <w:sz w:val="24"/>
          <w:szCs w:val="24"/>
          <w:lang w:eastAsia="ru-RU"/>
        </w:rPr>
        <w:t xml:space="preserve"> (вместо этого более эффективным было бы по примеру стран ОЭСР закрепить четкие нормы в проекте Кодекса о сохранении/переходе экологической ответственности в таких случаях). Отсутствует также </w:t>
      </w:r>
      <w:r w:rsidR="00BB2E57" w:rsidRPr="00B73B39">
        <w:rPr>
          <w:rFonts w:ascii="Times New Roman" w:eastAsia="Times New Roman" w:hAnsi="Times New Roman" w:cs="Times New Roman"/>
          <w:bCs/>
          <w:sz w:val="24"/>
          <w:szCs w:val="24"/>
          <w:lang w:eastAsia="ru-RU"/>
        </w:rPr>
        <w:t>целесообразность проведения экологического аудита для юридического лица-банкрота,</w:t>
      </w:r>
      <w:r w:rsidR="004076D6" w:rsidRPr="00B73B39">
        <w:rPr>
          <w:rFonts w:ascii="Times New Roman" w:eastAsia="Times New Roman" w:hAnsi="Times New Roman" w:cs="Times New Roman"/>
          <w:bCs/>
          <w:sz w:val="24"/>
          <w:szCs w:val="24"/>
          <w:lang w:eastAsia="ru-RU"/>
        </w:rPr>
        <w:t xml:space="preserve"> учитывая при этом, что расходы на такой аудит должен нести сам банкрот (в странах ОЭСР для снижения рисков в таких случаях используются инструменты финансового обеспечения экологических обязательств, такие как депозиты, гарантии, страхование, залог и др.)</w:t>
      </w:r>
      <w:r w:rsidRPr="00B73B39">
        <w:rPr>
          <w:rFonts w:ascii="Times New Roman" w:eastAsia="Times New Roman" w:hAnsi="Times New Roman" w:cs="Times New Roman"/>
          <w:bCs/>
          <w:sz w:val="24"/>
          <w:szCs w:val="24"/>
          <w:lang w:eastAsia="ru-RU"/>
        </w:rPr>
        <w:t>.</w:t>
      </w:r>
      <w:r w:rsidR="00C06679" w:rsidRPr="00B73B39">
        <w:rPr>
          <w:rFonts w:ascii="Times New Roman" w:eastAsia="Times New Roman" w:hAnsi="Times New Roman" w:cs="Times New Roman"/>
          <w:bCs/>
          <w:sz w:val="24"/>
          <w:szCs w:val="24"/>
          <w:lang w:eastAsia="ru-RU"/>
        </w:rPr>
        <w:t xml:space="preserve"> </w:t>
      </w:r>
    </w:p>
    <w:p w:rsidR="0090368F" w:rsidRPr="00B73B39" w:rsidRDefault="0090368F" w:rsidP="00277F1F">
      <w:pPr>
        <w:spacing w:after="120" w:line="240" w:lineRule="auto"/>
        <w:ind w:firstLine="720"/>
        <w:jc w:val="both"/>
        <w:rPr>
          <w:rFonts w:ascii="Times New Roman" w:eastAsia="Times New Roman" w:hAnsi="Times New Roman" w:cs="Times New Roman"/>
          <w:bCs/>
          <w:sz w:val="24"/>
          <w:szCs w:val="24"/>
          <w:lang w:eastAsia="ru-RU"/>
        </w:rPr>
      </w:pPr>
      <w:r w:rsidRPr="00B73B39">
        <w:rPr>
          <w:rFonts w:ascii="Times New Roman" w:eastAsia="Times New Roman" w:hAnsi="Times New Roman" w:cs="Times New Roman"/>
          <w:bCs/>
          <w:sz w:val="24"/>
          <w:szCs w:val="24"/>
          <w:lang w:eastAsia="ru-RU"/>
        </w:rPr>
        <w:t xml:space="preserve">Экологический аудит сегодня получил широкое применение в США и в странах </w:t>
      </w:r>
      <w:r w:rsidR="00A67CA7" w:rsidRPr="00B73B39">
        <w:rPr>
          <w:rFonts w:ascii="Times New Roman" w:eastAsia="Times New Roman" w:hAnsi="Times New Roman" w:cs="Times New Roman"/>
          <w:bCs/>
          <w:sz w:val="24"/>
          <w:szCs w:val="24"/>
          <w:lang w:eastAsia="ru-RU"/>
        </w:rPr>
        <w:t>ЕС</w:t>
      </w:r>
      <w:r w:rsidRPr="00B73B39">
        <w:rPr>
          <w:rFonts w:ascii="Times New Roman" w:eastAsia="Times New Roman" w:hAnsi="Times New Roman" w:cs="Times New Roman"/>
          <w:bCs/>
          <w:sz w:val="24"/>
          <w:szCs w:val="24"/>
          <w:lang w:eastAsia="ru-RU"/>
        </w:rPr>
        <w:t>. Он применяется для решения проблем ликвидации отходов производства и потребления, обеспечения безопасности производимых продуктов, борьбы с профессиональными болезнями. Более того, в данных странах его стали применять в управлении окружающей средой и снижении рисков финансового рынка. На международном уровне разработаны детальные стандарты и требования к проведению профессионального экологического аудита (например, ISO 14010, 14011/1, 14012,</w:t>
      </w:r>
      <w:r w:rsidRPr="00B73B39">
        <w:rPr>
          <w:rFonts w:ascii="Times New Roman" w:hAnsi="Times New Roman" w:cs="Times New Roman"/>
          <w:sz w:val="24"/>
          <w:szCs w:val="24"/>
        </w:rPr>
        <w:t xml:space="preserve"> </w:t>
      </w:r>
      <w:r w:rsidRPr="00B73B39">
        <w:rPr>
          <w:rFonts w:ascii="Times New Roman" w:eastAsia="Times New Roman" w:hAnsi="Times New Roman" w:cs="Times New Roman"/>
          <w:bCs/>
          <w:sz w:val="24"/>
          <w:szCs w:val="24"/>
          <w:lang w:eastAsia="ru-RU"/>
        </w:rPr>
        <w:t>BS EN ISO 14001:2015).</w:t>
      </w:r>
    </w:p>
    <w:p w:rsidR="0090368F" w:rsidRPr="00B73B39" w:rsidRDefault="0090368F" w:rsidP="00277F1F">
      <w:pPr>
        <w:spacing w:after="120" w:line="240" w:lineRule="auto"/>
        <w:ind w:firstLine="720"/>
        <w:jc w:val="both"/>
        <w:rPr>
          <w:rFonts w:ascii="Times New Roman" w:eastAsia="Times New Roman" w:hAnsi="Times New Roman" w:cs="Times New Roman"/>
          <w:bCs/>
          <w:sz w:val="24"/>
          <w:szCs w:val="24"/>
          <w:lang w:eastAsia="ru-RU"/>
        </w:rPr>
      </w:pPr>
      <w:r w:rsidRPr="00B73B39">
        <w:rPr>
          <w:rFonts w:ascii="Times New Roman" w:eastAsia="Times New Roman" w:hAnsi="Times New Roman" w:cs="Times New Roman"/>
          <w:bCs/>
          <w:sz w:val="24"/>
          <w:szCs w:val="24"/>
          <w:lang w:eastAsia="ru-RU"/>
        </w:rPr>
        <w:t>В Казахстане, к сожалению, выполнение требований международных стандартов по экологическому аудиту осуществляется на добровольной основе. Аудиторские заключения экологов-аудиторов используются только отдельными хозяйствующими субъектами для формирования собственной экологической политики. Возможности использования результатов экологического аудита значительно ограничены.</w:t>
      </w:r>
    </w:p>
    <w:p w:rsidR="001C3AB8" w:rsidRPr="00B73B39" w:rsidRDefault="00732842" w:rsidP="00277F1F">
      <w:pPr>
        <w:spacing w:after="120" w:line="240" w:lineRule="auto"/>
        <w:ind w:firstLine="720"/>
        <w:jc w:val="both"/>
        <w:rPr>
          <w:rFonts w:ascii="Times New Roman" w:eastAsia="Times New Roman" w:hAnsi="Times New Roman" w:cs="Times New Roman"/>
          <w:bCs/>
          <w:sz w:val="24"/>
          <w:szCs w:val="24"/>
          <w:lang w:eastAsia="ru-RU"/>
        </w:rPr>
      </w:pPr>
      <w:r w:rsidRPr="00B73B39">
        <w:rPr>
          <w:rFonts w:ascii="Times New Roman" w:eastAsia="Times New Roman" w:hAnsi="Times New Roman" w:cs="Times New Roman"/>
          <w:bCs/>
          <w:sz w:val="24"/>
          <w:szCs w:val="24"/>
          <w:lang w:eastAsia="ru-RU"/>
        </w:rPr>
        <w:t xml:space="preserve">В проекте Кодекса необходимо </w:t>
      </w:r>
      <w:r w:rsidR="00D4107E" w:rsidRPr="00B73B39">
        <w:rPr>
          <w:rFonts w:ascii="Times New Roman" w:eastAsia="Times New Roman" w:hAnsi="Times New Roman" w:cs="Times New Roman"/>
          <w:bCs/>
          <w:sz w:val="24"/>
          <w:szCs w:val="24"/>
          <w:lang w:eastAsia="ru-RU"/>
        </w:rPr>
        <w:t xml:space="preserve">устранить </w:t>
      </w:r>
      <w:r w:rsidRPr="00B73B39">
        <w:rPr>
          <w:rFonts w:ascii="Times New Roman" w:eastAsia="Times New Roman" w:hAnsi="Times New Roman" w:cs="Times New Roman"/>
          <w:bCs/>
          <w:sz w:val="24"/>
          <w:szCs w:val="24"/>
          <w:lang w:eastAsia="ru-RU"/>
        </w:rPr>
        <w:t xml:space="preserve">имеющиеся </w:t>
      </w:r>
      <w:r w:rsidR="00D4107E" w:rsidRPr="00B73B39">
        <w:rPr>
          <w:rFonts w:ascii="Times New Roman" w:eastAsia="Times New Roman" w:hAnsi="Times New Roman" w:cs="Times New Roman"/>
          <w:bCs/>
          <w:sz w:val="24"/>
          <w:szCs w:val="24"/>
          <w:lang w:eastAsia="ru-RU"/>
        </w:rPr>
        <w:t>противоречи</w:t>
      </w:r>
      <w:r w:rsidRPr="00B73B39">
        <w:rPr>
          <w:rFonts w:ascii="Times New Roman" w:eastAsia="Times New Roman" w:hAnsi="Times New Roman" w:cs="Times New Roman"/>
          <w:bCs/>
          <w:sz w:val="24"/>
          <w:szCs w:val="24"/>
          <w:lang w:eastAsia="ru-RU"/>
        </w:rPr>
        <w:t>я</w:t>
      </w:r>
      <w:r w:rsidR="00D4107E" w:rsidRPr="00B73B39">
        <w:rPr>
          <w:rFonts w:ascii="Times New Roman" w:eastAsia="Times New Roman" w:hAnsi="Times New Roman" w:cs="Times New Roman"/>
          <w:bCs/>
          <w:sz w:val="24"/>
          <w:szCs w:val="24"/>
          <w:lang w:eastAsia="ru-RU"/>
        </w:rPr>
        <w:t xml:space="preserve"> и </w:t>
      </w:r>
      <w:r w:rsidRPr="00B73B39">
        <w:rPr>
          <w:rFonts w:ascii="Times New Roman" w:eastAsia="Times New Roman" w:hAnsi="Times New Roman" w:cs="Times New Roman"/>
          <w:bCs/>
          <w:sz w:val="24"/>
          <w:szCs w:val="24"/>
          <w:lang w:eastAsia="ru-RU"/>
        </w:rPr>
        <w:t xml:space="preserve">пробелы, </w:t>
      </w:r>
      <w:r w:rsidR="00D4107E" w:rsidRPr="00B73B39">
        <w:rPr>
          <w:rFonts w:ascii="Times New Roman" w:eastAsia="Times New Roman" w:hAnsi="Times New Roman" w:cs="Times New Roman"/>
          <w:bCs/>
          <w:sz w:val="24"/>
          <w:szCs w:val="24"/>
          <w:lang w:eastAsia="ru-RU"/>
        </w:rPr>
        <w:t xml:space="preserve">установить более понятные и </w:t>
      </w:r>
      <w:r w:rsidRPr="00B73B39">
        <w:rPr>
          <w:rFonts w:ascii="Times New Roman" w:eastAsia="Times New Roman" w:hAnsi="Times New Roman" w:cs="Times New Roman"/>
          <w:bCs/>
          <w:sz w:val="24"/>
          <w:szCs w:val="24"/>
          <w:lang w:eastAsia="ru-RU"/>
        </w:rPr>
        <w:t xml:space="preserve">уместные </w:t>
      </w:r>
      <w:r w:rsidR="00D4107E" w:rsidRPr="00B73B39">
        <w:rPr>
          <w:rFonts w:ascii="Times New Roman" w:eastAsia="Times New Roman" w:hAnsi="Times New Roman" w:cs="Times New Roman"/>
          <w:bCs/>
          <w:sz w:val="24"/>
          <w:szCs w:val="24"/>
          <w:lang w:eastAsia="ru-RU"/>
        </w:rPr>
        <w:t xml:space="preserve">основания для назначения </w:t>
      </w:r>
      <w:r w:rsidRPr="00B73B39">
        <w:rPr>
          <w:rFonts w:ascii="Times New Roman" w:eastAsia="Times New Roman" w:hAnsi="Times New Roman" w:cs="Times New Roman"/>
          <w:bCs/>
          <w:sz w:val="24"/>
          <w:szCs w:val="24"/>
          <w:lang w:eastAsia="ru-RU"/>
        </w:rPr>
        <w:t xml:space="preserve">обязательного </w:t>
      </w:r>
      <w:r w:rsidR="00D4107E" w:rsidRPr="00B73B39">
        <w:rPr>
          <w:rFonts w:ascii="Times New Roman" w:eastAsia="Times New Roman" w:hAnsi="Times New Roman" w:cs="Times New Roman"/>
          <w:bCs/>
          <w:sz w:val="24"/>
          <w:szCs w:val="24"/>
          <w:lang w:eastAsia="ru-RU"/>
        </w:rPr>
        <w:t>экологического аудита.</w:t>
      </w:r>
    </w:p>
    <w:p w:rsidR="001C3AB8" w:rsidRPr="00B73B39" w:rsidRDefault="0013217E" w:rsidP="00277F1F">
      <w:pPr>
        <w:spacing w:after="120" w:line="240" w:lineRule="auto"/>
        <w:ind w:firstLine="720"/>
        <w:jc w:val="both"/>
        <w:rPr>
          <w:rFonts w:ascii="Times New Roman" w:hAnsi="Times New Roman" w:cs="Times New Roman"/>
          <w:b/>
          <w:i/>
          <w:sz w:val="24"/>
          <w:szCs w:val="24"/>
        </w:rPr>
      </w:pPr>
      <w:r w:rsidRPr="00B73B39">
        <w:rPr>
          <w:rFonts w:ascii="Times New Roman" w:hAnsi="Times New Roman" w:cs="Times New Roman"/>
          <w:sz w:val="24"/>
          <w:szCs w:val="24"/>
        </w:rPr>
        <w:t>В проекте Кодекса предлагается</w:t>
      </w:r>
      <w:r w:rsidR="000E1EE9" w:rsidRPr="00B73B39">
        <w:rPr>
          <w:rFonts w:ascii="Times New Roman" w:hAnsi="Times New Roman" w:cs="Times New Roman"/>
          <w:sz w:val="24"/>
          <w:szCs w:val="24"/>
        </w:rPr>
        <w:t>, с учетом опыта стран ОЭСР</w:t>
      </w:r>
      <w:r w:rsidRPr="00B73B39">
        <w:rPr>
          <w:rFonts w:ascii="Times New Roman" w:hAnsi="Times New Roman" w:cs="Times New Roman"/>
          <w:sz w:val="24"/>
          <w:szCs w:val="24"/>
        </w:rPr>
        <w:t>:</w:t>
      </w:r>
    </w:p>
    <w:p w:rsidR="000E1EE9" w:rsidRPr="00B73B39" w:rsidRDefault="000E1EE9" w:rsidP="00277F1F">
      <w:pPr>
        <w:pStyle w:val="a0"/>
        <w:numPr>
          <w:ilvl w:val="0"/>
          <w:numId w:val="22"/>
        </w:numPr>
        <w:spacing w:after="120" w:line="240" w:lineRule="auto"/>
        <w:ind w:left="0" w:firstLine="720"/>
        <w:contextualSpacing w:val="0"/>
        <w:rPr>
          <w:rFonts w:ascii="Times New Roman" w:eastAsia="Times New Roman" w:hAnsi="Times New Roman" w:cs="Times New Roman"/>
          <w:bCs/>
          <w:szCs w:val="24"/>
          <w:lang w:val="ru-RU" w:eastAsia="ru-RU"/>
        </w:rPr>
      </w:pPr>
      <w:r w:rsidRPr="00B73B39">
        <w:rPr>
          <w:rFonts w:ascii="Times New Roman" w:eastAsia="Times New Roman" w:hAnsi="Times New Roman" w:cs="Times New Roman"/>
          <w:bCs/>
          <w:szCs w:val="24"/>
          <w:lang w:val="ru-RU" w:eastAsia="ru-RU"/>
        </w:rPr>
        <w:t>пересмотреть основания для назначения обязательного экологического аудита, в частности, с тем, чтобы обеспечить соразмерность затрат на проведение такого аудита достигаемым целям/устраняемым рискам</w:t>
      </w:r>
      <w:r w:rsidR="00C06679" w:rsidRPr="00B73B39">
        <w:rPr>
          <w:rFonts w:ascii="Times New Roman" w:eastAsia="Times New Roman" w:hAnsi="Times New Roman" w:cs="Times New Roman"/>
          <w:bCs/>
          <w:szCs w:val="24"/>
          <w:lang w:val="ru-RU" w:eastAsia="ru-RU"/>
        </w:rPr>
        <w:t xml:space="preserve"> (основания должны быть разумными и поддающимися точной количественной и качественной оценке, например, крупные аварии, систематические грубые нарушения экологических требований и др.)</w:t>
      </w:r>
      <w:r w:rsidRPr="00B73B39">
        <w:rPr>
          <w:rFonts w:ascii="Times New Roman" w:eastAsia="Times New Roman" w:hAnsi="Times New Roman" w:cs="Times New Roman"/>
          <w:bCs/>
          <w:szCs w:val="24"/>
          <w:lang w:val="ru-RU" w:eastAsia="ru-RU"/>
        </w:rPr>
        <w:t>;</w:t>
      </w:r>
    </w:p>
    <w:p w:rsidR="001C3AB8" w:rsidRPr="00B73B39" w:rsidRDefault="001C3AB8" w:rsidP="00277F1F">
      <w:pPr>
        <w:pStyle w:val="a0"/>
        <w:numPr>
          <w:ilvl w:val="0"/>
          <w:numId w:val="22"/>
        </w:numPr>
        <w:spacing w:after="120" w:line="240" w:lineRule="auto"/>
        <w:ind w:left="0" w:firstLine="720"/>
        <w:contextualSpacing w:val="0"/>
        <w:rPr>
          <w:rFonts w:ascii="Times New Roman" w:eastAsia="Times New Roman" w:hAnsi="Times New Roman" w:cs="Times New Roman"/>
          <w:bCs/>
          <w:szCs w:val="24"/>
          <w:lang w:val="ru-RU" w:eastAsia="ru-RU"/>
        </w:rPr>
      </w:pPr>
      <w:r w:rsidRPr="00B73B39">
        <w:rPr>
          <w:rFonts w:ascii="Times New Roman" w:eastAsia="Times New Roman" w:hAnsi="Times New Roman" w:cs="Times New Roman"/>
          <w:bCs/>
          <w:szCs w:val="24"/>
          <w:lang w:val="ru-RU" w:eastAsia="ru-RU"/>
        </w:rPr>
        <w:t>привести в соответствие деятельность экологических аудиторов с учетом требовани</w:t>
      </w:r>
      <w:r w:rsidR="00BF2314" w:rsidRPr="00B73B39">
        <w:rPr>
          <w:rFonts w:ascii="Times New Roman" w:eastAsia="Times New Roman" w:hAnsi="Times New Roman" w:cs="Times New Roman"/>
          <w:bCs/>
          <w:szCs w:val="24"/>
          <w:lang w:val="ru-RU" w:eastAsia="ru-RU"/>
        </w:rPr>
        <w:t>й</w:t>
      </w:r>
      <w:r w:rsidRPr="00B73B39">
        <w:rPr>
          <w:rFonts w:ascii="Times New Roman" w:eastAsia="Times New Roman" w:hAnsi="Times New Roman" w:cs="Times New Roman"/>
          <w:bCs/>
          <w:szCs w:val="24"/>
          <w:lang w:val="ru-RU" w:eastAsia="ru-RU"/>
        </w:rPr>
        <w:t xml:space="preserve"> международных стандартов и определение статуса аудиторск</w:t>
      </w:r>
      <w:r w:rsidR="00BF2314" w:rsidRPr="00B73B39">
        <w:rPr>
          <w:rFonts w:ascii="Times New Roman" w:eastAsia="Times New Roman" w:hAnsi="Times New Roman" w:cs="Times New Roman"/>
          <w:bCs/>
          <w:szCs w:val="24"/>
          <w:lang w:val="ru-RU" w:eastAsia="ru-RU"/>
        </w:rPr>
        <w:t>ой</w:t>
      </w:r>
      <w:r w:rsidRPr="00B73B39">
        <w:rPr>
          <w:rFonts w:ascii="Times New Roman" w:eastAsia="Times New Roman" w:hAnsi="Times New Roman" w:cs="Times New Roman"/>
          <w:bCs/>
          <w:szCs w:val="24"/>
          <w:lang w:val="ru-RU" w:eastAsia="ru-RU"/>
        </w:rPr>
        <w:t xml:space="preserve"> деятельност</w:t>
      </w:r>
      <w:r w:rsidR="00BF2314" w:rsidRPr="00B73B39">
        <w:rPr>
          <w:rFonts w:ascii="Times New Roman" w:eastAsia="Times New Roman" w:hAnsi="Times New Roman" w:cs="Times New Roman"/>
          <w:bCs/>
          <w:szCs w:val="24"/>
          <w:lang w:val="ru-RU" w:eastAsia="ru-RU"/>
        </w:rPr>
        <w:t>и</w:t>
      </w:r>
      <w:r w:rsidRPr="00B73B39">
        <w:rPr>
          <w:rFonts w:ascii="Times New Roman" w:eastAsia="Times New Roman" w:hAnsi="Times New Roman" w:cs="Times New Roman"/>
          <w:bCs/>
          <w:szCs w:val="24"/>
          <w:lang w:val="ru-RU" w:eastAsia="ru-RU"/>
        </w:rPr>
        <w:t xml:space="preserve"> по аналогии с финансовыми аудиторами; </w:t>
      </w:r>
    </w:p>
    <w:p w:rsidR="0013217E" w:rsidRPr="00B73B39" w:rsidRDefault="004076D6" w:rsidP="00277F1F">
      <w:pPr>
        <w:pStyle w:val="a0"/>
        <w:numPr>
          <w:ilvl w:val="0"/>
          <w:numId w:val="22"/>
        </w:numPr>
        <w:spacing w:after="120" w:line="240" w:lineRule="auto"/>
        <w:ind w:left="0" w:firstLine="720"/>
        <w:contextualSpacing w:val="0"/>
        <w:rPr>
          <w:rFonts w:ascii="Times New Roman" w:eastAsia="Times New Roman" w:hAnsi="Times New Roman" w:cs="Times New Roman"/>
          <w:bCs/>
          <w:szCs w:val="24"/>
          <w:lang w:val="ru-RU" w:eastAsia="ru-RU"/>
        </w:rPr>
      </w:pPr>
      <w:r w:rsidRPr="00B73B39">
        <w:rPr>
          <w:rFonts w:ascii="Times New Roman" w:eastAsia="Times New Roman" w:hAnsi="Times New Roman" w:cs="Times New Roman"/>
          <w:bCs/>
          <w:szCs w:val="24"/>
          <w:lang w:val="ru-RU" w:eastAsia="ru-RU"/>
        </w:rPr>
        <w:t xml:space="preserve">предусмотреть </w:t>
      </w:r>
      <w:r w:rsidR="001C3AB8" w:rsidRPr="00B73B39">
        <w:rPr>
          <w:rFonts w:ascii="Times New Roman" w:eastAsia="Times New Roman" w:hAnsi="Times New Roman" w:cs="Times New Roman"/>
          <w:bCs/>
          <w:szCs w:val="24"/>
          <w:lang w:val="ru-RU" w:eastAsia="ru-RU"/>
        </w:rPr>
        <w:t>передач</w:t>
      </w:r>
      <w:r w:rsidRPr="00B73B39">
        <w:rPr>
          <w:rFonts w:ascii="Times New Roman" w:eastAsia="Times New Roman" w:hAnsi="Times New Roman" w:cs="Times New Roman"/>
          <w:bCs/>
          <w:szCs w:val="24"/>
          <w:lang w:val="ru-RU" w:eastAsia="ru-RU"/>
        </w:rPr>
        <w:t>у</w:t>
      </w:r>
      <w:r w:rsidR="001C3AB8" w:rsidRPr="00B73B39">
        <w:rPr>
          <w:rFonts w:ascii="Times New Roman" w:eastAsia="Times New Roman" w:hAnsi="Times New Roman" w:cs="Times New Roman"/>
          <w:bCs/>
          <w:szCs w:val="24"/>
          <w:lang w:val="ru-RU" w:eastAsia="ru-RU"/>
        </w:rPr>
        <w:t xml:space="preserve"> части государственных функци</w:t>
      </w:r>
      <w:r w:rsidR="0013217E" w:rsidRPr="00B73B39">
        <w:rPr>
          <w:rFonts w:ascii="Times New Roman" w:eastAsia="Times New Roman" w:hAnsi="Times New Roman" w:cs="Times New Roman"/>
          <w:bCs/>
          <w:szCs w:val="24"/>
          <w:lang w:val="ru-RU" w:eastAsia="ru-RU"/>
        </w:rPr>
        <w:t>й</w:t>
      </w:r>
      <w:r w:rsidR="001C3AB8" w:rsidRPr="00B73B39">
        <w:rPr>
          <w:rFonts w:ascii="Times New Roman" w:eastAsia="Times New Roman" w:hAnsi="Times New Roman" w:cs="Times New Roman"/>
          <w:bCs/>
          <w:szCs w:val="24"/>
          <w:lang w:val="ru-RU" w:eastAsia="ru-RU"/>
        </w:rPr>
        <w:t xml:space="preserve"> в институт саморегулирования экологических аудиторов с определени</w:t>
      </w:r>
      <w:r w:rsidR="00BF2314" w:rsidRPr="00B73B39">
        <w:rPr>
          <w:rFonts w:ascii="Times New Roman" w:eastAsia="Times New Roman" w:hAnsi="Times New Roman" w:cs="Times New Roman"/>
          <w:bCs/>
          <w:szCs w:val="24"/>
          <w:lang w:val="ru-RU" w:eastAsia="ru-RU"/>
        </w:rPr>
        <w:t>е</w:t>
      </w:r>
      <w:r w:rsidR="001C3AB8" w:rsidRPr="00B73B39">
        <w:rPr>
          <w:rFonts w:ascii="Times New Roman" w:eastAsia="Times New Roman" w:hAnsi="Times New Roman" w:cs="Times New Roman"/>
          <w:bCs/>
          <w:szCs w:val="24"/>
          <w:lang w:val="ru-RU" w:eastAsia="ru-RU"/>
        </w:rPr>
        <w:t xml:space="preserve">м субсидиарной ответственности всех членов саморегулируемой организации; </w:t>
      </w:r>
    </w:p>
    <w:p w:rsidR="0013217E" w:rsidRPr="00B73B39" w:rsidRDefault="001C3AB8" w:rsidP="00277F1F">
      <w:pPr>
        <w:pStyle w:val="a0"/>
        <w:numPr>
          <w:ilvl w:val="0"/>
          <w:numId w:val="22"/>
        </w:numPr>
        <w:spacing w:after="120" w:line="240" w:lineRule="auto"/>
        <w:ind w:left="0" w:firstLine="720"/>
        <w:contextualSpacing w:val="0"/>
        <w:rPr>
          <w:rFonts w:ascii="Times New Roman" w:eastAsia="Times New Roman" w:hAnsi="Times New Roman" w:cs="Times New Roman"/>
          <w:bCs/>
          <w:szCs w:val="24"/>
          <w:lang w:val="ru-RU" w:eastAsia="ru-RU"/>
        </w:rPr>
      </w:pPr>
      <w:r w:rsidRPr="00B73B39">
        <w:rPr>
          <w:rFonts w:ascii="Times New Roman" w:eastAsia="Times New Roman" w:hAnsi="Times New Roman" w:cs="Times New Roman"/>
          <w:bCs/>
          <w:szCs w:val="24"/>
          <w:lang w:val="ru-RU" w:eastAsia="ru-RU"/>
        </w:rPr>
        <w:t>определить квалификационные требования к экоаудиторам с возможностью аккредитации</w:t>
      </w:r>
      <w:r w:rsidR="0013217E" w:rsidRPr="00B73B39">
        <w:rPr>
          <w:rFonts w:ascii="Times New Roman" w:eastAsia="Times New Roman" w:hAnsi="Times New Roman" w:cs="Times New Roman"/>
          <w:bCs/>
          <w:szCs w:val="24"/>
          <w:lang w:val="ru-RU" w:eastAsia="ru-RU"/>
        </w:rPr>
        <w:t xml:space="preserve"> в СРО, в том числе международно-признанных</w:t>
      </w:r>
      <w:r w:rsidRPr="00B73B39">
        <w:rPr>
          <w:rFonts w:ascii="Times New Roman" w:eastAsia="Times New Roman" w:hAnsi="Times New Roman" w:cs="Times New Roman"/>
          <w:bCs/>
          <w:szCs w:val="24"/>
          <w:lang w:val="ru-RU" w:eastAsia="ru-RU"/>
        </w:rPr>
        <w:t>;</w:t>
      </w:r>
    </w:p>
    <w:p w:rsidR="001C3AB8" w:rsidRPr="00B73B39" w:rsidRDefault="001C3AB8" w:rsidP="00277F1F">
      <w:pPr>
        <w:pStyle w:val="a0"/>
        <w:numPr>
          <w:ilvl w:val="0"/>
          <w:numId w:val="22"/>
        </w:numPr>
        <w:spacing w:after="120" w:line="240" w:lineRule="auto"/>
        <w:ind w:left="0" w:firstLine="720"/>
        <w:contextualSpacing w:val="0"/>
        <w:rPr>
          <w:rFonts w:ascii="Times New Roman" w:eastAsia="Times New Roman" w:hAnsi="Times New Roman" w:cs="Times New Roman"/>
          <w:bCs/>
          <w:szCs w:val="24"/>
          <w:lang w:val="ru-RU" w:eastAsia="ru-RU"/>
        </w:rPr>
      </w:pPr>
      <w:r w:rsidRPr="00B73B39">
        <w:rPr>
          <w:rFonts w:ascii="Times New Roman" w:eastAsia="Times New Roman" w:hAnsi="Times New Roman" w:cs="Times New Roman"/>
          <w:bCs/>
          <w:szCs w:val="24"/>
          <w:lang w:val="ru-RU" w:eastAsia="ru-RU"/>
        </w:rPr>
        <w:t>пересмотреть подходы к компетенции аудиторов и экологическому страхованию, повысить уровень доверия к аудиторам, путем установления четких правил и требований, как к аудиторам, так и к самой процедуре экологического аудита;</w:t>
      </w:r>
    </w:p>
    <w:p w:rsidR="001C3AB8" w:rsidRPr="00B73B39" w:rsidRDefault="001C3AB8" w:rsidP="00277F1F">
      <w:pPr>
        <w:pStyle w:val="a0"/>
        <w:numPr>
          <w:ilvl w:val="0"/>
          <w:numId w:val="22"/>
        </w:numPr>
        <w:spacing w:after="120" w:line="240" w:lineRule="auto"/>
        <w:ind w:left="0" w:firstLine="720"/>
        <w:contextualSpacing w:val="0"/>
        <w:rPr>
          <w:rFonts w:ascii="Times New Roman" w:eastAsia="Times New Roman" w:hAnsi="Times New Roman" w:cs="Times New Roman"/>
          <w:bCs/>
          <w:szCs w:val="24"/>
          <w:lang w:val="ru-RU" w:eastAsia="ru-RU"/>
        </w:rPr>
      </w:pPr>
      <w:r w:rsidRPr="00B73B39">
        <w:rPr>
          <w:rFonts w:ascii="Times New Roman" w:eastAsia="Times New Roman" w:hAnsi="Times New Roman" w:cs="Times New Roman"/>
          <w:bCs/>
          <w:szCs w:val="24"/>
          <w:lang w:val="ru-RU" w:eastAsia="ru-RU"/>
        </w:rPr>
        <w:t>определить ответственность аудиторов за выполняемую работу (страхование ответственности</w:t>
      </w:r>
      <w:r w:rsidR="004076D6" w:rsidRPr="00B73B39">
        <w:rPr>
          <w:rFonts w:ascii="Times New Roman" w:eastAsia="Times New Roman" w:hAnsi="Times New Roman" w:cs="Times New Roman"/>
          <w:bCs/>
          <w:szCs w:val="24"/>
          <w:lang w:val="ru-RU" w:eastAsia="ru-RU"/>
        </w:rPr>
        <w:t xml:space="preserve">, </w:t>
      </w:r>
      <w:r w:rsidR="00C06679" w:rsidRPr="00B73B39">
        <w:rPr>
          <w:rFonts w:ascii="Times New Roman" w:eastAsia="Times New Roman" w:hAnsi="Times New Roman" w:cs="Times New Roman"/>
          <w:bCs/>
          <w:szCs w:val="24"/>
          <w:lang w:val="ru-RU" w:eastAsia="ru-RU"/>
        </w:rPr>
        <w:t xml:space="preserve">возможность </w:t>
      </w:r>
      <w:r w:rsidR="004076D6" w:rsidRPr="00B73B39">
        <w:rPr>
          <w:rFonts w:ascii="Times New Roman" w:eastAsia="Times New Roman" w:hAnsi="Times New Roman" w:cs="Times New Roman"/>
          <w:bCs/>
          <w:szCs w:val="24"/>
          <w:lang w:val="ru-RU" w:eastAsia="ru-RU"/>
        </w:rPr>
        <w:t>запрет</w:t>
      </w:r>
      <w:r w:rsidR="00C06679" w:rsidRPr="00B73B39">
        <w:rPr>
          <w:rFonts w:ascii="Times New Roman" w:eastAsia="Times New Roman" w:hAnsi="Times New Roman" w:cs="Times New Roman"/>
          <w:bCs/>
          <w:szCs w:val="24"/>
          <w:lang w:val="ru-RU" w:eastAsia="ru-RU"/>
        </w:rPr>
        <w:t>а</w:t>
      </w:r>
      <w:r w:rsidR="004076D6" w:rsidRPr="00B73B39">
        <w:rPr>
          <w:rFonts w:ascii="Times New Roman" w:eastAsia="Times New Roman" w:hAnsi="Times New Roman" w:cs="Times New Roman"/>
          <w:bCs/>
          <w:szCs w:val="24"/>
          <w:lang w:val="ru-RU" w:eastAsia="ru-RU"/>
        </w:rPr>
        <w:t xml:space="preserve"> на осуществление в дальнейшем профессиональной деятельности</w:t>
      </w:r>
      <w:r w:rsidR="00C06679" w:rsidRPr="00B73B39">
        <w:rPr>
          <w:rFonts w:ascii="Times New Roman" w:eastAsia="Times New Roman" w:hAnsi="Times New Roman" w:cs="Times New Roman"/>
          <w:bCs/>
          <w:szCs w:val="24"/>
          <w:lang w:val="ru-RU" w:eastAsia="ru-RU"/>
        </w:rPr>
        <w:t xml:space="preserve"> аудитора</w:t>
      </w:r>
      <w:r w:rsidR="004076D6" w:rsidRPr="00B73B39">
        <w:rPr>
          <w:rFonts w:ascii="Times New Roman" w:eastAsia="Times New Roman" w:hAnsi="Times New Roman" w:cs="Times New Roman"/>
          <w:bCs/>
          <w:szCs w:val="24"/>
          <w:lang w:val="ru-RU" w:eastAsia="ru-RU"/>
        </w:rPr>
        <w:t xml:space="preserve"> в случае значительных нарушений (например, коррупц</w:t>
      </w:r>
      <w:r w:rsidR="00C06679" w:rsidRPr="00B73B39">
        <w:rPr>
          <w:rFonts w:ascii="Times New Roman" w:eastAsia="Times New Roman" w:hAnsi="Times New Roman" w:cs="Times New Roman"/>
          <w:bCs/>
          <w:szCs w:val="24"/>
          <w:lang w:val="ru-RU" w:eastAsia="ru-RU"/>
        </w:rPr>
        <w:t>и</w:t>
      </w:r>
      <w:r w:rsidR="004076D6" w:rsidRPr="00B73B39">
        <w:rPr>
          <w:rFonts w:ascii="Times New Roman" w:eastAsia="Times New Roman" w:hAnsi="Times New Roman" w:cs="Times New Roman"/>
          <w:bCs/>
          <w:szCs w:val="24"/>
          <w:lang w:val="ru-RU" w:eastAsia="ru-RU"/>
        </w:rPr>
        <w:t>и</w:t>
      </w:r>
      <w:r w:rsidR="00C06679" w:rsidRPr="00B73B39">
        <w:rPr>
          <w:rFonts w:ascii="Times New Roman" w:eastAsia="Times New Roman" w:hAnsi="Times New Roman" w:cs="Times New Roman"/>
          <w:bCs/>
          <w:szCs w:val="24"/>
          <w:lang w:val="ru-RU" w:eastAsia="ru-RU"/>
        </w:rPr>
        <w:t>)</w:t>
      </w:r>
      <w:r w:rsidRPr="00B73B39">
        <w:rPr>
          <w:rFonts w:ascii="Times New Roman" w:eastAsia="Times New Roman" w:hAnsi="Times New Roman" w:cs="Times New Roman"/>
          <w:bCs/>
          <w:szCs w:val="24"/>
          <w:lang w:val="ru-RU" w:eastAsia="ru-RU"/>
        </w:rPr>
        <w:t xml:space="preserve"> и др.);</w:t>
      </w:r>
    </w:p>
    <w:p w:rsidR="001C3AB8" w:rsidRPr="00B73B39" w:rsidRDefault="001C3AB8" w:rsidP="00277F1F">
      <w:pPr>
        <w:pStyle w:val="a0"/>
        <w:numPr>
          <w:ilvl w:val="0"/>
          <w:numId w:val="22"/>
        </w:numPr>
        <w:spacing w:after="120" w:line="240" w:lineRule="auto"/>
        <w:ind w:left="0" w:firstLine="720"/>
        <w:contextualSpacing w:val="0"/>
        <w:rPr>
          <w:rFonts w:ascii="Times New Roman" w:eastAsia="Times New Roman" w:hAnsi="Times New Roman" w:cs="Times New Roman"/>
          <w:bCs/>
          <w:szCs w:val="24"/>
          <w:lang w:val="ru-RU" w:eastAsia="ru-RU"/>
        </w:rPr>
      </w:pPr>
      <w:r w:rsidRPr="00B73B39">
        <w:rPr>
          <w:rFonts w:ascii="Times New Roman" w:eastAsia="Times New Roman" w:hAnsi="Times New Roman" w:cs="Times New Roman"/>
          <w:bCs/>
          <w:szCs w:val="24"/>
          <w:lang w:val="ru-RU" w:eastAsia="ru-RU"/>
        </w:rPr>
        <w:t>предусмотреть норму по признанию заключений добровольного экологического аудита</w:t>
      </w:r>
      <w:r w:rsidR="004076D6" w:rsidRPr="00B73B39">
        <w:rPr>
          <w:rFonts w:ascii="Times New Roman" w:eastAsia="Times New Roman" w:hAnsi="Times New Roman" w:cs="Times New Roman"/>
          <w:bCs/>
          <w:szCs w:val="24"/>
          <w:lang w:val="ru-RU" w:eastAsia="ru-RU"/>
        </w:rPr>
        <w:t>, не выявившего нарушений,</w:t>
      </w:r>
      <w:r w:rsidRPr="00B73B39">
        <w:rPr>
          <w:rFonts w:ascii="Times New Roman" w:eastAsia="Times New Roman" w:hAnsi="Times New Roman" w:cs="Times New Roman"/>
          <w:bCs/>
          <w:szCs w:val="24"/>
          <w:lang w:val="ru-RU" w:eastAsia="ru-RU"/>
        </w:rPr>
        <w:t xml:space="preserve"> как альтернативу для отмены </w:t>
      </w:r>
      <w:r w:rsidR="004076D6" w:rsidRPr="00B73B39">
        <w:rPr>
          <w:rFonts w:ascii="Times New Roman" w:eastAsia="Times New Roman" w:hAnsi="Times New Roman" w:cs="Times New Roman"/>
          <w:bCs/>
          <w:szCs w:val="24"/>
          <w:lang w:val="ru-RU" w:eastAsia="ru-RU"/>
        </w:rPr>
        <w:t xml:space="preserve">очередных инспекторских </w:t>
      </w:r>
      <w:r w:rsidRPr="00B73B39">
        <w:rPr>
          <w:rFonts w:ascii="Times New Roman" w:eastAsia="Times New Roman" w:hAnsi="Times New Roman" w:cs="Times New Roman"/>
          <w:bCs/>
          <w:szCs w:val="24"/>
          <w:lang w:val="ru-RU" w:eastAsia="ru-RU"/>
        </w:rPr>
        <w:t>провер</w:t>
      </w:r>
      <w:r w:rsidR="004076D6" w:rsidRPr="00B73B39">
        <w:rPr>
          <w:rFonts w:ascii="Times New Roman" w:eastAsia="Times New Roman" w:hAnsi="Times New Roman" w:cs="Times New Roman"/>
          <w:bCs/>
          <w:szCs w:val="24"/>
          <w:lang w:val="ru-RU" w:eastAsia="ru-RU"/>
        </w:rPr>
        <w:t>ок (при выявлении аудитом нарушений, проверки осуществляются только в части контроля за устранением выявленных нарушений)</w:t>
      </w:r>
      <w:r w:rsidRPr="00B73B39">
        <w:rPr>
          <w:rFonts w:ascii="Times New Roman" w:eastAsia="Times New Roman" w:hAnsi="Times New Roman" w:cs="Times New Roman"/>
          <w:bCs/>
          <w:szCs w:val="24"/>
          <w:lang w:val="ru-RU" w:eastAsia="ru-RU"/>
        </w:rPr>
        <w:t xml:space="preserve">. </w:t>
      </w:r>
    </w:p>
    <w:p w:rsidR="001C3AB8" w:rsidRPr="00B73B39" w:rsidRDefault="001C3AB8" w:rsidP="00277F1F">
      <w:pPr>
        <w:pStyle w:val="2"/>
        <w:spacing w:after="120"/>
        <w:ind w:left="0" w:firstLine="720"/>
        <w:contextualSpacing w:val="0"/>
        <w:rPr>
          <w:sz w:val="24"/>
          <w:szCs w:val="24"/>
        </w:rPr>
      </w:pPr>
      <w:bookmarkStart w:id="46" w:name="_Toc515375106"/>
      <w:r w:rsidRPr="00B73B39">
        <w:rPr>
          <w:sz w:val="24"/>
          <w:szCs w:val="24"/>
        </w:rPr>
        <w:t>Совершенствование экологического образования и просвещения, научных исследований и международного сотрудничества в области охраны окружающей среды</w:t>
      </w:r>
      <w:r w:rsidR="00BF2314" w:rsidRPr="00B73B39">
        <w:rPr>
          <w:sz w:val="24"/>
          <w:szCs w:val="24"/>
        </w:rPr>
        <w:t>, э</w:t>
      </w:r>
      <w:r w:rsidRPr="00B73B39">
        <w:rPr>
          <w:sz w:val="24"/>
          <w:szCs w:val="24"/>
        </w:rPr>
        <w:t>кологическая квалификация</w:t>
      </w:r>
      <w:bookmarkEnd w:id="46"/>
    </w:p>
    <w:p w:rsidR="001C3AB8" w:rsidRPr="00B73B39" w:rsidRDefault="006E3BAB" w:rsidP="00277F1F">
      <w:pPr>
        <w:shd w:val="clear" w:color="auto" w:fill="FFFFFF"/>
        <w:spacing w:after="120" w:line="240" w:lineRule="auto"/>
        <w:ind w:firstLine="720"/>
        <w:jc w:val="both"/>
        <w:textAlignment w:val="baseline"/>
        <w:rPr>
          <w:rFonts w:ascii="Times New Roman" w:eastAsia="Times New Roman" w:hAnsi="Times New Roman" w:cs="Times New Roman"/>
          <w:sz w:val="24"/>
          <w:szCs w:val="24"/>
          <w:lang w:eastAsia="ru-RU"/>
        </w:rPr>
      </w:pPr>
      <w:r w:rsidRPr="00B73B39">
        <w:rPr>
          <w:rFonts w:ascii="Times New Roman" w:eastAsia="Times New Roman" w:hAnsi="Times New Roman" w:cs="Times New Roman"/>
          <w:sz w:val="24"/>
          <w:szCs w:val="24"/>
          <w:lang w:eastAsia="ru-RU"/>
        </w:rPr>
        <w:t>В соответствии с действующим Экологическим кодексом РК, система непрерывного и комплексного экологического образования в РК охватывает все уровни образования, экологическое образование в организациях образования осуществляется посредством реализации специализированных и междисциплинарных образовательных программ, а также интеграции экологических аспектов в существующие учебные дисциплины. Воспитание активной гражданской позиции к сохранению природы и бережного отношения к природным богатствам признается в качестве одной из приоритетных задач воспитания в организациях образования</w:t>
      </w:r>
      <w:r w:rsidR="001C3AB8" w:rsidRPr="00B73B39">
        <w:rPr>
          <w:rFonts w:ascii="Times New Roman" w:eastAsia="Times New Roman" w:hAnsi="Times New Roman" w:cs="Times New Roman"/>
          <w:sz w:val="24"/>
          <w:szCs w:val="24"/>
          <w:lang w:eastAsia="ru-RU"/>
        </w:rPr>
        <w:t>.</w:t>
      </w:r>
    </w:p>
    <w:p w:rsidR="001C3AB8" w:rsidRPr="00B73B39" w:rsidRDefault="001C3AB8" w:rsidP="00277F1F">
      <w:pPr>
        <w:spacing w:after="120" w:line="240" w:lineRule="auto"/>
        <w:ind w:firstLine="720"/>
        <w:jc w:val="both"/>
        <w:rPr>
          <w:rFonts w:ascii="Times New Roman" w:eastAsia="Times New Roman" w:hAnsi="Times New Roman" w:cs="Times New Roman"/>
          <w:bCs/>
          <w:sz w:val="24"/>
          <w:szCs w:val="24"/>
          <w:lang w:eastAsia="ru-RU"/>
        </w:rPr>
      </w:pPr>
      <w:r w:rsidRPr="00B73B39">
        <w:rPr>
          <w:rFonts w:ascii="Times New Roman" w:eastAsia="Times New Roman" w:hAnsi="Times New Roman" w:cs="Times New Roman"/>
          <w:bCs/>
          <w:sz w:val="24"/>
          <w:szCs w:val="24"/>
          <w:lang w:eastAsia="ru-RU"/>
        </w:rPr>
        <w:t>Совершенствование экологического образования и просвещения, научных исследований занимает важную задачу в формировании мировоззрения подрастающего поколения по отношению экологии. Надо формировать правильное отношение, начиная с организаций дошкольного и среднего образования.</w:t>
      </w:r>
    </w:p>
    <w:p w:rsidR="001C3AB8" w:rsidRPr="00B73B39" w:rsidRDefault="001C3AB8" w:rsidP="00277F1F">
      <w:pPr>
        <w:spacing w:after="120" w:line="240" w:lineRule="auto"/>
        <w:ind w:firstLine="720"/>
        <w:jc w:val="both"/>
        <w:rPr>
          <w:rFonts w:ascii="Times New Roman" w:eastAsia="Times New Roman" w:hAnsi="Times New Roman" w:cs="Times New Roman"/>
          <w:sz w:val="24"/>
          <w:szCs w:val="24"/>
          <w:lang w:eastAsia="ru-RU"/>
        </w:rPr>
      </w:pPr>
      <w:r w:rsidRPr="00B73B39">
        <w:rPr>
          <w:rFonts w:ascii="Times New Roman" w:eastAsia="Times New Roman" w:hAnsi="Times New Roman" w:cs="Times New Roman"/>
          <w:bCs/>
          <w:sz w:val="24"/>
          <w:szCs w:val="24"/>
          <w:lang w:eastAsia="ru-RU"/>
        </w:rPr>
        <w:t xml:space="preserve">Вопросы охраны окружающей среды должны быть включены не только в специальные предметы, но и во все учебные дисциплины, </w:t>
      </w:r>
      <w:r w:rsidRPr="00B73B39">
        <w:rPr>
          <w:rFonts w:ascii="Times New Roman" w:eastAsia="Times New Roman" w:hAnsi="Times New Roman" w:cs="Times New Roman"/>
          <w:sz w:val="24"/>
          <w:szCs w:val="24"/>
          <w:lang w:eastAsia="ru-RU"/>
        </w:rPr>
        <w:t xml:space="preserve">в </w:t>
      </w:r>
      <w:r w:rsidR="00BF2314" w:rsidRPr="00B73B39">
        <w:rPr>
          <w:rFonts w:ascii="Times New Roman" w:eastAsia="Times New Roman" w:hAnsi="Times New Roman" w:cs="Times New Roman"/>
          <w:sz w:val="24"/>
          <w:szCs w:val="24"/>
          <w:lang w:eastAsia="ru-RU"/>
        </w:rPr>
        <w:t>г</w:t>
      </w:r>
      <w:r w:rsidRPr="00B73B39">
        <w:rPr>
          <w:rFonts w:ascii="Times New Roman" w:eastAsia="Times New Roman" w:hAnsi="Times New Roman" w:cs="Times New Roman"/>
          <w:sz w:val="24"/>
          <w:szCs w:val="24"/>
          <w:lang w:eastAsia="ru-RU"/>
        </w:rPr>
        <w:t xml:space="preserve">осударственные общеобязательные стандарты образования и </w:t>
      </w:r>
      <w:r w:rsidR="00BF2314" w:rsidRPr="00B73B39">
        <w:rPr>
          <w:rFonts w:ascii="Times New Roman" w:eastAsia="Times New Roman" w:hAnsi="Times New Roman" w:cs="Times New Roman"/>
          <w:sz w:val="24"/>
          <w:szCs w:val="24"/>
          <w:lang w:eastAsia="ru-RU"/>
        </w:rPr>
        <w:t>т</w:t>
      </w:r>
      <w:r w:rsidRPr="00B73B39">
        <w:rPr>
          <w:rFonts w:ascii="Times New Roman" w:eastAsia="Times New Roman" w:hAnsi="Times New Roman" w:cs="Times New Roman"/>
          <w:sz w:val="24"/>
          <w:szCs w:val="24"/>
          <w:lang w:eastAsia="ru-RU"/>
        </w:rPr>
        <w:t>иповые учебные программы профессионального образования по специальностям.</w:t>
      </w:r>
    </w:p>
    <w:p w:rsidR="001C3AB8" w:rsidRPr="00B73B39" w:rsidRDefault="001C3AB8" w:rsidP="00277F1F">
      <w:pPr>
        <w:spacing w:after="120" w:line="240" w:lineRule="auto"/>
        <w:ind w:firstLine="720"/>
        <w:jc w:val="both"/>
        <w:rPr>
          <w:rFonts w:ascii="Times New Roman" w:eastAsia="Times New Roman" w:hAnsi="Times New Roman" w:cs="Times New Roman"/>
          <w:bCs/>
          <w:sz w:val="24"/>
          <w:szCs w:val="24"/>
          <w:lang w:eastAsia="ru-RU"/>
        </w:rPr>
      </w:pPr>
      <w:r w:rsidRPr="00B73B39">
        <w:rPr>
          <w:rFonts w:ascii="Times New Roman" w:eastAsia="Times New Roman" w:hAnsi="Times New Roman" w:cs="Times New Roman"/>
          <w:bCs/>
          <w:sz w:val="24"/>
          <w:szCs w:val="24"/>
          <w:lang w:eastAsia="ru-RU"/>
        </w:rPr>
        <w:t>Развивать научные исследования в области экологии, ориентированные на практическую реализацию и внедрение принципов Экологического кодекса, в связи с этим необходим</w:t>
      </w:r>
      <w:r w:rsidR="00BF2314" w:rsidRPr="00B73B39">
        <w:rPr>
          <w:rFonts w:ascii="Times New Roman" w:eastAsia="Times New Roman" w:hAnsi="Times New Roman" w:cs="Times New Roman"/>
          <w:bCs/>
          <w:sz w:val="24"/>
          <w:szCs w:val="24"/>
          <w:lang w:eastAsia="ru-RU"/>
        </w:rPr>
        <w:t>а</w:t>
      </w:r>
      <w:r w:rsidRPr="00B73B39">
        <w:rPr>
          <w:rFonts w:ascii="Times New Roman" w:eastAsia="Times New Roman" w:hAnsi="Times New Roman" w:cs="Times New Roman"/>
          <w:bCs/>
          <w:sz w:val="24"/>
          <w:szCs w:val="24"/>
          <w:lang w:eastAsia="ru-RU"/>
        </w:rPr>
        <w:t xml:space="preserve"> коммерциализация научных исследований, направленных на решение крупных экологических проблем. </w:t>
      </w:r>
    </w:p>
    <w:p w:rsidR="001C3AB8" w:rsidRPr="00B73B39" w:rsidRDefault="001C3AB8" w:rsidP="00277F1F">
      <w:pPr>
        <w:spacing w:after="120" w:line="240" w:lineRule="auto"/>
        <w:ind w:firstLine="720"/>
        <w:jc w:val="both"/>
        <w:rPr>
          <w:rFonts w:ascii="Times New Roman" w:eastAsia="Times New Roman" w:hAnsi="Times New Roman" w:cs="Times New Roman"/>
          <w:bCs/>
          <w:sz w:val="24"/>
          <w:szCs w:val="24"/>
          <w:lang w:eastAsia="ru-RU"/>
        </w:rPr>
      </w:pPr>
      <w:r w:rsidRPr="00B73B39">
        <w:rPr>
          <w:rFonts w:ascii="Times New Roman" w:eastAsia="Times New Roman" w:hAnsi="Times New Roman" w:cs="Times New Roman"/>
          <w:bCs/>
          <w:sz w:val="24"/>
          <w:szCs w:val="24"/>
          <w:lang w:eastAsia="ru-RU"/>
        </w:rPr>
        <w:t>В текущей редакции ЭК для решения задач научного обеспечения в области охраны окружающей среды могут осуществляться 22 темы научных исследований, которые не в полной мере учитывают направленность современных тенденци</w:t>
      </w:r>
      <w:r w:rsidR="00BF2314" w:rsidRPr="00B73B39">
        <w:rPr>
          <w:rFonts w:ascii="Times New Roman" w:eastAsia="Times New Roman" w:hAnsi="Times New Roman" w:cs="Times New Roman"/>
          <w:bCs/>
          <w:sz w:val="24"/>
          <w:szCs w:val="24"/>
          <w:lang w:eastAsia="ru-RU"/>
        </w:rPr>
        <w:t>й</w:t>
      </w:r>
      <w:r w:rsidRPr="00B73B39">
        <w:rPr>
          <w:rFonts w:ascii="Times New Roman" w:eastAsia="Times New Roman" w:hAnsi="Times New Roman" w:cs="Times New Roman"/>
          <w:bCs/>
          <w:sz w:val="24"/>
          <w:szCs w:val="24"/>
          <w:lang w:eastAsia="ru-RU"/>
        </w:rPr>
        <w:t>. Основные направления экологических научных исследований должн</w:t>
      </w:r>
      <w:r w:rsidR="00BF2314" w:rsidRPr="00B73B39">
        <w:rPr>
          <w:rFonts w:ascii="Times New Roman" w:eastAsia="Times New Roman" w:hAnsi="Times New Roman" w:cs="Times New Roman"/>
          <w:bCs/>
          <w:sz w:val="24"/>
          <w:szCs w:val="24"/>
          <w:lang w:eastAsia="ru-RU"/>
        </w:rPr>
        <w:t xml:space="preserve">ы охватывать в </w:t>
      </w:r>
      <w:r w:rsidRPr="00B73B39">
        <w:rPr>
          <w:rFonts w:ascii="Times New Roman" w:eastAsia="Times New Roman" w:hAnsi="Times New Roman" w:cs="Times New Roman"/>
          <w:bCs/>
          <w:sz w:val="24"/>
          <w:szCs w:val="24"/>
          <w:lang w:eastAsia="ru-RU"/>
        </w:rPr>
        <w:t>обще</w:t>
      </w:r>
      <w:r w:rsidR="00BF2314" w:rsidRPr="00B73B39">
        <w:rPr>
          <w:rFonts w:ascii="Times New Roman" w:eastAsia="Times New Roman" w:hAnsi="Times New Roman" w:cs="Times New Roman"/>
          <w:bCs/>
          <w:sz w:val="24"/>
          <w:szCs w:val="24"/>
          <w:lang w:eastAsia="ru-RU"/>
        </w:rPr>
        <w:t>м</w:t>
      </w:r>
      <w:r w:rsidRPr="00B73B39">
        <w:rPr>
          <w:rFonts w:ascii="Times New Roman" w:eastAsia="Times New Roman" w:hAnsi="Times New Roman" w:cs="Times New Roman"/>
          <w:bCs/>
          <w:sz w:val="24"/>
          <w:szCs w:val="24"/>
          <w:lang w:eastAsia="ru-RU"/>
        </w:rPr>
        <w:t xml:space="preserve"> план</w:t>
      </w:r>
      <w:r w:rsidR="00BF2314" w:rsidRPr="00B73B39">
        <w:rPr>
          <w:rFonts w:ascii="Times New Roman" w:eastAsia="Times New Roman" w:hAnsi="Times New Roman" w:cs="Times New Roman"/>
          <w:bCs/>
          <w:sz w:val="24"/>
          <w:szCs w:val="24"/>
          <w:lang w:eastAsia="ru-RU"/>
        </w:rPr>
        <w:t>е</w:t>
      </w:r>
      <w:r w:rsidRPr="00B73B39">
        <w:rPr>
          <w:rFonts w:ascii="Times New Roman" w:eastAsia="Times New Roman" w:hAnsi="Times New Roman" w:cs="Times New Roman"/>
          <w:bCs/>
          <w:sz w:val="24"/>
          <w:szCs w:val="24"/>
          <w:lang w:eastAsia="ru-RU"/>
        </w:rPr>
        <w:t xml:space="preserve"> </w:t>
      </w:r>
      <w:r w:rsidR="00BF2314" w:rsidRPr="00B73B39">
        <w:rPr>
          <w:rFonts w:ascii="Times New Roman" w:eastAsia="Times New Roman" w:hAnsi="Times New Roman" w:cs="Times New Roman"/>
          <w:bCs/>
          <w:sz w:val="24"/>
          <w:szCs w:val="24"/>
          <w:lang w:eastAsia="ru-RU"/>
        </w:rPr>
        <w:t>н</w:t>
      </w:r>
      <w:r w:rsidRPr="00B73B39">
        <w:rPr>
          <w:rFonts w:ascii="Times New Roman" w:eastAsia="Times New Roman" w:hAnsi="Times New Roman" w:cs="Times New Roman"/>
          <w:bCs/>
          <w:sz w:val="24"/>
          <w:szCs w:val="24"/>
          <w:lang w:eastAsia="ru-RU"/>
        </w:rPr>
        <w:t>аук</w:t>
      </w:r>
      <w:r w:rsidR="00BF2314" w:rsidRPr="00B73B39">
        <w:rPr>
          <w:rFonts w:ascii="Times New Roman" w:eastAsia="Times New Roman" w:hAnsi="Times New Roman" w:cs="Times New Roman"/>
          <w:bCs/>
          <w:sz w:val="24"/>
          <w:szCs w:val="24"/>
          <w:lang w:eastAsia="ru-RU"/>
        </w:rPr>
        <w:t>и</w:t>
      </w:r>
      <w:r w:rsidRPr="00B73B39">
        <w:rPr>
          <w:rFonts w:ascii="Times New Roman" w:eastAsia="Times New Roman" w:hAnsi="Times New Roman" w:cs="Times New Roman"/>
          <w:bCs/>
          <w:sz w:val="24"/>
          <w:szCs w:val="24"/>
          <w:lang w:eastAsia="ru-RU"/>
        </w:rPr>
        <w:t xml:space="preserve"> о земле, изменения климата, низкоуглеродное развитие, рациональное использование природных ресурсов</w:t>
      </w:r>
      <w:r w:rsidR="00BF2314" w:rsidRPr="00B73B39">
        <w:rPr>
          <w:rFonts w:ascii="Times New Roman" w:eastAsia="Times New Roman" w:hAnsi="Times New Roman" w:cs="Times New Roman"/>
          <w:bCs/>
          <w:sz w:val="24"/>
          <w:szCs w:val="24"/>
          <w:lang w:eastAsia="ru-RU"/>
        </w:rPr>
        <w:t>,</w:t>
      </w:r>
      <w:r w:rsidRPr="00B73B39">
        <w:rPr>
          <w:rFonts w:ascii="Times New Roman" w:eastAsia="Times New Roman" w:hAnsi="Times New Roman" w:cs="Times New Roman"/>
          <w:bCs/>
          <w:sz w:val="24"/>
          <w:szCs w:val="24"/>
          <w:lang w:eastAsia="ru-RU"/>
        </w:rPr>
        <w:t xml:space="preserve"> охран</w:t>
      </w:r>
      <w:r w:rsidR="00BF2314" w:rsidRPr="00B73B39">
        <w:rPr>
          <w:rFonts w:ascii="Times New Roman" w:eastAsia="Times New Roman" w:hAnsi="Times New Roman" w:cs="Times New Roman"/>
          <w:bCs/>
          <w:sz w:val="24"/>
          <w:szCs w:val="24"/>
          <w:lang w:eastAsia="ru-RU"/>
        </w:rPr>
        <w:t>у</w:t>
      </w:r>
      <w:r w:rsidRPr="00B73B39">
        <w:rPr>
          <w:rFonts w:ascii="Times New Roman" w:eastAsia="Times New Roman" w:hAnsi="Times New Roman" w:cs="Times New Roman"/>
          <w:bCs/>
          <w:sz w:val="24"/>
          <w:szCs w:val="24"/>
          <w:lang w:eastAsia="ru-RU"/>
        </w:rPr>
        <w:t xml:space="preserve"> окружающей среды и др.</w:t>
      </w:r>
    </w:p>
    <w:p w:rsidR="001C3AB8" w:rsidRPr="00B73B39" w:rsidRDefault="00BF2314" w:rsidP="00277F1F">
      <w:pPr>
        <w:spacing w:after="120" w:line="240" w:lineRule="auto"/>
        <w:ind w:firstLine="720"/>
        <w:jc w:val="both"/>
        <w:rPr>
          <w:rFonts w:ascii="Times New Roman" w:eastAsia="Times New Roman" w:hAnsi="Times New Roman" w:cs="Times New Roman"/>
          <w:bCs/>
          <w:sz w:val="24"/>
          <w:szCs w:val="24"/>
          <w:lang w:eastAsia="ru-RU"/>
        </w:rPr>
      </w:pPr>
      <w:r w:rsidRPr="00B73B39">
        <w:rPr>
          <w:rFonts w:ascii="Times New Roman" w:eastAsia="Times New Roman" w:hAnsi="Times New Roman" w:cs="Times New Roman"/>
          <w:bCs/>
          <w:sz w:val="24"/>
          <w:szCs w:val="24"/>
          <w:lang w:eastAsia="ru-RU"/>
        </w:rPr>
        <w:t>Развивать тесную связь науки с производством и с</w:t>
      </w:r>
      <w:r w:rsidR="001C3AB8" w:rsidRPr="00B73B39">
        <w:rPr>
          <w:rFonts w:ascii="Times New Roman" w:eastAsia="Times New Roman" w:hAnsi="Times New Roman" w:cs="Times New Roman"/>
          <w:bCs/>
          <w:sz w:val="24"/>
          <w:szCs w:val="24"/>
          <w:lang w:eastAsia="ru-RU"/>
        </w:rPr>
        <w:t xml:space="preserve">тимулировать поддержку исследований в области охраны окружающей среды со стороны бизнеса. Наука должна </w:t>
      </w:r>
      <w:r w:rsidRPr="00B73B39">
        <w:rPr>
          <w:rFonts w:ascii="Times New Roman" w:eastAsia="Times New Roman" w:hAnsi="Times New Roman" w:cs="Times New Roman"/>
          <w:bCs/>
          <w:sz w:val="24"/>
          <w:szCs w:val="24"/>
          <w:lang w:eastAsia="ru-RU"/>
        </w:rPr>
        <w:t xml:space="preserve">переориентироваться на </w:t>
      </w:r>
      <w:r w:rsidR="001C3AB8" w:rsidRPr="00B73B39">
        <w:rPr>
          <w:rFonts w:ascii="Times New Roman" w:eastAsia="Times New Roman" w:hAnsi="Times New Roman" w:cs="Times New Roman"/>
          <w:bCs/>
          <w:sz w:val="24"/>
          <w:szCs w:val="24"/>
          <w:lang w:eastAsia="ru-RU"/>
        </w:rPr>
        <w:t>разработку технологий по переработке и утилизации отходов, создание благоприятной среды для здоровья населения, создание экологических зон и развитие органического сельскохозяйственного производства.</w:t>
      </w:r>
    </w:p>
    <w:p w:rsidR="001C3AB8" w:rsidRPr="00B73B39" w:rsidRDefault="001C3AB8" w:rsidP="00277F1F">
      <w:pPr>
        <w:spacing w:after="120" w:line="240" w:lineRule="auto"/>
        <w:ind w:firstLine="720"/>
        <w:jc w:val="both"/>
        <w:rPr>
          <w:rFonts w:ascii="Times New Roman" w:eastAsia="Times New Roman" w:hAnsi="Times New Roman" w:cs="Times New Roman"/>
          <w:bCs/>
          <w:sz w:val="24"/>
          <w:szCs w:val="24"/>
          <w:lang w:eastAsia="ru-RU"/>
        </w:rPr>
      </w:pPr>
      <w:r w:rsidRPr="00B73B39">
        <w:rPr>
          <w:rFonts w:ascii="Times New Roman" w:eastAsia="Times New Roman" w:hAnsi="Times New Roman" w:cs="Times New Roman"/>
          <w:bCs/>
          <w:sz w:val="24"/>
          <w:szCs w:val="24"/>
          <w:lang w:eastAsia="ru-RU"/>
        </w:rPr>
        <w:t xml:space="preserve">Предлагается внедрить систему обязательной профессиональной подготовки на право работы с опасными отходами и др. </w:t>
      </w:r>
    </w:p>
    <w:p w:rsidR="005B54A4" w:rsidRPr="00B73B39" w:rsidRDefault="005B54A4" w:rsidP="00277F1F">
      <w:pPr>
        <w:pStyle w:val="2"/>
        <w:spacing w:after="120"/>
        <w:ind w:left="0" w:firstLine="720"/>
        <w:contextualSpacing w:val="0"/>
        <w:rPr>
          <w:sz w:val="24"/>
          <w:szCs w:val="24"/>
        </w:rPr>
      </w:pPr>
      <w:bookmarkStart w:id="47" w:name="_Toc515375107"/>
      <w:r w:rsidRPr="00B73B39">
        <w:rPr>
          <w:sz w:val="24"/>
          <w:szCs w:val="24"/>
        </w:rPr>
        <w:t>Гармонизация с международными обязательствами</w:t>
      </w:r>
      <w:bookmarkEnd w:id="47"/>
    </w:p>
    <w:p w:rsidR="0033488B" w:rsidRPr="00B73B39" w:rsidRDefault="002F2152" w:rsidP="00277F1F">
      <w:pPr>
        <w:shd w:val="clear" w:color="auto" w:fill="FFFFFF"/>
        <w:spacing w:after="120" w:line="240" w:lineRule="auto"/>
        <w:ind w:firstLine="720"/>
        <w:jc w:val="both"/>
        <w:textAlignment w:val="baseline"/>
        <w:rPr>
          <w:rFonts w:ascii="Times New Roman" w:eastAsia="Times New Roman" w:hAnsi="Times New Roman" w:cs="Times New Roman"/>
          <w:sz w:val="24"/>
          <w:szCs w:val="24"/>
          <w:lang w:eastAsia="ru-RU"/>
        </w:rPr>
      </w:pPr>
      <w:r w:rsidRPr="00B73B39">
        <w:rPr>
          <w:rFonts w:ascii="Times New Roman" w:eastAsia="Times New Roman" w:hAnsi="Times New Roman" w:cs="Times New Roman"/>
          <w:sz w:val="24"/>
          <w:szCs w:val="24"/>
          <w:lang w:eastAsia="ru-RU"/>
        </w:rPr>
        <w:t xml:space="preserve">За годы независимости Республика Казахстан стала участницей значительного числа международных договоров в сфере охраны окружающей среды. Среди них: Конвенция Всемирной метеорологической организации (11 октября 1947 г.); Международная Конвенция о гражданской ответственности за ущерб от загрязнения нефтью (Брюссель, 29 ноября 1969 г.); </w:t>
      </w:r>
      <w:r w:rsidR="008B3973" w:rsidRPr="00B73B39">
        <w:rPr>
          <w:rFonts w:ascii="Times New Roman" w:eastAsia="Times New Roman" w:hAnsi="Times New Roman" w:cs="Times New Roman"/>
          <w:sz w:val="24"/>
          <w:szCs w:val="24"/>
          <w:lang w:eastAsia="ru-RU"/>
        </w:rPr>
        <w:t xml:space="preserve">Конвенция о водно-болотных угодьях, имеющих международное значение, главным образом, в качестве места обитания водоплавающих птиц (Рамсар, 1971 года, с поправками, внесенными в нее Парижским протоколом от 3 декабря 1982 года, и поправками, внесенными в Режине 28 мая 1987 года); </w:t>
      </w:r>
      <w:r w:rsidRPr="00B73B39">
        <w:rPr>
          <w:rFonts w:ascii="Times New Roman" w:eastAsia="Times New Roman" w:hAnsi="Times New Roman" w:cs="Times New Roman"/>
          <w:sz w:val="24"/>
          <w:szCs w:val="24"/>
          <w:lang w:eastAsia="ru-RU"/>
        </w:rPr>
        <w:t xml:space="preserve">Конвенция об охране всемирного культурного и природного наследия (Париж, 16 ноября 1972 г.); </w:t>
      </w:r>
      <w:r w:rsidR="008B3973" w:rsidRPr="00B73B39">
        <w:rPr>
          <w:rFonts w:ascii="Times New Roman" w:eastAsia="Times New Roman" w:hAnsi="Times New Roman" w:cs="Times New Roman"/>
          <w:sz w:val="24"/>
          <w:szCs w:val="24"/>
          <w:lang w:eastAsia="ru-RU"/>
        </w:rPr>
        <w:t xml:space="preserve">Конвенция о международной торговле видами дикой фауны и флоры, находящимися под угрозой исчезновения (Вашингтон, 3 марта 1973 г.); </w:t>
      </w:r>
      <w:r w:rsidRPr="00B73B39">
        <w:rPr>
          <w:rFonts w:ascii="Times New Roman" w:eastAsia="Times New Roman" w:hAnsi="Times New Roman" w:cs="Times New Roman"/>
          <w:sz w:val="24"/>
          <w:szCs w:val="24"/>
          <w:lang w:eastAsia="ru-RU"/>
        </w:rPr>
        <w:t xml:space="preserve">Международная конвенция по предотвращению загрязнения с судов, 1973 год, измененной Протоколом 1978 года (МАРПОЛ 73/78); </w:t>
      </w:r>
      <w:r w:rsidR="008B3973" w:rsidRPr="00B73B39">
        <w:rPr>
          <w:rFonts w:ascii="Times New Roman" w:eastAsia="Times New Roman" w:hAnsi="Times New Roman" w:cs="Times New Roman"/>
          <w:sz w:val="24"/>
          <w:szCs w:val="24"/>
          <w:lang w:eastAsia="ru-RU"/>
        </w:rPr>
        <w:t xml:space="preserve">Конвенция о запрещении военного или любого иного враждебного использования средств воздействия на природную среду (Женева, 18 мая 1977 г.); Конвенция о трансграничном загрязнении воздуха на большие расстояния (Женева, 10 ноября 1979 г.); Конвенция о сохранении мигрирующих видов диких животных (Бонна, 23 июня 1979 г.); </w:t>
      </w:r>
      <w:r w:rsidRPr="00B73B39">
        <w:rPr>
          <w:rFonts w:ascii="Times New Roman" w:eastAsia="Times New Roman" w:hAnsi="Times New Roman" w:cs="Times New Roman"/>
          <w:sz w:val="24"/>
          <w:szCs w:val="24"/>
          <w:lang w:eastAsia="ru-RU"/>
        </w:rPr>
        <w:t xml:space="preserve">Венская конвенция об охране озонового слоя (Вена, 22 марта 1985 г.) и Монреальский протокол по веществам, разрушающим озоновый слой (Монреаль, 16 сентября 1987 г.), включая Поправки (Лондон, 27-29 июня 1990г.; Копенгаген, 23 — 25 ноября 1992 года; Монреаль, 15 — 17 сентября 1997 года; Пекин, 3 декабря 1999 года); </w:t>
      </w:r>
      <w:r w:rsidR="008B3973" w:rsidRPr="00B73B39">
        <w:rPr>
          <w:rFonts w:ascii="Times New Roman" w:eastAsia="Times New Roman" w:hAnsi="Times New Roman" w:cs="Times New Roman"/>
          <w:sz w:val="24"/>
          <w:szCs w:val="24"/>
          <w:lang w:eastAsia="ru-RU"/>
        </w:rPr>
        <w:t xml:space="preserve">Базельская конвенция о контроле за трансграничной перевозкой опасных отходов и их удалением (Базель, 20-22 марта 1989 г.); Конвенция об оценке воздействия на окружающую среду в трансграничном контексте (Эспо (Финляндия), 25 февраля 1991 г.); Конвенция о трансграничном воздействии промышленных аварий (Хельсинки, 17 марта 1992 года); Конвенция по охране и использованию трансграничных водотоков и международных озер (Хельсинки, 17 марта 1992 г.), включая Поправки к статьям 25 и 26 Конвенции об охране и использовании трансграничных водотоков и международных озер; </w:t>
      </w:r>
      <w:r w:rsidRPr="00B73B39">
        <w:rPr>
          <w:rFonts w:ascii="Times New Roman" w:eastAsia="Times New Roman" w:hAnsi="Times New Roman" w:cs="Times New Roman"/>
          <w:sz w:val="24"/>
          <w:szCs w:val="24"/>
          <w:lang w:eastAsia="ru-RU"/>
        </w:rPr>
        <w:t xml:space="preserve">Рамочная конвенция ООН об изменении климата (UNFCC) (Рио-де-Женейро, 11 июня 1992 г.) и Киотский протокол к Рамочной конвенции ООН об изменении климата (Киото, 11 декабря 1997 г.), в том числе Поправка к приложению В к Киотскому протоколу к Рамочной конвенции ООН об изменении климата; </w:t>
      </w:r>
      <w:r w:rsidR="0033488B" w:rsidRPr="00B73B39">
        <w:rPr>
          <w:rFonts w:ascii="Times New Roman" w:eastAsia="Times New Roman" w:hAnsi="Times New Roman" w:cs="Times New Roman"/>
          <w:sz w:val="24"/>
          <w:szCs w:val="24"/>
          <w:lang w:eastAsia="ru-RU"/>
        </w:rPr>
        <w:t>Конвенция о биологическом разнообразии (Рио-де-Женейро, июнь 1992 г.)</w:t>
      </w:r>
      <w:r w:rsidRPr="00B73B39">
        <w:rPr>
          <w:rFonts w:ascii="Times New Roman" w:eastAsia="Times New Roman" w:hAnsi="Times New Roman" w:cs="Times New Roman"/>
          <w:sz w:val="24"/>
          <w:szCs w:val="24"/>
          <w:lang w:eastAsia="ru-RU"/>
        </w:rPr>
        <w:t xml:space="preserve"> и </w:t>
      </w:r>
      <w:r w:rsidR="0033488B" w:rsidRPr="00B73B39">
        <w:rPr>
          <w:rFonts w:ascii="Times New Roman" w:eastAsia="Times New Roman" w:hAnsi="Times New Roman" w:cs="Times New Roman"/>
          <w:sz w:val="24"/>
          <w:szCs w:val="24"/>
          <w:lang w:eastAsia="ru-RU"/>
        </w:rPr>
        <w:t>Картахенский протокол по биобезопасности к Конвенции о биологическом разнообразии (Монреаль, 29 января 2000 года);</w:t>
      </w:r>
      <w:r w:rsidRPr="00B73B39">
        <w:rPr>
          <w:rFonts w:ascii="Times New Roman" w:eastAsia="Times New Roman" w:hAnsi="Times New Roman" w:cs="Times New Roman"/>
          <w:sz w:val="24"/>
          <w:szCs w:val="24"/>
          <w:lang w:eastAsia="ru-RU"/>
        </w:rPr>
        <w:t xml:space="preserve"> Конвенция ООН по борьбе с опустыниванием в тех странах, которые испытывают серьезную засуху и\или опустынивание, особенно в Африке (г. Париж, 17 июня 1994 года); </w:t>
      </w:r>
      <w:r w:rsidR="0033488B" w:rsidRPr="00B73B39">
        <w:rPr>
          <w:rFonts w:ascii="Times New Roman" w:eastAsia="Times New Roman" w:hAnsi="Times New Roman" w:cs="Times New Roman"/>
          <w:sz w:val="24"/>
          <w:szCs w:val="24"/>
          <w:lang w:eastAsia="ru-RU"/>
        </w:rPr>
        <w:t>Договор к Энергетической Хартии (Лиссабон, 17 декабря 1994 г.);</w:t>
      </w:r>
      <w:r w:rsidR="008B3973" w:rsidRPr="00B73B39">
        <w:rPr>
          <w:rFonts w:ascii="Times New Roman" w:eastAsia="Times New Roman" w:hAnsi="Times New Roman" w:cs="Times New Roman"/>
          <w:sz w:val="24"/>
          <w:szCs w:val="24"/>
          <w:lang w:eastAsia="ru-RU"/>
        </w:rPr>
        <w:t xml:space="preserve"> </w:t>
      </w:r>
      <w:r w:rsidR="0033488B" w:rsidRPr="00B73B39">
        <w:rPr>
          <w:rFonts w:ascii="Times New Roman" w:eastAsia="Times New Roman" w:hAnsi="Times New Roman" w:cs="Times New Roman"/>
          <w:sz w:val="24"/>
          <w:szCs w:val="24"/>
          <w:lang w:eastAsia="ru-RU"/>
        </w:rPr>
        <w:t>Конвенция о доступе к информации, участии общественности в процессе принятия решений и доступе к правосудию по вопросам, касающимся окружающей среды (Орхус (Дания), 25 июня 1998 года);</w:t>
      </w:r>
      <w:r w:rsidR="008B3973" w:rsidRPr="00B73B39">
        <w:rPr>
          <w:rFonts w:ascii="Times New Roman" w:eastAsia="Times New Roman" w:hAnsi="Times New Roman" w:cs="Times New Roman"/>
          <w:sz w:val="24"/>
          <w:szCs w:val="24"/>
          <w:lang w:eastAsia="ru-RU"/>
        </w:rPr>
        <w:t xml:space="preserve"> Роттердамская конвенция по применению процедуры предварительного  обоснованного согласия в отношении  отдельных опасных химических веществ и пестицидов в международной торговле (г. Роттердам, 10 сентября 1998 года); Стокгольмская конвенция о стойких органических загрязнителях (Стокгольм, 22 мая 2001 года); Рамочная конвенция по защите морской среды Каспийского моря (Тегеран, 4 ноября 2003 года), включая Протокол о региональной готовности, реагировании и сотрудничестве в случае инцидентов, вызывающих загрязнение нефтью, к Рамочной конвенции по защите морской среды Каспийского моря (г. Актау, 12 августа 2011 года); </w:t>
      </w:r>
      <w:r w:rsidR="0033488B" w:rsidRPr="00B73B39">
        <w:rPr>
          <w:rFonts w:ascii="Times New Roman" w:eastAsia="Times New Roman" w:hAnsi="Times New Roman" w:cs="Times New Roman"/>
          <w:sz w:val="24"/>
          <w:szCs w:val="24"/>
          <w:lang w:eastAsia="ru-RU"/>
        </w:rPr>
        <w:t>Парижское соглашение (Париж, 12 декабря 2015 года).</w:t>
      </w:r>
    </w:p>
    <w:p w:rsidR="002F2152" w:rsidRPr="00B73B39" w:rsidRDefault="008B3973" w:rsidP="00277F1F">
      <w:pPr>
        <w:shd w:val="clear" w:color="auto" w:fill="FFFFFF"/>
        <w:spacing w:after="120" w:line="240" w:lineRule="auto"/>
        <w:ind w:firstLine="720"/>
        <w:jc w:val="both"/>
        <w:textAlignment w:val="baseline"/>
        <w:rPr>
          <w:rFonts w:ascii="Times New Roman" w:eastAsia="Times New Roman" w:hAnsi="Times New Roman" w:cs="Times New Roman"/>
          <w:sz w:val="24"/>
          <w:szCs w:val="24"/>
          <w:lang w:eastAsia="ru-RU"/>
        </w:rPr>
      </w:pPr>
      <w:r w:rsidRPr="00B73B39">
        <w:rPr>
          <w:rFonts w:ascii="Times New Roman" w:eastAsia="Times New Roman" w:hAnsi="Times New Roman" w:cs="Times New Roman"/>
          <w:sz w:val="24"/>
          <w:szCs w:val="24"/>
          <w:lang w:eastAsia="ru-RU"/>
        </w:rPr>
        <w:t>В</w:t>
      </w:r>
      <w:r w:rsidR="002F2152" w:rsidRPr="00B73B39">
        <w:rPr>
          <w:rFonts w:ascii="Times New Roman" w:eastAsia="Times New Roman" w:hAnsi="Times New Roman" w:cs="Times New Roman"/>
          <w:sz w:val="24"/>
          <w:szCs w:val="24"/>
          <w:lang w:eastAsia="ru-RU"/>
        </w:rPr>
        <w:t xml:space="preserve"> рамках разработки проекта Кодекса экологические нормы будут актуализированы и дополнены в целях их гармонизации со всеми международными обязательствами страны по вопросам охраны окружающей среды.</w:t>
      </w:r>
    </w:p>
    <w:p w:rsidR="00E96322" w:rsidRPr="00B73B39" w:rsidRDefault="00EA48F4" w:rsidP="00277F1F">
      <w:pPr>
        <w:shd w:val="clear" w:color="auto" w:fill="FFFFFF"/>
        <w:spacing w:after="120" w:line="240" w:lineRule="auto"/>
        <w:ind w:firstLine="720"/>
        <w:jc w:val="both"/>
        <w:textAlignment w:val="baseline"/>
        <w:rPr>
          <w:rFonts w:ascii="Times New Roman" w:eastAsia="Times New Roman" w:hAnsi="Times New Roman" w:cs="Times New Roman"/>
          <w:sz w:val="24"/>
          <w:szCs w:val="24"/>
          <w:lang w:eastAsia="ru-RU"/>
        </w:rPr>
      </w:pPr>
      <w:r w:rsidRPr="00B73B39">
        <w:rPr>
          <w:rFonts w:ascii="Times New Roman" w:eastAsia="Times New Roman" w:hAnsi="Times New Roman" w:cs="Times New Roman"/>
          <w:sz w:val="24"/>
          <w:szCs w:val="24"/>
          <w:lang w:eastAsia="ru-RU"/>
        </w:rPr>
        <w:t>К примеру, вопросы обращения с химическими веществами и опасными отходами должны быть гармонизированы со Стокгольмской</w:t>
      </w:r>
      <w:r w:rsidR="002B32FD" w:rsidRPr="00B73B39">
        <w:rPr>
          <w:rFonts w:ascii="Times New Roman" w:eastAsia="Times New Roman" w:hAnsi="Times New Roman" w:cs="Times New Roman"/>
          <w:sz w:val="24"/>
          <w:szCs w:val="24"/>
          <w:lang w:eastAsia="ru-RU"/>
        </w:rPr>
        <w:t xml:space="preserve"> конвенцией о стойких органических загрязнителях</w:t>
      </w:r>
      <w:r w:rsidRPr="00B73B39">
        <w:rPr>
          <w:rFonts w:ascii="Times New Roman" w:eastAsia="Times New Roman" w:hAnsi="Times New Roman" w:cs="Times New Roman"/>
          <w:sz w:val="24"/>
          <w:szCs w:val="24"/>
          <w:lang w:eastAsia="ru-RU"/>
        </w:rPr>
        <w:t>, Рот</w:t>
      </w:r>
      <w:r w:rsidR="002B32FD" w:rsidRPr="00B73B39">
        <w:rPr>
          <w:rFonts w:ascii="Times New Roman" w:eastAsia="Times New Roman" w:hAnsi="Times New Roman" w:cs="Times New Roman"/>
          <w:sz w:val="24"/>
          <w:szCs w:val="24"/>
          <w:lang w:eastAsia="ru-RU"/>
        </w:rPr>
        <w:t>т</w:t>
      </w:r>
      <w:r w:rsidRPr="00B73B39">
        <w:rPr>
          <w:rFonts w:ascii="Times New Roman" w:eastAsia="Times New Roman" w:hAnsi="Times New Roman" w:cs="Times New Roman"/>
          <w:sz w:val="24"/>
          <w:szCs w:val="24"/>
          <w:lang w:eastAsia="ru-RU"/>
        </w:rPr>
        <w:t xml:space="preserve">ердамской </w:t>
      </w:r>
      <w:r w:rsidR="002B32FD" w:rsidRPr="00B73B39">
        <w:rPr>
          <w:rFonts w:ascii="Times New Roman" w:eastAsia="Times New Roman" w:hAnsi="Times New Roman" w:cs="Times New Roman"/>
          <w:sz w:val="24"/>
          <w:szCs w:val="24"/>
          <w:lang w:eastAsia="ru-RU"/>
        </w:rPr>
        <w:t>конвенцией о процедуре предварительного обоснованного согласия в отношении отдельных опасных химических веществ и пестицидов в международной торговле,</w:t>
      </w:r>
      <w:r w:rsidRPr="00B73B39">
        <w:rPr>
          <w:rFonts w:ascii="Times New Roman" w:eastAsia="Times New Roman" w:hAnsi="Times New Roman" w:cs="Times New Roman"/>
          <w:sz w:val="24"/>
          <w:szCs w:val="24"/>
          <w:lang w:eastAsia="ru-RU"/>
        </w:rPr>
        <w:t xml:space="preserve"> Базельской конвенци</w:t>
      </w:r>
      <w:r w:rsidR="002B32FD" w:rsidRPr="00B73B39">
        <w:rPr>
          <w:rFonts w:ascii="Times New Roman" w:eastAsia="Times New Roman" w:hAnsi="Times New Roman" w:cs="Times New Roman"/>
          <w:sz w:val="24"/>
          <w:szCs w:val="24"/>
          <w:lang w:eastAsia="ru-RU"/>
        </w:rPr>
        <w:t>ей о контроле за трансграничной перевозкой опасных отходов и их удалением</w:t>
      </w:r>
      <w:r w:rsidRPr="00B73B39">
        <w:rPr>
          <w:rFonts w:ascii="Times New Roman" w:eastAsia="Times New Roman" w:hAnsi="Times New Roman" w:cs="Times New Roman"/>
          <w:sz w:val="24"/>
          <w:szCs w:val="24"/>
          <w:lang w:eastAsia="ru-RU"/>
        </w:rPr>
        <w:t xml:space="preserve">. По вопросам производства и использования генетически модифицированных продуктов и организмов </w:t>
      </w:r>
      <w:r w:rsidR="00023B2A" w:rsidRPr="00B73B39">
        <w:rPr>
          <w:rFonts w:ascii="Times New Roman" w:eastAsia="Times New Roman" w:hAnsi="Times New Roman" w:cs="Times New Roman"/>
          <w:sz w:val="24"/>
          <w:szCs w:val="24"/>
          <w:lang w:eastAsia="ru-RU"/>
        </w:rPr>
        <w:t xml:space="preserve">будут приняты </w:t>
      </w:r>
      <w:r w:rsidR="00023B2A" w:rsidRPr="00B73B39">
        <w:rPr>
          <w:rFonts w:ascii="TimesNewRomanPSMT" w:hAnsi="TimesNewRomanPSMT" w:cs="TimesNewRomanPSMT"/>
          <w:sz w:val="24"/>
          <w:szCs w:val="24"/>
        </w:rPr>
        <w:t xml:space="preserve">соответствующие правовые меры для выполнения обязательств, предусмотренных в рамках </w:t>
      </w:r>
      <w:r w:rsidR="00023B2A" w:rsidRPr="00B73B39">
        <w:rPr>
          <w:rFonts w:ascii="Times New Roman" w:eastAsia="Times New Roman" w:hAnsi="Times New Roman" w:cs="Times New Roman"/>
          <w:sz w:val="24"/>
          <w:szCs w:val="24"/>
          <w:lang w:eastAsia="ru-RU"/>
        </w:rPr>
        <w:t xml:space="preserve">Картахенского протокола по биобезопасности </w:t>
      </w:r>
      <w:r w:rsidR="00023B2A" w:rsidRPr="00B73B39">
        <w:rPr>
          <w:rFonts w:ascii="Times New Roman" w:hAnsi="Times New Roman" w:cs="Times New Roman"/>
          <w:sz w:val="24"/>
          <w:szCs w:val="24"/>
        </w:rPr>
        <w:t xml:space="preserve">к </w:t>
      </w:r>
      <w:r w:rsidR="00023B2A" w:rsidRPr="00B73B39">
        <w:rPr>
          <w:rFonts w:ascii="TimesNewRomanPSMT" w:hAnsi="TimesNewRomanPSMT" w:cs="TimesNewRomanPSMT"/>
          <w:sz w:val="24"/>
          <w:szCs w:val="24"/>
        </w:rPr>
        <w:t xml:space="preserve">Конвенции о биологическом разнообразии и Орхусской конвенции, включая Решение II/1 о генетически модифицированных организмах, принятое на втором совещании Сторон, состоявшемся 2005 году в Алматы, Казахстан, 2005 года </w:t>
      </w:r>
      <w:r w:rsidR="00066E4F" w:rsidRPr="00B73B39">
        <w:rPr>
          <w:rFonts w:ascii="TimesNewRomanPSMT" w:hAnsi="TimesNewRomanPSMT" w:cs="TimesNewRomanPSMT"/>
          <w:sz w:val="24"/>
          <w:szCs w:val="24"/>
        </w:rPr>
        <w:t>(далее - «</w:t>
      </w:r>
      <w:r w:rsidR="00023B2A" w:rsidRPr="00B73B39">
        <w:rPr>
          <w:rFonts w:ascii="TimesNewRomanPSMT" w:hAnsi="TimesNewRomanPSMT" w:cs="TimesNewRomanPSMT"/>
          <w:b/>
          <w:sz w:val="24"/>
          <w:szCs w:val="24"/>
        </w:rPr>
        <w:t>Алматинская поправка</w:t>
      </w:r>
      <w:r w:rsidR="00303295" w:rsidRPr="00B73B39">
        <w:rPr>
          <w:rFonts w:ascii="TimesNewRomanPSMT" w:hAnsi="TimesNewRomanPSMT" w:cs="TimesNewRomanPSMT"/>
          <w:sz w:val="24"/>
          <w:szCs w:val="24"/>
        </w:rPr>
        <w:t>»</w:t>
      </w:r>
      <w:r w:rsidR="00007FA7" w:rsidRPr="00B73B39">
        <w:rPr>
          <w:rFonts w:ascii="TimesNewRomanPSMT" w:hAnsi="TimesNewRomanPSMT" w:cs="TimesNewRomanPSMT"/>
          <w:sz w:val="24"/>
          <w:szCs w:val="24"/>
        </w:rPr>
        <w:t>)</w:t>
      </w:r>
      <w:r w:rsidR="009A4FD6" w:rsidRPr="00B73B39">
        <w:rPr>
          <w:rFonts w:ascii="TimesNewRomanPSMT" w:hAnsi="TimesNewRomanPSMT" w:cs="TimesNewRomanPSMT"/>
          <w:sz w:val="24"/>
          <w:szCs w:val="24"/>
        </w:rPr>
        <w:t>. Т</w:t>
      </w:r>
      <w:r w:rsidR="00007FA7" w:rsidRPr="00B73B39">
        <w:rPr>
          <w:rFonts w:ascii="TimesNewRomanPSMT" w:hAnsi="TimesNewRomanPSMT" w:cs="TimesNewRomanPSMT"/>
          <w:sz w:val="24"/>
          <w:szCs w:val="24"/>
        </w:rPr>
        <w:t xml:space="preserve">акже </w:t>
      </w:r>
      <w:r w:rsidR="009A4FD6" w:rsidRPr="00B73B39">
        <w:rPr>
          <w:rFonts w:ascii="TimesNewRomanPSMT" w:hAnsi="TimesNewRomanPSMT" w:cs="TimesNewRomanPSMT"/>
          <w:sz w:val="24"/>
          <w:szCs w:val="24"/>
        </w:rPr>
        <w:t xml:space="preserve">будут учтены </w:t>
      </w:r>
      <w:r w:rsidR="00007FA7" w:rsidRPr="00B73B39">
        <w:rPr>
          <w:rFonts w:ascii="TimesNewRomanPSMT" w:hAnsi="TimesNewRomanPSMT" w:cs="TimesNewRomanPSMT"/>
          <w:sz w:val="24"/>
          <w:szCs w:val="24"/>
        </w:rPr>
        <w:t>требования Конвенции о международной торговле видами дикой фауны и флоры об идентификации осетровых видов рыб, основанной на анализе ДНК (генетической паспортизации)</w:t>
      </w:r>
      <w:r w:rsidR="00007FA7" w:rsidRPr="00B73B39">
        <w:rPr>
          <w:rFonts w:ascii="Times New Roman" w:eastAsia="Times New Roman" w:hAnsi="Times New Roman" w:cs="Times New Roman"/>
          <w:sz w:val="24"/>
          <w:szCs w:val="24"/>
          <w:lang w:eastAsia="ru-RU"/>
        </w:rPr>
        <w:t>.</w:t>
      </w:r>
      <w:r w:rsidR="0004687B" w:rsidRPr="00B73B39">
        <w:rPr>
          <w:rFonts w:ascii="Times New Roman" w:eastAsia="Times New Roman" w:hAnsi="Times New Roman" w:cs="Times New Roman"/>
          <w:sz w:val="24"/>
          <w:szCs w:val="24"/>
          <w:lang w:eastAsia="ru-RU"/>
        </w:rPr>
        <w:t xml:space="preserve"> В целях продвижения </w:t>
      </w:r>
      <w:r w:rsidR="00E96322" w:rsidRPr="00B73B39">
        <w:rPr>
          <w:rFonts w:ascii="Times New Roman" w:eastAsia="Times New Roman" w:hAnsi="Times New Roman" w:cs="Times New Roman"/>
          <w:sz w:val="24"/>
          <w:szCs w:val="24"/>
          <w:lang w:eastAsia="ru-RU"/>
        </w:rPr>
        <w:t>глобальной международной инициатив</w:t>
      </w:r>
      <w:r w:rsidR="0004687B" w:rsidRPr="00B73B39">
        <w:rPr>
          <w:rFonts w:ascii="Times New Roman" w:eastAsia="Times New Roman" w:hAnsi="Times New Roman" w:cs="Times New Roman"/>
          <w:sz w:val="24"/>
          <w:szCs w:val="24"/>
          <w:lang w:eastAsia="ru-RU"/>
        </w:rPr>
        <w:t>ы</w:t>
      </w:r>
      <w:r w:rsidR="00E96322" w:rsidRPr="00B73B39">
        <w:rPr>
          <w:rFonts w:ascii="Times New Roman" w:eastAsia="Times New Roman" w:hAnsi="Times New Roman" w:cs="Times New Roman"/>
          <w:sz w:val="24"/>
          <w:szCs w:val="24"/>
          <w:lang w:eastAsia="ru-RU"/>
        </w:rPr>
        <w:t xml:space="preserve"> Р</w:t>
      </w:r>
      <w:r w:rsidR="0004687B" w:rsidRPr="00B73B39">
        <w:rPr>
          <w:rFonts w:ascii="Times New Roman" w:eastAsia="Times New Roman" w:hAnsi="Times New Roman" w:cs="Times New Roman"/>
          <w:sz w:val="24"/>
          <w:szCs w:val="24"/>
          <w:lang w:eastAsia="ru-RU"/>
        </w:rPr>
        <w:t xml:space="preserve">еспублики </w:t>
      </w:r>
      <w:r w:rsidR="00E96322" w:rsidRPr="00B73B39">
        <w:rPr>
          <w:rFonts w:ascii="Times New Roman" w:eastAsia="Times New Roman" w:hAnsi="Times New Roman" w:cs="Times New Roman"/>
          <w:sz w:val="24"/>
          <w:szCs w:val="24"/>
          <w:lang w:eastAsia="ru-RU"/>
        </w:rPr>
        <w:t>К</w:t>
      </w:r>
      <w:r w:rsidR="0004687B" w:rsidRPr="00B73B39">
        <w:rPr>
          <w:rFonts w:ascii="Times New Roman" w:eastAsia="Times New Roman" w:hAnsi="Times New Roman" w:cs="Times New Roman"/>
          <w:sz w:val="24"/>
          <w:szCs w:val="24"/>
          <w:lang w:eastAsia="ru-RU"/>
        </w:rPr>
        <w:t>азахстан</w:t>
      </w:r>
      <w:r w:rsidR="00E96322" w:rsidRPr="00B73B39">
        <w:rPr>
          <w:rFonts w:ascii="Times New Roman" w:eastAsia="Times New Roman" w:hAnsi="Times New Roman" w:cs="Times New Roman"/>
          <w:sz w:val="24"/>
          <w:szCs w:val="24"/>
          <w:lang w:eastAsia="ru-RU"/>
        </w:rPr>
        <w:t xml:space="preserve"> «Зелёный мост»</w:t>
      </w:r>
      <w:r w:rsidR="0004687B" w:rsidRPr="00B73B39">
        <w:rPr>
          <w:rFonts w:ascii="Times New Roman" w:eastAsia="Times New Roman" w:hAnsi="Times New Roman" w:cs="Times New Roman"/>
          <w:sz w:val="24"/>
          <w:szCs w:val="24"/>
          <w:lang w:eastAsia="ru-RU"/>
        </w:rPr>
        <w:t xml:space="preserve"> будет рассмотрена необходимость совершенствования соответствующих институциональных основ данной программы в проекте Кодекса и сопутствующем законопроекте. </w:t>
      </w:r>
    </w:p>
    <w:p w:rsidR="00D510D2" w:rsidRPr="00B73B39" w:rsidRDefault="00D510D2" w:rsidP="00277F1F">
      <w:pPr>
        <w:pStyle w:val="1"/>
        <w:spacing w:after="120"/>
        <w:ind w:left="0" w:firstLine="720"/>
        <w:contextualSpacing w:val="0"/>
        <w:rPr>
          <w:sz w:val="24"/>
          <w:szCs w:val="24"/>
        </w:rPr>
      </w:pPr>
      <w:bookmarkStart w:id="48" w:name="_Toc515375108"/>
      <w:r w:rsidRPr="00B73B39">
        <w:rPr>
          <w:sz w:val="24"/>
          <w:szCs w:val="24"/>
        </w:rPr>
        <w:t xml:space="preserve">Цели принятия </w:t>
      </w:r>
      <w:r w:rsidR="00CF1643" w:rsidRPr="00B73B39">
        <w:rPr>
          <w:sz w:val="24"/>
          <w:szCs w:val="24"/>
        </w:rPr>
        <w:t>проекта закона</w:t>
      </w:r>
      <w:bookmarkEnd w:id="48"/>
    </w:p>
    <w:p w:rsidR="00D510D2" w:rsidRPr="00B73B39" w:rsidRDefault="00D510D2" w:rsidP="00277F1F">
      <w:pPr>
        <w:pStyle w:val="a0"/>
        <w:spacing w:after="120" w:line="240" w:lineRule="auto"/>
        <w:ind w:left="0" w:firstLine="720"/>
        <w:contextualSpacing w:val="0"/>
        <w:rPr>
          <w:rFonts w:ascii="Times New Roman" w:hAnsi="Times New Roman" w:cs="Times New Roman"/>
          <w:szCs w:val="24"/>
          <w:lang w:val="ru-RU"/>
        </w:rPr>
      </w:pPr>
      <w:r w:rsidRPr="00B73B39">
        <w:rPr>
          <w:rFonts w:ascii="Times New Roman" w:hAnsi="Times New Roman" w:cs="Times New Roman"/>
          <w:szCs w:val="24"/>
          <w:lang w:val="ru-RU"/>
        </w:rPr>
        <w:t xml:space="preserve">Целью принятия </w:t>
      </w:r>
      <w:r w:rsidR="00CF1643" w:rsidRPr="00B73B39">
        <w:rPr>
          <w:rFonts w:ascii="Times New Roman" w:hAnsi="Times New Roman" w:cs="Times New Roman"/>
          <w:szCs w:val="24"/>
          <w:lang w:val="ru-RU"/>
        </w:rPr>
        <w:t xml:space="preserve">проекта Кодекса </w:t>
      </w:r>
      <w:r w:rsidRPr="00B73B39">
        <w:rPr>
          <w:rFonts w:ascii="Times New Roman" w:hAnsi="Times New Roman" w:cs="Times New Roman"/>
          <w:szCs w:val="24"/>
          <w:lang w:val="ru-RU"/>
        </w:rPr>
        <w:t xml:space="preserve">является </w:t>
      </w:r>
      <w:r w:rsidR="00F41733" w:rsidRPr="00B73B39">
        <w:rPr>
          <w:rFonts w:ascii="Times New Roman" w:hAnsi="Times New Roman" w:cs="Times New Roman"/>
          <w:szCs w:val="24"/>
          <w:lang w:val="ru-RU"/>
        </w:rPr>
        <w:t xml:space="preserve">совершенствование и развитие экологического законодательства Республики Казахстан в целях создания более эффективной системы регулирования отношений </w:t>
      </w:r>
      <w:r w:rsidR="00725478" w:rsidRPr="00B73B39">
        <w:rPr>
          <w:rFonts w:ascii="Times New Roman" w:hAnsi="Times New Roman" w:cs="Times New Roman"/>
          <w:szCs w:val="24"/>
          <w:lang w:val="ru-RU"/>
        </w:rPr>
        <w:t>в области охраны</w:t>
      </w:r>
      <w:r w:rsidR="00F41733" w:rsidRPr="00B73B39">
        <w:rPr>
          <w:rFonts w:ascii="Times New Roman" w:hAnsi="Times New Roman" w:cs="Times New Roman"/>
          <w:szCs w:val="24"/>
          <w:lang w:val="ru-RU"/>
        </w:rPr>
        <w:t xml:space="preserve"> окружающей среды, способствования устойчивому развитию страны и переходу к «зеленой» экономике, </w:t>
      </w:r>
      <w:r w:rsidR="007C1458" w:rsidRPr="00B73B39">
        <w:rPr>
          <w:rFonts w:ascii="Times New Roman" w:hAnsi="Times New Roman" w:cs="Times New Roman"/>
          <w:szCs w:val="24"/>
          <w:lang w:val="ru-RU"/>
        </w:rPr>
        <w:t xml:space="preserve">включая адаптацию к изменению климата, </w:t>
      </w:r>
      <w:r w:rsidR="00F41733" w:rsidRPr="00B73B39">
        <w:rPr>
          <w:rFonts w:ascii="Times New Roman" w:hAnsi="Times New Roman" w:cs="Times New Roman"/>
          <w:szCs w:val="24"/>
          <w:lang w:val="ru-RU"/>
        </w:rPr>
        <w:t>гармонизации норм с международными обязательствами Республики Казахстан и приближения к стандартам экологиче</w:t>
      </w:r>
      <w:r w:rsidR="00DD75C4" w:rsidRPr="00B73B39">
        <w:rPr>
          <w:rFonts w:ascii="Times New Roman" w:hAnsi="Times New Roman" w:cs="Times New Roman"/>
          <w:szCs w:val="24"/>
          <w:lang w:val="ru-RU"/>
        </w:rPr>
        <w:t>ского регулирования стран ОЭСР.</w:t>
      </w:r>
    </w:p>
    <w:p w:rsidR="00D510D2" w:rsidRPr="00B73B39" w:rsidRDefault="00D510D2" w:rsidP="00277F1F">
      <w:pPr>
        <w:pStyle w:val="1"/>
        <w:spacing w:after="120"/>
        <w:ind w:left="0" w:firstLine="720"/>
        <w:contextualSpacing w:val="0"/>
        <w:rPr>
          <w:sz w:val="24"/>
          <w:szCs w:val="24"/>
        </w:rPr>
      </w:pPr>
      <w:bookmarkStart w:id="49" w:name="_Toc515375109"/>
      <w:r w:rsidRPr="00B73B39">
        <w:rPr>
          <w:sz w:val="24"/>
          <w:szCs w:val="24"/>
        </w:rPr>
        <w:t xml:space="preserve">Предмет регулирования </w:t>
      </w:r>
      <w:r w:rsidR="00CF1643" w:rsidRPr="00B73B39">
        <w:rPr>
          <w:sz w:val="24"/>
          <w:szCs w:val="24"/>
        </w:rPr>
        <w:t>проекта закона</w:t>
      </w:r>
      <w:bookmarkEnd w:id="49"/>
    </w:p>
    <w:p w:rsidR="00D510D2" w:rsidRPr="00B73B39" w:rsidRDefault="00D510D2" w:rsidP="00277F1F">
      <w:pPr>
        <w:pStyle w:val="a0"/>
        <w:tabs>
          <w:tab w:val="left" w:pos="851"/>
        </w:tabs>
        <w:spacing w:after="120" w:line="240" w:lineRule="auto"/>
        <w:ind w:left="0" w:firstLine="720"/>
        <w:contextualSpacing w:val="0"/>
        <w:rPr>
          <w:rFonts w:ascii="Times New Roman" w:hAnsi="Times New Roman" w:cs="Times New Roman"/>
          <w:szCs w:val="24"/>
          <w:lang w:val="ru-RU"/>
        </w:rPr>
      </w:pPr>
      <w:r w:rsidRPr="00B73B39">
        <w:rPr>
          <w:rFonts w:ascii="Times New Roman" w:hAnsi="Times New Roman" w:cs="Times New Roman"/>
          <w:szCs w:val="24"/>
          <w:lang w:val="ru-RU"/>
        </w:rPr>
        <w:t xml:space="preserve">Предметом регулирования </w:t>
      </w:r>
      <w:r w:rsidR="00CF1643" w:rsidRPr="00B73B39">
        <w:rPr>
          <w:rFonts w:ascii="Times New Roman" w:hAnsi="Times New Roman" w:cs="Times New Roman"/>
          <w:szCs w:val="24"/>
          <w:lang w:val="ru-RU"/>
        </w:rPr>
        <w:t>проекта Кодекса</w:t>
      </w:r>
      <w:r w:rsidRPr="00B73B39">
        <w:rPr>
          <w:rFonts w:ascii="Times New Roman" w:hAnsi="Times New Roman" w:cs="Times New Roman"/>
          <w:szCs w:val="24"/>
          <w:lang w:val="ru-RU"/>
        </w:rPr>
        <w:t xml:space="preserve"> являются общественные отношения, возникающие в связи с </w:t>
      </w:r>
      <w:r w:rsidR="00F41733" w:rsidRPr="00B73B39">
        <w:rPr>
          <w:rFonts w:ascii="Times New Roman" w:hAnsi="Times New Roman" w:cs="Times New Roman"/>
          <w:szCs w:val="24"/>
          <w:lang w:val="ru-RU"/>
        </w:rPr>
        <w:t>охраной окружающей среды</w:t>
      </w:r>
      <w:r w:rsidR="007835F4" w:rsidRPr="00B73B39">
        <w:rPr>
          <w:rFonts w:ascii="Times New Roman" w:hAnsi="Times New Roman" w:cs="Times New Roman"/>
          <w:szCs w:val="24"/>
          <w:lang w:val="ru-RU"/>
        </w:rPr>
        <w:t>, регулированием выбросов и поглощений парниковых газов и обращения с озоноразрушающими веществами, государственным регулированием адаптации к последствиям изменения климата</w:t>
      </w:r>
      <w:r w:rsidRPr="00B73B39">
        <w:rPr>
          <w:rFonts w:ascii="Times New Roman" w:hAnsi="Times New Roman" w:cs="Times New Roman"/>
          <w:szCs w:val="24"/>
          <w:lang w:val="ru-RU"/>
        </w:rPr>
        <w:t>.</w:t>
      </w:r>
    </w:p>
    <w:p w:rsidR="00D510D2" w:rsidRPr="00B73B39" w:rsidRDefault="00D510D2" w:rsidP="00277F1F">
      <w:pPr>
        <w:pStyle w:val="1"/>
        <w:spacing w:after="120"/>
        <w:ind w:left="0" w:firstLine="720"/>
        <w:contextualSpacing w:val="0"/>
        <w:rPr>
          <w:sz w:val="24"/>
          <w:szCs w:val="24"/>
        </w:rPr>
      </w:pPr>
      <w:bookmarkStart w:id="50" w:name="_Toc515375110"/>
      <w:r w:rsidRPr="00B73B39">
        <w:rPr>
          <w:sz w:val="24"/>
          <w:szCs w:val="24"/>
        </w:rPr>
        <w:t xml:space="preserve">Структура </w:t>
      </w:r>
      <w:r w:rsidR="00076915" w:rsidRPr="00B73B39">
        <w:rPr>
          <w:sz w:val="24"/>
          <w:szCs w:val="24"/>
        </w:rPr>
        <w:t xml:space="preserve">и содержание </w:t>
      </w:r>
      <w:r w:rsidR="00CF1643" w:rsidRPr="00B73B39">
        <w:rPr>
          <w:sz w:val="24"/>
          <w:szCs w:val="24"/>
        </w:rPr>
        <w:t>проекта закона</w:t>
      </w:r>
      <w:bookmarkEnd w:id="50"/>
    </w:p>
    <w:p w:rsidR="00146CE3" w:rsidRPr="00B73B39" w:rsidRDefault="00D510D2" w:rsidP="00277F1F">
      <w:pPr>
        <w:spacing w:after="120" w:line="240" w:lineRule="auto"/>
        <w:ind w:firstLine="720"/>
        <w:jc w:val="both"/>
        <w:rPr>
          <w:rFonts w:ascii="Times New Roman" w:hAnsi="Times New Roman" w:cs="Times New Roman"/>
          <w:sz w:val="24"/>
          <w:szCs w:val="24"/>
        </w:rPr>
      </w:pPr>
      <w:r w:rsidRPr="00B73B39">
        <w:rPr>
          <w:rFonts w:ascii="Times New Roman" w:hAnsi="Times New Roman" w:cs="Times New Roman"/>
          <w:sz w:val="24"/>
          <w:szCs w:val="24"/>
        </w:rPr>
        <w:t xml:space="preserve">Структура </w:t>
      </w:r>
      <w:r w:rsidR="00F4084B" w:rsidRPr="00B73B39">
        <w:rPr>
          <w:rFonts w:ascii="Times New Roman" w:hAnsi="Times New Roman" w:cs="Times New Roman"/>
          <w:sz w:val="24"/>
          <w:szCs w:val="24"/>
        </w:rPr>
        <w:t xml:space="preserve">проекта </w:t>
      </w:r>
      <w:r w:rsidRPr="00B73B39">
        <w:rPr>
          <w:rFonts w:ascii="Times New Roman" w:hAnsi="Times New Roman" w:cs="Times New Roman"/>
          <w:sz w:val="24"/>
          <w:szCs w:val="24"/>
        </w:rPr>
        <w:t xml:space="preserve">Кодекса </w:t>
      </w:r>
      <w:r w:rsidR="00F4084B" w:rsidRPr="00B73B39">
        <w:rPr>
          <w:rFonts w:ascii="Times New Roman" w:hAnsi="Times New Roman" w:cs="Times New Roman"/>
          <w:sz w:val="24"/>
          <w:szCs w:val="24"/>
        </w:rPr>
        <w:t xml:space="preserve">будет представлена тремя частями: общей, особенной и специальной. </w:t>
      </w:r>
    </w:p>
    <w:p w:rsidR="00146CE3" w:rsidRPr="00B73B39" w:rsidRDefault="00F4084B" w:rsidP="00277F1F">
      <w:pPr>
        <w:spacing w:after="120" w:line="240" w:lineRule="auto"/>
        <w:ind w:firstLine="720"/>
        <w:jc w:val="both"/>
        <w:rPr>
          <w:rFonts w:ascii="Times New Roman" w:hAnsi="Times New Roman" w:cs="Times New Roman"/>
          <w:sz w:val="24"/>
          <w:szCs w:val="24"/>
        </w:rPr>
      </w:pPr>
      <w:r w:rsidRPr="00B73B39">
        <w:rPr>
          <w:rFonts w:ascii="Times New Roman" w:hAnsi="Times New Roman" w:cs="Times New Roman"/>
          <w:sz w:val="24"/>
          <w:szCs w:val="24"/>
        </w:rPr>
        <w:t xml:space="preserve">Общая часть будет состоять из положений общего характера (сфера регулирования, цель, задачи, </w:t>
      </w:r>
      <w:r w:rsidR="005F1008" w:rsidRPr="00B73B39">
        <w:rPr>
          <w:rFonts w:ascii="Times New Roman" w:hAnsi="Times New Roman" w:cs="Times New Roman"/>
          <w:sz w:val="24"/>
          <w:szCs w:val="24"/>
        </w:rPr>
        <w:t>субъекты и объ</w:t>
      </w:r>
      <w:r w:rsidRPr="00B73B39">
        <w:rPr>
          <w:rFonts w:ascii="Times New Roman" w:hAnsi="Times New Roman" w:cs="Times New Roman"/>
          <w:sz w:val="24"/>
          <w:szCs w:val="24"/>
        </w:rPr>
        <w:t>екты, принципы, источники</w:t>
      </w:r>
      <w:r w:rsidR="005F1008" w:rsidRPr="00B73B39">
        <w:rPr>
          <w:rFonts w:ascii="Times New Roman" w:hAnsi="Times New Roman" w:cs="Times New Roman"/>
          <w:sz w:val="24"/>
          <w:szCs w:val="24"/>
        </w:rPr>
        <w:t xml:space="preserve">, </w:t>
      </w:r>
      <w:r w:rsidRPr="00B73B39">
        <w:rPr>
          <w:rFonts w:ascii="Times New Roman" w:hAnsi="Times New Roman" w:cs="Times New Roman"/>
          <w:sz w:val="24"/>
          <w:szCs w:val="24"/>
        </w:rPr>
        <w:t>управление охраной окружающей среды</w:t>
      </w:r>
      <w:r w:rsidR="005F1008" w:rsidRPr="00B73B39">
        <w:rPr>
          <w:rFonts w:ascii="Times New Roman" w:hAnsi="Times New Roman" w:cs="Times New Roman"/>
          <w:sz w:val="24"/>
          <w:szCs w:val="24"/>
        </w:rPr>
        <w:t xml:space="preserve">, </w:t>
      </w:r>
      <w:r w:rsidRPr="00B73B39">
        <w:rPr>
          <w:rFonts w:ascii="Times New Roman" w:hAnsi="Times New Roman" w:cs="Times New Roman"/>
          <w:sz w:val="24"/>
          <w:szCs w:val="24"/>
        </w:rPr>
        <w:t>прав</w:t>
      </w:r>
      <w:r w:rsidR="005F1008" w:rsidRPr="00B73B39">
        <w:rPr>
          <w:rFonts w:ascii="Times New Roman" w:hAnsi="Times New Roman" w:cs="Times New Roman"/>
          <w:sz w:val="24"/>
          <w:szCs w:val="24"/>
        </w:rPr>
        <w:t>а</w:t>
      </w:r>
      <w:r w:rsidRPr="00B73B39">
        <w:rPr>
          <w:rFonts w:ascii="Times New Roman" w:hAnsi="Times New Roman" w:cs="Times New Roman"/>
          <w:sz w:val="24"/>
          <w:szCs w:val="24"/>
        </w:rPr>
        <w:t xml:space="preserve"> </w:t>
      </w:r>
      <w:r w:rsidR="005F1008" w:rsidRPr="00B73B39">
        <w:rPr>
          <w:rFonts w:ascii="Times New Roman" w:hAnsi="Times New Roman" w:cs="Times New Roman"/>
          <w:sz w:val="24"/>
          <w:szCs w:val="24"/>
        </w:rPr>
        <w:t>и обязанности субъектов</w:t>
      </w:r>
      <w:r w:rsidRPr="00B73B39">
        <w:rPr>
          <w:rFonts w:ascii="Times New Roman" w:hAnsi="Times New Roman" w:cs="Times New Roman"/>
          <w:sz w:val="24"/>
          <w:szCs w:val="24"/>
        </w:rPr>
        <w:t>;</w:t>
      </w:r>
      <w:r w:rsidR="005F1008" w:rsidRPr="00B73B39">
        <w:rPr>
          <w:rFonts w:ascii="Times New Roman" w:hAnsi="Times New Roman" w:cs="Times New Roman"/>
          <w:sz w:val="24"/>
          <w:szCs w:val="24"/>
        </w:rPr>
        <w:t xml:space="preserve"> инструменты регулирования; экологическая информация; экологическая ответственность</w:t>
      </w:r>
      <w:r w:rsidR="00813126" w:rsidRPr="00B73B39">
        <w:rPr>
          <w:rFonts w:ascii="Times New Roman" w:hAnsi="Times New Roman" w:cs="Times New Roman"/>
          <w:sz w:val="24"/>
          <w:szCs w:val="24"/>
        </w:rPr>
        <w:t>; наука, образование и просвещение</w:t>
      </w:r>
      <w:r w:rsidR="005F1008" w:rsidRPr="00B73B39">
        <w:rPr>
          <w:rFonts w:ascii="Times New Roman" w:hAnsi="Times New Roman" w:cs="Times New Roman"/>
          <w:sz w:val="24"/>
          <w:szCs w:val="24"/>
        </w:rPr>
        <w:t xml:space="preserve"> и пр.).</w:t>
      </w:r>
    </w:p>
    <w:p w:rsidR="00146CE3" w:rsidRPr="00B73B39" w:rsidRDefault="00F4084B" w:rsidP="00277F1F">
      <w:pPr>
        <w:spacing w:after="120" w:line="240" w:lineRule="auto"/>
        <w:ind w:firstLine="720"/>
        <w:jc w:val="both"/>
        <w:rPr>
          <w:rFonts w:ascii="Times New Roman" w:hAnsi="Times New Roman" w:cs="Times New Roman"/>
          <w:sz w:val="24"/>
          <w:szCs w:val="24"/>
        </w:rPr>
      </w:pPr>
      <w:r w:rsidRPr="00B73B39">
        <w:rPr>
          <w:rFonts w:ascii="Times New Roman" w:hAnsi="Times New Roman" w:cs="Times New Roman"/>
          <w:sz w:val="24"/>
          <w:szCs w:val="24"/>
        </w:rPr>
        <w:t xml:space="preserve">Особенная часть </w:t>
      </w:r>
      <w:r w:rsidR="005F1008" w:rsidRPr="00B73B39">
        <w:rPr>
          <w:rFonts w:ascii="Times New Roman" w:hAnsi="Times New Roman" w:cs="Times New Roman"/>
          <w:sz w:val="24"/>
          <w:szCs w:val="24"/>
        </w:rPr>
        <w:t xml:space="preserve">будет посвящена экологическим требованиям с особенностями </w:t>
      </w:r>
      <w:r w:rsidRPr="00B73B39">
        <w:rPr>
          <w:rFonts w:ascii="Times New Roman" w:hAnsi="Times New Roman" w:cs="Times New Roman"/>
          <w:sz w:val="24"/>
          <w:szCs w:val="24"/>
        </w:rPr>
        <w:t>правов</w:t>
      </w:r>
      <w:r w:rsidR="005F1008" w:rsidRPr="00B73B39">
        <w:rPr>
          <w:rFonts w:ascii="Times New Roman" w:hAnsi="Times New Roman" w:cs="Times New Roman"/>
          <w:sz w:val="24"/>
          <w:szCs w:val="24"/>
        </w:rPr>
        <w:t>ой</w:t>
      </w:r>
      <w:r w:rsidRPr="00B73B39">
        <w:rPr>
          <w:rFonts w:ascii="Times New Roman" w:hAnsi="Times New Roman" w:cs="Times New Roman"/>
          <w:sz w:val="24"/>
          <w:szCs w:val="24"/>
        </w:rPr>
        <w:t xml:space="preserve"> охран</w:t>
      </w:r>
      <w:r w:rsidR="005F1008" w:rsidRPr="00B73B39">
        <w:rPr>
          <w:rFonts w:ascii="Times New Roman" w:hAnsi="Times New Roman" w:cs="Times New Roman"/>
          <w:sz w:val="24"/>
          <w:szCs w:val="24"/>
        </w:rPr>
        <w:t>ы</w:t>
      </w:r>
      <w:r w:rsidRPr="00B73B39">
        <w:rPr>
          <w:rFonts w:ascii="Times New Roman" w:hAnsi="Times New Roman" w:cs="Times New Roman"/>
          <w:sz w:val="24"/>
          <w:szCs w:val="24"/>
        </w:rPr>
        <w:t xml:space="preserve"> </w:t>
      </w:r>
      <w:r w:rsidR="00813126" w:rsidRPr="00B73B39">
        <w:rPr>
          <w:rFonts w:ascii="Times New Roman" w:hAnsi="Times New Roman" w:cs="Times New Roman"/>
          <w:sz w:val="24"/>
          <w:szCs w:val="24"/>
        </w:rPr>
        <w:t>по каждому компоненту окружающей среды (</w:t>
      </w:r>
      <w:r w:rsidRPr="00B73B39">
        <w:rPr>
          <w:rFonts w:ascii="Times New Roman" w:hAnsi="Times New Roman" w:cs="Times New Roman"/>
          <w:sz w:val="24"/>
          <w:szCs w:val="24"/>
        </w:rPr>
        <w:t>атмосферного воздуха</w:t>
      </w:r>
      <w:r w:rsidR="00813126" w:rsidRPr="00B73B39">
        <w:rPr>
          <w:rFonts w:ascii="Times New Roman" w:hAnsi="Times New Roman" w:cs="Times New Roman"/>
          <w:sz w:val="24"/>
          <w:szCs w:val="24"/>
        </w:rPr>
        <w:t xml:space="preserve">; </w:t>
      </w:r>
      <w:r w:rsidRPr="00B73B39">
        <w:rPr>
          <w:rFonts w:ascii="Times New Roman" w:hAnsi="Times New Roman" w:cs="Times New Roman"/>
          <w:sz w:val="24"/>
          <w:szCs w:val="24"/>
        </w:rPr>
        <w:t>озонового слоя;</w:t>
      </w:r>
      <w:r w:rsidR="005F1008" w:rsidRPr="00B73B39">
        <w:rPr>
          <w:rFonts w:ascii="Times New Roman" w:hAnsi="Times New Roman" w:cs="Times New Roman"/>
          <w:sz w:val="24"/>
          <w:szCs w:val="24"/>
        </w:rPr>
        <w:t xml:space="preserve"> </w:t>
      </w:r>
      <w:r w:rsidR="00813126" w:rsidRPr="00B73B39">
        <w:rPr>
          <w:rFonts w:ascii="Times New Roman" w:hAnsi="Times New Roman" w:cs="Times New Roman"/>
          <w:sz w:val="24"/>
          <w:szCs w:val="24"/>
        </w:rPr>
        <w:t xml:space="preserve">поверхностные и подземные воды; земля (почва); животный мир; растительный мир; ландшафты и др.), </w:t>
      </w:r>
      <w:r w:rsidR="005F1008" w:rsidRPr="00B73B39">
        <w:rPr>
          <w:rFonts w:ascii="Times New Roman" w:hAnsi="Times New Roman" w:cs="Times New Roman"/>
          <w:sz w:val="24"/>
          <w:szCs w:val="24"/>
        </w:rPr>
        <w:t>особенностями по отдельным территориям (особо охраняемые природные тер</w:t>
      </w:r>
      <w:r w:rsidRPr="00B73B39">
        <w:rPr>
          <w:rFonts w:ascii="Times New Roman" w:hAnsi="Times New Roman" w:cs="Times New Roman"/>
          <w:sz w:val="24"/>
          <w:szCs w:val="24"/>
        </w:rPr>
        <w:t>ритори</w:t>
      </w:r>
      <w:r w:rsidR="005F1008" w:rsidRPr="00B73B39">
        <w:rPr>
          <w:rFonts w:ascii="Times New Roman" w:hAnsi="Times New Roman" w:cs="Times New Roman"/>
          <w:sz w:val="24"/>
          <w:szCs w:val="24"/>
        </w:rPr>
        <w:t>и</w:t>
      </w:r>
      <w:r w:rsidRPr="00B73B39">
        <w:rPr>
          <w:rFonts w:ascii="Times New Roman" w:hAnsi="Times New Roman" w:cs="Times New Roman"/>
          <w:sz w:val="24"/>
          <w:szCs w:val="24"/>
        </w:rPr>
        <w:t>;</w:t>
      </w:r>
      <w:r w:rsidR="005F1008" w:rsidRPr="00B73B39">
        <w:rPr>
          <w:rFonts w:ascii="Times New Roman" w:hAnsi="Times New Roman" w:cs="Times New Roman"/>
          <w:sz w:val="24"/>
          <w:szCs w:val="24"/>
        </w:rPr>
        <w:t xml:space="preserve"> </w:t>
      </w:r>
      <w:r w:rsidRPr="00B73B39">
        <w:rPr>
          <w:rFonts w:ascii="Times New Roman" w:hAnsi="Times New Roman" w:cs="Times New Roman"/>
          <w:sz w:val="24"/>
          <w:szCs w:val="24"/>
        </w:rPr>
        <w:t>эколо</w:t>
      </w:r>
      <w:r w:rsidR="005F1008" w:rsidRPr="00B73B39">
        <w:rPr>
          <w:rFonts w:ascii="Times New Roman" w:hAnsi="Times New Roman" w:cs="Times New Roman"/>
          <w:sz w:val="24"/>
          <w:szCs w:val="24"/>
        </w:rPr>
        <w:t>гически неблагоприятных террито</w:t>
      </w:r>
      <w:r w:rsidRPr="00B73B39">
        <w:rPr>
          <w:rFonts w:ascii="Times New Roman" w:hAnsi="Times New Roman" w:cs="Times New Roman"/>
          <w:sz w:val="24"/>
          <w:szCs w:val="24"/>
        </w:rPr>
        <w:t>рий</w:t>
      </w:r>
      <w:r w:rsidR="00813126" w:rsidRPr="00B73B39">
        <w:rPr>
          <w:rFonts w:ascii="Times New Roman" w:hAnsi="Times New Roman" w:cs="Times New Roman"/>
          <w:sz w:val="24"/>
          <w:szCs w:val="24"/>
        </w:rPr>
        <w:t xml:space="preserve"> (участки загрязнения, в том числе радиоактивного)</w:t>
      </w:r>
      <w:r w:rsidR="005F1008" w:rsidRPr="00B73B39">
        <w:rPr>
          <w:rFonts w:ascii="Times New Roman" w:hAnsi="Times New Roman" w:cs="Times New Roman"/>
          <w:sz w:val="24"/>
          <w:szCs w:val="24"/>
        </w:rPr>
        <w:t xml:space="preserve"> и др.)</w:t>
      </w:r>
      <w:r w:rsidRPr="00B73B39">
        <w:rPr>
          <w:rFonts w:ascii="Times New Roman" w:hAnsi="Times New Roman" w:cs="Times New Roman"/>
          <w:sz w:val="24"/>
          <w:szCs w:val="24"/>
        </w:rPr>
        <w:t>;</w:t>
      </w:r>
      <w:r w:rsidR="005F1008" w:rsidRPr="00B73B39">
        <w:rPr>
          <w:rFonts w:ascii="Times New Roman" w:hAnsi="Times New Roman" w:cs="Times New Roman"/>
          <w:sz w:val="24"/>
          <w:szCs w:val="24"/>
        </w:rPr>
        <w:t xml:space="preserve"> по отдельным вид</w:t>
      </w:r>
      <w:r w:rsidR="00531653" w:rsidRPr="00B73B39">
        <w:rPr>
          <w:rFonts w:ascii="Times New Roman" w:hAnsi="Times New Roman" w:cs="Times New Roman"/>
          <w:sz w:val="24"/>
          <w:szCs w:val="24"/>
        </w:rPr>
        <w:t>ам</w:t>
      </w:r>
      <w:r w:rsidR="005F1008" w:rsidRPr="00B73B39">
        <w:rPr>
          <w:rFonts w:ascii="Times New Roman" w:hAnsi="Times New Roman" w:cs="Times New Roman"/>
          <w:sz w:val="24"/>
          <w:szCs w:val="24"/>
        </w:rPr>
        <w:t xml:space="preserve"> деятельности</w:t>
      </w:r>
      <w:r w:rsidR="00F41733" w:rsidRPr="00B73B39">
        <w:rPr>
          <w:rFonts w:ascii="Times New Roman" w:hAnsi="Times New Roman" w:cs="Times New Roman"/>
          <w:sz w:val="24"/>
          <w:szCs w:val="24"/>
        </w:rPr>
        <w:t>; отходы</w:t>
      </w:r>
      <w:r w:rsidR="005F1008" w:rsidRPr="00B73B39">
        <w:rPr>
          <w:rFonts w:ascii="Times New Roman" w:hAnsi="Times New Roman" w:cs="Times New Roman"/>
          <w:sz w:val="24"/>
          <w:szCs w:val="24"/>
        </w:rPr>
        <w:t xml:space="preserve"> и пр)</w:t>
      </w:r>
      <w:r w:rsidR="007A5EF0" w:rsidRPr="00B73B39">
        <w:rPr>
          <w:rFonts w:ascii="Times New Roman" w:hAnsi="Times New Roman" w:cs="Times New Roman"/>
          <w:sz w:val="24"/>
          <w:szCs w:val="24"/>
        </w:rPr>
        <w:t xml:space="preserve">; вопросам изменения климата, </w:t>
      </w:r>
      <w:r w:rsidR="007835F4" w:rsidRPr="00B73B39">
        <w:rPr>
          <w:rFonts w:ascii="Times New Roman" w:hAnsi="Times New Roman" w:cs="Times New Roman"/>
          <w:sz w:val="24"/>
          <w:szCs w:val="24"/>
        </w:rPr>
        <w:t>регулирования выбросов и поглощений парниковых газов и обращения с озоноразрушающими веществами, государственным регулированием адаптации к последствиям изменения климата</w:t>
      </w:r>
      <w:r w:rsidR="00813126" w:rsidRPr="00B73B39">
        <w:rPr>
          <w:rFonts w:ascii="Times New Roman" w:hAnsi="Times New Roman" w:cs="Times New Roman"/>
          <w:sz w:val="24"/>
          <w:szCs w:val="24"/>
        </w:rPr>
        <w:t xml:space="preserve">, биоразнообразие, </w:t>
      </w:r>
      <w:r w:rsidR="005F1008" w:rsidRPr="00B73B39">
        <w:rPr>
          <w:rFonts w:ascii="Times New Roman" w:hAnsi="Times New Roman" w:cs="Times New Roman"/>
          <w:sz w:val="24"/>
          <w:szCs w:val="24"/>
        </w:rPr>
        <w:t xml:space="preserve">. </w:t>
      </w:r>
    </w:p>
    <w:p w:rsidR="00F41733" w:rsidRPr="00B73B39" w:rsidRDefault="00F4084B" w:rsidP="00277F1F">
      <w:pPr>
        <w:spacing w:after="120" w:line="240" w:lineRule="auto"/>
        <w:ind w:firstLine="720"/>
        <w:jc w:val="both"/>
        <w:rPr>
          <w:rFonts w:ascii="Times New Roman" w:hAnsi="Times New Roman" w:cs="Times New Roman"/>
          <w:sz w:val="24"/>
          <w:szCs w:val="24"/>
        </w:rPr>
      </w:pPr>
      <w:r w:rsidRPr="00B73B39">
        <w:rPr>
          <w:rFonts w:ascii="Times New Roman" w:hAnsi="Times New Roman" w:cs="Times New Roman"/>
          <w:sz w:val="24"/>
          <w:szCs w:val="24"/>
        </w:rPr>
        <w:t xml:space="preserve">Специальная часть </w:t>
      </w:r>
      <w:r w:rsidR="005F1008" w:rsidRPr="00B73B39">
        <w:rPr>
          <w:rFonts w:ascii="Times New Roman" w:hAnsi="Times New Roman" w:cs="Times New Roman"/>
          <w:sz w:val="24"/>
          <w:szCs w:val="24"/>
        </w:rPr>
        <w:t xml:space="preserve">будет </w:t>
      </w:r>
      <w:r w:rsidRPr="00B73B39">
        <w:rPr>
          <w:rFonts w:ascii="Times New Roman" w:hAnsi="Times New Roman" w:cs="Times New Roman"/>
          <w:sz w:val="24"/>
          <w:szCs w:val="24"/>
        </w:rPr>
        <w:t>включа</w:t>
      </w:r>
      <w:r w:rsidR="005F1008" w:rsidRPr="00B73B39">
        <w:rPr>
          <w:rFonts w:ascii="Times New Roman" w:hAnsi="Times New Roman" w:cs="Times New Roman"/>
          <w:sz w:val="24"/>
          <w:szCs w:val="24"/>
        </w:rPr>
        <w:t>ть</w:t>
      </w:r>
      <w:r w:rsidRPr="00B73B39">
        <w:rPr>
          <w:rFonts w:ascii="Times New Roman" w:hAnsi="Times New Roman" w:cs="Times New Roman"/>
          <w:sz w:val="24"/>
          <w:szCs w:val="24"/>
        </w:rPr>
        <w:t xml:space="preserve"> </w:t>
      </w:r>
      <w:r w:rsidR="005F1008" w:rsidRPr="00B73B39">
        <w:rPr>
          <w:rFonts w:ascii="Times New Roman" w:hAnsi="Times New Roman" w:cs="Times New Roman"/>
          <w:sz w:val="24"/>
          <w:szCs w:val="24"/>
        </w:rPr>
        <w:t xml:space="preserve">разделы о </w:t>
      </w:r>
      <w:r w:rsidRPr="00B73B39">
        <w:rPr>
          <w:rFonts w:ascii="Times New Roman" w:hAnsi="Times New Roman" w:cs="Times New Roman"/>
          <w:sz w:val="24"/>
          <w:szCs w:val="24"/>
        </w:rPr>
        <w:t>международно-правов</w:t>
      </w:r>
      <w:r w:rsidR="005F1008" w:rsidRPr="00B73B39">
        <w:rPr>
          <w:rFonts w:ascii="Times New Roman" w:hAnsi="Times New Roman" w:cs="Times New Roman"/>
          <w:sz w:val="24"/>
          <w:szCs w:val="24"/>
        </w:rPr>
        <w:t>ым аспектам</w:t>
      </w:r>
      <w:r w:rsidRPr="00B73B39">
        <w:rPr>
          <w:rFonts w:ascii="Times New Roman" w:hAnsi="Times New Roman" w:cs="Times New Roman"/>
          <w:sz w:val="24"/>
          <w:szCs w:val="24"/>
        </w:rPr>
        <w:t>, ответственност</w:t>
      </w:r>
      <w:r w:rsidR="005F1008" w:rsidRPr="00B73B39">
        <w:rPr>
          <w:rFonts w:ascii="Times New Roman" w:hAnsi="Times New Roman" w:cs="Times New Roman"/>
          <w:sz w:val="24"/>
          <w:szCs w:val="24"/>
        </w:rPr>
        <w:t xml:space="preserve">и </w:t>
      </w:r>
      <w:r w:rsidR="00F41733" w:rsidRPr="00B73B39">
        <w:rPr>
          <w:rFonts w:ascii="Times New Roman" w:hAnsi="Times New Roman" w:cs="Times New Roman"/>
          <w:sz w:val="24"/>
          <w:szCs w:val="24"/>
        </w:rPr>
        <w:t xml:space="preserve">за экологические правонарушения </w:t>
      </w:r>
      <w:r w:rsidR="005F1008" w:rsidRPr="00B73B39">
        <w:rPr>
          <w:rFonts w:ascii="Times New Roman" w:hAnsi="Times New Roman" w:cs="Times New Roman"/>
          <w:sz w:val="24"/>
          <w:szCs w:val="24"/>
        </w:rPr>
        <w:t xml:space="preserve">и разрешению споров, </w:t>
      </w:r>
      <w:r w:rsidR="00F41733" w:rsidRPr="00B73B39">
        <w:rPr>
          <w:rFonts w:ascii="Times New Roman" w:hAnsi="Times New Roman" w:cs="Times New Roman"/>
          <w:sz w:val="24"/>
          <w:szCs w:val="24"/>
        </w:rPr>
        <w:t>заключительные и переходные положения, при необходимости, и иное</w:t>
      </w:r>
      <w:r w:rsidRPr="00B73B39">
        <w:rPr>
          <w:rFonts w:ascii="Times New Roman" w:hAnsi="Times New Roman" w:cs="Times New Roman"/>
          <w:sz w:val="24"/>
          <w:szCs w:val="24"/>
        </w:rPr>
        <w:t>.</w:t>
      </w:r>
    </w:p>
    <w:p w:rsidR="00D510D2" w:rsidRPr="00B73B39" w:rsidRDefault="00D510D2" w:rsidP="00277F1F">
      <w:pPr>
        <w:pStyle w:val="af5"/>
        <w:tabs>
          <w:tab w:val="left" w:pos="720"/>
        </w:tabs>
        <w:spacing w:after="120"/>
        <w:ind w:firstLine="720"/>
        <w:rPr>
          <w:rFonts w:eastAsiaTheme="minorHAnsi"/>
          <w:sz w:val="24"/>
          <w:szCs w:val="24"/>
          <w:lang w:eastAsia="en-US"/>
        </w:rPr>
      </w:pPr>
      <w:r w:rsidRPr="00B73B39">
        <w:rPr>
          <w:rFonts w:eastAsiaTheme="minorHAnsi"/>
          <w:sz w:val="24"/>
          <w:szCs w:val="24"/>
          <w:lang w:eastAsia="en-US"/>
        </w:rPr>
        <w:t>Предлагае</w:t>
      </w:r>
      <w:r w:rsidR="00146CE3" w:rsidRPr="00B73B39">
        <w:rPr>
          <w:rFonts w:eastAsiaTheme="minorHAnsi"/>
          <w:sz w:val="24"/>
          <w:szCs w:val="24"/>
          <w:lang w:eastAsia="en-US"/>
        </w:rPr>
        <w:t xml:space="preserve">мая структура проекта </w:t>
      </w:r>
      <w:r w:rsidRPr="00B73B39">
        <w:rPr>
          <w:rFonts w:eastAsiaTheme="minorHAnsi"/>
          <w:sz w:val="24"/>
          <w:szCs w:val="24"/>
          <w:lang w:eastAsia="en-US"/>
        </w:rPr>
        <w:t>Кодекса</w:t>
      </w:r>
      <w:r w:rsidR="00146CE3" w:rsidRPr="00B73B39">
        <w:rPr>
          <w:rFonts w:eastAsiaTheme="minorHAnsi"/>
          <w:sz w:val="24"/>
          <w:szCs w:val="24"/>
          <w:lang w:eastAsia="en-US"/>
        </w:rPr>
        <w:t xml:space="preserve"> в настоящий момент находится на стадии разработки, и может быть окончательно определена после обсуждения проекта Концепции с широким кругом заинтересованных лиц.</w:t>
      </w:r>
    </w:p>
    <w:p w:rsidR="00076915" w:rsidRPr="00B73B39" w:rsidRDefault="00076915" w:rsidP="00277F1F">
      <w:pPr>
        <w:pStyle w:val="1"/>
        <w:spacing w:after="120"/>
        <w:ind w:left="0" w:firstLine="720"/>
        <w:contextualSpacing w:val="0"/>
        <w:rPr>
          <w:sz w:val="24"/>
          <w:szCs w:val="24"/>
        </w:rPr>
      </w:pPr>
      <w:bookmarkStart w:id="51" w:name="_Toc515375111"/>
      <w:r w:rsidRPr="00B73B39">
        <w:rPr>
          <w:sz w:val="24"/>
          <w:szCs w:val="24"/>
        </w:rPr>
        <w:t>Результаты проведенного правового мониторинга законодательных актов в соответствующей сфере.</w:t>
      </w:r>
      <w:bookmarkEnd w:id="51"/>
    </w:p>
    <w:p w:rsidR="00146CE3" w:rsidRPr="00B73B39" w:rsidRDefault="00146CE3" w:rsidP="00277F1F">
      <w:pPr>
        <w:pStyle w:val="af5"/>
        <w:tabs>
          <w:tab w:val="left" w:pos="720"/>
        </w:tabs>
        <w:spacing w:after="120"/>
        <w:ind w:firstLine="720"/>
        <w:rPr>
          <w:rFonts w:eastAsiaTheme="minorHAnsi"/>
          <w:sz w:val="24"/>
          <w:szCs w:val="24"/>
          <w:lang w:eastAsia="en-US"/>
        </w:rPr>
      </w:pPr>
      <w:r w:rsidRPr="00B73B39">
        <w:rPr>
          <w:rFonts w:eastAsiaTheme="minorHAnsi"/>
          <w:sz w:val="24"/>
          <w:szCs w:val="24"/>
          <w:lang w:eastAsia="en-US"/>
        </w:rPr>
        <w:t>В результате проведенного правового мониторинга установлено следующее:</w:t>
      </w:r>
    </w:p>
    <w:p w:rsidR="00870244" w:rsidRPr="00B73B39" w:rsidRDefault="00146CE3" w:rsidP="00277F1F">
      <w:pPr>
        <w:pStyle w:val="af5"/>
        <w:numPr>
          <w:ilvl w:val="0"/>
          <w:numId w:val="30"/>
        </w:numPr>
        <w:tabs>
          <w:tab w:val="left" w:pos="720"/>
        </w:tabs>
        <w:spacing w:after="120"/>
        <w:ind w:left="0" w:firstLine="720"/>
        <w:rPr>
          <w:rFonts w:eastAsiaTheme="minorHAnsi"/>
          <w:sz w:val="24"/>
          <w:szCs w:val="24"/>
          <w:lang w:eastAsia="en-US"/>
        </w:rPr>
      </w:pPr>
      <w:r w:rsidRPr="00B73B39">
        <w:rPr>
          <w:rFonts w:eastAsiaTheme="minorHAnsi"/>
          <w:sz w:val="24"/>
          <w:szCs w:val="24"/>
          <w:lang w:eastAsia="en-US"/>
        </w:rPr>
        <w:t>в экологическом законодательстве Республики Казахстан отсутствует четко обозначенная цель регулирования общественных отношений в сфере охраны окружающей среды</w:t>
      </w:r>
      <w:r w:rsidR="00870244" w:rsidRPr="00B73B39">
        <w:rPr>
          <w:rFonts w:eastAsiaTheme="minorHAnsi"/>
          <w:sz w:val="24"/>
          <w:szCs w:val="24"/>
          <w:lang w:eastAsia="en-US"/>
        </w:rPr>
        <w:t xml:space="preserve">, а также не раскрыты </w:t>
      </w:r>
      <w:r w:rsidRPr="00B73B39">
        <w:rPr>
          <w:rFonts w:eastAsiaTheme="minorHAnsi"/>
          <w:sz w:val="24"/>
          <w:szCs w:val="24"/>
          <w:lang w:eastAsia="en-US"/>
        </w:rPr>
        <w:t>принципы правового регулирования</w:t>
      </w:r>
      <w:r w:rsidR="00870244" w:rsidRPr="00B73B39">
        <w:rPr>
          <w:rFonts w:eastAsiaTheme="minorHAnsi"/>
          <w:sz w:val="24"/>
          <w:szCs w:val="24"/>
          <w:lang w:eastAsia="en-US"/>
        </w:rPr>
        <w:t xml:space="preserve">. Принципы, </w:t>
      </w:r>
      <w:r w:rsidRPr="00B73B39">
        <w:rPr>
          <w:rFonts w:eastAsiaTheme="minorHAnsi"/>
          <w:sz w:val="24"/>
          <w:szCs w:val="24"/>
          <w:lang w:eastAsia="en-US"/>
        </w:rPr>
        <w:t>перечисленны</w:t>
      </w:r>
      <w:r w:rsidR="00870244" w:rsidRPr="00B73B39">
        <w:rPr>
          <w:rFonts w:eastAsiaTheme="minorHAnsi"/>
          <w:sz w:val="24"/>
          <w:szCs w:val="24"/>
          <w:lang w:eastAsia="en-US"/>
        </w:rPr>
        <w:t>е</w:t>
      </w:r>
      <w:r w:rsidRPr="00B73B39">
        <w:rPr>
          <w:rFonts w:eastAsiaTheme="minorHAnsi"/>
          <w:sz w:val="24"/>
          <w:szCs w:val="24"/>
          <w:lang w:eastAsia="en-US"/>
        </w:rPr>
        <w:t xml:space="preserve"> в статье 5 действующего Экологического кодекса Республики Казахстан, не в полной мере соответствуют принципам международного экологического права</w:t>
      </w:r>
      <w:r w:rsidR="00870244" w:rsidRPr="00B73B39">
        <w:rPr>
          <w:rFonts w:eastAsiaTheme="minorHAnsi"/>
          <w:sz w:val="24"/>
          <w:szCs w:val="24"/>
          <w:lang w:eastAsia="en-US"/>
        </w:rPr>
        <w:t>;</w:t>
      </w:r>
    </w:p>
    <w:p w:rsidR="00146CE3" w:rsidRPr="00B73B39" w:rsidRDefault="00146CE3" w:rsidP="00277F1F">
      <w:pPr>
        <w:pStyle w:val="af5"/>
        <w:numPr>
          <w:ilvl w:val="0"/>
          <w:numId w:val="30"/>
        </w:numPr>
        <w:tabs>
          <w:tab w:val="left" w:pos="720"/>
        </w:tabs>
        <w:spacing w:after="120"/>
        <w:ind w:left="0" w:firstLine="720"/>
        <w:rPr>
          <w:rFonts w:eastAsiaTheme="minorHAnsi"/>
          <w:sz w:val="24"/>
          <w:szCs w:val="24"/>
          <w:lang w:eastAsia="en-US"/>
        </w:rPr>
      </w:pPr>
      <w:r w:rsidRPr="00B73B39">
        <w:rPr>
          <w:rFonts w:eastAsiaTheme="minorHAnsi"/>
          <w:sz w:val="24"/>
          <w:szCs w:val="24"/>
          <w:lang w:eastAsia="en-US"/>
        </w:rPr>
        <w:t>в действующем экологическом законодательстве Республики Казахстан принцип «загрязнитель платит» применяется весьма ограниченно и не всегда в соответствии с интерпретацией данного принципа на международном уровне. Фактически, реализация данного принципа в Казахстане сводится только к взиманию платы за эмиссии и взысканию ущерба, причиненного окружающей среде</w:t>
      </w:r>
      <w:r w:rsidR="00870244" w:rsidRPr="00B73B39">
        <w:rPr>
          <w:rFonts w:eastAsiaTheme="minorHAnsi"/>
          <w:sz w:val="24"/>
          <w:szCs w:val="24"/>
          <w:lang w:eastAsia="en-US"/>
        </w:rPr>
        <w:t>;</w:t>
      </w:r>
    </w:p>
    <w:p w:rsidR="00146CE3" w:rsidRPr="00B73B39" w:rsidRDefault="00146CE3" w:rsidP="00277F1F">
      <w:pPr>
        <w:pStyle w:val="af5"/>
        <w:numPr>
          <w:ilvl w:val="0"/>
          <w:numId w:val="30"/>
        </w:numPr>
        <w:tabs>
          <w:tab w:val="left" w:pos="720"/>
        </w:tabs>
        <w:spacing w:after="120"/>
        <w:ind w:left="0" w:firstLine="720"/>
        <w:rPr>
          <w:rFonts w:eastAsiaTheme="minorHAnsi"/>
          <w:sz w:val="24"/>
          <w:szCs w:val="24"/>
          <w:lang w:eastAsia="en-US"/>
        </w:rPr>
      </w:pPr>
      <w:r w:rsidRPr="00B73B39">
        <w:rPr>
          <w:rFonts w:eastAsiaTheme="minorHAnsi"/>
          <w:sz w:val="24"/>
          <w:szCs w:val="24"/>
          <w:lang w:eastAsia="en-US"/>
        </w:rPr>
        <w:t>в Республике Казахстан не утверждены и официально не действуют собственные (национальные) и самостоятельные экологические нормативы, регулирующие уровни антропогенного воздействия на природу и среду обитания, составляющие основу экологического нормирования. Вся область экологического нормирования, связанная с техногенным загрязнением среды, так или иначе, опирается на гигиенические нормативы, установленные для целей соблюдения санитарно-гигиенических требований</w:t>
      </w:r>
      <w:r w:rsidR="00870244" w:rsidRPr="00B73B39">
        <w:rPr>
          <w:rFonts w:eastAsiaTheme="minorHAnsi"/>
          <w:sz w:val="24"/>
          <w:szCs w:val="24"/>
          <w:lang w:eastAsia="en-US"/>
        </w:rPr>
        <w:t>;</w:t>
      </w:r>
    </w:p>
    <w:p w:rsidR="00146CE3" w:rsidRPr="00B73B39" w:rsidRDefault="00870244" w:rsidP="00277F1F">
      <w:pPr>
        <w:pStyle w:val="af5"/>
        <w:numPr>
          <w:ilvl w:val="0"/>
          <w:numId w:val="30"/>
        </w:numPr>
        <w:tabs>
          <w:tab w:val="left" w:pos="720"/>
        </w:tabs>
        <w:spacing w:after="120"/>
        <w:ind w:left="0" w:firstLine="720"/>
        <w:rPr>
          <w:rFonts w:eastAsiaTheme="minorHAnsi"/>
          <w:sz w:val="24"/>
          <w:szCs w:val="24"/>
          <w:lang w:eastAsia="en-US"/>
        </w:rPr>
      </w:pPr>
      <w:r w:rsidRPr="00B73B39">
        <w:rPr>
          <w:rFonts w:eastAsiaTheme="minorHAnsi"/>
          <w:sz w:val="24"/>
          <w:szCs w:val="24"/>
          <w:lang w:eastAsia="en-US"/>
        </w:rPr>
        <w:t>с</w:t>
      </w:r>
      <w:r w:rsidR="00146CE3" w:rsidRPr="00B73B39">
        <w:rPr>
          <w:rFonts w:eastAsiaTheme="minorHAnsi"/>
          <w:sz w:val="24"/>
          <w:szCs w:val="24"/>
          <w:lang w:eastAsia="en-US"/>
        </w:rPr>
        <w:t>огласно статье 24 Экологического кодекса Республики Казахстан предусмотрена возможность установления ЦПКОС для отдельных территорий. Однако, на сегодняшний день ЦПКОС разработаны только для трех областей Казахстана (Восточно-Казахстанской, Павлодарской и Жамбылской);</w:t>
      </w:r>
    </w:p>
    <w:p w:rsidR="00146CE3" w:rsidRPr="00B73B39" w:rsidRDefault="00146CE3" w:rsidP="00277F1F">
      <w:pPr>
        <w:pStyle w:val="af5"/>
        <w:numPr>
          <w:ilvl w:val="0"/>
          <w:numId w:val="30"/>
        </w:numPr>
        <w:tabs>
          <w:tab w:val="left" w:pos="720"/>
        </w:tabs>
        <w:spacing w:after="120"/>
        <w:ind w:left="0" w:firstLine="720"/>
        <w:rPr>
          <w:rFonts w:eastAsiaTheme="minorHAnsi"/>
          <w:sz w:val="24"/>
          <w:szCs w:val="24"/>
          <w:lang w:eastAsia="en-US"/>
        </w:rPr>
      </w:pPr>
      <w:r w:rsidRPr="00B73B39">
        <w:rPr>
          <w:rFonts w:eastAsiaTheme="minorHAnsi"/>
          <w:sz w:val="24"/>
          <w:szCs w:val="24"/>
          <w:lang w:eastAsia="en-US"/>
        </w:rPr>
        <w:t>нормативно-правовые требования по ОВОС не в полной мере соответствуют международным обязательствам Республики Казахстан, в частности, требованиям Конвенции Эспо об оценке воздействия на окружающую среду в трансграничном контексте и Орхусской Конвенции о доступе к информации, участии общественности в процессе принятия решений и доступе к правосудию по вопросам, касающимся окружающей среды</w:t>
      </w:r>
      <w:r w:rsidR="00870244" w:rsidRPr="00B73B39">
        <w:rPr>
          <w:rFonts w:eastAsiaTheme="minorHAnsi"/>
          <w:sz w:val="24"/>
          <w:szCs w:val="24"/>
          <w:lang w:eastAsia="en-US"/>
        </w:rPr>
        <w:t>. В существующем законодательстве отсутствует механизм СЭО</w:t>
      </w:r>
      <w:r w:rsidRPr="00B73B39">
        <w:rPr>
          <w:rFonts w:eastAsiaTheme="minorHAnsi"/>
          <w:sz w:val="24"/>
          <w:szCs w:val="24"/>
          <w:lang w:eastAsia="en-US"/>
        </w:rPr>
        <w:t>;</w:t>
      </w:r>
    </w:p>
    <w:p w:rsidR="00870244" w:rsidRPr="00B73B39" w:rsidRDefault="00146CE3" w:rsidP="00277F1F">
      <w:pPr>
        <w:pStyle w:val="af5"/>
        <w:numPr>
          <w:ilvl w:val="0"/>
          <w:numId w:val="30"/>
        </w:numPr>
        <w:tabs>
          <w:tab w:val="left" w:pos="720"/>
        </w:tabs>
        <w:spacing w:after="120"/>
        <w:ind w:left="0" w:firstLine="720"/>
        <w:rPr>
          <w:rFonts w:eastAsiaTheme="minorHAnsi"/>
          <w:sz w:val="24"/>
          <w:szCs w:val="24"/>
          <w:lang w:eastAsia="en-US"/>
        </w:rPr>
      </w:pPr>
      <w:r w:rsidRPr="00B73B39">
        <w:rPr>
          <w:rFonts w:eastAsiaTheme="minorHAnsi"/>
          <w:sz w:val="24"/>
          <w:szCs w:val="24"/>
          <w:lang w:eastAsia="en-US"/>
        </w:rPr>
        <w:t xml:space="preserve">с 1 января 2013 года в Республике Казахстан введена система квотирования и торговли выбросами парниковых газов на основе положений Закона Республики Казахстан от 3 декабря 2011 года «О внесении изменений и дополнений в некоторые законодательные акты Республики Казахстан» (далее – </w:t>
      </w:r>
      <w:r w:rsidR="00066E4F" w:rsidRPr="00B73B39">
        <w:rPr>
          <w:rFonts w:eastAsiaTheme="minorHAnsi"/>
          <w:sz w:val="24"/>
          <w:szCs w:val="24"/>
          <w:lang w:eastAsia="en-US"/>
        </w:rPr>
        <w:t>«</w:t>
      </w:r>
      <w:r w:rsidRPr="00B73B39">
        <w:rPr>
          <w:rFonts w:eastAsiaTheme="minorHAnsi"/>
          <w:b/>
          <w:sz w:val="24"/>
          <w:szCs w:val="24"/>
          <w:lang w:eastAsia="en-US"/>
        </w:rPr>
        <w:t>Закон от 3 декабря 2011 года</w:t>
      </w:r>
      <w:r w:rsidR="00066E4F" w:rsidRPr="00B73B39">
        <w:rPr>
          <w:rFonts w:eastAsiaTheme="minorHAnsi"/>
          <w:sz w:val="24"/>
          <w:szCs w:val="24"/>
          <w:lang w:eastAsia="en-US"/>
        </w:rPr>
        <w:t>»</w:t>
      </w:r>
      <w:r w:rsidRPr="00B73B39">
        <w:rPr>
          <w:rFonts w:eastAsiaTheme="minorHAnsi"/>
          <w:sz w:val="24"/>
          <w:szCs w:val="24"/>
          <w:lang w:eastAsia="en-US"/>
        </w:rPr>
        <w:t>). С этого момента, на основе положений действующего Экологического кодекса РК создается система требований по квотированию, мониторингу, отчетности, верификации выбросов парниковых газов по крупным установкам и законодательная основа для реализации мер по переходу страны к низкоуглеродной экономике.</w:t>
      </w:r>
      <w:r w:rsidR="00870244" w:rsidRPr="00B73B39">
        <w:rPr>
          <w:rFonts w:eastAsiaTheme="minorHAnsi"/>
          <w:sz w:val="24"/>
          <w:szCs w:val="24"/>
          <w:lang w:eastAsia="en-US"/>
        </w:rPr>
        <w:t xml:space="preserve"> </w:t>
      </w:r>
      <w:r w:rsidRPr="00B73B39">
        <w:rPr>
          <w:rFonts w:eastAsiaTheme="minorHAnsi"/>
          <w:sz w:val="24"/>
          <w:szCs w:val="24"/>
          <w:lang w:eastAsia="en-US"/>
        </w:rPr>
        <w:t>За прошедшее время, после введения в действие соответствующих положений Закона от 3 декабря 2011 года и принятых в целях его реализации подзаконных актов, были изучены основные возможности для более эффективного регулирования выбросов парниковых газов в рамках системы квотирования и торговли квотами на выбросы парниковых газов.</w:t>
      </w:r>
      <w:r w:rsidR="00870244" w:rsidRPr="00B73B39">
        <w:rPr>
          <w:rFonts w:eastAsiaTheme="minorHAnsi"/>
          <w:sz w:val="24"/>
          <w:szCs w:val="24"/>
          <w:lang w:eastAsia="en-US"/>
        </w:rPr>
        <w:t xml:space="preserve"> </w:t>
      </w:r>
      <w:r w:rsidRPr="00B73B39">
        <w:rPr>
          <w:rFonts w:eastAsiaTheme="minorHAnsi"/>
          <w:sz w:val="24"/>
          <w:szCs w:val="24"/>
          <w:lang w:eastAsia="en-US"/>
        </w:rPr>
        <w:t>С 2013 года были проведены неоднократные встречи с ассоциациями природопользователей, где обсуждались положения Экологического кодекса, а также подзаконных актов в части регулирования выбросов парниковых газов. По итогам проведенных встреч и правового мониторинга было установлено наличие пробелов в положениях и нормах Экологического кодекса и определены подходы по их устранению, которые предлагается учесть в проекте Кодекса</w:t>
      </w:r>
      <w:r w:rsidR="00870244" w:rsidRPr="00B73B39">
        <w:rPr>
          <w:rFonts w:eastAsiaTheme="minorHAnsi"/>
          <w:sz w:val="24"/>
          <w:szCs w:val="24"/>
          <w:lang w:eastAsia="en-US"/>
        </w:rPr>
        <w:t>. В</w:t>
      </w:r>
      <w:r w:rsidRPr="00B73B39">
        <w:rPr>
          <w:rFonts w:eastAsiaTheme="minorHAnsi"/>
          <w:sz w:val="24"/>
          <w:szCs w:val="24"/>
          <w:lang w:eastAsia="en-US"/>
        </w:rPr>
        <w:t xml:space="preserve"> настоящее время Экологический кодекс не включают положений по адаптации к изменению климата, которые предлагается учесть в проекте Кодекса;</w:t>
      </w:r>
      <w:r w:rsidR="00870244" w:rsidRPr="00B73B39">
        <w:rPr>
          <w:rFonts w:eastAsiaTheme="minorHAnsi"/>
          <w:sz w:val="24"/>
          <w:szCs w:val="24"/>
          <w:lang w:eastAsia="en-US"/>
        </w:rPr>
        <w:t xml:space="preserve"> </w:t>
      </w:r>
    </w:p>
    <w:p w:rsidR="00D3142D" w:rsidRPr="00B73B39" w:rsidRDefault="00D3142D" w:rsidP="00277F1F">
      <w:pPr>
        <w:pStyle w:val="af5"/>
        <w:numPr>
          <w:ilvl w:val="0"/>
          <w:numId w:val="30"/>
        </w:numPr>
        <w:tabs>
          <w:tab w:val="left" w:pos="720"/>
        </w:tabs>
        <w:spacing w:after="120"/>
        <w:ind w:left="0" w:firstLine="720"/>
        <w:rPr>
          <w:rFonts w:eastAsiaTheme="minorHAnsi"/>
          <w:sz w:val="24"/>
          <w:szCs w:val="24"/>
          <w:lang w:eastAsia="en-US"/>
        </w:rPr>
      </w:pPr>
      <w:r w:rsidRPr="00B73B39">
        <w:rPr>
          <w:rFonts w:eastAsiaTheme="minorHAnsi"/>
          <w:sz w:val="24"/>
          <w:szCs w:val="24"/>
          <w:lang w:eastAsia="en-US"/>
        </w:rPr>
        <w:t>в настоящее время Экологический кодекс не содержит положений по адаптации к изменению климата, касающихся: законодательно определенного глоссария терминов, относящихся к оценке и адаптации к изменению климата; четко определенной компетенции уполномоченного органа в области адаптации к изменению климата и компетенции местных представительных и исполнительных органов в области адаптации к изменению климата, а также компетенции государственных органов в приоритетных сферах адаптации; законодательной основы для оценки воздействия и уязвимости к изменениям климата, осуществления планирования и ведения мониторинга и оценки реализации мер по адаптации к изменению климата; в положениях процесса оценки воздействия на окружающую среду, рассмотрение уязвимости к изменению климата; регулирования обязательств для обеспечения предоставления международной отчетности по адаптации к изменению климата, включая внутристрановые процедуры по определению отчетности и отслеживанию проектов по адаптации; софинансирования запланированных мер по адаптации к последствиям изменения климата путем привлечения международного финансирования; принятия Национального плана адаптации с утверждением на уровне постановления Правительства Республики Казахстан; оснований для уполномоченного органа и других заинтересованных сторон для принятия регулирующих норм, подзаконных актов (общего применения), внутренней политики и координации (применяемые между учреждениями, министерствами и другими национальными и субнациональными государственными органами), которые являются необходимыми для осуществления и усиления различных законодательных реформ; сбор, управление и использование информации, связанной с адаптацией к изменению климата;</w:t>
      </w:r>
      <w:r w:rsidR="007C1458" w:rsidRPr="00B73B39">
        <w:rPr>
          <w:rFonts w:eastAsiaTheme="minorHAnsi"/>
          <w:sz w:val="24"/>
          <w:szCs w:val="24"/>
          <w:lang w:eastAsia="en-US"/>
        </w:rPr>
        <w:t xml:space="preserve"> </w:t>
      </w:r>
      <w:r w:rsidR="007C1458" w:rsidRPr="00B73B39">
        <w:rPr>
          <w:sz w:val="24"/>
          <w:szCs w:val="24"/>
        </w:rPr>
        <w:t xml:space="preserve">экологического просвещения и повышения осведомленности, научных исследований, </w:t>
      </w:r>
      <w:r w:rsidR="007C1458" w:rsidRPr="00B73B39">
        <w:rPr>
          <w:rFonts w:eastAsiaTheme="minorHAnsi"/>
          <w:sz w:val="24"/>
          <w:szCs w:val="24"/>
          <w:lang w:eastAsia="en-US"/>
        </w:rPr>
        <w:t>связанных с адаптацией к изменению климата;</w:t>
      </w:r>
    </w:p>
    <w:p w:rsidR="00D3142D" w:rsidRPr="00B73B39" w:rsidRDefault="00D3142D" w:rsidP="00277F1F">
      <w:pPr>
        <w:pStyle w:val="af5"/>
        <w:numPr>
          <w:ilvl w:val="0"/>
          <w:numId w:val="30"/>
        </w:numPr>
        <w:tabs>
          <w:tab w:val="left" w:pos="720"/>
        </w:tabs>
        <w:spacing w:after="120"/>
        <w:ind w:left="0" w:firstLine="720"/>
        <w:rPr>
          <w:rFonts w:eastAsiaTheme="minorHAnsi"/>
          <w:sz w:val="24"/>
          <w:szCs w:val="24"/>
          <w:lang w:eastAsia="en-US"/>
        </w:rPr>
      </w:pPr>
      <w:bookmarkStart w:id="52" w:name="_Hlk519529654"/>
      <w:r w:rsidRPr="00B73B39">
        <w:rPr>
          <w:rFonts w:eastAsiaTheme="minorHAnsi"/>
          <w:sz w:val="24"/>
          <w:szCs w:val="24"/>
          <w:lang w:eastAsia="en-US"/>
        </w:rPr>
        <w:t xml:space="preserve">действующий Экологический кодекс РК не содержит термины, имеющие отношение к вопросам обращения с озоноразрушающими веществами, потреблением озоноразрушающих веществ. В целях выполнения международных обязательств в области регулирования озоноразрушающих веществ, необходимо усовершенствовать соответствующий понятийный аппарат. В соответствии с подпунктом 21) статьи 17 Экологического кодекса уполномоченный орган в области охраны окружающей среды наделен компетенцией осуществлять «лицензирование ввоза на территорию Республики Казахстан из стран, не входящих в Таможенный союз, и вывоза с территории Республики Казахстан в эти страны озоноразрушающих веществ и содержащей их продукции». Однако, данное законодательное положение не предусматривает возможности регулирования уполномоченным органом в области охраны окружающей среды перемещений озоноразрушающих веществ и содержащей их продукции на территорию Армении, Беларуси, Кыргызстана и России (действующие государства-члены Евразийского экономического союза). С учетом этого необходимо внесение изменений в подпункт 21) статьи 17 Экологического кодекса в целях устранения данного законодательного пробела и предусмотреть компетенцию уполномоченного органа в области охраны окружающей среды на выдачу заключения (разрешительного документа) на ввоз на территорию Казахстана и вывоза с территории Казахстана озоноразрушающих веществ и содержащей их продукции. Данная компетенция должна покрывать как их перемещение между государствами - членами Евразийского экономического союза, так и ввоз/вывоз на территорию государств, не являющихся государствами - членами данной организации регионального экономического сотрудничества. Общественные отношения, связанные с введением разрешительного или уведомительного порядка осуществления субъектами частного предпринимательства и другими лицами определенных видов деятельности или действий, регулируются на территории Республики Казахстан положениями Закона Республики Казахстан от 16 мая 2014 года «О разрешениях и уведомлениях». В отношении озоноразрушающих веществ им предусматривается выдача разрешений только на производство работ с их использованием, включая ремонт, монтаж, обслуживание оборудования, содержащего озоноразрушающие вещества (пункт 48 приложения 2 к данному Закону). Данный Закон не предусматривает применение разрешительного порядка в отношении перемещений, экспорта/импорта озоноразрушающих веществ и содержащей их продукции. Необходимо устранить данный законодательный пробел, предусмотрев выдачу уполномоченным органом соответствующего разрешительного документа в отношении перемещения озоноразрушающих веществ и содержащей их продукции на территорию других государств-членов Евразийского экономического союза, а также экспорта/импорта из других государств; </w:t>
      </w:r>
    </w:p>
    <w:bookmarkEnd w:id="52"/>
    <w:p w:rsidR="00146CE3" w:rsidRPr="00B73B39" w:rsidRDefault="00146CE3" w:rsidP="00277F1F">
      <w:pPr>
        <w:pStyle w:val="af5"/>
        <w:numPr>
          <w:ilvl w:val="0"/>
          <w:numId w:val="30"/>
        </w:numPr>
        <w:tabs>
          <w:tab w:val="left" w:pos="720"/>
        </w:tabs>
        <w:spacing w:after="120"/>
        <w:ind w:left="0" w:firstLine="720"/>
        <w:rPr>
          <w:rFonts w:eastAsiaTheme="minorHAnsi"/>
          <w:sz w:val="24"/>
          <w:szCs w:val="24"/>
          <w:lang w:eastAsia="en-US"/>
        </w:rPr>
      </w:pPr>
      <w:r w:rsidRPr="00B73B39">
        <w:rPr>
          <w:rFonts w:eastAsiaTheme="minorHAnsi"/>
          <w:sz w:val="24"/>
          <w:szCs w:val="24"/>
          <w:lang w:eastAsia="en-US"/>
        </w:rPr>
        <w:t>в Экологическом кодексе РК не предусмотрен приоритет устранения ущерба перед его денежной компенсацией. Более того, закон прямо предусматривает, что возмещение вреда в натуральной форме допускается только с «согласия сторон по решению суда</w:t>
      </w:r>
      <w:r w:rsidR="00870244" w:rsidRPr="00B73B39">
        <w:rPr>
          <w:rFonts w:eastAsiaTheme="minorHAnsi"/>
          <w:sz w:val="24"/>
          <w:szCs w:val="24"/>
          <w:lang w:eastAsia="en-US"/>
        </w:rPr>
        <w:t xml:space="preserve">. </w:t>
      </w:r>
      <w:r w:rsidRPr="00B73B39">
        <w:rPr>
          <w:rFonts w:eastAsiaTheme="minorHAnsi"/>
          <w:sz w:val="24"/>
          <w:szCs w:val="24"/>
          <w:lang w:eastAsia="en-US"/>
        </w:rPr>
        <w:t xml:space="preserve">Кроме того, действующий Экологический кодекс закрепляет приоритет прямого метода оценки ущерба окружающей среде над косвенным методом, устанавливая, что косвенный метод применяется в случаях, когда не может быть применен прямой метод экономической оценки ущерба. Однако, как показывает правоприменительная практика, </w:t>
      </w:r>
      <w:r w:rsidR="00870244" w:rsidRPr="00B73B39">
        <w:rPr>
          <w:rFonts w:eastAsiaTheme="minorHAnsi"/>
          <w:sz w:val="24"/>
          <w:szCs w:val="24"/>
          <w:lang w:eastAsia="en-US"/>
        </w:rPr>
        <w:t>В</w:t>
      </w:r>
      <w:r w:rsidRPr="00B73B39">
        <w:rPr>
          <w:rFonts w:eastAsiaTheme="minorHAnsi"/>
          <w:sz w:val="24"/>
          <w:szCs w:val="24"/>
          <w:lang w:eastAsia="en-US"/>
        </w:rPr>
        <w:t xml:space="preserve"> подавляющем большинстве случаев </w:t>
      </w:r>
      <w:r w:rsidR="00870244" w:rsidRPr="00B73B39">
        <w:rPr>
          <w:rFonts w:eastAsiaTheme="minorHAnsi"/>
          <w:sz w:val="24"/>
          <w:szCs w:val="24"/>
          <w:lang w:eastAsia="en-US"/>
        </w:rPr>
        <w:t xml:space="preserve">используется </w:t>
      </w:r>
      <w:r w:rsidRPr="00B73B39">
        <w:rPr>
          <w:rFonts w:eastAsiaTheme="minorHAnsi"/>
          <w:sz w:val="24"/>
          <w:szCs w:val="24"/>
          <w:lang w:eastAsia="en-US"/>
        </w:rPr>
        <w:t>косвенный метод оценки ущерба окружающей среде (в особенности, в случае сверхлимитных/сверхнормативных выбросов и сбросов);</w:t>
      </w:r>
    </w:p>
    <w:p w:rsidR="00146CE3" w:rsidRPr="00B73B39" w:rsidRDefault="00870244" w:rsidP="00277F1F">
      <w:pPr>
        <w:pStyle w:val="af5"/>
        <w:numPr>
          <w:ilvl w:val="0"/>
          <w:numId w:val="30"/>
        </w:numPr>
        <w:tabs>
          <w:tab w:val="left" w:pos="720"/>
        </w:tabs>
        <w:spacing w:after="120"/>
        <w:ind w:left="0" w:firstLine="720"/>
        <w:rPr>
          <w:rFonts w:eastAsiaTheme="minorHAnsi"/>
          <w:sz w:val="24"/>
          <w:szCs w:val="24"/>
          <w:lang w:eastAsia="en-US"/>
        </w:rPr>
      </w:pPr>
      <w:r w:rsidRPr="00B73B39">
        <w:rPr>
          <w:rFonts w:eastAsiaTheme="minorHAnsi"/>
          <w:sz w:val="24"/>
          <w:szCs w:val="24"/>
          <w:lang w:eastAsia="en-US"/>
        </w:rPr>
        <w:t xml:space="preserve">действующее законодательство не предусматривает </w:t>
      </w:r>
      <w:r w:rsidR="00146CE3" w:rsidRPr="00B73B39">
        <w:rPr>
          <w:rFonts w:eastAsiaTheme="minorHAnsi"/>
          <w:sz w:val="24"/>
          <w:szCs w:val="24"/>
          <w:lang w:eastAsia="en-US"/>
        </w:rPr>
        <w:t>пятиступенчат</w:t>
      </w:r>
      <w:r w:rsidRPr="00B73B39">
        <w:rPr>
          <w:rFonts w:eastAsiaTheme="minorHAnsi"/>
          <w:sz w:val="24"/>
          <w:szCs w:val="24"/>
          <w:lang w:eastAsia="en-US"/>
        </w:rPr>
        <w:t>ую</w:t>
      </w:r>
      <w:r w:rsidR="00146CE3" w:rsidRPr="00B73B39">
        <w:rPr>
          <w:rFonts w:eastAsiaTheme="minorHAnsi"/>
          <w:sz w:val="24"/>
          <w:szCs w:val="24"/>
          <w:lang w:eastAsia="en-US"/>
        </w:rPr>
        <w:t xml:space="preserve"> иерархию системы предотвращения и управления отходами (5R), принятую в странах ОЭСР</w:t>
      </w:r>
      <w:r w:rsidRPr="00B73B39">
        <w:rPr>
          <w:rFonts w:eastAsiaTheme="minorHAnsi"/>
          <w:sz w:val="24"/>
          <w:szCs w:val="24"/>
          <w:lang w:eastAsia="en-US"/>
        </w:rPr>
        <w:t>. Терминология и положения в области обращения с отходами отличается от подходов, используемых в странах ОЭСР</w:t>
      </w:r>
      <w:r w:rsidR="00146CE3" w:rsidRPr="00B73B39">
        <w:rPr>
          <w:rFonts w:eastAsiaTheme="minorHAnsi"/>
          <w:sz w:val="24"/>
          <w:szCs w:val="24"/>
          <w:lang w:eastAsia="en-US"/>
        </w:rPr>
        <w:t>;</w:t>
      </w:r>
    </w:p>
    <w:p w:rsidR="00146CE3" w:rsidRPr="00B73B39" w:rsidRDefault="00146CE3" w:rsidP="00277F1F">
      <w:pPr>
        <w:pStyle w:val="af5"/>
        <w:numPr>
          <w:ilvl w:val="0"/>
          <w:numId w:val="30"/>
        </w:numPr>
        <w:tabs>
          <w:tab w:val="left" w:pos="720"/>
        </w:tabs>
        <w:spacing w:after="120"/>
        <w:ind w:left="0" w:firstLine="720"/>
        <w:rPr>
          <w:rFonts w:eastAsiaTheme="minorHAnsi"/>
          <w:sz w:val="24"/>
          <w:szCs w:val="24"/>
          <w:lang w:eastAsia="en-US"/>
        </w:rPr>
      </w:pPr>
      <w:r w:rsidRPr="00B73B39">
        <w:rPr>
          <w:rFonts w:eastAsiaTheme="minorHAnsi"/>
          <w:sz w:val="24"/>
          <w:szCs w:val="24"/>
          <w:lang w:eastAsia="en-US"/>
        </w:rPr>
        <w:t>Статьей 139 Экологического кодекса РК установлены условия создания единой информационной системы, направленной на накопление, обработку и хранение информации на единой методической основе. Одним из барьеров для системного внедрения единого мониторинга является слабая межведомственная координация и отсутствие согласованной политики по данному вопросу;</w:t>
      </w:r>
    </w:p>
    <w:p w:rsidR="00023B2A" w:rsidRPr="00B73B39" w:rsidRDefault="00023B2A" w:rsidP="00277F1F">
      <w:pPr>
        <w:pStyle w:val="af5"/>
        <w:numPr>
          <w:ilvl w:val="0"/>
          <w:numId w:val="30"/>
        </w:numPr>
        <w:tabs>
          <w:tab w:val="left" w:pos="720"/>
        </w:tabs>
        <w:spacing w:after="120"/>
        <w:ind w:left="0" w:firstLine="720"/>
        <w:rPr>
          <w:rFonts w:eastAsiaTheme="minorHAnsi"/>
          <w:sz w:val="24"/>
          <w:szCs w:val="24"/>
          <w:lang w:eastAsia="en-US"/>
        </w:rPr>
      </w:pPr>
      <w:r w:rsidRPr="00B73B39">
        <w:rPr>
          <w:rFonts w:eastAsiaTheme="minorHAnsi"/>
          <w:sz w:val="24"/>
          <w:szCs w:val="24"/>
          <w:lang w:eastAsia="en-US"/>
        </w:rPr>
        <w:t>Действующее экологическое законодательство РК устанавливает нормы по РВПЗ, которые не соотвествует положениям Протокола о РВПЗ к Орхусской конвенции и не учитывают наилучшую мировую практику реализации данного инструмента.  Текущая редакция статьи 160 Экологического Кодекса вызывает у природопользователей много вопросов и споров и требует доработки;</w:t>
      </w:r>
    </w:p>
    <w:p w:rsidR="00146CE3" w:rsidRPr="00B73B39" w:rsidRDefault="00146CE3" w:rsidP="00277F1F">
      <w:pPr>
        <w:pStyle w:val="af5"/>
        <w:numPr>
          <w:ilvl w:val="0"/>
          <w:numId w:val="30"/>
        </w:numPr>
        <w:tabs>
          <w:tab w:val="left" w:pos="720"/>
        </w:tabs>
        <w:spacing w:after="120"/>
        <w:ind w:left="0" w:firstLine="720"/>
        <w:rPr>
          <w:rFonts w:eastAsiaTheme="minorHAnsi"/>
          <w:sz w:val="24"/>
          <w:szCs w:val="24"/>
          <w:lang w:eastAsia="en-US"/>
        </w:rPr>
      </w:pPr>
      <w:r w:rsidRPr="00B73B39">
        <w:rPr>
          <w:rFonts w:eastAsiaTheme="minorHAnsi"/>
          <w:sz w:val="24"/>
          <w:szCs w:val="24"/>
          <w:lang w:eastAsia="en-US"/>
        </w:rPr>
        <w:t>действующее законодательство не устанавливает четкие цели и задачи экологического аудита. Уполномоченный орган назначает проведение обязательного экологического аудита в связи со значительным ущербом окружающей среде, нанесенным хозяйственной и иной деятельностью физическими и юридическими лицами, подтвержденные документально, как правило, это подразумевает превышение установленных нормативов; в связи с реорганизацией юридического лица, осуществляющего экологически опасные виды хозяйственной и иной деятельности, в форме слияния, разделения и выделения; банкротством юридических лиц, осуществляющих экологически опасные виды хозяйственной и иной деятельности. Данные основания носят дикреционный характер, что может привести к коррупционным проявления;</w:t>
      </w:r>
    </w:p>
    <w:p w:rsidR="00146CE3" w:rsidRPr="00B73B39" w:rsidRDefault="00146CE3" w:rsidP="00277F1F">
      <w:pPr>
        <w:pStyle w:val="af5"/>
        <w:numPr>
          <w:ilvl w:val="0"/>
          <w:numId w:val="30"/>
        </w:numPr>
        <w:tabs>
          <w:tab w:val="left" w:pos="720"/>
        </w:tabs>
        <w:spacing w:after="120"/>
        <w:ind w:left="0" w:firstLine="720"/>
        <w:rPr>
          <w:rFonts w:eastAsiaTheme="minorHAnsi"/>
          <w:sz w:val="24"/>
          <w:szCs w:val="24"/>
          <w:lang w:eastAsia="en-US"/>
        </w:rPr>
      </w:pPr>
      <w:r w:rsidRPr="00B73B39">
        <w:rPr>
          <w:rFonts w:eastAsiaTheme="minorHAnsi"/>
          <w:sz w:val="24"/>
          <w:szCs w:val="24"/>
          <w:lang w:eastAsia="en-US"/>
        </w:rPr>
        <w:t>в текущей редакции Экологического кодекса для решения задач научного обеспечения в области охраны окружающей среды могут осуществляться 22 темы научных исследований, которые не в полной мере учитывают направленность современных тенденций. Основные направления экологических научных исследований должны охватывать в общем плане науки о земле, изменения климата, низкоуглеродное развитие, рациональное использование природных ресурсов, охрану окружающей среды и др.</w:t>
      </w:r>
      <w:r w:rsidR="005B0EEB" w:rsidRPr="00B73B39">
        <w:rPr>
          <w:rFonts w:eastAsiaTheme="minorHAnsi"/>
          <w:sz w:val="24"/>
          <w:szCs w:val="24"/>
          <w:lang w:eastAsia="en-US"/>
        </w:rPr>
        <w:t xml:space="preserve"> Д</w:t>
      </w:r>
      <w:r w:rsidRPr="00B73B39">
        <w:rPr>
          <w:rFonts w:eastAsiaTheme="minorHAnsi"/>
          <w:sz w:val="24"/>
          <w:szCs w:val="24"/>
          <w:lang w:eastAsia="en-US"/>
        </w:rPr>
        <w:t>ействующий Экологический кодекс не содержит положений о профессиональной компетенции</w:t>
      </w:r>
      <w:r w:rsidR="005B0EEB" w:rsidRPr="00B73B39">
        <w:rPr>
          <w:rFonts w:eastAsiaTheme="minorHAnsi"/>
          <w:sz w:val="24"/>
          <w:szCs w:val="24"/>
          <w:lang w:eastAsia="en-US"/>
        </w:rPr>
        <w:t>;</w:t>
      </w:r>
    </w:p>
    <w:p w:rsidR="00146CE3" w:rsidRPr="00B73B39" w:rsidRDefault="00146CE3" w:rsidP="00277F1F">
      <w:pPr>
        <w:pStyle w:val="af5"/>
        <w:numPr>
          <w:ilvl w:val="0"/>
          <w:numId w:val="30"/>
        </w:numPr>
        <w:tabs>
          <w:tab w:val="left" w:pos="720"/>
        </w:tabs>
        <w:spacing w:after="120"/>
        <w:ind w:left="0" w:firstLine="720"/>
        <w:rPr>
          <w:rFonts w:eastAsiaTheme="minorHAnsi"/>
          <w:sz w:val="24"/>
          <w:szCs w:val="24"/>
          <w:lang w:eastAsia="en-US"/>
        </w:rPr>
      </w:pPr>
      <w:r w:rsidRPr="00B73B39">
        <w:rPr>
          <w:rFonts w:eastAsiaTheme="minorHAnsi"/>
          <w:sz w:val="24"/>
          <w:szCs w:val="24"/>
          <w:lang w:eastAsia="en-US"/>
        </w:rPr>
        <w:t>в настоящее время экологическим законодательством установлено комплексное экологическое обследование территорий, подвергшихся радиоактивному загрязнению в следствии проведения ядерных испытаний, что подразумевает исследование загрязнения не только радиоактивными, но и химическими, биологическими токсикантами и другими загрязнителями, которые не имеют отношения к ядерным испытаниям и соответственно снижают эффективность таких обследований.</w:t>
      </w:r>
      <w:r w:rsidR="005B0EEB" w:rsidRPr="00B73B39">
        <w:rPr>
          <w:rFonts w:eastAsiaTheme="minorHAnsi"/>
          <w:sz w:val="24"/>
          <w:szCs w:val="24"/>
          <w:lang w:eastAsia="en-US"/>
        </w:rPr>
        <w:t xml:space="preserve"> </w:t>
      </w:r>
      <w:r w:rsidRPr="00B73B39">
        <w:rPr>
          <w:rFonts w:eastAsiaTheme="minorHAnsi"/>
          <w:sz w:val="24"/>
          <w:szCs w:val="24"/>
          <w:lang w:eastAsia="en-US"/>
        </w:rPr>
        <w:t>Кроме того, в экологическом законодательстве отсутствует примерный перечень работ по реабилитации радиоактивно загрязненных территорий, которые должны включать дезактивацию загрязненных участков различными способами, в том числе</w:t>
      </w:r>
      <w:r w:rsidR="00264EBB" w:rsidRPr="00B73B39">
        <w:rPr>
          <w:rFonts w:eastAsiaTheme="minorHAnsi"/>
          <w:sz w:val="24"/>
          <w:szCs w:val="24"/>
          <w:lang w:eastAsia="en-US"/>
        </w:rPr>
        <w:t xml:space="preserve"> </w:t>
      </w:r>
      <w:r w:rsidRPr="00B73B39">
        <w:rPr>
          <w:rFonts w:eastAsiaTheme="minorHAnsi"/>
          <w:sz w:val="24"/>
          <w:szCs w:val="24"/>
          <w:lang w:eastAsia="en-US"/>
        </w:rPr>
        <w:t>изъятие радиоактивно загрязненного грунта с последующим размещением на долговременное хранение, создание физических барьеров, ограничивающих доступ непосредственно к местам проведения ядерных испытаний, проведение сельскохозяйственных контрмер;</w:t>
      </w:r>
    </w:p>
    <w:p w:rsidR="00023B2A" w:rsidRPr="00B73B39" w:rsidRDefault="00023B2A" w:rsidP="00277F1F">
      <w:pPr>
        <w:pStyle w:val="a0"/>
        <w:numPr>
          <w:ilvl w:val="0"/>
          <w:numId w:val="30"/>
        </w:numPr>
        <w:spacing w:after="120" w:line="240" w:lineRule="auto"/>
        <w:ind w:left="0" w:firstLine="709"/>
        <w:contextualSpacing w:val="0"/>
        <w:rPr>
          <w:rFonts w:ascii="Times New Roman" w:hAnsi="Times New Roman" w:cs="Times New Roman"/>
          <w:szCs w:val="24"/>
          <w:lang w:val="ru-RU"/>
        </w:rPr>
      </w:pPr>
      <w:r w:rsidRPr="00B73B39">
        <w:rPr>
          <w:rFonts w:ascii="Times New Roman" w:hAnsi="Times New Roman" w:cs="Times New Roman"/>
          <w:szCs w:val="24"/>
          <w:lang w:val="ru-RU"/>
        </w:rPr>
        <w:t>применяемые в действующем законодательстве определения генетически модифицированных организмов и сопутствующий понятийный аппарат, не являются актуальными и исчерпывающими, так как не отражают всех возможных вариаций генно-модифицированных организмов, продуктов и процессов связанными с ними. Помимо этого, присутствуют коллизии в требованиях маркировки генетически модифицированной пищевой продукции для информирования потребителей, которые необходимо устранить. Маркировка непродовольственной продукции предусмотрена только частично и не гарантирует право на информацию конечному потребителю. Отсутствуют требования для маркировки биопрепаратов и удобрений, содержащих ГМО, к животноводческой продукции, полученной с применение генетически модифицированных кормов и др. В соответствии с законодательством</w:t>
      </w:r>
      <w:r w:rsidR="00692F05" w:rsidRPr="00B73B39">
        <w:rPr>
          <w:rFonts w:ascii="Times New Roman" w:hAnsi="Times New Roman" w:cs="Times New Roman"/>
          <w:szCs w:val="24"/>
          <w:lang w:val="ru-RU"/>
        </w:rPr>
        <w:t xml:space="preserve"> </w:t>
      </w:r>
      <w:r w:rsidRPr="00B73B39">
        <w:rPr>
          <w:rFonts w:ascii="Times New Roman" w:hAnsi="Times New Roman" w:cs="Times New Roman"/>
          <w:szCs w:val="24"/>
          <w:lang w:val="ru-RU"/>
        </w:rPr>
        <w:t>производство и использование генетически модифицированных организмов и продуктов является экологически опасным видом деятельности, подлежит вынесению на общественные слушания, но при этом не внесено в перечень объектов оценки воздействия на окружающую среду. По данным вопросам, а также по вопросам участия общественности в решениях в отношении преднамеренного высвобождения в окружающую среду и реализации на рынке генетически измененных организмов</w:t>
      </w:r>
      <w:r w:rsidR="00692F05" w:rsidRPr="00B73B39">
        <w:rPr>
          <w:rFonts w:ascii="Times New Roman" w:hAnsi="Times New Roman" w:cs="Times New Roman"/>
          <w:szCs w:val="24"/>
          <w:lang w:val="ru-RU"/>
        </w:rPr>
        <w:t xml:space="preserve"> </w:t>
      </w:r>
      <w:r w:rsidRPr="00B73B39">
        <w:rPr>
          <w:rFonts w:ascii="Times New Roman" w:hAnsi="Times New Roman" w:cs="Times New Roman"/>
          <w:szCs w:val="24"/>
          <w:lang w:val="ru-RU"/>
        </w:rPr>
        <w:t xml:space="preserve">необходимо привести законодательство в соответствие с </w:t>
      </w:r>
      <w:r w:rsidR="00692F05" w:rsidRPr="00B73B39">
        <w:rPr>
          <w:rFonts w:ascii="Times New Roman" w:hAnsi="Times New Roman" w:cs="Times New Roman"/>
          <w:szCs w:val="24"/>
          <w:lang w:val="ru-RU"/>
        </w:rPr>
        <w:t xml:space="preserve">принятыми </w:t>
      </w:r>
      <w:r w:rsidRPr="00B73B39">
        <w:rPr>
          <w:rFonts w:ascii="Times New Roman" w:hAnsi="Times New Roman" w:cs="Times New Roman"/>
          <w:szCs w:val="24"/>
          <w:lang w:val="ru-RU"/>
        </w:rPr>
        <w:t>обязательствами</w:t>
      </w:r>
      <w:r w:rsidR="00692F05" w:rsidRPr="00B73B39">
        <w:rPr>
          <w:rFonts w:ascii="Times New Roman" w:hAnsi="Times New Roman" w:cs="Times New Roman"/>
          <w:szCs w:val="24"/>
          <w:lang w:val="ru-RU"/>
        </w:rPr>
        <w:t xml:space="preserve"> </w:t>
      </w:r>
      <w:r w:rsidRPr="00B73B39">
        <w:rPr>
          <w:rFonts w:ascii="Times New Roman" w:hAnsi="Times New Roman" w:cs="Times New Roman"/>
          <w:szCs w:val="24"/>
          <w:lang w:val="ru-RU"/>
        </w:rPr>
        <w:t>в рамках Картахенского протокола по биобезопасности и Орхусской конвенции, а также для ра</w:t>
      </w:r>
      <w:r w:rsidR="00692F05" w:rsidRPr="00B73B39">
        <w:rPr>
          <w:rFonts w:ascii="Times New Roman" w:hAnsi="Times New Roman" w:cs="Times New Roman"/>
          <w:szCs w:val="24"/>
          <w:lang w:val="ru-RU"/>
        </w:rPr>
        <w:t>тификации Алматинской поправки;</w:t>
      </w:r>
    </w:p>
    <w:p w:rsidR="007835F4" w:rsidRPr="00B73B39" w:rsidRDefault="005B0EEB" w:rsidP="00305545">
      <w:pPr>
        <w:pStyle w:val="af5"/>
        <w:numPr>
          <w:ilvl w:val="0"/>
          <w:numId w:val="30"/>
        </w:numPr>
        <w:tabs>
          <w:tab w:val="left" w:pos="720"/>
        </w:tabs>
        <w:spacing w:after="120"/>
        <w:ind w:left="0" w:firstLine="720"/>
        <w:rPr>
          <w:sz w:val="24"/>
          <w:szCs w:val="24"/>
          <w:lang w:eastAsia="en-US"/>
        </w:rPr>
      </w:pPr>
      <w:r w:rsidRPr="00B73B39">
        <w:rPr>
          <w:rFonts w:eastAsiaTheme="minorHAnsi"/>
          <w:sz w:val="24"/>
          <w:szCs w:val="24"/>
          <w:lang w:eastAsia="en-US"/>
        </w:rPr>
        <w:t xml:space="preserve">действующее экологическое законодательство требует </w:t>
      </w:r>
      <w:r w:rsidR="00146CE3" w:rsidRPr="00B73B39">
        <w:rPr>
          <w:rFonts w:eastAsiaTheme="minorHAnsi"/>
          <w:sz w:val="24"/>
          <w:szCs w:val="24"/>
          <w:lang w:eastAsia="en-US"/>
        </w:rPr>
        <w:t>актуализ</w:t>
      </w:r>
      <w:r w:rsidRPr="00B73B39">
        <w:rPr>
          <w:rFonts w:eastAsiaTheme="minorHAnsi"/>
          <w:sz w:val="24"/>
          <w:szCs w:val="24"/>
          <w:lang w:eastAsia="en-US"/>
        </w:rPr>
        <w:t>ации</w:t>
      </w:r>
      <w:r w:rsidR="00146CE3" w:rsidRPr="00B73B39">
        <w:rPr>
          <w:rFonts w:eastAsiaTheme="minorHAnsi"/>
          <w:sz w:val="24"/>
          <w:szCs w:val="24"/>
          <w:lang w:eastAsia="en-US"/>
        </w:rPr>
        <w:t xml:space="preserve"> и </w:t>
      </w:r>
      <w:r w:rsidRPr="00B73B39">
        <w:rPr>
          <w:rFonts w:eastAsiaTheme="minorHAnsi"/>
          <w:sz w:val="24"/>
          <w:szCs w:val="24"/>
          <w:lang w:eastAsia="en-US"/>
        </w:rPr>
        <w:t>совершенствования</w:t>
      </w:r>
      <w:r w:rsidR="00146CE3" w:rsidRPr="00B73B39">
        <w:rPr>
          <w:rFonts w:eastAsiaTheme="minorHAnsi"/>
          <w:sz w:val="24"/>
          <w:szCs w:val="24"/>
          <w:lang w:eastAsia="en-US"/>
        </w:rPr>
        <w:t xml:space="preserve"> в целях </w:t>
      </w:r>
      <w:r w:rsidRPr="00B73B39">
        <w:rPr>
          <w:rFonts w:eastAsiaTheme="minorHAnsi"/>
          <w:sz w:val="24"/>
          <w:szCs w:val="24"/>
          <w:lang w:eastAsia="en-US"/>
        </w:rPr>
        <w:t xml:space="preserve">его </w:t>
      </w:r>
      <w:r w:rsidR="00146CE3" w:rsidRPr="00B73B39">
        <w:rPr>
          <w:rFonts w:eastAsiaTheme="minorHAnsi"/>
          <w:sz w:val="24"/>
          <w:szCs w:val="24"/>
          <w:lang w:eastAsia="en-US"/>
        </w:rPr>
        <w:t>гармонизации со всеми международными обязательствами страны по вопросам экологии</w:t>
      </w:r>
      <w:r w:rsidR="007835F4" w:rsidRPr="00B73B39">
        <w:rPr>
          <w:szCs w:val="24"/>
        </w:rPr>
        <w:t>.</w:t>
      </w:r>
    </w:p>
    <w:p w:rsidR="00D510D2" w:rsidRPr="00B73B39" w:rsidRDefault="00D510D2" w:rsidP="00277F1F">
      <w:pPr>
        <w:pStyle w:val="1"/>
        <w:spacing w:after="120"/>
        <w:ind w:left="0" w:firstLine="720"/>
        <w:contextualSpacing w:val="0"/>
        <w:rPr>
          <w:sz w:val="24"/>
          <w:szCs w:val="24"/>
        </w:rPr>
      </w:pPr>
      <w:bookmarkStart w:id="53" w:name="_Toc515375112"/>
      <w:r w:rsidRPr="00B73B39">
        <w:rPr>
          <w:sz w:val="24"/>
          <w:szCs w:val="24"/>
        </w:rPr>
        <w:t xml:space="preserve">Предполагаемые правовые и социально-экономические последствия </w:t>
      </w:r>
      <w:r w:rsidR="00CF1643" w:rsidRPr="00B73B39">
        <w:rPr>
          <w:sz w:val="24"/>
          <w:szCs w:val="24"/>
        </w:rPr>
        <w:t xml:space="preserve">в случае </w:t>
      </w:r>
      <w:r w:rsidRPr="00B73B39">
        <w:rPr>
          <w:sz w:val="24"/>
          <w:szCs w:val="24"/>
        </w:rPr>
        <w:t xml:space="preserve">принятия </w:t>
      </w:r>
      <w:r w:rsidR="00CF1643" w:rsidRPr="00B73B39">
        <w:rPr>
          <w:sz w:val="24"/>
          <w:szCs w:val="24"/>
        </w:rPr>
        <w:t>проекта закона</w:t>
      </w:r>
      <w:bookmarkEnd w:id="53"/>
    </w:p>
    <w:p w:rsidR="00456752" w:rsidRPr="00B73B39" w:rsidRDefault="00D510D2" w:rsidP="00277F1F">
      <w:pPr>
        <w:pStyle w:val="a0"/>
        <w:spacing w:after="120" w:line="240" w:lineRule="auto"/>
        <w:ind w:left="0" w:firstLine="720"/>
        <w:contextualSpacing w:val="0"/>
        <w:rPr>
          <w:rFonts w:ascii="Times New Roman" w:hAnsi="Times New Roman" w:cs="Times New Roman"/>
          <w:i/>
          <w:szCs w:val="24"/>
          <w:lang w:val="ru-RU"/>
        </w:rPr>
      </w:pPr>
      <w:r w:rsidRPr="00B73B39">
        <w:rPr>
          <w:rFonts w:ascii="Times New Roman" w:hAnsi="Times New Roman" w:cs="Times New Roman"/>
          <w:i/>
          <w:szCs w:val="24"/>
          <w:lang w:val="ru-RU"/>
        </w:rPr>
        <w:t xml:space="preserve">Правовые последствия принятия </w:t>
      </w:r>
      <w:r w:rsidR="00CF1643" w:rsidRPr="00B73B39">
        <w:rPr>
          <w:rFonts w:ascii="Times New Roman" w:hAnsi="Times New Roman" w:cs="Times New Roman"/>
          <w:i/>
          <w:szCs w:val="24"/>
          <w:lang w:val="ru-RU"/>
        </w:rPr>
        <w:t>проекта Кодекса</w:t>
      </w:r>
    </w:p>
    <w:p w:rsidR="00301418" w:rsidRPr="00B73B39" w:rsidRDefault="00700AC6" w:rsidP="00277F1F">
      <w:pPr>
        <w:pStyle w:val="a0"/>
        <w:spacing w:after="120" w:line="240" w:lineRule="auto"/>
        <w:ind w:left="0" w:firstLine="720"/>
        <w:contextualSpacing w:val="0"/>
        <w:rPr>
          <w:rFonts w:ascii="Times New Roman" w:hAnsi="Times New Roman" w:cs="Times New Roman"/>
          <w:szCs w:val="24"/>
          <w:lang w:val="ru-RU"/>
        </w:rPr>
      </w:pPr>
      <w:r w:rsidRPr="00B73B39">
        <w:rPr>
          <w:rFonts w:ascii="Times New Roman" w:hAnsi="Times New Roman" w:cs="Times New Roman"/>
          <w:szCs w:val="24"/>
          <w:lang w:val="ru-RU"/>
        </w:rPr>
        <w:t xml:space="preserve">Основными правовыми последствиями принятия проекта Кодекса </w:t>
      </w:r>
      <w:r w:rsidR="003B3BA6" w:rsidRPr="00B73B39">
        <w:rPr>
          <w:rFonts w:ascii="Times New Roman" w:hAnsi="Times New Roman" w:cs="Times New Roman"/>
          <w:szCs w:val="24"/>
          <w:lang w:val="ru-RU"/>
        </w:rPr>
        <w:t>являются</w:t>
      </w:r>
      <w:r w:rsidRPr="00B73B39">
        <w:rPr>
          <w:rFonts w:ascii="Times New Roman" w:hAnsi="Times New Roman" w:cs="Times New Roman"/>
          <w:szCs w:val="24"/>
          <w:lang w:val="ru-RU"/>
        </w:rPr>
        <w:t xml:space="preserve"> у</w:t>
      </w:r>
      <w:r w:rsidR="00D510D2" w:rsidRPr="00B73B39">
        <w:rPr>
          <w:rFonts w:ascii="Times New Roman" w:hAnsi="Times New Roman" w:cs="Times New Roman"/>
          <w:szCs w:val="24"/>
          <w:lang w:val="ru-RU"/>
        </w:rPr>
        <w:t xml:space="preserve">становление ясного, четкого, </w:t>
      </w:r>
      <w:r w:rsidR="00F4084B" w:rsidRPr="00B73B39">
        <w:rPr>
          <w:rFonts w:ascii="Times New Roman" w:hAnsi="Times New Roman" w:cs="Times New Roman"/>
          <w:szCs w:val="24"/>
          <w:lang w:val="ru-RU"/>
        </w:rPr>
        <w:t xml:space="preserve">прозрачного, недискриминационного, эффективного и </w:t>
      </w:r>
      <w:r w:rsidR="00D510D2" w:rsidRPr="00B73B39">
        <w:rPr>
          <w:rFonts w:ascii="Times New Roman" w:hAnsi="Times New Roman" w:cs="Times New Roman"/>
          <w:szCs w:val="24"/>
          <w:lang w:val="ru-RU"/>
        </w:rPr>
        <w:t xml:space="preserve">стабильного регулирования отношений </w:t>
      </w:r>
      <w:r w:rsidR="00725478" w:rsidRPr="00B73B39">
        <w:rPr>
          <w:rFonts w:ascii="Times New Roman" w:hAnsi="Times New Roman" w:cs="Times New Roman"/>
          <w:szCs w:val="24"/>
          <w:lang w:val="ru-RU"/>
        </w:rPr>
        <w:t>в области охраны</w:t>
      </w:r>
      <w:r w:rsidR="00F4084B" w:rsidRPr="00B73B39">
        <w:rPr>
          <w:rFonts w:ascii="Times New Roman" w:hAnsi="Times New Roman" w:cs="Times New Roman"/>
          <w:szCs w:val="24"/>
          <w:lang w:val="ru-RU"/>
        </w:rPr>
        <w:t xml:space="preserve"> окружающей среды</w:t>
      </w:r>
      <w:r w:rsidR="003B3BA6" w:rsidRPr="00B73B39">
        <w:rPr>
          <w:rFonts w:ascii="Times New Roman" w:hAnsi="Times New Roman" w:cs="Times New Roman"/>
          <w:szCs w:val="24"/>
          <w:lang w:val="ru-RU"/>
        </w:rPr>
        <w:t xml:space="preserve"> в целях обеспечения благоприятной окружающей среду для населения и создания условий для устойчивого развития Казахстана, а также приближение к стандартам экологического регулирования стран ОЭСР</w:t>
      </w:r>
      <w:r w:rsidR="00DD75C4" w:rsidRPr="00B73B39">
        <w:rPr>
          <w:rFonts w:ascii="Times New Roman" w:hAnsi="Times New Roman" w:cs="Times New Roman"/>
          <w:szCs w:val="24"/>
          <w:lang w:val="ru-RU"/>
        </w:rPr>
        <w:t>.</w:t>
      </w:r>
      <w:r w:rsidR="003B3BA6" w:rsidRPr="00B73B39">
        <w:rPr>
          <w:rFonts w:ascii="Times New Roman" w:hAnsi="Times New Roman" w:cs="Times New Roman"/>
          <w:szCs w:val="24"/>
          <w:lang w:val="ru-RU"/>
        </w:rPr>
        <w:t xml:space="preserve"> </w:t>
      </w:r>
      <w:r w:rsidRPr="00B73B39">
        <w:rPr>
          <w:rFonts w:ascii="Times New Roman" w:hAnsi="Times New Roman" w:cs="Times New Roman"/>
          <w:szCs w:val="24"/>
          <w:lang w:val="ru-RU"/>
        </w:rPr>
        <w:t xml:space="preserve">В частности, </w:t>
      </w:r>
      <w:r w:rsidR="00953E36" w:rsidRPr="00B73B39">
        <w:rPr>
          <w:rFonts w:ascii="Times New Roman" w:hAnsi="Times New Roman" w:cs="Times New Roman"/>
          <w:szCs w:val="24"/>
          <w:lang w:val="ru-RU"/>
        </w:rPr>
        <w:t xml:space="preserve">ожидаемыми результатами принятия </w:t>
      </w:r>
      <w:r w:rsidR="00073E45" w:rsidRPr="00B73B39">
        <w:rPr>
          <w:rFonts w:ascii="Times New Roman" w:hAnsi="Times New Roman" w:cs="Times New Roman"/>
          <w:szCs w:val="24"/>
          <w:lang w:val="ru-RU"/>
        </w:rPr>
        <w:t xml:space="preserve">Кодекса </w:t>
      </w:r>
      <w:r w:rsidR="00953E36" w:rsidRPr="00B73B39">
        <w:rPr>
          <w:rFonts w:ascii="Times New Roman" w:hAnsi="Times New Roman" w:cs="Times New Roman"/>
          <w:szCs w:val="24"/>
          <w:lang w:val="ru-RU"/>
        </w:rPr>
        <w:t>являются</w:t>
      </w:r>
      <w:r w:rsidR="00073E45" w:rsidRPr="00B73B39">
        <w:rPr>
          <w:rFonts w:ascii="Times New Roman" w:hAnsi="Times New Roman" w:cs="Times New Roman"/>
          <w:szCs w:val="24"/>
          <w:lang w:val="ru-RU"/>
        </w:rPr>
        <w:t xml:space="preserve">: </w:t>
      </w:r>
      <w:r w:rsidR="003B3BA6" w:rsidRPr="00B73B39">
        <w:rPr>
          <w:rFonts w:ascii="Times New Roman" w:hAnsi="Times New Roman" w:cs="Times New Roman"/>
          <w:szCs w:val="24"/>
          <w:lang w:val="ru-RU"/>
        </w:rPr>
        <w:t xml:space="preserve">четкое обозначение цели и сферы регулирования экологического законодательства; закрепление и реализация общепризнанных принципов экологического права (в том числе, принципов предотвращения и контроля, предосторожности, «загрязнитель платит» и др.); усовершенствование системы экологического нормирования; внедрение новых правовых институтов, успешно реализуемых на практике в странах ОЭСР (экологическая оценка, стратегическая экологическая оценка, система комплексного предотвращения и контроля загрязнений и комплексные экологические разрешения, НДТ, иерархия управления отходами и др.); создание действенной системы механизмов экономического регулирования и стимулирования; усовершенствование системы экологического мониторинга, экологического контроля и правоприменения; урегулирование проблемных вопросов, связанных с обращением с отходами, экологической ответственностью, историческими загрязнениями; полная реализация экосистемного подхода; более высокий уровень обеспечения прав общественности на доступ к экологической информации и участие в принятии решений по вопросам охраны окружающей среды; развитие системы экологического аудита и экологического страхования; </w:t>
      </w:r>
      <w:r w:rsidR="00073E45" w:rsidRPr="00B73B39">
        <w:rPr>
          <w:rFonts w:ascii="Times New Roman" w:hAnsi="Times New Roman" w:cs="Times New Roman"/>
          <w:bCs/>
          <w:szCs w:val="24"/>
          <w:lang w:val="ru-RU"/>
        </w:rPr>
        <w:t>оптимиз</w:t>
      </w:r>
      <w:r w:rsidR="00953E36" w:rsidRPr="00B73B39">
        <w:rPr>
          <w:rFonts w:ascii="Times New Roman" w:hAnsi="Times New Roman" w:cs="Times New Roman"/>
          <w:bCs/>
          <w:szCs w:val="24"/>
          <w:lang w:val="ru-RU"/>
        </w:rPr>
        <w:t xml:space="preserve">ация </w:t>
      </w:r>
      <w:r w:rsidRPr="00B73B39">
        <w:rPr>
          <w:rFonts w:ascii="Times New Roman" w:hAnsi="Times New Roman" w:cs="Times New Roman"/>
          <w:bCs/>
          <w:szCs w:val="24"/>
          <w:lang w:val="ru-RU"/>
        </w:rPr>
        <w:t>и актуализ</w:t>
      </w:r>
      <w:r w:rsidR="00953E36" w:rsidRPr="00B73B39">
        <w:rPr>
          <w:rFonts w:ascii="Times New Roman" w:hAnsi="Times New Roman" w:cs="Times New Roman"/>
          <w:bCs/>
          <w:szCs w:val="24"/>
          <w:lang w:val="ru-RU"/>
        </w:rPr>
        <w:t>ация</w:t>
      </w:r>
      <w:r w:rsidRPr="00B73B39">
        <w:rPr>
          <w:rFonts w:ascii="Times New Roman" w:hAnsi="Times New Roman" w:cs="Times New Roman"/>
          <w:bCs/>
          <w:szCs w:val="24"/>
          <w:lang w:val="ru-RU"/>
        </w:rPr>
        <w:t xml:space="preserve"> законодательно</w:t>
      </w:r>
      <w:r w:rsidR="00953E36" w:rsidRPr="00B73B39">
        <w:rPr>
          <w:rFonts w:ascii="Times New Roman" w:hAnsi="Times New Roman" w:cs="Times New Roman"/>
          <w:bCs/>
          <w:szCs w:val="24"/>
          <w:lang w:val="ru-RU"/>
        </w:rPr>
        <w:t>го</w:t>
      </w:r>
      <w:r w:rsidR="00073E45" w:rsidRPr="00B73B39">
        <w:rPr>
          <w:rFonts w:ascii="Times New Roman" w:hAnsi="Times New Roman" w:cs="Times New Roman"/>
          <w:bCs/>
          <w:szCs w:val="24"/>
          <w:lang w:val="ru-RU"/>
        </w:rPr>
        <w:t xml:space="preserve"> регулировани</w:t>
      </w:r>
      <w:r w:rsidR="00953E36" w:rsidRPr="00B73B39">
        <w:rPr>
          <w:rFonts w:ascii="Times New Roman" w:hAnsi="Times New Roman" w:cs="Times New Roman"/>
          <w:bCs/>
          <w:szCs w:val="24"/>
          <w:lang w:val="ru-RU"/>
        </w:rPr>
        <w:t>я</w:t>
      </w:r>
      <w:r w:rsidRPr="00B73B39">
        <w:rPr>
          <w:rFonts w:ascii="Times New Roman" w:hAnsi="Times New Roman" w:cs="Times New Roman"/>
          <w:bCs/>
          <w:szCs w:val="24"/>
          <w:lang w:val="ru-RU"/>
        </w:rPr>
        <w:t xml:space="preserve"> отношений, связанных с</w:t>
      </w:r>
      <w:r w:rsidR="00073E45" w:rsidRPr="00B73B39">
        <w:rPr>
          <w:rFonts w:ascii="Times New Roman" w:hAnsi="Times New Roman" w:cs="Times New Roman"/>
          <w:bCs/>
          <w:szCs w:val="24"/>
          <w:lang w:val="ru-RU"/>
        </w:rPr>
        <w:t xml:space="preserve"> выброс</w:t>
      </w:r>
      <w:r w:rsidRPr="00B73B39">
        <w:rPr>
          <w:rFonts w:ascii="Times New Roman" w:hAnsi="Times New Roman" w:cs="Times New Roman"/>
          <w:bCs/>
          <w:szCs w:val="24"/>
          <w:lang w:val="ru-RU"/>
        </w:rPr>
        <w:t>ами</w:t>
      </w:r>
      <w:r w:rsidR="00073E45" w:rsidRPr="00B73B39">
        <w:rPr>
          <w:rFonts w:ascii="Times New Roman" w:hAnsi="Times New Roman" w:cs="Times New Roman"/>
          <w:bCs/>
          <w:szCs w:val="24"/>
          <w:lang w:val="ru-RU"/>
        </w:rPr>
        <w:t xml:space="preserve"> парниковых газов</w:t>
      </w:r>
      <w:r w:rsidRPr="00B73B39">
        <w:rPr>
          <w:rFonts w:ascii="Times New Roman" w:hAnsi="Times New Roman" w:cs="Times New Roman"/>
          <w:szCs w:val="24"/>
          <w:lang w:val="ru-RU"/>
        </w:rPr>
        <w:t>, озоноразрушающими веществами</w:t>
      </w:r>
      <w:r w:rsidR="00073E45" w:rsidRPr="00B73B39">
        <w:rPr>
          <w:rFonts w:ascii="Times New Roman" w:hAnsi="Times New Roman" w:cs="Times New Roman"/>
          <w:szCs w:val="24"/>
          <w:lang w:val="ru-RU"/>
        </w:rPr>
        <w:t xml:space="preserve">; </w:t>
      </w:r>
      <w:r w:rsidR="00953E36" w:rsidRPr="00B73B39">
        <w:rPr>
          <w:rFonts w:ascii="Times New Roman" w:hAnsi="Times New Roman" w:cs="Times New Roman"/>
          <w:szCs w:val="24"/>
          <w:lang w:val="ru-RU"/>
        </w:rPr>
        <w:t xml:space="preserve">определение </w:t>
      </w:r>
      <w:r w:rsidR="00073E45" w:rsidRPr="00B73B39">
        <w:rPr>
          <w:rFonts w:ascii="Times New Roman" w:hAnsi="Times New Roman" w:cs="Times New Roman"/>
          <w:szCs w:val="24"/>
          <w:lang w:val="ru-RU"/>
        </w:rPr>
        <w:t>национальн</w:t>
      </w:r>
      <w:r w:rsidR="00953E36" w:rsidRPr="00B73B39">
        <w:rPr>
          <w:rFonts w:ascii="Times New Roman" w:hAnsi="Times New Roman" w:cs="Times New Roman"/>
          <w:szCs w:val="24"/>
          <w:lang w:val="ru-RU"/>
        </w:rPr>
        <w:t>ой</w:t>
      </w:r>
      <w:r w:rsidR="00073E45" w:rsidRPr="00B73B39">
        <w:rPr>
          <w:rFonts w:ascii="Times New Roman" w:hAnsi="Times New Roman" w:cs="Times New Roman"/>
          <w:szCs w:val="24"/>
          <w:lang w:val="ru-RU"/>
        </w:rPr>
        <w:t xml:space="preserve"> правов</w:t>
      </w:r>
      <w:r w:rsidR="00953E36" w:rsidRPr="00B73B39">
        <w:rPr>
          <w:rFonts w:ascii="Times New Roman" w:hAnsi="Times New Roman" w:cs="Times New Roman"/>
          <w:szCs w:val="24"/>
          <w:lang w:val="ru-RU"/>
        </w:rPr>
        <w:t>ой</w:t>
      </w:r>
      <w:r w:rsidR="00073E45" w:rsidRPr="00B73B39">
        <w:rPr>
          <w:rFonts w:ascii="Times New Roman" w:hAnsi="Times New Roman" w:cs="Times New Roman"/>
          <w:szCs w:val="24"/>
          <w:lang w:val="ru-RU"/>
        </w:rPr>
        <w:t xml:space="preserve"> основ</w:t>
      </w:r>
      <w:r w:rsidR="00953E36" w:rsidRPr="00B73B39">
        <w:rPr>
          <w:rFonts w:ascii="Times New Roman" w:hAnsi="Times New Roman" w:cs="Times New Roman"/>
          <w:szCs w:val="24"/>
          <w:lang w:val="ru-RU"/>
        </w:rPr>
        <w:t>ы</w:t>
      </w:r>
      <w:r w:rsidR="00073E45" w:rsidRPr="00B73B39">
        <w:rPr>
          <w:rFonts w:ascii="Times New Roman" w:hAnsi="Times New Roman" w:cs="Times New Roman"/>
          <w:szCs w:val="24"/>
          <w:lang w:val="ru-RU"/>
        </w:rPr>
        <w:t xml:space="preserve"> для реализации положений 7 Парижского соглашения по адаптации к изменению климата; </w:t>
      </w:r>
      <w:r w:rsidR="00953E36" w:rsidRPr="00B73B39">
        <w:rPr>
          <w:rFonts w:ascii="Times New Roman" w:hAnsi="Times New Roman" w:cs="Times New Roman"/>
          <w:szCs w:val="24"/>
          <w:lang w:val="ru-RU"/>
        </w:rPr>
        <w:t>а также минимизация законодательных противоречий и пробелов, гармонизация норм с международными обязательствами Республики Казахстан</w:t>
      </w:r>
    </w:p>
    <w:p w:rsidR="00456752" w:rsidRPr="00B73B39" w:rsidRDefault="00D510D2" w:rsidP="00277F1F">
      <w:pPr>
        <w:pStyle w:val="a0"/>
        <w:spacing w:after="120" w:line="240" w:lineRule="auto"/>
        <w:ind w:left="0" w:firstLine="720"/>
        <w:contextualSpacing w:val="0"/>
        <w:rPr>
          <w:rFonts w:ascii="Times New Roman" w:hAnsi="Times New Roman" w:cs="Times New Roman"/>
          <w:szCs w:val="24"/>
          <w:lang w:val="ru-RU"/>
        </w:rPr>
      </w:pPr>
      <w:r w:rsidRPr="00B73B39">
        <w:rPr>
          <w:rFonts w:ascii="Times New Roman" w:hAnsi="Times New Roman" w:cs="Times New Roman"/>
          <w:i/>
          <w:szCs w:val="24"/>
          <w:lang w:val="ru-RU"/>
        </w:rPr>
        <w:t xml:space="preserve">Социально-экономические последствия принятия </w:t>
      </w:r>
      <w:r w:rsidR="00CF1643" w:rsidRPr="00B73B39">
        <w:rPr>
          <w:rFonts w:ascii="Times New Roman" w:hAnsi="Times New Roman" w:cs="Times New Roman"/>
          <w:i/>
          <w:szCs w:val="24"/>
          <w:lang w:val="ru-RU"/>
        </w:rPr>
        <w:t>проекта Кодекса</w:t>
      </w:r>
    </w:p>
    <w:p w:rsidR="00D510D2" w:rsidRPr="00B73B39" w:rsidRDefault="00456752" w:rsidP="00277F1F">
      <w:pPr>
        <w:pStyle w:val="a0"/>
        <w:spacing w:after="120" w:line="240" w:lineRule="auto"/>
        <w:ind w:left="0" w:firstLine="720"/>
        <w:contextualSpacing w:val="0"/>
        <w:rPr>
          <w:rFonts w:ascii="Times New Roman" w:hAnsi="Times New Roman" w:cs="Times New Roman"/>
          <w:szCs w:val="24"/>
          <w:lang w:val="ru-RU"/>
        </w:rPr>
      </w:pPr>
      <w:r w:rsidRPr="00B73B39">
        <w:rPr>
          <w:rFonts w:ascii="Times New Roman" w:hAnsi="Times New Roman" w:cs="Times New Roman"/>
          <w:szCs w:val="24"/>
          <w:lang w:val="ru-RU"/>
        </w:rPr>
        <w:t xml:space="preserve">Принятие Кодекса позволит создать условия для </w:t>
      </w:r>
      <w:r w:rsidR="00301418" w:rsidRPr="00B73B39">
        <w:rPr>
          <w:rFonts w:ascii="Times New Roman" w:hAnsi="Times New Roman" w:cs="Times New Roman"/>
          <w:szCs w:val="24"/>
          <w:lang w:val="ru-RU"/>
        </w:rPr>
        <w:t xml:space="preserve">обеспечения </w:t>
      </w:r>
      <w:r w:rsidRPr="00B73B39">
        <w:rPr>
          <w:rFonts w:ascii="Times New Roman" w:hAnsi="Times New Roman" w:cs="Times New Roman"/>
          <w:szCs w:val="24"/>
          <w:lang w:val="ru-RU"/>
        </w:rPr>
        <w:t xml:space="preserve">более высокого уровня охраны окружающей среды, </w:t>
      </w:r>
      <w:r w:rsidR="00301418" w:rsidRPr="00B73B39">
        <w:rPr>
          <w:rFonts w:ascii="Times New Roman" w:hAnsi="Times New Roman" w:cs="Times New Roman"/>
          <w:szCs w:val="24"/>
          <w:lang w:val="ru-RU"/>
        </w:rPr>
        <w:t xml:space="preserve">максимально приближенного к стандартам ОЭСР, в частности внедрить более эффективную систему предотвращения и контроля загрязнений и управления отходами, </w:t>
      </w:r>
      <w:r w:rsidRPr="00B73B39">
        <w:rPr>
          <w:rFonts w:ascii="Times New Roman" w:hAnsi="Times New Roman" w:cs="Times New Roman"/>
          <w:szCs w:val="24"/>
          <w:lang w:val="ru-RU"/>
        </w:rPr>
        <w:t xml:space="preserve">что неизбежно приведет к </w:t>
      </w:r>
      <w:r w:rsidR="00301418" w:rsidRPr="00B73B39">
        <w:rPr>
          <w:rFonts w:ascii="Times New Roman" w:hAnsi="Times New Roman" w:cs="Times New Roman"/>
          <w:bCs/>
          <w:szCs w:val="24"/>
          <w:lang w:val="ru-RU"/>
        </w:rPr>
        <w:t xml:space="preserve">существенному поэтапному </w:t>
      </w:r>
      <w:r w:rsidRPr="00B73B39">
        <w:rPr>
          <w:rFonts w:ascii="Times New Roman" w:hAnsi="Times New Roman" w:cs="Times New Roman"/>
          <w:szCs w:val="24"/>
          <w:lang w:val="ru-RU"/>
        </w:rPr>
        <w:t>у</w:t>
      </w:r>
      <w:r w:rsidR="00DD75C4" w:rsidRPr="00B73B39">
        <w:rPr>
          <w:rFonts w:ascii="Times New Roman" w:hAnsi="Times New Roman" w:cs="Times New Roman"/>
          <w:szCs w:val="24"/>
          <w:lang w:val="ru-RU"/>
        </w:rPr>
        <w:t>лучшени</w:t>
      </w:r>
      <w:r w:rsidRPr="00B73B39">
        <w:rPr>
          <w:rFonts w:ascii="Times New Roman" w:hAnsi="Times New Roman" w:cs="Times New Roman"/>
          <w:szCs w:val="24"/>
          <w:lang w:val="ru-RU"/>
        </w:rPr>
        <w:t>ю</w:t>
      </w:r>
      <w:r w:rsidR="00DD75C4" w:rsidRPr="00B73B39">
        <w:rPr>
          <w:rFonts w:ascii="Times New Roman" w:hAnsi="Times New Roman" w:cs="Times New Roman"/>
          <w:szCs w:val="24"/>
          <w:lang w:val="ru-RU"/>
        </w:rPr>
        <w:t xml:space="preserve"> качества окружающей среды</w:t>
      </w:r>
      <w:r w:rsidR="00301418" w:rsidRPr="00B73B39">
        <w:rPr>
          <w:rFonts w:ascii="Times New Roman" w:hAnsi="Times New Roman" w:cs="Times New Roman"/>
          <w:bCs/>
          <w:szCs w:val="24"/>
          <w:lang w:val="ru-RU"/>
        </w:rPr>
        <w:t xml:space="preserve"> средне- и</w:t>
      </w:r>
      <w:r w:rsidR="00301418" w:rsidRPr="00B73B39">
        <w:rPr>
          <w:rFonts w:ascii="Times New Roman" w:hAnsi="Times New Roman" w:cs="Times New Roman"/>
          <w:szCs w:val="24"/>
          <w:lang w:val="ru-RU"/>
        </w:rPr>
        <w:t xml:space="preserve"> долгосрочной перспективе</w:t>
      </w:r>
      <w:r w:rsidR="00DD75C4" w:rsidRPr="00B73B39">
        <w:rPr>
          <w:rFonts w:ascii="Times New Roman" w:hAnsi="Times New Roman" w:cs="Times New Roman"/>
          <w:szCs w:val="24"/>
          <w:lang w:val="ru-RU"/>
        </w:rPr>
        <w:t xml:space="preserve">, </w:t>
      </w:r>
      <w:r w:rsidRPr="00B73B39">
        <w:rPr>
          <w:rFonts w:ascii="Times New Roman" w:hAnsi="Times New Roman" w:cs="Times New Roman"/>
          <w:szCs w:val="24"/>
          <w:lang w:val="ru-RU"/>
        </w:rPr>
        <w:t xml:space="preserve">и в результате – к сокращению уровней </w:t>
      </w:r>
      <w:r w:rsidR="00DD75C4" w:rsidRPr="00B73B39">
        <w:rPr>
          <w:rFonts w:ascii="Times New Roman" w:hAnsi="Times New Roman" w:cs="Times New Roman"/>
          <w:szCs w:val="24"/>
          <w:lang w:val="ru-RU"/>
        </w:rPr>
        <w:t xml:space="preserve">заболеваемости и смертности, </w:t>
      </w:r>
      <w:r w:rsidRPr="00B73B39">
        <w:rPr>
          <w:rFonts w:ascii="Times New Roman" w:hAnsi="Times New Roman" w:cs="Times New Roman"/>
          <w:szCs w:val="24"/>
          <w:lang w:val="ru-RU"/>
        </w:rPr>
        <w:t>утраты и снижения трудоспособности населения</w:t>
      </w:r>
      <w:r w:rsidR="00DD75C4" w:rsidRPr="00B73B39">
        <w:rPr>
          <w:rFonts w:ascii="Times New Roman" w:hAnsi="Times New Roman" w:cs="Times New Roman"/>
          <w:szCs w:val="24"/>
          <w:lang w:val="ru-RU"/>
        </w:rPr>
        <w:t xml:space="preserve">, </w:t>
      </w:r>
      <w:r w:rsidRPr="00B73B39">
        <w:rPr>
          <w:rFonts w:ascii="Times New Roman" w:hAnsi="Times New Roman" w:cs="Times New Roman"/>
          <w:szCs w:val="24"/>
          <w:lang w:val="ru-RU"/>
        </w:rPr>
        <w:t xml:space="preserve">обусловленных загрязнением окружающей среды. </w:t>
      </w:r>
      <w:r w:rsidR="00165359" w:rsidRPr="00B73B39">
        <w:rPr>
          <w:rFonts w:ascii="Times New Roman" w:hAnsi="Times New Roman" w:cs="Times New Roman"/>
          <w:szCs w:val="24"/>
          <w:lang w:val="ru-RU"/>
        </w:rPr>
        <w:t>Т</w:t>
      </w:r>
      <w:r w:rsidRPr="00B73B39">
        <w:rPr>
          <w:rFonts w:ascii="Times New Roman" w:hAnsi="Times New Roman" w:cs="Times New Roman"/>
          <w:szCs w:val="24"/>
          <w:lang w:val="ru-RU"/>
        </w:rPr>
        <w:t xml:space="preserve">акие положительные социальные последствия позволят сократить </w:t>
      </w:r>
      <w:r w:rsidR="00887204" w:rsidRPr="00B73B39">
        <w:rPr>
          <w:rFonts w:ascii="Times New Roman" w:hAnsi="Times New Roman" w:cs="Times New Roman"/>
          <w:szCs w:val="24"/>
          <w:lang w:val="ru-RU"/>
        </w:rPr>
        <w:t>связанные с вышеперечисленными</w:t>
      </w:r>
      <w:r w:rsidRPr="00B73B39">
        <w:rPr>
          <w:rFonts w:ascii="Times New Roman" w:hAnsi="Times New Roman" w:cs="Times New Roman"/>
          <w:szCs w:val="24"/>
          <w:lang w:val="ru-RU"/>
        </w:rPr>
        <w:t xml:space="preserve"> </w:t>
      </w:r>
      <w:r w:rsidR="00887204" w:rsidRPr="00B73B39">
        <w:rPr>
          <w:rFonts w:ascii="Times New Roman" w:hAnsi="Times New Roman" w:cs="Times New Roman"/>
          <w:szCs w:val="24"/>
          <w:lang w:val="ru-RU"/>
        </w:rPr>
        <w:t xml:space="preserve">факторами </w:t>
      </w:r>
      <w:r w:rsidR="00822495" w:rsidRPr="00B73B39">
        <w:rPr>
          <w:rFonts w:ascii="Times New Roman" w:hAnsi="Times New Roman" w:cs="Times New Roman"/>
          <w:szCs w:val="24"/>
          <w:lang w:val="ru-RU"/>
        </w:rPr>
        <w:t>потер</w:t>
      </w:r>
      <w:r w:rsidR="00165359" w:rsidRPr="00B73B39">
        <w:rPr>
          <w:rFonts w:ascii="Times New Roman" w:hAnsi="Times New Roman" w:cs="Times New Roman"/>
          <w:szCs w:val="24"/>
          <w:lang w:val="ru-RU"/>
        </w:rPr>
        <w:t xml:space="preserve">и </w:t>
      </w:r>
      <w:r w:rsidR="00822495" w:rsidRPr="00B73B39">
        <w:rPr>
          <w:rFonts w:ascii="Times New Roman" w:hAnsi="Times New Roman" w:cs="Times New Roman"/>
          <w:szCs w:val="24"/>
          <w:lang w:val="ru-RU"/>
        </w:rPr>
        <w:t>в ВВП</w:t>
      </w:r>
      <w:r w:rsidR="00165359" w:rsidRPr="00B73B39">
        <w:rPr>
          <w:rFonts w:ascii="Times New Roman" w:hAnsi="Times New Roman" w:cs="Times New Roman"/>
          <w:szCs w:val="24"/>
          <w:lang w:val="ru-RU"/>
        </w:rPr>
        <w:t>.</w:t>
      </w:r>
    </w:p>
    <w:p w:rsidR="001549F1" w:rsidRPr="00B73B39" w:rsidRDefault="0081654F" w:rsidP="00277F1F">
      <w:pPr>
        <w:spacing w:after="120" w:line="240" w:lineRule="auto"/>
        <w:ind w:firstLine="720"/>
        <w:jc w:val="both"/>
        <w:rPr>
          <w:rFonts w:ascii="Times New Roman" w:hAnsi="Times New Roman" w:cs="Times New Roman"/>
          <w:bCs/>
          <w:sz w:val="24"/>
          <w:szCs w:val="24"/>
        </w:rPr>
      </w:pPr>
      <w:r w:rsidRPr="00B73B39">
        <w:rPr>
          <w:rFonts w:ascii="Times New Roman" w:hAnsi="Times New Roman" w:cs="Times New Roman"/>
          <w:sz w:val="24"/>
          <w:szCs w:val="24"/>
        </w:rPr>
        <w:t xml:space="preserve">Как отмечено в Стратегическом плане </w:t>
      </w:r>
      <w:r w:rsidR="00303295" w:rsidRPr="00B73B39">
        <w:rPr>
          <w:rFonts w:ascii="Times New Roman" w:hAnsi="Times New Roman" w:cs="Times New Roman"/>
          <w:sz w:val="24"/>
          <w:szCs w:val="24"/>
        </w:rPr>
        <w:t>до 2025 года</w:t>
      </w:r>
      <w:r w:rsidRPr="00B73B39">
        <w:rPr>
          <w:rFonts w:ascii="Times New Roman" w:hAnsi="Times New Roman" w:cs="Times New Roman"/>
          <w:bCs/>
          <w:sz w:val="24"/>
          <w:szCs w:val="24"/>
        </w:rPr>
        <w:t>, в Казахстане ВВП в полной мере не отражает качество жизни, уровень реального благосостояния граждан и ущерб, наносимый окружающей среде. Между тем, о</w:t>
      </w:r>
      <w:r w:rsidR="00456752" w:rsidRPr="00B73B39">
        <w:rPr>
          <w:rFonts w:ascii="Times New Roman" w:hAnsi="Times New Roman" w:cs="Times New Roman"/>
          <w:bCs/>
          <w:sz w:val="24"/>
          <w:szCs w:val="24"/>
        </w:rPr>
        <w:t xml:space="preserve">бщепризнанным в мире является тот факт, что </w:t>
      </w:r>
      <w:r w:rsidR="00165359" w:rsidRPr="00B73B39">
        <w:rPr>
          <w:rFonts w:ascii="Times New Roman" w:hAnsi="Times New Roman" w:cs="Times New Roman"/>
          <w:bCs/>
          <w:sz w:val="24"/>
          <w:szCs w:val="24"/>
        </w:rPr>
        <w:t xml:space="preserve">плохое </w:t>
      </w:r>
      <w:r w:rsidR="00456752" w:rsidRPr="00B73B39">
        <w:rPr>
          <w:rFonts w:ascii="Times New Roman" w:hAnsi="Times New Roman" w:cs="Times New Roman"/>
          <w:bCs/>
          <w:sz w:val="24"/>
          <w:szCs w:val="24"/>
        </w:rPr>
        <w:t>состояни</w:t>
      </w:r>
      <w:r w:rsidR="00165359" w:rsidRPr="00B73B39">
        <w:rPr>
          <w:rFonts w:ascii="Times New Roman" w:hAnsi="Times New Roman" w:cs="Times New Roman"/>
          <w:bCs/>
          <w:sz w:val="24"/>
          <w:szCs w:val="24"/>
        </w:rPr>
        <w:t>е</w:t>
      </w:r>
      <w:r w:rsidR="00456752" w:rsidRPr="00B73B39">
        <w:rPr>
          <w:rFonts w:ascii="Times New Roman" w:hAnsi="Times New Roman" w:cs="Times New Roman"/>
          <w:bCs/>
          <w:sz w:val="24"/>
          <w:szCs w:val="24"/>
        </w:rPr>
        <w:t xml:space="preserve"> окружающей среды несет с собой существенные экономические </w:t>
      </w:r>
      <w:r w:rsidR="00165359" w:rsidRPr="00B73B39">
        <w:rPr>
          <w:rFonts w:ascii="Times New Roman" w:hAnsi="Times New Roman" w:cs="Times New Roman"/>
          <w:bCs/>
          <w:sz w:val="24"/>
          <w:szCs w:val="24"/>
        </w:rPr>
        <w:t xml:space="preserve">потери </w:t>
      </w:r>
      <w:r w:rsidR="00456752" w:rsidRPr="00B73B39">
        <w:rPr>
          <w:rFonts w:ascii="Times New Roman" w:hAnsi="Times New Roman" w:cs="Times New Roman"/>
          <w:bCs/>
          <w:sz w:val="24"/>
          <w:szCs w:val="24"/>
        </w:rPr>
        <w:t xml:space="preserve">для государства. Преждевременные смерти, заболевания, утрата и снижение трудоспособности в результате загрязнения окружающей среды </w:t>
      </w:r>
      <w:r w:rsidR="00887204" w:rsidRPr="00B73B39">
        <w:rPr>
          <w:rFonts w:ascii="Times New Roman" w:hAnsi="Times New Roman" w:cs="Times New Roman"/>
          <w:bCs/>
          <w:sz w:val="24"/>
          <w:szCs w:val="24"/>
        </w:rPr>
        <w:t>имеют существенную и поддающуюся количественному определению экономическую стоимость для общества.</w:t>
      </w:r>
      <w:r w:rsidR="00165359" w:rsidRPr="00B73B39">
        <w:rPr>
          <w:rFonts w:ascii="Times New Roman" w:hAnsi="Times New Roman" w:cs="Times New Roman"/>
          <w:bCs/>
          <w:sz w:val="24"/>
          <w:szCs w:val="24"/>
        </w:rPr>
        <w:t xml:space="preserve"> </w:t>
      </w:r>
      <w:r w:rsidR="00822495" w:rsidRPr="00B73B39">
        <w:rPr>
          <w:rFonts w:ascii="Times New Roman" w:hAnsi="Times New Roman" w:cs="Times New Roman"/>
          <w:bCs/>
          <w:sz w:val="24"/>
          <w:szCs w:val="24"/>
        </w:rPr>
        <w:t>Так, по оценке Всемирной Организации Здравоохранения (ВОЗ), загрязнение атмосферного воздуха является «одним из основных факторов риска для здоровья, связанных с окружающей средой». Чем ниже уровни загрязнения воздуха, тем лучше сердечно-сосудистое и респираторное здоровье населения как в длительной, так и в краткосрочной перспективе. По оценкам, в 2016 году загрязнение атмосферного воздуха в городах и сельских районах привело к 4,2 миллионам случаев преждевременной смерти в мире; эта смертность вызвана воздействием мельчайших твердых частиц диаметром 2,5 или менее микронов (ТЧ2,5), которые приводят к развитию сердечно-сосудистых, респираторных и онкологических заболеваний; около 58% случаев преждевременной смерти, связанной с загрязнением атмосферного воздуха, произошли в результате ишемической болезни сердца и инсульта, 18% — в результате хронической обструктивной болезни легких или острых инфекций нижних дыхательных путей и 6% — в результате рака легких.</w:t>
      </w:r>
      <w:r w:rsidR="00822495" w:rsidRPr="00B73B39">
        <w:rPr>
          <w:rStyle w:val="af4"/>
          <w:rFonts w:ascii="Times New Roman" w:hAnsi="Times New Roman" w:cs="Times New Roman"/>
          <w:bCs/>
          <w:sz w:val="24"/>
          <w:szCs w:val="24"/>
        </w:rPr>
        <w:footnoteReference w:id="10"/>
      </w:r>
      <w:r w:rsidR="00165359" w:rsidRPr="00B73B39">
        <w:rPr>
          <w:rFonts w:ascii="Times New Roman" w:hAnsi="Times New Roman" w:cs="Times New Roman"/>
          <w:bCs/>
          <w:sz w:val="24"/>
          <w:szCs w:val="24"/>
        </w:rPr>
        <w:t xml:space="preserve"> Согласно исследованию, проведенному в 2015 году </w:t>
      </w:r>
      <w:r w:rsidR="00073E45" w:rsidRPr="00B73B39">
        <w:rPr>
          <w:rFonts w:ascii="Times New Roman" w:hAnsi="Times New Roman" w:cs="Times New Roman"/>
          <w:bCs/>
          <w:sz w:val="24"/>
          <w:szCs w:val="24"/>
        </w:rPr>
        <w:t>среди</w:t>
      </w:r>
      <w:r w:rsidR="00165359" w:rsidRPr="00B73B39">
        <w:rPr>
          <w:rFonts w:ascii="Times New Roman" w:hAnsi="Times New Roman" w:cs="Times New Roman"/>
          <w:bCs/>
          <w:sz w:val="24"/>
          <w:szCs w:val="24"/>
        </w:rPr>
        <w:t xml:space="preserve"> </w:t>
      </w:r>
      <w:r w:rsidR="00073E45" w:rsidRPr="00B73B39">
        <w:rPr>
          <w:rFonts w:ascii="Times New Roman" w:hAnsi="Times New Roman" w:cs="Times New Roman"/>
          <w:bCs/>
          <w:sz w:val="24"/>
          <w:szCs w:val="24"/>
        </w:rPr>
        <w:t>41 стран</w:t>
      </w:r>
      <w:r w:rsidR="00165359" w:rsidRPr="00B73B39">
        <w:rPr>
          <w:rFonts w:ascii="Times New Roman" w:hAnsi="Times New Roman" w:cs="Times New Roman"/>
          <w:bCs/>
          <w:sz w:val="24"/>
          <w:szCs w:val="24"/>
        </w:rPr>
        <w:t xml:space="preserve"> (35 стран ОЭСР, </w:t>
      </w:r>
      <w:r w:rsidR="00073E45" w:rsidRPr="00B73B39">
        <w:rPr>
          <w:rFonts w:ascii="Times New Roman" w:hAnsi="Times New Roman" w:cs="Times New Roman"/>
          <w:bCs/>
          <w:sz w:val="24"/>
          <w:szCs w:val="24"/>
        </w:rPr>
        <w:t xml:space="preserve">5 </w:t>
      </w:r>
      <w:r w:rsidR="00165359" w:rsidRPr="00B73B39">
        <w:rPr>
          <w:rFonts w:ascii="Times New Roman" w:hAnsi="Times New Roman" w:cs="Times New Roman"/>
          <w:bCs/>
          <w:sz w:val="24"/>
          <w:szCs w:val="24"/>
        </w:rPr>
        <w:t xml:space="preserve">стран БРИКС и Индонезия), была определена экономическая стоимость преждевременных смертей (только </w:t>
      </w:r>
      <w:r w:rsidR="00073E45" w:rsidRPr="00B73B39">
        <w:rPr>
          <w:rFonts w:ascii="Times New Roman" w:hAnsi="Times New Roman" w:cs="Times New Roman"/>
          <w:bCs/>
          <w:sz w:val="24"/>
          <w:szCs w:val="24"/>
        </w:rPr>
        <w:t xml:space="preserve">лишь </w:t>
      </w:r>
      <w:r w:rsidR="00165359" w:rsidRPr="00B73B39">
        <w:rPr>
          <w:rFonts w:ascii="Times New Roman" w:hAnsi="Times New Roman" w:cs="Times New Roman"/>
          <w:bCs/>
          <w:sz w:val="24"/>
          <w:szCs w:val="24"/>
        </w:rPr>
        <w:t xml:space="preserve">от загрязнения атмосферного воздуха твердыми частицами и озоном) для ВВП соответствующих стран: </w:t>
      </w:r>
      <w:r w:rsidR="00073E45" w:rsidRPr="00B73B39">
        <w:rPr>
          <w:rFonts w:ascii="Times New Roman" w:hAnsi="Times New Roman" w:cs="Times New Roman"/>
          <w:bCs/>
          <w:sz w:val="24"/>
          <w:szCs w:val="24"/>
        </w:rPr>
        <w:t xml:space="preserve">такая стоимость варьировалась </w:t>
      </w:r>
      <w:r w:rsidR="00165359" w:rsidRPr="00B73B39">
        <w:rPr>
          <w:rFonts w:ascii="Times New Roman" w:hAnsi="Times New Roman" w:cs="Times New Roman"/>
          <w:bCs/>
          <w:sz w:val="24"/>
          <w:szCs w:val="24"/>
        </w:rPr>
        <w:t>от 1.2% ВВП (Новая Зеландия) до 12.5% ВВП (Россия)</w:t>
      </w:r>
      <w:r w:rsidR="00301418" w:rsidRPr="00B73B39">
        <w:rPr>
          <w:rStyle w:val="af4"/>
          <w:rFonts w:ascii="Times New Roman" w:hAnsi="Times New Roman" w:cs="Times New Roman"/>
          <w:bCs/>
          <w:sz w:val="24"/>
          <w:szCs w:val="24"/>
        </w:rPr>
        <w:footnoteReference w:id="11"/>
      </w:r>
      <w:r w:rsidR="00165359" w:rsidRPr="00B73B39">
        <w:rPr>
          <w:rFonts w:ascii="Times New Roman" w:hAnsi="Times New Roman" w:cs="Times New Roman"/>
          <w:bCs/>
          <w:sz w:val="24"/>
          <w:szCs w:val="24"/>
        </w:rPr>
        <w:t>.</w:t>
      </w:r>
      <w:r w:rsidR="00301418" w:rsidRPr="00B73B39">
        <w:rPr>
          <w:rFonts w:ascii="Times New Roman" w:hAnsi="Times New Roman" w:cs="Times New Roman"/>
          <w:bCs/>
          <w:sz w:val="24"/>
          <w:szCs w:val="24"/>
        </w:rPr>
        <w:t xml:space="preserve"> Другой пример: </w:t>
      </w:r>
      <w:r w:rsidR="001549F1" w:rsidRPr="00B73B39">
        <w:rPr>
          <w:rFonts w:ascii="Times New Roman" w:hAnsi="Times New Roman" w:cs="Times New Roman"/>
          <w:bCs/>
          <w:sz w:val="24"/>
          <w:szCs w:val="24"/>
        </w:rPr>
        <w:t xml:space="preserve">в Англии было подсчитано, что </w:t>
      </w:r>
      <w:r w:rsidR="007032B9" w:rsidRPr="00B73B39">
        <w:rPr>
          <w:rFonts w:ascii="Times New Roman" w:hAnsi="Times New Roman" w:cs="Times New Roman"/>
          <w:bCs/>
          <w:sz w:val="24"/>
          <w:szCs w:val="24"/>
        </w:rPr>
        <w:t xml:space="preserve">экономический </w:t>
      </w:r>
      <w:r w:rsidR="001549F1" w:rsidRPr="00B73B39">
        <w:rPr>
          <w:rFonts w:ascii="Times New Roman" w:hAnsi="Times New Roman" w:cs="Times New Roman"/>
          <w:bCs/>
          <w:sz w:val="24"/>
          <w:szCs w:val="24"/>
        </w:rPr>
        <w:t xml:space="preserve">эффект шумовых воздействий от дорожного транспорта </w:t>
      </w:r>
      <w:r w:rsidR="007032B9" w:rsidRPr="00B73B39">
        <w:rPr>
          <w:rFonts w:ascii="Times New Roman" w:hAnsi="Times New Roman" w:cs="Times New Roman"/>
          <w:bCs/>
          <w:sz w:val="24"/>
          <w:szCs w:val="24"/>
        </w:rPr>
        <w:t xml:space="preserve">на здоровье человека составляет </w:t>
      </w:r>
      <w:r w:rsidR="001549F1" w:rsidRPr="00B73B39">
        <w:rPr>
          <w:rFonts w:ascii="Times New Roman" w:hAnsi="Times New Roman" w:cs="Times New Roman"/>
          <w:bCs/>
          <w:sz w:val="24"/>
          <w:szCs w:val="24"/>
        </w:rPr>
        <w:t xml:space="preserve">сумму от £7 млрд. до £10 млрд. ежегодно, а загрязнение воздуха </w:t>
      </w:r>
      <w:r w:rsidR="007032B9" w:rsidRPr="00B73B39">
        <w:rPr>
          <w:rFonts w:ascii="Times New Roman" w:hAnsi="Times New Roman" w:cs="Times New Roman"/>
          <w:bCs/>
          <w:sz w:val="24"/>
          <w:szCs w:val="24"/>
        </w:rPr>
        <w:t xml:space="preserve">приводит в среднем к </w:t>
      </w:r>
      <w:r w:rsidR="001549F1" w:rsidRPr="00B73B39">
        <w:rPr>
          <w:rFonts w:ascii="Times New Roman" w:hAnsi="Times New Roman" w:cs="Times New Roman"/>
          <w:bCs/>
          <w:sz w:val="24"/>
          <w:szCs w:val="24"/>
        </w:rPr>
        <w:t xml:space="preserve">29,000 </w:t>
      </w:r>
      <w:r w:rsidR="007032B9" w:rsidRPr="00B73B39">
        <w:rPr>
          <w:rFonts w:ascii="Times New Roman" w:hAnsi="Times New Roman" w:cs="Times New Roman"/>
          <w:bCs/>
          <w:sz w:val="24"/>
          <w:szCs w:val="24"/>
        </w:rPr>
        <w:t>смертям в год и предположительно сокращает продолжительность жизни каждого жителя в Соединенном Королевстве в среднем на 6 месяцев</w:t>
      </w:r>
      <w:r w:rsidR="001549F1" w:rsidRPr="00B73B39">
        <w:rPr>
          <w:rFonts w:ascii="Times New Roman" w:hAnsi="Times New Roman" w:cs="Times New Roman"/>
          <w:bCs/>
          <w:sz w:val="24"/>
          <w:szCs w:val="24"/>
        </w:rPr>
        <w:t xml:space="preserve">, </w:t>
      </w:r>
      <w:r w:rsidR="007032B9" w:rsidRPr="00B73B39">
        <w:rPr>
          <w:rFonts w:ascii="Times New Roman" w:hAnsi="Times New Roman" w:cs="Times New Roman"/>
          <w:bCs/>
          <w:sz w:val="24"/>
          <w:szCs w:val="24"/>
        </w:rPr>
        <w:t xml:space="preserve">что равноценно потерям для страны </w:t>
      </w:r>
      <w:r w:rsidR="001549F1" w:rsidRPr="00B73B39">
        <w:rPr>
          <w:rFonts w:ascii="Times New Roman" w:hAnsi="Times New Roman" w:cs="Times New Roman"/>
          <w:bCs/>
          <w:sz w:val="24"/>
          <w:szCs w:val="24"/>
        </w:rPr>
        <w:t xml:space="preserve">£16 </w:t>
      </w:r>
      <w:r w:rsidR="007032B9" w:rsidRPr="00B73B39">
        <w:rPr>
          <w:rFonts w:ascii="Times New Roman" w:hAnsi="Times New Roman" w:cs="Times New Roman"/>
          <w:bCs/>
          <w:sz w:val="24"/>
          <w:szCs w:val="24"/>
        </w:rPr>
        <w:t>млрд. в год</w:t>
      </w:r>
      <w:r w:rsidR="001549F1" w:rsidRPr="00B73B39">
        <w:rPr>
          <w:rFonts w:ascii="Times New Roman" w:hAnsi="Times New Roman" w:cs="Times New Roman"/>
          <w:bCs/>
          <w:sz w:val="24"/>
          <w:szCs w:val="24"/>
        </w:rPr>
        <w:t>.</w:t>
      </w:r>
      <w:r w:rsidR="007032B9" w:rsidRPr="00B73B39">
        <w:rPr>
          <w:rFonts w:ascii="Times New Roman" w:hAnsi="Times New Roman" w:cs="Times New Roman"/>
          <w:bCs/>
          <w:sz w:val="24"/>
          <w:szCs w:val="24"/>
        </w:rPr>
        <w:t xml:space="preserve"> Эти цифры не учитывают влияния загрязнения воздуха на биоразнообразие, снижение урожайности и изменение климата</w:t>
      </w:r>
      <w:r w:rsidR="001549F1" w:rsidRPr="00B73B39">
        <w:rPr>
          <w:rFonts w:ascii="Times New Roman" w:hAnsi="Times New Roman" w:cs="Times New Roman"/>
          <w:bCs/>
          <w:sz w:val="24"/>
          <w:szCs w:val="24"/>
        </w:rPr>
        <w:t>.</w:t>
      </w:r>
    </w:p>
    <w:p w:rsidR="00947D07" w:rsidRPr="00B73B39" w:rsidRDefault="007032B9" w:rsidP="00277F1F">
      <w:pPr>
        <w:spacing w:after="120" w:line="240" w:lineRule="auto"/>
        <w:ind w:firstLine="720"/>
        <w:jc w:val="both"/>
        <w:rPr>
          <w:rFonts w:ascii="Times New Roman" w:hAnsi="Times New Roman" w:cs="Times New Roman"/>
          <w:bCs/>
          <w:sz w:val="24"/>
          <w:szCs w:val="24"/>
        </w:rPr>
      </w:pPr>
      <w:r w:rsidRPr="00B73B39">
        <w:rPr>
          <w:rFonts w:ascii="Times New Roman" w:hAnsi="Times New Roman" w:cs="Times New Roman"/>
          <w:bCs/>
          <w:sz w:val="24"/>
          <w:szCs w:val="24"/>
        </w:rPr>
        <w:t xml:space="preserve">В Казахстане также проводились подобные расчеты. </w:t>
      </w:r>
      <w:r w:rsidR="00947D07" w:rsidRPr="00B73B39">
        <w:rPr>
          <w:rFonts w:ascii="Times New Roman" w:hAnsi="Times New Roman" w:cs="Times New Roman"/>
          <w:bCs/>
          <w:sz w:val="24"/>
          <w:szCs w:val="24"/>
        </w:rPr>
        <w:t xml:space="preserve">Всемирный Банк в рамках Kазахстанской Совместной Программы экономических исследований </w:t>
      </w:r>
      <w:r w:rsidR="00FC7779" w:rsidRPr="00B73B39">
        <w:rPr>
          <w:rFonts w:ascii="Times New Roman" w:hAnsi="Times New Roman" w:cs="Times New Roman"/>
          <w:bCs/>
          <w:sz w:val="24"/>
          <w:szCs w:val="24"/>
        </w:rPr>
        <w:t>«</w:t>
      </w:r>
      <w:r w:rsidR="00947D07" w:rsidRPr="00B73B39">
        <w:rPr>
          <w:rFonts w:ascii="Times New Roman" w:hAnsi="Times New Roman" w:cs="Times New Roman"/>
          <w:bCs/>
          <w:sz w:val="24"/>
          <w:szCs w:val="24"/>
        </w:rPr>
        <w:t>Улучшение индустриальной конкурентоспособности через потенциал более чистого и более зеленого производства</w:t>
      </w:r>
      <w:r w:rsidR="00FC7779" w:rsidRPr="00B73B39">
        <w:rPr>
          <w:rFonts w:ascii="Times New Roman" w:hAnsi="Times New Roman" w:cs="Times New Roman"/>
          <w:bCs/>
          <w:sz w:val="24"/>
          <w:szCs w:val="24"/>
        </w:rPr>
        <w:t>»</w:t>
      </w:r>
      <w:r w:rsidR="00947D07" w:rsidRPr="00B73B39">
        <w:rPr>
          <w:rFonts w:ascii="Times New Roman" w:hAnsi="Times New Roman" w:cs="Times New Roman"/>
          <w:bCs/>
          <w:sz w:val="24"/>
          <w:szCs w:val="24"/>
        </w:rPr>
        <w:t xml:space="preserve"> в 2013 году провел исследования, по итогам которого составлен отчет на тему «На пути к экологической чистой промышленности и улучшенному мониторингу качества воздуха в Казахстане». По данным проведенных исследований, существует много свидетельств тому, что загрязнение в Казахстане оказывает серьезное воздействие на здоровье населения и окружающую среду, особенно в городских и развитых промышленных районах. Так, н</w:t>
      </w:r>
      <w:r w:rsidR="00C70345" w:rsidRPr="00B73B39">
        <w:rPr>
          <w:rFonts w:ascii="Times New Roman" w:hAnsi="Times New Roman" w:cs="Times New Roman"/>
          <w:bCs/>
          <w:sz w:val="24"/>
          <w:szCs w:val="24"/>
        </w:rPr>
        <w:t>а основании данных станций мониторинга в крупных городах Алматинской, Карагандинской, Павлодарской и Усть-Каменогорской областей (</w:t>
      </w:r>
      <w:r w:rsidRPr="00B73B39">
        <w:rPr>
          <w:rFonts w:ascii="Times New Roman" w:hAnsi="Times New Roman" w:cs="Times New Roman"/>
          <w:bCs/>
          <w:sz w:val="24"/>
          <w:szCs w:val="24"/>
        </w:rPr>
        <w:t xml:space="preserve">только лишь </w:t>
      </w:r>
      <w:r w:rsidR="00C70345" w:rsidRPr="00B73B39">
        <w:rPr>
          <w:rFonts w:ascii="Times New Roman" w:hAnsi="Times New Roman" w:cs="Times New Roman"/>
          <w:bCs/>
          <w:sz w:val="24"/>
          <w:szCs w:val="24"/>
        </w:rPr>
        <w:t xml:space="preserve">по концентрациям взвешенных твердых частиц в атмосферном воздухе) было подсчитано, что загрязнение твердыми частицами приводит приблизительно к 2,800 преждевременным смертельным исходам и обходится экономике </w:t>
      </w:r>
      <w:r w:rsidR="007A5EF0" w:rsidRPr="00B73B39">
        <w:rPr>
          <w:rFonts w:ascii="Times New Roman" w:hAnsi="Times New Roman" w:cs="Times New Roman"/>
          <w:bCs/>
          <w:sz w:val="24"/>
          <w:szCs w:val="24"/>
        </w:rPr>
        <w:t xml:space="preserve">Казахстана </w:t>
      </w:r>
      <w:r w:rsidR="00C70345" w:rsidRPr="00B73B39">
        <w:rPr>
          <w:rFonts w:ascii="Times New Roman" w:hAnsi="Times New Roman" w:cs="Times New Roman"/>
          <w:bCs/>
          <w:sz w:val="24"/>
          <w:szCs w:val="24"/>
        </w:rPr>
        <w:t>более чем в 1,3 млрд долларов США в год, с точки зрения увеличения расходов на здравоохранение (Всемирный банк, 2013 г.).</w:t>
      </w:r>
      <w:r w:rsidR="00F4084B" w:rsidRPr="00B73B39">
        <w:rPr>
          <w:rFonts w:ascii="Times New Roman" w:hAnsi="Times New Roman" w:cs="Times New Roman"/>
          <w:bCs/>
          <w:sz w:val="24"/>
          <w:szCs w:val="24"/>
        </w:rPr>
        <w:t xml:space="preserve"> </w:t>
      </w:r>
    </w:p>
    <w:p w:rsidR="00473DC6" w:rsidRPr="00B73B39" w:rsidRDefault="00947D07" w:rsidP="00277F1F">
      <w:pPr>
        <w:spacing w:after="120" w:line="240" w:lineRule="auto"/>
        <w:ind w:firstLine="720"/>
        <w:jc w:val="both"/>
        <w:rPr>
          <w:rFonts w:ascii="Times New Roman" w:hAnsi="Times New Roman" w:cs="Times New Roman"/>
          <w:bCs/>
          <w:sz w:val="24"/>
          <w:szCs w:val="24"/>
        </w:rPr>
      </w:pPr>
      <w:r w:rsidRPr="00B73B39">
        <w:rPr>
          <w:rFonts w:ascii="Times New Roman" w:hAnsi="Times New Roman" w:cs="Times New Roman"/>
          <w:bCs/>
          <w:sz w:val="24"/>
          <w:szCs w:val="24"/>
        </w:rPr>
        <w:t xml:space="preserve">Загрязнение твердыми частицами считается одним из самых серьезных загрязнителей воздуха с точки зрения воздействия на здоровье, и даже небольшие шаги по сокращению его уровня могут привести к значительной выгоде. Исходя из оценки, проведенной Всемирным Банком, можно сделать вывод, что сокращение уровня концентрации твердых частиц хотя бы на 1 микрограмм на кубический метр (мгм/м3) приведет к ежегодной экономии в 57 млн. долл. США в сфере здравоохранения за счет сокращения преждевременной смертности и повышения производительности труда (меньшее количество больничных) (см. таблица ниже). </w:t>
      </w:r>
    </w:p>
    <w:p w:rsidR="00947D07" w:rsidRPr="00B73B39" w:rsidRDefault="00473DC6" w:rsidP="00277F1F">
      <w:pPr>
        <w:spacing w:after="120" w:line="240" w:lineRule="auto"/>
        <w:ind w:firstLine="720"/>
        <w:jc w:val="both"/>
        <w:rPr>
          <w:rFonts w:ascii="Times New Roman" w:hAnsi="Times New Roman" w:cs="Times New Roman"/>
          <w:b/>
          <w:bCs/>
          <w:sz w:val="24"/>
          <w:szCs w:val="24"/>
        </w:rPr>
      </w:pPr>
      <w:r w:rsidRPr="00B73B39">
        <w:rPr>
          <w:rFonts w:ascii="Times New Roman" w:hAnsi="Times New Roman" w:cs="Times New Roman"/>
          <w:b/>
          <w:bCs/>
          <w:sz w:val="24"/>
          <w:szCs w:val="24"/>
        </w:rPr>
        <w:t xml:space="preserve">Таблица 1. </w:t>
      </w:r>
      <w:r w:rsidR="00947D07" w:rsidRPr="00B73B39">
        <w:rPr>
          <w:rFonts w:ascii="Times New Roman" w:hAnsi="Times New Roman" w:cs="Times New Roman"/>
          <w:b/>
          <w:bCs/>
          <w:sz w:val="24"/>
          <w:szCs w:val="24"/>
        </w:rPr>
        <w:t>Потенциальная «экономия средств», связанная с сокращением концентрации PM10 и PM2.5 в отобранных областях, 2011 (в мил.дол. США и % ВВП)</w:t>
      </w:r>
    </w:p>
    <w:tbl>
      <w:tblPr>
        <w:tblStyle w:val="afd"/>
        <w:tblW w:w="0" w:type="auto"/>
        <w:tblLook w:val="04A0"/>
      </w:tblPr>
      <w:tblGrid>
        <w:gridCol w:w="3115"/>
        <w:gridCol w:w="3115"/>
        <w:gridCol w:w="3115"/>
      </w:tblGrid>
      <w:tr w:rsidR="00B73B39" w:rsidRPr="00B73B39" w:rsidTr="00947D07">
        <w:tc>
          <w:tcPr>
            <w:tcW w:w="3115" w:type="dxa"/>
          </w:tcPr>
          <w:p w:rsidR="00947D07" w:rsidRPr="00B73B39" w:rsidRDefault="00947D07" w:rsidP="00277F1F">
            <w:pPr>
              <w:spacing w:after="120"/>
              <w:jc w:val="both"/>
              <w:rPr>
                <w:rFonts w:ascii="Times New Roman" w:hAnsi="Times New Roman" w:cs="Times New Roman"/>
                <w:b/>
                <w:sz w:val="24"/>
                <w:szCs w:val="24"/>
              </w:rPr>
            </w:pPr>
            <w:r w:rsidRPr="00B73B39">
              <w:rPr>
                <w:rFonts w:ascii="Times New Roman" w:hAnsi="Times New Roman" w:cs="Times New Roman"/>
                <w:b/>
                <w:sz w:val="24"/>
                <w:szCs w:val="24"/>
              </w:rPr>
              <w:t>Сокращение уровня концентрации твердых частиц (мгм/м3)</w:t>
            </w:r>
          </w:p>
        </w:tc>
        <w:tc>
          <w:tcPr>
            <w:tcW w:w="3115" w:type="dxa"/>
          </w:tcPr>
          <w:p w:rsidR="00947D07" w:rsidRPr="00B73B39" w:rsidRDefault="00947D07" w:rsidP="00277F1F">
            <w:pPr>
              <w:spacing w:after="120"/>
              <w:jc w:val="both"/>
              <w:rPr>
                <w:rFonts w:ascii="Times New Roman" w:hAnsi="Times New Roman" w:cs="Times New Roman"/>
                <w:b/>
                <w:sz w:val="24"/>
                <w:szCs w:val="24"/>
              </w:rPr>
            </w:pPr>
            <w:r w:rsidRPr="00B73B39">
              <w:rPr>
                <w:rFonts w:ascii="Times New Roman" w:hAnsi="Times New Roman" w:cs="Times New Roman"/>
                <w:b/>
                <w:sz w:val="24"/>
                <w:szCs w:val="24"/>
              </w:rPr>
              <w:t>Среднегодовые затраты (мил.дол.США)</w:t>
            </w:r>
          </w:p>
        </w:tc>
        <w:tc>
          <w:tcPr>
            <w:tcW w:w="3115" w:type="dxa"/>
          </w:tcPr>
          <w:p w:rsidR="00947D07" w:rsidRPr="00B73B39" w:rsidRDefault="00947D07" w:rsidP="00277F1F">
            <w:pPr>
              <w:spacing w:after="120"/>
              <w:jc w:val="both"/>
              <w:rPr>
                <w:rFonts w:ascii="Times New Roman" w:hAnsi="Times New Roman" w:cs="Times New Roman"/>
                <w:b/>
                <w:sz w:val="24"/>
                <w:szCs w:val="24"/>
              </w:rPr>
            </w:pPr>
            <w:r w:rsidRPr="00B73B39">
              <w:rPr>
                <w:rFonts w:ascii="Times New Roman" w:hAnsi="Times New Roman" w:cs="Times New Roman"/>
                <w:b/>
                <w:sz w:val="24"/>
                <w:szCs w:val="24"/>
              </w:rPr>
              <w:t>% от ВВП (2010 г.)</w:t>
            </w:r>
          </w:p>
        </w:tc>
      </w:tr>
      <w:tr w:rsidR="00B73B39" w:rsidRPr="00B73B39" w:rsidTr="00947D07">
        <w:tc>
          <w:tcPr>
            <w:tcW w:w="3115" w:type="dxa"/>
          </w:tcPr>
          <w:p w:rsidR="00947D07" w:rsidRPr="00B73B39" w:rsidRDefault="00947D07" w:rsidP="00277F1F">
            <w:pPr>
              <w:spacing w:after="120"/>
              <w:jc w:val="both"/>
              <w:rPr>
                <w:rFonts w:ascii="Times New Roman" w:hAnsi="Times New Roman" w:cs="Times New Roman"/>
                <w:sz w:val="24"/>
                <w:szCs w:val="24"/>
              </w:rPr>
            </w:pPr>
            <w:r w:rsidRPr="00B73B39">
              <w:rPr>
                <w:rFonts w:ascii="Times New Roman" w:hAnsi="Times New Roman" w:cs="Times New Roman"/>
                <w:sz w:val="24"/>
                <w:szCs w:val="24"/>
              </w:rPr>
              <w:t>1</w:t>
            </w:r>
          </w:p>
        </w:tc>
        <w:tc>
          <w:tcPr>
            <w:tcW w:w="3115" w:type="dxa"/>
          </w:tcPr>
          <w:p w:rsidR="00947D07" w:rsidRPr="00B73B39" w:rsidRDefault="00947D07" w:rsidP="00277F1F">
            <w:pPr>
              <w:spacing w:after="120"/>
              <w:jc w:val="both"/>
              <w:rPr>
                <w:rFonts w:ascii="Times New Roman" w:hAnsi="Times New Roman" w:cs="Times New Roman"/>
                <w:sz w:val="24"/>
                <w:szCs w:val="24"/>
              </w:rPr>
            </w:pPr>
            <w:r w:rsidRPr="00B73B39">
              <w:rPr>
                <w:rFonts w:ascii="Times New Roman" w:hAnsi="Times New Roman" w:cs="Times New Roman"/>
                <w:sz w:val="24"/>
                <w:szCs w:val="24"/>
              </w:rPr>
              <w:t xml:space="preserve">56,7 </w:t>
            </w:r>
          </w:p>
        </w:tc>
        <w:tc>
          <w:tcPr>
            <w:tcW w:w="3115" w:type="dxa"/>
          </w:tcPr>
          <w:p w:rsidR="00947D07" w:rsidRPr="00B73B39" w:rsidRDefault="00947D07" w:rsidP="00277F1F">
            <w:pPr>
              <w:spacing w:after="120"/>
              <w:jc w:val="both"/>
              <w:rPr>
                <w:rFonts w:ascii="Times New Roman" w:hAnsi="Times New Roman" w:cs="Times New Roman"/>
                <w:sz w:val="24"/>
                <w:szCs w:val="24"/>
              </w:rPr>
            </w:pPr>
            <w:r w:rsidRPr="00B73B39">
              <w:rPr>
                <w:rFonts w:ascii="Times New Roman" w:hAnsi="Times New Roman" w:cs="Times New Roman"/>
                <w:sz w:val="24"/>
                <w:szCs w:val="24"/>
              </w:rPr>
              <w:t xml:space="preserve">0,04% </w:t>
            </w:r>
          </w:p>
        </w:tc>
      </w:tr>
      <w:tr w:rsidR="00B73B39" w:rsidRPr="00B73B39" w:rsidTr="00947D07">
        <w:tc>
          <w:tcPr>
            <w:tcW w:w="3115" w:type="dxa"/>
          </w:tcPr>
          <w:p w:rsidR="00947D07" w:rsidRPr="00B73B39" w:rsidRDefault="00947D07" w:rsidP="00277F1F">
            <w:pPr>
              <w:spacing w:after="120"/>
              <w:jc w:val="both"/>
              <w:rPr>
                <w:rFonts w:ascii="Times New Roman" w:hAnsi="Times New Roman" w:cs="Times New Roman"/>
                <w:sz w:val="24"/>
                <w:szCs w:val="24"/>
              </w:rPr>
            </w:pPr>
            <w:r w:rsidRPr="00B73B39">
              <w:rPr>
                <w:rFonts w:ascii="Times New Roman" w:hAnsi="Times New Roman" w:cs="Times New Roman"/>
                <w:sz w:val="24"/>
                <w:szCs w:val="24"/>
              </w:rPr>
              <w:t>5</w:t>
            </w:r>
          </w:p>
        </w:tc>
        <w:tc>
          <w:tcPr>
            <w:tcW w:w="3115" w:type="dxa"/>
          </w:tcPr>
          <w:p w:rsidR="00947D07" w:rsidRPr="00B73B39" w:rsidRDefault="00947D07" w:rsidP="00277F1F">
            <w:pPr>
              <w:spacing w:after="120"/>
              <w:jc w:val="both"/>
              <w:rPr>
                <w:rFonts w:ascii="Times New Roman" w:hAnsi="Times New Roman" w:cs="Times New Roman"/>
                <w:sz w:val="24"/>
                <w:szCs w:val="24"/>
              </w:rPr>
            </w:pPr>
            <w:r w:rsidRPr="00B73B39">
              <w:rPr>
                <w:rFonts w:ascii="Times New Roman" w:hAnsi="Times New Roman" w:cs="Times New Roman"/>
                <w:sz w:val="24"/>
                <w:szCs w:val="24"/>
              </w:rPr>
              <w:t>274,9</w:t>
            </w:r>
          </w:p>
        </w:tc>
        <w:tc>
          <w:tcPr>
            <w:tcW w:w="3115" w:type="dxa"/>
          </w:tcPr>
          <w:p w:rsidR="00947D07" w:rsidRPr="00B73B39" w:rsidRDefault="00947D07" w:rsidP="00277F1F">
            <w:pPr>
              <w:spacing w:after="120"/>
              <w:jc w:val="both"/>
              <w:rPr>
                <w:rFonts w:ascii="Times New Roman" w:hAnsi="Times New Roman" w:cs="Times New Roman"/>
                <w:sz w:val="24"/>
                <w:szCs w:val="24"/>
              </w:rPr>
            </w:pPr>
            <w:r w:rsidRPr="00B73B39">
              <w:rPr>
                <w:rFonts w:ascii="Times New Roman" w:hAnsi="Times New Roman" w:cs="Times New Roman"/>
                <w:sz w:val="24"/>
                <w:szCs w:val="24"/>
              </w:rPr>
              <w:t>0,18%</w:t>
            </w:r>
          </w:p>
        </w:tc>
      </w:tr>
      <w:tr w:rsidR="00B73B39" w:rsidRPr="00B73B39" w:rsidTr="00947D07">
        <w:tc>
          <w:tcPr>
            <w:tcW w:w="3115" w:type="dxa"/>
          </w:tcPr>
          <w:p w:rsidR="00947D07" w:rsidRPr="00B73B39" w:rsidRDefault="00947D07" w:rsidP="00277F1F">
            <w:pPr>
              <w:spacing w:after="120"/>
              <w:jc w:val="both"/>
              <w:rPr>
                <w:rFonts w:ascii="Times New Roman" w:hAnsi="Times New Roman" w:cs="Times New Roman"/>
                <w:sz w:val="24"/>
                <w:szCs w:val="24"/>
              </w:rPr>
            </w:pPr>
            <w:r w:rsidRPr="00B73B39">
              <w:rPr>
                <w:rFonts w:ascii="Times New Roman" w:hAnsi="Times New Roman" w:cs="Times New Roman"/>
                <w:sz w:val="24"/>
                <w:szCs w:val="24"/>
              </w:rPr>
              <w:t>10</w:t>
            </w:r>
          </w:p>
        </w:tc>
        <w:tc>
          <w:tcPr>
            <w:tcW w:w="3115" w:type="dxa"/>
          </w:tcPr>
          <w:p w:rsidR="00947D07" w:rsidRPr="00B73B39" w:rsidRDefault="00947D07" w:rsidP="00277F1F">
            <w:pPr>
              <w:spacing w:after="120"/>
              <w:jc w:val="both"/>
              <w:rPr>
                <w:rFonts w:ascii="Times New Roman" w:hAnsi="Times New Roman" w:cs="Times New Roman"/>
                <w:sz w:val="24"/>
                <w:szCs w:val="24"/>
              </w:rPr>
            </w:pPr>
            <w:r w:rsidRPr="00B73B39">
              <w:rPr>
                <w:rFonts w:ascii="Times New Roman" w:hAnsi="Times New Roman" w:cs="Times New Roman"/>
                <w:sz w:val="24"/>
                <w:szCs w:val="24"/>
              </w:rPr>
              <w:t>514,1</w:t>
            </w:r>
          </w:p>
        </w:tc>
        <w:tc>
          <w:tcPr>
            <w:tcW w:w="3115" w:type="dxa"/>
          </w:tcPr>
          <w:p w:rsidR="00947D07" w:rsidRPr="00B73B39" w:rsidRDefault="00947D07" w:rsidP="00277F1F">
            <w:pPr>
              <w:spacing w:after="120"/>
              <w:jc w:val="both"/>
              <w:rPr>
                <w:rFonts w:ascii="Times New Roman" w:hAnsi="Times New Roman" w:cs="Times New Roman"/>
                <w:sz w:val="24"/>
                <w:szCs w:val="24"/>
              </w:rPr>
            </w:pPr>
            <w:r w:rsidRPr="00B73B39">
              <w:rPr>
                <w:rFonts w:ascii="Times New Roman" w:hAnsi="Times New Roman" w:cs="Times New Roman"/>
                <w:sz w:val="24"/>
                <w:szCs w:val="24"/>
              </w:rPr>
              <w:t>0,34%</w:t>
            </w:r>
          </w:p>
        </w:tc>
      </w:tr>
      <w:tr w:rsidR="00B73B39" w:rsidRPr="00B73B39" w:rsidTr="00947D07">
        <w:tc>
          <w:tcPr>
            <w:tcW w:w="3115" w:type="dxa"/>
          </w:tcPr>
          <w:p w:rsidR="00947D07" w:rsidRPr="00B73B39" w:rsidRDefault="00947D07" w:rsidP="00277F1F">
            <w:pPr>
              <w:spacing w:after="120"/>
              <w:jc w:val="both"/>
              <w:rPr>
                <w:rFonts w:ascii="Times New Roman" w:hAnsi="Times New Roman" w:cs="Times New Roman"/>
                <w:sz w:val="24"/>
                <w:szCs w:val="24"/>
              </w:rPr>
            </w:pPr>
            <w:r w:rsidRPr="00B73B39">
              <w:rPr>
                <w:rFonts w:ascii="Times New Roman" w:hAnsi="Times New Roman" w:cs="Times New Roman"/>
                <w:sz w:val="24"/>
                <w:szCs w:val="24"/>
              </w:rPr>
              <w:t>15</w:t>
            </w:r>
          </w:p>
        </w:tc>
        <w:tc>
          <w:tcPr>
            <w:tcW w:w="3115" w:type="dxa"/>
          </w:tcPr>
          <w:p w:rsidR="00947D07" w:rsidRPr="00B73B39" w:rsidRDefault="00947D07" w:rsidP="00277F1F">
            <w:pPr>
              <w:spacing w:after="120"/>
              <w:jc w:val="both"/>
              <w:rPr>
                <w:rFonts w:ascii="Times New Roman" w:hAnsi="Times New Roman" w:cs="Times New Roman"/>
                <w:sz w:val="24"/>
                <w:szCs w:val="24"/>
              </w:rPr>
            </w:pPr>
            <w:r w:rsidRPr="00B73B39">
              <w:rPr>
                <w:rFonts w:ascii="Times New Roman" w:hAnsi="Times New Roman" w:cs="Times New Roman"/>
                <w:sz w:val="24"/>
                <w:szCs w:val="24"/>
              </w:rPr>
              <w:t>762,4</w:t>
            </w:r>
          </w:p>
        </w:tc>
        <w:tc>
          <w:tcPr>
            <w:tcW w:w="3115" w:type="dxa"/>
          </w:tcPr>
          <w:p w:rsidR="00947D07" w:rsidRPr="00B73B39" w:rsidRDefault="00947D07" w:rsidP="00277F1F">
            <w:pPr>
              <w:spacing w:after="120"/>
              <w:jc w:val="both"/>
              <w:rPr>
                <w:rFonts w:ascii="Times New Roman" w:hAnsi="Times New Roman" w:cs="Times New Roman"/>
                <w:sz w:val="24"/>
                <w:szCs w:val="24"/>
              </w:rPr>
            </w:pPr>
            <w:r w:rsidRPr="00B73B39">
              <w:rPr>
                <w:rFonts w:ascii="Times New Roman" w:hAnsi="Times New Roman" w:cs="Times New Roman"/>
                <w:sz w:val="24"/>
                <w:szCs w:val="24"/>
              </w:rPr>
              <w:t>0,51%</w:t>
            </w:r>
          </w:p>
        </w:tc>
      </w:tr>
      <w:tr w:rsidR="00B73B39" w:rsidRPr="00B73B39" w:rsidTr="00947D07">
        <w:tc>
          <w:tcPr>
            <w:tcW w:w="3115" w:type="dxa"/>
          </w:tcPr>
          <w:p w:rsidR="00947D07" w:rsidRPr="00B73B39" w:rsidRDefault="00947D07" w:rsidP="00277F1F">
            <w:pPr>
              <w:spacing w:after="120"/>
              <w:jc w:val="both"/>
              <w:rPr>
                <w:rFonts w:ascii="Times New Roman" w:hAnsi="Times New Roman" w:cs="Times New Roman"/>
                <w:sz w:val="24"/>
                <w:szCs w:val="24"/>
              </w:rPr>
            </w:pPr>
            <w:r w:rsidRPr="00B73B39">
              <w:rPr>
                <w:rFonts w:ascii="Times New Roman" w:hAnsi="Times New Roman" w:cs="Times New Roman"/>
                <w:sz w:val="24"/>
                <w:szCs w:val="24"/>
              </w:rPr>
              <w:t>20</w:t>
            </w:r>
          </w:p>
        </w:tc>
        <w:tc>
          <w:tcPr>
            <w:tcW w:w="3115" w:type="dxa"/>
          </w:tcPr>
          <w:p w:rsidR="00947D07" w:rsidRPr="00B73B39" w:rsidRDefault="00947D07" w:rsidP="00277F1F">
            <w:pPr>
              <w:spacing w:after="120"/>
              <w:jc w:val="both"/>
              <w:rPr>
                <w:rFonts w:ascii="Times New Roman" w:hAnsi="Times New Roman" w:cs="Times New Roman"/>
                <w:sz w:val="24"/>
                <w:szCs w:val="24"/>
              </w:rPr>
            </w:pPr>
            <w:r w:rsidRPr="00B73B39">
              <w:rPr>
                <w:rFonts w:ascii="Times New Roman" w:hAnsi="Times New Roman" w:cs="Times New Roman"/>
                <w:sz w:val="24"/>
                <w:szCs w:val="24"/>
              </w:rPr>
              <w:t>1,010,5</w:t>
            </w:r>
          </w:p>
        </w:tc>
        <w:tc>
          <w:tcPr>
            <w:tcW w:w="3115" w:type="dxa"/>
          </w:tcPr>
          <w:p w:rsidR="00947D07" w:rsidRPr="00B73B39" w:rsidRDefault="00947D07" w:rsidP="00277F1F">
            <w:pPr>
              <w:spacing w:after="120"/>
              <w:jc w:val="both"/>
              <w:rPr>
                <w:rFonts w:ascii="Times New Roman" w:hAnsi="Times New Roman" w:cs="Times New Roman"/>
                <w:sz w:val="24"/>
                <w:szCs w:val="24"/>
              </w:rPr>
            </w:pPr>
            <w:r w:rsidRPr="00B73B39">
              <w:rPr>
                <w:rFonts w:ascii="Times New Roman" w:hAnsi="Times New Roman" w:cs="Times New Roman"/>
                <w:sz w:val="24"/>
                <w:szCs w:val="24"/>
              </w:rPr>
              <w:t>0,68%</w:t>
            </w:r>
          </w:p>
        </w:tc>
      </w:tr>
    </w:tbl>
    <w:p w:rsidR="00947D07" w:rsidRPr="00B73B39" w:rsidRDefault="00947D07" w:rsidP="00277F1F">
      <w:pPr>
        <w:spacing w:after="120" w:line="240" w:lineRule="auto"/>
        <w:ind w:firstLine="720"/>
        <w:jc w:val="both"/>
        <w:rPr>
          <w:rFonts w:ascii="Times New Roman" w:hAnsi="Times New Roman" w:cs="Times New Roman"/>
          <w:bCs/>
          <w:i/>
          <w:sz w:val="24"/>
          <w:szCs w:val="24"/>
        </w:rPr>
      </w:pPr>
      <w:r w:rsidRPr="00B73B39">
        <w:rPr>
          <w:rFonts w:ascii="Times New Roman" w:hAnsi="Times New Roman" w:cs="Times New Roman"/>
          <w:i/>
          <w:sz w:val="24"/>
          <w:szCs w:val="24"/>
        </w:rPr>
        <w:t>Источник:Всемирный банк (2012 г.)</w:t>
      </w:r>
    </w:p>
    <w:p w:rsidR="00165359" w:rsidRPr="00B73B39" w:rsidRDefault="00073E45" w:rsidP="00277F1F">
      <w:pPr>
        <w:spacing w:after="120" w:line="240" w:lineRule="auto"/>
        <w:ind w:firstLine="720"/>
        <w:jc w:val="both"/>
        <w:rPr>
          <w:rFonts w:ascii="Times New Roman" w:hAnsi="Times New Roman" w:cs="Times New Roman"/>
          <w:bCs/>
          <w:sz w:val="24"/>
          <w:szCs w:val="24"/>
        </w:rPr>
      </w:pPr>
      <w:r w:rsidRPr="00B73B39">
        <w:rPr>
          <w:rFonts w:ascii="Times New Roman" w:hAnsi="Times New Roman" w:cs="Times New Roman"/>
          <w:bCs/>
          <w:sz w:val="24"/>
          <w:szCs w:val="24"/>
        </w:rPr>
        <w:t>К</w:t>
      </w:r>
      <w:r w:rsidR="00165359" w:rsidRPr="00B73B39">
        <w:rPr>
          <w:rFonts w:ascii="Times New Roman" w:hAnsi="Times New Roman" w:cs="Times New Roman"/>
          <w:bCs/>
          <w:sz w:val="24"/>
          <w:szCs w:val="24"/>
        </w:rPr>
        <w:t>ак указывается ВОЗ, есть много примеров успешной политики по уменьшению загрязнения воздуха в таких секторах, как транспорт, городское планирование, энергетика и промышленность:</w:t>
      </w:r>
    </w:p>
    <w:p w:rsidR="00165359" w:rsidRPr="00B73B39" w:rsidRDefault="00165359" w:rsidP="00277F1F">
      <w:pPr>
        <w:spacing w:after="120" w:line="240" w:lineRule="auto"/>
        <w:ind w:firstLine="720"/>
        <w:jc w:val="both"/>
        <w:rPr>
          <w:rFonts w:ascii="Times New Roman" w:hAnsi="Times New Roman" w:cs="Times New Roman"/>
          <w:bCs/>
          <w:sz w:val="24"/>
          <w:szCs w:val="24"/>
        </w:rPr>
      </w:pPr>
      <w:r w:rsidRPr="00B73B39">
        <w:rPr>
          <w:rFonts w:ascii="Times New Roman" w:hAnsi="Times New Roman" w:cs="Times New Roman"/>
          <w:bCs/>
          <w:sz w:val="24"/>
          <w:szCs w:val="24"/>
        </w:rPr>
        <w:t xml:space="preserve">а) </w:t>
      </w:r>
      <w:r w:rsidRPr="00B73B39">
        <w:rPr>
          <w:rFonts w:ascii="Times New Roman" w:hAnsi="Times New Roman" w:cs="Times New Roman"/>
          <w:bCs/>
          <w:sz w:val="24"/>
          <w:szCs w:val="24"/>
          <w:u w:val="single"/>
        </w:rPr>
        <w:t>промышленность</w:t>
      </w:r>
      <w:r w:rsidRPr="00B73B39">
        <w:rPr>
          <w:rFonts w:ascii="Times New Roman" w:hAnsi="Times New Roman" w:cs="Times New Roman"/>
          <w:bCs/>
          <w:sz w:val="24"/>
          <w:szCs w:val="24"/>
        </w:rPr>
        <w:t>: чистые технологии, способствующие уменьшению выбросов из промышленных дымовых труб; улучшенная утилизация городских и сельскохозяйственных отходов, включая каптаж (улавливание) метана, выделяемого в местах утилизации отходов, в качестве варианта, альтернативного сжиганию (для использования в качестве биогаза);</w:t>
      </w:r>
    </w:p>
    <w:p w:rsidR="00165359" w:rsidRPr="00B73B39" w:rsidRDefault="00165359" w:rsidP="00277F1F">
      <w:pPr>
        <w:spacing w:after="120" w:line="240" w:lineRule="auto"/>
        <w:ind w:firstLine="720"/>
        <w:jc w:val="both"/>
        <w:rPr>
          <w:rFonts w:ascii="Times New Roman" w:hAnsi="Times New Roman" w:cs="Times New Roman"/>
          <w:bCs/>
          <w:sz w:val="24"/>
          <w:szCs w:val="24"/>
        </w:rPr>
      </w:pPr>
      <w:r w:rsidRPr="00B73B39">
        <w:rPr>
          <w:rFonts w:ascii="Times New Roman" w:hAnsi="Times New Roman" w:cs="Times New Roman"/>
          <w:bCs/>
          <w:sz w:val="24"/>
          <w:szCs w:val="24"/>
        </w:rPr>
        <w:t xml:space="preserve">б) </w:t>
      </w:r>
      <w:r w:rsidRPr="00B73B39">
        <w:rPr>
          <w:rFonts w:ascii="Times New Roman" w:hAnsi="Times New Roman" w:cs="Times New Roman"/>
          <w:bCs/>
          <w:sz w:val="24"/>
          <w:szCs w:val="24"/>
          <w:u w:val="single"/>
        </w:rPr>
        <w:t>транспорт</w:t>
      </w:r>
      <w:r w:rsidRPr="00B73B39">
        <w:rPr>
          <w:rFonts w:ascii="Times New Roman" w:hAnsi="Times New Roman" w:cs="Times New Roman"/>
          <w:bCs/>
          <w:sz w:val="24"/>
          <w:szCs w:val="24"/>
        </w:rPr>
        <w:t>: переход к чистым способам выработки энергии; уделение приоритетного внимания скоростному городскому транспорту, пешеходным и велосипедным сетям в городах, а также железнодорожным междугородным грузовым и пассажирским перевозкам; переход к использованию более чистых большегрузных дизельных транспортных средств и автомобилей с низким уровнем выбросов, а также более чистых видов топлива, включая топливо со сниженной концентрацией серы;</w:t>
      </w:r>
    </w:p>
    <w:p w:rsidR="00165359" w:rsidRPr="00B73B39" w:rsidRDefault="00165359" w:rsidP="00277F1F">
      <w:pPr>
        <w:spacing w:after="120" w:line="240" w:lineRule="auto"/>
        <w:ind w:firstLine="720"/>
        <w:jc w:val="both"/>
        <w:rPr>
          <w:rFonts w:ascii="Times New Roman" w:hAnsi="Times New Roman" w:cs="Times New Roman"/>
          <w:bCs/>
          <w:sz w:val="24"/>
          <w:szCs w:val="24"/>
        </w:rPr>
      </w:pPr>
      <w:r w:rsidRPr="00B73B39">
        <w:rPr>
          <w:rFonts w:ascii="Times New Roman" w:hAnsi="Times New Roman" w:cs="Times New Roman"/>
          <w:bCs/>
          <w:sz w:val="24"/>
          <w:szCs w:val="24"/>
        </w:rPr>
        <w:t xml:space="preserve">в) </w:t>
      </w:r>
      <w:r w:rsidRPr="00B73B39">
        <w:rPr>
          <w:rFonts w:ascii="Times New Roman" w:hAnsi="Times New Roman" w:cs="Times New Roman"/>
          <w:bCs/>
          <w:sz w:val="24"/>
          <w:szCs w:val="24"/>
          <w:u w:val="single"/>
        </w:rPr>
        <w:t>городское планирование</w:t>
      </w:r>
      <w:r w:rsidRPr="00B73B39">
        <w:rPr>
          <w:rFonts w:ascii="Times New Roman" w:hAnsi="Times New Roman" w:cs="Times New Roman"/>
          <w:bCs/>
          <w:sz w:val="24"/>
          <w:szCs w:val="24"/>
        </w:rPr>
        <w:t>: улучшение энергетической эффективности зданий и обеспечение более зеленых и компактных и тем самым более энергоэффективных городов;</w:t>
      </w:r>
    </w:p>
    <w:p w:rsidR="00165359" w:rsidRPr="00B73B39" w:rsidRDefault="00165359" w:rsidP="00277F1F">
      <w:pPr>
        <w:spacing w:after="120" w:line="240" w:lineRule="auto"/>
        <w:ind w:firstLine="720"/>
        <w:jc w:val="both"/>
        <w:rPr>
          <w:rFonts w:ascii="Times New Roman" w:hAnsi="Times New Roman" w:cs="Times New Roman"/>
          <w:bCs/>
          <w:sz w:val="24"/>
          <w:szCs w:val="24"/>
        </w:rPr>
      </w:pPr>
      <w:r w:rsidRPr="00B73B39">
        <w:rPr>
          <w:rFonts w:ascii="Times New Roman" w:hAnsi="Times New Roman" w:cs="Times New Roman"/>
          <w:bCs/>
          <w:sz w:val="24"/>
          <w:szCs w:val="24"/>
        </w:rPr>
        <w:t xml:space="preserve">г) </w:t>
      </w:r>
      <w:r w:rsidRPr="00B73B39">
        <w:rPr>
          <w:rFonts w:ascii="Times New Roman" w:hAnsi="Times New Roman" w:cs="Times New Roman"/>
          <w:bCs/>
          <w:sz w:val="24"/>
          <w:szCs w:val="24"/>
          <w:u w:val="single"/>
        </w:rPr>
        <w:t>энергия</w:t>
      </w:r>
      <w:r w:rsidRPr="00B73B39">
        <w:rPr>
          <w:rFonts w:ascii="Times New Roman" w:hAnsi="Times New Roman" w:cs="Times New Roman"/>
          <w:bCs/>
          <w:sz w:val="24"/>
          <w:szCs w:val="24"/>
        </w:rPr>
        <w:t>: обеспечение доступа к недорогостоящим источникам энергии в быту для приготовления пищи, отопления и освещения;</w:t>
      </w:r>
    </w:p>
    <w:p w:rsidR="00165359" w:rsidRPr="00B73B39" w:rsidRDefault="00165359" w:rsidP="00277F1F">
      <w:pPr>
        <w:spacing w:after="120" w:line="240" w:lineRule="auto"/>
        <w:ind w:firstLine="720"/>
        <w:jc w:val="both"/>
        <w:rPr>
          <w:rFonts w:ascii="Times New Roman" w:hAnsi="Times New Roman" w:cs="Times New Roman"/>
          <w:bCs/>
          <w:sz w:val="24"/>
          <w:szCs w:val="24"/>
        </w:rPr>
      </w:pPr>
      <w:r w:rsidRPr="00B73B39">
        <w:rPr>
          <w:rFonts w:ascii="Times New Roman" w:hAnsi="Times New Roman" w:cs="Times New Roman"/>
          <w:bCs/>
          <w:sz w:val="24"/>
          <w:szCs w:val="24"/>
        </w:rPr>
        <w:t xml:space="preserve">д) </w:t>
      </w:r>
      <w:r w:rsidRPr="00B73B39">
        <w:rPr>
          <w:rFonts w:ascii="Times New Roman" w:hAnsi="Times New Roman" w:cs="Times New Roman"/>
          <w:bCs/>
          <w:sz w:val="24"/>
          <w:szCs w:val="24"/>
          <w:u w:val="single"/>
        </w:rPr>
        <w:t>энергетика</w:t>
      </w:r>
      <w:r w:rsidRPr="00B73B39">
        <w:rPr>
          <w:rFonts w:ascii="Times New Roman" w:hAnsi="Times New Roman" w:cs="Times New Roman"/>
          <w:bCs/>
          <w:sz w:val="24"/>
          <w:szCs w:val="24"/>
        </w:rPr>
        <w:t>: более широкое использование видов топлива с низким уровнем выбросов и возобновляемых источников энергии, не основанных на сжигании (таких как энергия солнца, ветра или гидроэнергия); комбинированная выработка тепла и энергии; и распределенная выработка энергии (например, энергетические минисистемы и размещаемые на крыше установки для выработки энергии из солнечной энергии).</w:t>
      </w:r>
    </w:p>
    <w:p w:rsidR="00165359" w:rsidRPr="00B73B39" w:rsidRDefault="00165359" w:rsidP="00277F1F">
      <w:pPr>
        <w:spacing w:after="120" w:line="240" w:lineRule="auto"/>
        <w:ind w:firstLine="720"/>
        <w:jc w:val="both"/>
        <w:rPr>
          <w:rFonts w:ascii="Times New Roman" w:hAnsi="Times New Roman" w:cs="Times New Roman"/>
          <w:bCs/>
          <w:sz w:val="24"/>
          <w:szCs w:val="24"/>
        </w:rPr>
      </w:pPr>
      <w:r w:rsidRPr="00B73B39">
        <w:rPr>
          <w:rFonts w:ascii="Times New Roman" w:hAnsi="Times New Roman" w:cs="Times New Roman"/>
          <w:bCs/>
          <w:sz w:val="24"/>
          <w:szCs w:val="24"/>
        </w:rPr>
        <w:t xml:space="preserve">е) </w:t>
      </w:r>
      <w:r w:rsidRPr="00B73B39">
        <w:rPr>
          <w:rFonts w:ascii="Times New Roman" w:hAnsi="Times New Roman" w:cs="Times New Roman"/>
          <w:bCs/>
          <w:sz w:val="24"/>
          <w:szCs w:val="24"/>
          <w:u w:val="single"/>
        </w:rPr>
        <w:t>утилизация городских и сельскохозяйственных отходов</w:t>
      </w:r>
      <w:r w:rsidRPr="00B73B39">
        <w:rPr>
          <w:rFonts w:ascii="Times New Roman" w:hAnsi="Times New Roman" w:cs="Times New Roman"/>
          <w:bCs/>
          <w:sz w:val="24"/>
          <w:szCs w:val="24"/>
        </w:rPr>
        <w:t>: стратегии уменьшения отходов, сортировки отходов, рециклирования, повторного использования или переработки отходов; а также улучшенные методы биологической утилизации отходов, такие как анаэробная переработка отходов для производства биогаза, являются практически осуществимыми, недорогими альтернативными вариантами открытому сжиганию твердых отходов</w:t>
      </w:r>
      <w:r w:rsidR="00953E36" w:rsidRPr="00B73B39">
        <w:rPr>
          <w:rFonts w:ascii="Times New Roman" w:hAnsi="Times New Roman" w:cs="Times New Roman"/>
          <w:bCs/>
          <w:sz w:val="24"/>
          <w:szCs w:val="24"/>
        </w:rPr>
        <w:t>;</w:t>
      </w:r>
      <w:r w:rsidRPr="00B73B39">
        <w:rPr>
          <w:rFonts w:ascii="Times New Roman" w:hAnsi="Times New Roman" w:cs="Times New Roman"/>
          <w:bCs/>
          <w:sz w:val="24"/>
          <w:szCs w:val="24"/>
        </w:rPr>
        <w:t xml:space="preserve"> </w:t>
      </w:r>
      <w:r w:rsidR="00953E36" w:rsidRPr="00B73B39">
        <w:rPr>
          <w:rFonts w:ascii="Times New Roman" w:hAnsi="Times New Roman" w:cs="Times New Roman"/>
          <w:bCs/>
          <w:sz w:val="24"/>
          <w:szCs w:val="24"/>
        </w:rPr>
        <w:t>т</w:t>
      </w:r>
      <w:r w:rsidRPr="00B73B39">
        <w:rPr>
          <w:rFonts w:ascii="Times New Roman" w:hAnsi="Times New Roman" w:cs="Times New Roman"/>
          <w:bCs/>
          <w:sz w:val="24"/>
          <w:szCs w:val="24"/>
        </w:rPr>
        <w:t>ам, где нельзя обойтись без сжигания, крайне важны технологии сжигания со строгим контролем выбросов.</w:t>
      </w:r>
      <w:r w:rsidRPr="00B73B39">
        <w:rPr>
          <w:rStyle w:val="af4"/>
          <w:rFonts w:ascii="Times New Roman" w:hAnsi="Times New Roman" w:cs="Times New Roman"/>
          <w:bCs/>
          <w:sz w:val="24"/>
          <w:szCs w:val="24"/>
        </w:rPr>
        <w:footnoteReference w:id="12"/>
      </w:r>
    </w:p>
    <w:p w:rsidR="00DB3763" w:rsidRPr="00B73B39" w:rsidRDefault="00073E45" w:rsidP="00277F1F">
      <w:pPr>
        <w:pStyle w:val="a0"/>
        <w:spacing w:after="120" w:line="240" w:lineRule="auto"/>
        <w:ind w:left="0" w:firstLine="720"/>
        <w:contextualSpacing w:val="0"/>
        <w:rPr>
          <w:lang w:val="ru-RU"/>
        </w:rPr>
      </w:pPr>
      <w:r w:rsidRPr="00B73B39">
        <w:rPr>
          <w:rFonts w:ascii="Times New Roman" w:hAnsi="Times New Roman" w:cs="Times New Roman"/>
          <w:szCs w:val="24"/>
          <w:lang w:val="ru-RU"/>
        </w:rPr>
        <w:t>Принятие Кодекса позволит усовершенствовать механи</w:t>
      </w:r>
      <w:r w:rsidR="00B81C20" w:rsidRPr="00B73B39">
        <w:rPr>
          <w:rFonts w:ascii="Times New Roman" w:hAnsi="Times New Roman" w:cs="Times New Roman"/>
          <w:szCs w:val="24"/>
          <w:lang w:val="ru-RU"/>
        </w:rPr>
        <w:t>з</w:t>
      </w:r>
      <w:r w:rsidRPr="00B73B39">
        <w:rPr>
          <w:rFonts w:ascii="Times New Roman" w:hAnsi="Times New Roman" w:cs="Times New Roman"/>
          <w:szCs w:val="24"/>
          <w:lang w:val="ru-RU"/>
        </w:rPr>
        <w:t>мы регулирования в вышеуказанных сферах</w:t>
      </w:r>
      <w:r w:rsidR="00B81C20" w:rsidRPr="00B73B39">
        <w:rPr>
          <w:rFonts w:ascii="Times New Roman" w:hAnsi="Times New Roman" w:cs="Times New Roman"/>
          <w:szCs w:val="24"/>
          <w:lang w:val="ru-RU"/>
        </w:rPr>
        <w:t>, основываясь на опыте стран ЕС и ОЭСР</w:t>
      </w:r>
      <w:r w:rsidRPr="00B73B39">
        <w:rPr>
          <w:rFonts w:ascii="Times New Roman" w:hAnsi="Times New Roman" w:cs="Times New Roman"/>
          <w:szCs w:val="24"/>
          <w:lang w:val="ru-RU"/>
        </w:rPr>
        <w:t>.</w:t>
      </w:r>
      <w:r w:rsidR="00B81C20" w:rsidRPr="00B73B39">
        <w:rPr>
          <w:rFonts w:ascii="Times New Roman" w:hAnsi="Times New Roman" w:cs="Times New Roman"/>
          <w:szCs w:val="24"/>
          <w:lang w:val="ru-RU"/>
        </w:rPr>
        <w:t xml:space="preserve"> Яркими примерами эффективности системы охраны окружающей среды в ЕС являются страны Восточной Европы, такие как Чехия и Польша, в которых за прошедшие почти 30 лет с момента перехода к рыночной экономике существенно улучшилось состояние окружающей среды после принятия этими странами стандартов ЕС в области экологического регулирования</w:t>
      </w:r>
      <w:r w:rsidR="002A1F05" w:rsidRPr="00B73B39">
        <w:rPr>
          <w:rFonts w:ascii="Times New Roman" w:hAnsi="Times New Roman" w:cs="Times New Roman"/>
          <w:szCs w:val="24"/>
          <w:lang w:val="ru-RU"/>
        </w:rPr>
        <w:t>, при сохран</w:t>
      </w:r>
      <w:r w:rsidR="00000F04" w:rsidRPr="00B73B39">
        <w:rPr>
          <w:rFonts w:ascii="Times New Roman" w:hAnsi="Times New Roman" w:cs="Times New Roman"/>
          <w:szCs w:val="24"/>
          <w:lang w:val="ru-RU"/>
        </w:rPr>
        <w:t>ении</w:t>
      </w:r>
      <w:r w:rsidR="002A1F05" w:rsidRPr="00B73B39">
        <w:rPr>
          <w:rFonts w:ascii="Times New Roman" w:hAnsi="Times New Roman" w:cs="Times New Roman"/>
          <w:szCs w:val="24"/>
          <w:lang w:val="ru-RU"/>
        </w:rPr>
        <w:t xml:space="preserve"> темп</w:t>
      </w:r>
      <w:r w:rsidR="00000F04" w:rsidRPr="00B73B39">
        <w:rPr>
          <w:rFonts w:ascii="Times New Roman" w:hAnsi="Times New Roman" w:cs="Times New Roman"/>
          <w:szCs w:val="24"/>
          <w:lang w:val="ru-RU"/>
        </w:rPr>
        <w:t>ов</w:t>
      </w:r>
      <w:r w:rsidR="002A1F05" w:rsidRPr="00B73B39">
        <w:rPr>
          <w:rFonts w:ascii="Times New Roman" w:hAnsi="Times New Roman" w:cs="Times New Roman"/>
          <w:szCs w:val="24"/>
          <w:lang w:val="ru-RU"/>
        </w:rPr>
        <w:t xml:space="preserve"> экономического роста</w:t>
      </w:r>
      <w:r w:rsidR="00B81C20" w:rsidRPr="00B73B39">
        <w:rPr>
          <w:rFonts w:ascii="Times New Roman" w:hAnsi="Times New Roman" w:cs="Times New Roman"/>
          <w:szCs w:val="24"/>
          <w:lang w:val="ru-RU"/>
        </w:rPr>
        <w:t xml:space="preserve">. При этом развитие экологических и социальных условий данных стран вполне соотносимы с Казахстаном, т.к. обе страны также получили в наследство старые предприятия и экологические требования советского периода. Так, например, </w:t>
      </w:r>
      <w:r w:rsidR="00DB3763" w:rsidRPr="00B73B39">
        <w:rPr>
          <w:rFonts w:ascii="Times New Roman" w:hAnsi="Times New Roman" w:cs="Times New Roman"/>
          <w:szCs w:val="24"/>
          <w:lang w:val="ru-RU"/>
        </w:rPr>
        <w:t xml:space="preserve">Польша на протяжении 70-х и 80-х годов была одной из самых загрязненных стран Европы, около 30% населения проживали в зонах высокого экологического риска, в которых </w:t>
      </w:r>
      <w:r w:rsidR="008D4C57" w:rsidRPr="00B73B39">
        <w:rPr>
          <w:rFonts w:ascii="Times New Roman" w:hAnsi="Times New Roman" w:cs="Times New Roman"/>
          <w:szCs w:val="24"/>
          <w:lang w:val="ru-RU"/>
        </w:rPr>
        <w:t xml:space="preserve">ПДК </w:t>
      </w:r>
      <w:r w:rsidR="00DB3763" w:rsidRPr="00B73B39">
        <w:rPr>
          <w:rFonts w:ascii="Times New Roman" w:hAnsi="Times New Roman" w:cs="Times New Roman"/>
          <w:szCs w:val="24"/>
          <w:lang w:val="ru-RU"/>
        </w:rPr>
        <w:t>был</w:t>
      </w:r>
      <w:r w:rsidR="008D4C57" w:rsidRPr="00B73B39">
        <w:rPr>
          <w:rFonts w:ascii="Times New Roman" w:hAnsi="Times New Roman" w:cs="Times New Roman"/>
          <w:szCs w:val="24"/>
          <w:lang w:val="ru-RU"/>
        </w:rPr>
        <w:t>и</w:t>
      </w:r>
      <w:r w:rsidR="00DB3763" w:rsidRPr="00B73B39">
        <w:rPr>
          <w:rFonts w:ascii="Times New Roman" w:hAnsi="Times New Roman" w:cs="Times New Roman"/>
          <w:szCs w:val="24"/>
          <w:lang w:val="ru-RU"/>
        </w:rPr>
        <w:t xml:space="preserve"> постоянно превышенными. Размер ущерба</w:t>
      </w:r>
      <w:r w:rsidR="008D4C57" w:rsidRPr="00B73B39">
        <w:rPr>
          <w:rFonts w:ascii="Times New Roman" w:hAnsi="Times New Roman" w:cs="Times New Roman"/>
          <w:szCs w:val="24"/>
          <w:lang w:val="ru-RU"/>
        </w:rPr>
        <w:t xml:space="preserve"> польской экономике</w:t>
      </w:r>
      <w:r w:rsidR="00DB3763" w:rsidRPr="00B73B39">
        <w:rPr>
          <w:rFonts w:ascii="Times New Roman" w:hAnsi="Times New Roman" w:cs="Times New Roman"/>
          <w:szCs w:val="24"/>
          <w:lang w:val="ru-RU"/>
        </w:rPr>
        <w:t>, причиненного загрязнением окружающей среды, оценивался в сумму от 5 до 10% от национального дохода, при этом расходы на приородоохранные мероприятия составляли всего 0.2-0.5% от ВВП, в несколько раз ниже, чем в других странах ОЭСР.</w:t>
      </w:r>
      <w:r w:rsidR="008D4C57" w:rsidRPr="00B73B39">
        <w:rPr>
          <w:rFonts w:ascii="Times New Roman" w:hAnsi="Times New Roman" w:cs="Times New Roman"/>
          <w:szCs w:val="24"/>
          <w:lang w:val="ru-RU"/>
        </w:rPr>
        <w:t xml:space="preserve"> В настоящее же время эти две страны по многим параметрам экологической политики входят в лидеры среди стран ЕС.</w:t>
      </w:r>
    </w:p>
    <w:p w:rsidR="005B0EEB" w:rsidRPr="00B73B39" w:rsidRDefault="008D4C57" w:rsidP="00277F1F">
      <w:pPr>
        <w:pStyle w:val="a0"/>
        <w:spacing w:after="120" w:line="240" w:lineRule="auto"/>
        <w:ind w:left="0" w:firstLine="720"/>
        <w:contextualSpacing w:val="0"/>
        <w:rPr>
          <w:rFonts w:ascii="Times New Roman" w:hAnsi="Times New Roman" w:cs="Times New Roman"/>
          <w:bCs/>
          <w:szCs w:val="24"/>
          <w:lang w:val="ru-RU"/>
        </w:rPr>
      </w:pPr>
      <w:r w:rsidRPr="00B73B39">
        <w:rPr>
          <w:rFonts w:ascii="Times New Roman" w:hAnsi="Times New Roman" w:cs="Times New Roman"/>
          <w:szCs w:val="24"/>
          <w:lang w:val="ru-RU"/>
        </w:rPr>
        <w:t xml:space="preserve">Помимо выгод для оздоровления окружающей среды и повышения качества жизни населения, </w:t>
      </w:r>
      <w:r w:rsidR="00301418" w:rsidRPr="00B73B39">
        <w:rPr>
          <w:rFonts w:ascii="Times New Roman" w:hAnsi="Times New Roman" w:cs="Times New Roman"/>
          <w:szCs w:val="24"/>
          <w:lang w:val="ru-RU"/>
        </w:rPr>
        <w:t xml:space="preserve">принятие Кодекса обеспечит рост </w:t>
      </w:r>
      <w:r w:rsidR="00953E36" w:rsidRPr="00B73B39">
        <w:rPr>
          <w:rFonts w:ascii="Times New Roman" w:hAnsi="Times New Roman" w:cs="Times New Roman"/>
          <w:szCs w:val="24"/>
          <w:lang w:val="ru-RU"/>
        </w:rPr>
        <w:t xml:space="preserve">экономического потенциала </w:t>
      </w:r>
      <w:r w:rsidR="00301418" w:rsidRPr="00B73B39">
        <w:rPr>
          <w:rFonts w:ascii="Times New Roman" w:hAnsi="Times New Roman" w:cs="Times New Roman"/>
          <w:szCs w:val="24"/>
          <w:lang w:val="ru-RU"/>
        </w:rPr>
        <w:t>страны</w:t>
      </w:r>
      <w:r w:rsidR="001332FD" w:rsidRPr="00B73B39">
        <w:rPr>
          <w:rFonts w:ascii="Times New Roman" w:hAnsi="Times New Roman" w:cs="Times New Roman"/>
          <w:szCs w:val="24"/>
          <w:lang w:val="ru-RU"/>
        </w:rPr>
        <w:t xml:space="preserve">. Как отмечено в Стратегическом плане </w:t>
      </w:r>
      <w:r w:rsidR="00303295" w:rsidRPr="00B73B39">
        <w:rPr>
          <w:rFonts w:ascii="Times New Roman" w:hAnsi="Times New Roman" w:cs="Times New Roman"/>
          <w:szCs w:val="24"/>
          <w:lang w:val="ru-RU"/>
        </w:rPr>
        <w:t xml:space="preserve">до </w:t>
      </w:r>
      <w:r w:rsidR="001332FD" w:rsidRPr="00B73B39">
        <w:rPr>
          <w:rFonts w:ascii="Times New Roman" w:hAnsi="Times New Roman" w:cs="Times New Roman"/>
          <w:szCs w:val="24"/>
          <w:lang w:val="ru-RU"/>
        </w:rPr>
        <w:t xml:space="preserve">2025 </w:t>
      </w:r>
      <w:r w:rsidR="00303295" w:rsidRPr="00B73B39">
        <w:rPr>
          <w:rFonts w:ascii="Times New Roman" w:hAnsi="Times New Roman" w:cs="Times New Roman"/>
          <w:szCs w:val="24"/>
          <w:lang w:val="ru-RU"/>
        </w:rPr>
        <w:t xml:space="preserve">года, качественный рост экономики должен основываться, помимо прочего, на минимизации негативного влияния человека на природу. Основываясь на результатах проведенного анализа и прогнозирования, направления экологической реформы в рамках проекта Кодекса </w:t>
      </w:r>
      <w:r w:rsidR="00D510D2" w:rsidRPr="00B73B39">
        <w:rPr>
          <w:rFonts w:ascii="Times New Roman" w:hAnsi="Times New Roman" w:cs="Times New Roman"/>
          <w:szCs w:val="24"/>
          <w:lang w:val="ru-RU"/>
        </w:rPr>
        <w:t>буд</w:t>
      </w:r>
      <w:r w:rsidR="00301418" w:rsidRPr="00B73B39">
        <w:rPr>
          <w:rFonts w:ascii="Times New Roman" w:hAnsi="Times New Roman" w:cs="Times New Roman"/>
          <w:szCs w:val="24"/>
          <w:lang w:val="ru-RU"/>
        </w:rPr>
        <w:t>у</w:t>
      </w:r>
      <w:r w:rsidR="00D510D2" w:rsidRPr="00B73B39">
        <w:rPr>
          <w:rFonts w:ascii="Times New Roman" w:hAnsi="Times New Roman" w:cs="Times New Roman"/>
          <w:szCs w:val="24"/>
          <w:lang w:val="ru-RU"/>
        </w:rPr>
        <w:t xml:space="preserve">т способствовать привлечению новых инвестиций в </w:t>
      </w:r>
      <w:r w:rsidR="00C70345" w:rsidRPr="00B73B39">
        <w:rPr>
          <w:rFonts w:ascii="Times New Roman" w:hAnsi="Times New Roman" w:cs="Times New Roman"/>
          <w:szCs w:val="24"/>
          <w:lang w:val="ru-RU"/>
        </w:rPr>
        <w:t>«зеленые» технологии, техническое перевооружение предприятий</w:t>
      </w:r>
      <w:r w:rsidRPr="00B73B39">
        <w:rPr>
          <w:rFonts w:ascii="Times New Roman" w:hAnsi="Times New Roman" w:cs="Times New Roman"/>
          <w:szCs w:val="24"/>
          <w:lang w:val="ru-RU"/>
        </w:rPr>
        <w:t xml:space="preserve"> и внедрение принципов циркулярной экономики (в том числе за счет создания новых производств и рабочих мест в сфере обращения с отходами), </w:t>
      </w:r>
      <w:r w:rsidR="00953E36" w:rsidRPr="00B73B39">
        <w:rPr>
          <w:rFonts w:ascii="Times New Roman" w:hAnsi="Times New Roman" w:cs="Times New Roman"/>
          <w:szCs w:val="24"/>
          <w:lang w:val="ru-RU"/>
        </w:rPr>
        <w:t xml:space="preserve">повышению </w:t>
      </w:r>
      <w:r w:rsidRPr="00B73B39">
        <w:rPr>
          <w:rFonts w:ascii="Times New Roman" w:hAnsi="Times New Roman" w:cs="Times New Roman"/>
          <w:szCs w:val="24"/>
          <w:lang w:val="ru-RU"/>
        </w:rPr>
        <w:t xml:space="preserve">энерго- и ресурсоэфективности, и в результате - росту </w:t>
      </w:r>
      <w:r w:rsidR="00953E36" w:rsidRPr="00B73B39">
        <w:rPr>
          <w:rFonts w:ascii="Times New Roman" w:hAnsi="Times New Roman" w:cs="Times New Roman"/>
          <w:szCs w:val="24"/>
          <w:lang w:val="ru-RU"/>
        </w:rPr>
        <w:t xml:space="preserve">конкурентоспособности казахстанских товаров, работ и услуг, </w:t>
      </w:r>
      <w:r w:rsidR="00301418" w:rsidRPr="00B73B39">
        <w:rPr>
          <w:rFonts w:ascii="Times New Roman" w:hAnsi="Times New Roman" w:cs="Times New Roman"/>
          <w:szCs w:val="24"/>
          <w:lang w:val="ru-RU"/>
        </w:rPr>
        <w:t xml:space="preserve">а также </w:t>
      </w:r>
      <w:r w:rsidR="00C70345" w:rsidRPr="00B73B39">
        <w:rPr>
          <w:rFonts w:ascii="Times New Roman" w:hAnsi="Times New Roman" w:cs="Times New Roman"/>
          <w:szCs w:val="24"/>
          <w:lang w:val="ru-RU"/>
        </w:rPr>
        <w:t>увеличени</w:t>
      </w:r>
      <w:r w:rsidR="00301418" w:rsidRPr="00B73B39">
        <w:rPr>
          <w:rFonts w:ascii="Times New Roman" w:hAnsi="Times New Roman" w:cs="Times New Roman"/>
          <w:szCs w:val="24"/>
          <w:lang w:val="ru-RU"/>
        </w:rPr>
        <w:t>ю</w:t>
      </w:r>
      <w:r w:rsidR="00C70345" w:rsidRPr="00B73B39">
        <w:rPr>
          <w:rFonts w:ascii="Times New Roman" w:hAnsi="Times New Roman" w:cs="Times New Roman"/>
          <w:szCs w:val="24"/>
          <w:lang w:val="ru-RU"/>
        </w:rPr>
        <w:t xml:space="preserve"> рынка экспертных, аудиторских, страховых услуг, активизации научной и инновационной деятельности в сфере экологии</w:t>
      </w:r>
      <w:r w:rsidR="00D510D2" w:rsidRPr="00B73B39">
        <w:rPr>
          <w:rFonts w:ascii="Times New Roman" w:hAnsi="Times New Roman" w:cs="Times New Roman"/>
          <w:szCs w:val="24"/>
          <w:lang w:val="ru-RU"/>
        </w:rPr>
        <w:t xml:space="preserve">. </w:t>
      </w:r>
      <w:r w:rsidR="005B0EEB" w:rsidRPr="00B73B39">
        <w:rPr>
          <w:rFonts w:ascii="Times New Roman" w:hAnsi="Times New Roman" w:cs="Times New Roman"/>
          <w:bCs/>
          <w:szCs w:val="24"/>
          <w:lang w:val="ru-RU"/>
        </w:rPr>
        <w:t>По расчетам, к 2050 году преобразования в рамках «зеленой экономики» позволят дополнительно увеличить ВВП на 3%, создать более 500 тысяч новых рабочих мест, сформировать новые отрасли промышленности и сферы услуг, обеспечить повсеместно высокие стандарты качества жизни для населения.</w:t>
      </w:r>
      <w:r w:rsidR="00625C08" w:rsidRPr="00B73B39">
        <w:rPr>
          <w:rFonts w:ascii="Times New Roman" w:hAnsi="Times New Roman" w:cs="Times New Roman"/>
          <w:bCs/>
          <w:szCs w:val="24"/>
          <w:lang w:val="ru-RU"/>
        </w:rPr>
        <w:t xml:space="preserve"> Внедрение раздельного сбора, сортировки твердых бытовых отходов (ТБО) с извлечением полезных фракций, переработка вторсырья с получением продукции, и, как следствие, сокращение объемов отходов для захоронения на полигонах, рекультивация старых полигонов, </w:t>
      </w:r>
      <w:r w:rsidR="00FC5363" w:rsidRPr="00B73B39">
        <w:rPr>
          <w:rFonts w:ascii="Times New Roman" w:hAnsi="Times New Roman" w:cs="Times New Roman"/>
          <w:bCs/>
          <w:szCs w:val="24"/>
          <w:lang w:val="ru-RU"/>
        </w:rPr>
        <w:t>с высвобождением земель</w:t>
      </w:r>
      <w:r w:rsidR="00625C08" w:rsidRPr="00B73B39">
        <w:rPr>
          <w:rFonts w:ascii="Times New Roman" w:hAnsi="Times New Roman" w:cs="Times New Roman"/>
          <w:bCs/>
          <w:szCs w:val="24"/>
          <w:lang w:val="ru-RU"/>
        </w:rPr>
        <w:t>, позволят вернуть в экономический оборот около 60 млрд. тенге в год.</w:t>
      </w:r>
    </w:p>
    <w:p w:rsidR="00073E45" w:rsidRPr="00B73B39" w:rsidRDefault="00073E45" w:rsidP="00277F1F">
      <w:pPr>
        <w:pStyle w:val="a0"/>
        <w:spacing w:after="120" w:line="240" w:lineRule="auto"/>
        <w:ind w:left="0" w:firstLine="720"/>
        <w:contextualSpacing w:val="0"/>
        <w:rPr>
          <w:rFonts w:ascii="Times New Roman" w:hAnsi="Times New Roman" w:cs="Times New Roman"/>
          <w:szCs w:val="24"/>
          <w:lang w:val="ru-RU"/>
        </w:rPr>
      </w:pPr>
      <w:r w:rsidRPr="00B73B39">
        <w:rPr>
          <w:rFonts w:ascii="Times New Roman" w:hAnsi="Times New Roman" w:cs="Times New Roman"/>
          <w:szCs w:val="24"/>
          <w:lang w:val="ru-RU"/>
        </w:rPr>
        <w:t>Проект</w:t>
      </w:r>
      <w:r w:rsidR="00953E36" w:rsidRPr="00B73B39">
        <w:rPr>
          <w:rFonts w:ascii="Times New Roman" w:hAnsi="Times New Roman" w:cs="Times New Roman"/>
          <w:szCs w:val="24"/>
          <w:lang w:val="ru-RU"/>
        </w:rPr>
        <w:t>ом</w:t>
      </w:r>
      <w:r w:rsidRPr="00B73B39">
        <w:rPr>
          <w:rFonts w:ascii="Times New Roman" w:hAnsi="Times New Roman" w:cs="Times New Roman"/>
          <w:szCs w:val="24"/>
          <w:lang w:val="ru-RU"/>
        </w:rPr>
        <w:t xml:space="preserve"> Кодекса </w:t>
      </w:r>
      <w:r w:rsidR="00953E36" w:rsidRPr="00B73B39">
        <w:rPr>
          <w:rFonts w:ascii="Times New Roman" w:hAnsi="Times New Roman" w:cs="Times New Roman"/>
          <w:szCs w:val="24"/>
          <w:lang w:val="ru-RU"/>
        </w:rPr>
        <w:t xml:space="preserve">будут </w:t>
      </w:r>
      <w:r w:rsidRPr="00B73B39">
        <w:rPr>
          <w:rFonts w:ascii="Times New Roman" w:hAnsi="Times New Roman" w:cs="Times New Roman"/>
          <w:szCs w:val="24"/>
          <w:lang w:val="ru-RU"/>
        </w:rPr>
        <w:t>также усовершенствова</w:t>
      </w:r>
      <w:r w:rsidR="00953E36" w:rsidRPr="00B73B39">
        <w:rPr>
          <w:rFonts w:ascii="Times New Roman" w:hAnsi="Times New Roman" w:cs="Times New Roman"/>
          <w:szCs w:val="24"/>
          <w:lang w:val="ru-RU"/>
        </w:rPr>
        <w:t>ны</w:t>
      </w:r>
      <w:r w:rsidRPr="00B73B39">
        <w:rPr>
          <w:rFonts w:ascii="Times New Roman" w:hAnsi="Times New Roman" w:cs="Times New Roman"/>
          <w:szCs w:val="24"/>
          <w:lang w:val="ru-RU"/>
        </w:rPr>
        <w:t xml:space="preserve"> </w:t>
      </w:r>
      <w:r w:rsidR="00953E36" w:rsidRPr="00B73B39">
        <w:rPr>
          <w:rFonts w:ascii="Times New Roman" w:hAnsi="Times New Roman" w:cs="Times New Roman"/>
          <w:szCs w:val="24"/>
          <w:lang w:val="ru-RU"/>
        </w:rPr>
        <w:t xml:space="preserve">и оптимизированы </w:t>
      </w:r>
      <w:r w:rsidRPr="00B73B39">
        <w:rPr>
          <w:rFonts w:ascii="Times New Roman" w:hAnsi="Times New Roman" w:cs="Times New Roman"/>
          <w:szCs w:val="24"/>
          <w:lang w:val="ru-RU"/>
        </w:rPr>
        <w:t>административные процедуры для субъектов предпринимательства, созда</w:t>
      </w:r>
      <w:r w:rsidR="00953E36" w:rsidRPr="00B73B39">
        <w:rPr>
          <w:rFonts w:ascii="Times New Roman" w:hAnsi="Times New Roman" w:cs="Times New Roman"/>
          <w:szCs w:val="24"/>
          <w:lang w:val="ru-RU"/>
        </w:rPr>
        <w:t>ны</w:t>
      </w:r>
      <w:r w:rsidRPr="00B73B39">
        <w:rPr>
          <w:rFonts w:ascii="Times New Roman" w:hAnsi="Times New Roman" w:cs="Times New Roman"/>
          <w:szCs w:val="24"/>
          <w:lang w:val="ru-RU"/>
        </w:rPr>
        <w:t xml:space="preserve"> более </w:t>
      </w:r>
      <w:r w:rsidR="00953E36" w:rsidRPr="00B73B39">
        <w:rPr>
          <w:rFonts w:ascii="Times New Roman" w:hAnsi="Times New Roman" w:cs="Times New Roman"/>
          <w:szCs w:val="24"/>
          <w:lang w:val="ru-RU"/>
        </w:rPr>
        <w:t xml:space="preserve">справедливые, </w:t>
      </w:r>
      <w:r w:rsidRPr="00B73B39">
        <w:rPr>
          <w:rFonts w:ascii="Times New Roman" w:hAnsi="Times New Roman" w:cs="Times New Roman"/>
          <w:szCs w:val="24"/>
          <w:lang w:val="ru-RU"/>
        </w:rPr>
        <w:t xml:space="preserve">прозрачные и предсказуемые правила ведения бизнеса, </w:t>
      </w:r>
      <w:r w:rsidR="00462F65" w:rsidRPr="00B73B39">
        <w:rPr>
          <w:rFonts w:ascii="Times New Roman" w:hAnsi="Times New Roman" w:cs="Times New Roman"/>
          <w:szCs w:val="24"/>
          <w:lang w:val="ru-RU"/>
        </w:rPr>
        <w:t xml:space="preserve">устранены коррупциогенные факторы, </w:t>
      </w:r>
      <w:r w:rsidR="00953E36" w:rsidRPr="00B73B39">
        <w:rPr>
          <w:rFonts w:ascii="Times New Roman" w:hAnsi="Times New Roman" w:cs="Times New Roman"/>
          <w:szCs w:val="24"/>
          <w:lang w:val="ru-RU"/>
        </w:rPr>
        <w:t>что обеспечит более эффективное прогнозирование предпринимателями инвестиционных рисков и повышение инвестиционной привлекательности и стабильности Казахстана</w:t>
      </w:r>
      <w:r w:rsidR="00462F65" w:rsidRPr="00B73B39">
        <w:rPr>
          <w:rFonts w:ascii="Times New Roman" w:hAnsi="Times New Roman" w:cs="Times New Roman"/>
          <w:szCs w:val="24"/>
          <w:lang w:val="ru-RU"/>
        </w:rPr>
        <w:t>.</w:t>
      </w:r>
    </w:p>
    <w:p w:rsidR="00D3142D" w:rsidRPr="00B73B39" w:rsidRDefault="00D3142D" w:rsidP="00277F1F">
      <w:pPr>
        <w:pStyle w:val="a0"/>
        <w:spacing w:after="120" w:line="240" w:lineRule="auto"/>
        <w:ind w:left="0" w:firstLine="720"/>
        <w:contextualSpacing w:val="0"/>
        <w:rPr>
          <w:rFonts w:ascii="Times New Roman" w:hAnsi="Times New Roman" w:cs="Times New Roman"/>
          <w:szCs w:val="24"/>
          <w:lang w:val="ru-RU"/>
        </w:rPr>
      </w:pPr>
      <w:r w:rsidRPr="00B73B39">
        <w:rPr>
          <w:rFonts w:ascii="Times New Roman" w:hAnsi="Times New Roman" w:cs="Times New Roman"/>
          <w:szCs w:val="24"/>
          <w:lang w:val="ru-RU"/>
        </w:rPr>
        <w:t xml:space="preserve">Реализация адаптационных мер </w:t>
      </w:r>
      <w:r w:rsidR="00462F65" w:rsidRPr="00B73B39">
        <w:rPr>
          <w:rFonts w:ascii="Times New Roman" w:hAnsi="Times New Roman" w:cs="Times New Roman"/>
          <w:szCs w:val="24"/>
          <w:lang w:val="ru-RU"/>
        </w:rPr>
        <w:t xml:space="preserve">в соответствии с Парижским соглашением </w:t>
      </w:r>
      <w:r w:rsidRPr="00B73B39">
        <w:rPr>
          <w:rFonts w:ascii="Times New Roman" w:hAnsi="Times New Roman" w:cs="Times New Roman"/>
          <w:szCs w:val="24"/>
          <w:lang w:val="ru-RU"/>
        </w:rPr>
        <w:t xml:space="preserve">окажет положительное влияние на вопросы занятости населения, здравоохранения, оказания социальных услуг и обеспечения жилищных условий для граждан, различные сектора экономики, поскольку позволит адаптировать соответствующую инфраструктуру к условиям изменения климата, в частности снизить ущерб и их уязвимость к экстремальным погодным явлениям. Меры по адаптации к изменению климата позволят смягчить воздействия изменения климата на природные системы, водные ресурсы, сельское хозяйство, а также лесные ресурсы. </w:t>
      </w:r>
    </w:p>
    <w:p w:rsidR="007C1458" w:rsidRPr="00B73B39" w:rsidRDefault="007C1458" w:rsidP="00277F1F">
      <w:pPr>
        <w:pStyle w:val="a0"/>
        <w:spacing w:after="120" w:line="240" w:lineRule="auto"/>
        <w:ind w:left="0" w:firstLine="720"/>
        <w:contextualSpacing w:val="0"/>
        <w:rPr>
          <w:rFonts w:ascii="Times New Roman" w:hAnsi="Times New Roman" w:cs="Times New Roman"/>
          <w:szCs w:val="24"/>
          <w:lang w:val="ru-RU"/>
        </w:rPr>
      </w:pPr>
      <w:r w:rsidRPr="00B73B39">
        <w:rPr>
          <w:rFonts w:ascii="Times New Roman" w:hAnsi="Times New Roman" w:cs="Times New Roman"/>
          <w:szCs w:val="24"/>
          <w:lang w:val="ru-RU"/>
        </w:rPr>
        <w:t>Осуществление адаптации к изменению климата заключается в том, чтобы сделать развитие устойчивым к изменению климата путем обеспечения того, чтобы люди, сообщества, предприятия и окружающая среда могли справляться с текущими изменениями климата, а также адаптироваться к будущим изменениям климата, поддерживая достижения в области развития, а также сводя ущерб к минимуму. Адаптация климата связана с добавлением рассмотрения климатических воздействий и возможностей к текущим процессам планирования развития в целях улучшения результатов развития, а не для осуществления мероприятий в области развития совершенно по-новому. Климатические риски не могут быть устранены, но негативное воздействие на людей, экономику и окружающую среду может быть уменьшено или может управляться.</w:t>
      </w:r>
    </w:p>
    <w:p w:rsidR="007C1458" w:rsidRPr="00B73B39" w:rsidRDefault="007C1458" w:rsidP="00277F1F">
      <w:pPr>
        <w:pStyle w:val="a0"/>
        <w:spacing w:after="120" w:line="240" w:lineRule="auto"/>
        <w:ind w:left="0" w:firstLine="720"/>
        <w:contextualSpacing w:val="0"/>
        <w:rPr>
          <w:rFonts w:ascii="Times New Roman" w:hAnsi="Times New Roman" w:cs="Times New Roman"/>
          <w:szCs w:val="24"/>
          <w:lang w:val="ru-RU"/>
        </w:rPr>
      </w:pPr>
      <w:r w:rsidRPr="00B73B39">
        <w:rPr>
          <w:rFonts w:ascii="Times New Roman" w:hAnsi="Times New Roman" w:cs="Times New Roman"/>
          <w:szCs w:val="24"/>
          <w:lang w:val="ru-RU"/>
        </w:rPr>
        <w:t>Важно отметить, что адаптация к измениниям климата обычно не предполагает крупных новых проектов или новых расходов. В большинстве случаев простое рассмотрение климатических факторов может привести к небольшим изменениям в проектах развития, которые уже разрабатываются или внедряются для того, чтобы обеспечить то, что они предоставят ожидаемые резуьтаты в течение всего срока действия этого проекта. Например, расширение использования водосберегающих технологий орошения в уже маргинальных землях может не обеспечить долгосрочные выгоды по сравнению с предоставлением тех же технологий в районах, которые в настоящее время поддерживают дождевое сельское хозяйство, но, по прогнозам, в течение следующих 30 лет будут наиболее подвержены нехватке воды. Аналогичным образом, учитывая прогнозируемые изменения климата, можно предположить дополнительные изменения в конструкции новой автомагистрали, такие как несколько более крупные водопропускные трубы или усиленные мосты.В конечном счете, адаптация к климату окупится путем обеспечения или повышения дохода на инвестиции в проектах развития. Но поскольку Казахстан находится на ранних стадиях рассмотрения воздействия климата на развитие, существует множество возможностей для беспроигрышной адаптации, которые снижают уязвимость проекта к изменению климата в качестве дополнительной выгоды при нулевых дополнительных затратах. В этом смысле правительство Казахстана реализует тысячи проектов, которые служат цели адаптации в дополнение к их основной цели, такие как увеличение урожайности сельскохозяйственных культур, сокращение ущерба от наводнений или предоставление чистой и надежной воды для потребительского использования. Эти проекты следует определить как меры по адаптации, чтобы подчеркнуть уже выполняемую прекрасную работу, показать пример для других разработчиков проектов, чтобы они могли следовать данному примеру, а также привлечь новое потенциальное финансирование от международных финансовых учреждений, заинтересованных в финансировании мер по адаптации.</w:t>
      </w:r>
    </w:p>
    <w:p w:rsidR="007C1458" w:rsidRPr="00B73B39" w:rsidRDefault="007C1458" w:rsidP="00277F1F">
      <w:pPr>
        <w:pStyle w:val="a0"/>
        <w:spacing w:after="120" w:line="240" w:lineRule="auto"/>
        <w:ind w:left="0" w:firstLine="720"/>
        <w:contextualSpacing w:val="0"/>
        <w:rPr>
          <w:rFonts w:ascii="Times New Roman" w:hAnsi="Times New Roman" w:cs="Times New Roman"/>
          <w:szCs w:val="24"/>
          <w:lang w:val="ru-RU"/>
        </w:rPr>
      </w:pPr>
      <w:r w:rsidRPr="00B73B39">
        <w:rPr>
          <w:rFonts w:ascii="Times New Roman" w:hAnsi="Times New Roman" w:cs="Times New Roman"/>
          <w:szCs w:val="24"/>
          <w:lang w:val="ru-RU"/>
        </w:rPr>
        <w:t>Существует также множество малопроигрышных мер по адаптации, у которых могут быть, связанные с ними, небольшие издержки, стоящие финансового риска. Например, при строительстве подстанции с электричеством в зоне, подверженной затоплению, может иметь смысл повысить эту критическую инфраструктуру, чем это обычно рекомендуется на основе исторических данных и карт наводнений. Если интенсивность наводнения, продолжительность или частота увеличится, такая адаптация обеспечит положительную отдачу от инвестиций. Но если наводнения не будут увеличиваться по предположительным прогнозам, деньги, потраченные на эту инфраструктуру, имеют вмененные издержки. К счастью, многие издержки, подобные этой, представляют собой лишь небольшую часть общего бюджета проекта. И простые методы анализа решений могут помочь определить, какие малопроигрышные меры по адаптации имеют экономический смысл.</w:t>
      </w:r>
    </w:p>
    <w:p w:rsidR="007C1458" w:rsidRPr="00B73B39" w:rsidRDefault="007C1458" w:rsidP="00277F1F">
      <w:pPr>
        <w:pStyle w:val="a0"/>
        <w:spacing w:after="120" w:line="240" w:lineRule="auto"/>
        <w:ind w:left="0" w:firstLine="720"/>
        <w:contextualSpacing w:val="0"/>
        <w:rPr>
          <w:rFonts w:ascii="Times New Roman" w:hAnsi="Times New Roman" w:cs="Times New Roman"/>
          <w:szCs w:val="24"/>
          <w:lang w:val="ru-RU"/>
        </w:rPr>
      </w:pPr>
      <w:r w:rsidRPr="00B73B39">
        <w:rPr>
          <w:rFonts w:ascii="Times New Roman" w:hAnsi="Times New Roman" w:cs="Times New Roman"/>
          <w:szCs w:val="24"/>
          <w:lang w:val="ru-RU"/>
        </w:rPr>
        <w:t>Наконец, существуют дорогостоящие меры адаптации. Эти меры могут быть желательными по ряду причин, но часто их трудно оправдать по сравнению с более насущными потребностями развития. Например, зная, что соответствующая среда обитания ключевых видов перемещается на север по широте или вверх по возвышению, возможно, необходимо переопределить границы охраняемых природных зон. Но требуемые дополнительные приобретения земли и административные усилия сопряжены с большими издержками, которые может быть трудно оправдать по сравнению с другими более непосредственными потребностями развития. По этой причине во всем мире существует очень мало мер, которые можно охарактеризовать только как проекты адаптации. Чаще всего такие крупные проекты должны выполнять несколько важных задач, которые должны быть приоритетными среди конкурирующих приоритетов развития.</w:t>
      </w:r>
    </w:p>
    <w:p w:rsidR="00462F65" w:rsidRPr="00B73B39" w:rsidRDefault="00462F65" w:rsidP="00277F1F">
      <w:pPr>
        <w:pStyle w:val="a0"/>
        <w:spacing w:after="120" w:line="240" w:lineRule="auto"/>
        <w:ind w:left="0" w:firstLine="720"/>
        <w:contextualSpacing w:val="0"/>
        <w:rPr>
          <w:rFonts w:ascii="Times New Roman" w:hAnsi="Times New Roman" w:cs="Times New Roman"/>
          <w:szCs w:val="24"/>
          <w:lang w:val="ru-RU"/>
        </w:rPr>
      </w:pPr>
      <w:r w:rsidRPr="00B73B39">
        <w:rPr>
          <w:rFonts w:ascii="Times New Roman" w:hAnsi="Times New Roman" w:cs="Times New Roman"/>
          <w:szCs w:val="24"/>
          <w:lang w:val="ru-RU"/>
        </w:rPr>
        <w:t xml:space="preserve">К числу положительных социально-экономических последствий принятия проекта Кодекса относятся также снижение </w:t>
      </w:r>
      <w:r w:rsidR="00D3142D" w:rsidRPr="00B73B39">
        <w:rPr>
          <w:rFonts w:ascii="Times New Roman" w:hAnsi="Times New Roman" w:cs="Times New Roman"/>
          <w:szCs w:val="24"/>
          <w:lang w:val="ru-RU"/>
        </w:rPr>
        <w:t>риск</w:t>
      </w:r>
      <w:r w:rsidRPr="00B73B39">
        <w:rPr>
          <w:rFonts w:ascii="Times New Roman" w:hAnsi="Times New Roman" w:cs="Times New Roman"/>
          <w:szCs w:val="24"/>
          <w:lang w:val="ru-RU"/>
        </w:rPr>
        <w:t>ов государственного</w:t>
      </w:r>
      <w:r w:rsidR="00D3142D" w:rsidRPr="00B73B39">
        <w:rPr>
          <w:rFonts w:ascii="Times New Roman" w:hAnsi="Times New Roman" w:cs="Times New Roman"/>
          <w:szCs w:val="24"/>
          <w:lang w:val="ru-RU"/>
        </w:rPr>
        <w:t xml:space="preserve"> стратегического планирования и </w:t>
      </w:r>
      <w:r w:rsidRPr="00B73B39">
        <w:rPr>
          <w:rFonts w:ascii="Times New Roman" w:hAnsi="Times New Roman" w:cs="Times New Roman"/>
          <w:szCs w:val="24"/>
          <w:lang w:val="ru-RU"/>
        </w:rPr>
        <w:t xml:space="preserve">повышение </w:t>
      </w:r>
      <w:r w:rsidR="00D3142D" w:rsidRPr="00B73B39">
        <w:rPr>
          <w:rFonts w:ascii="Times New Roman" w:hAnsi="Times New Roman" w:cs="Times New Roman"/>
          <w:szCs w:val="24"/>
          <w:lang w:val="ru-RU"/>
        </w:rPr>
        <w:t>долгосрочн</w:t>
      </w:r>
      <w:r w:rsidRPr="00B73B39">
        <w:rPr>
          <w:rFonts w:ascii="Times New Roman" w:hAnsi="Times New Roman" w:cs="Times New Roman"/>
          <w:szCs w:val="24"/>
          <w:lang w:val="ru-RU"/>
        </w:rPr>
        <w:t>ой</w:t>
      </w:r>
      <w:r w:rsidR="00D3142D" w:rsidRPr="00B73B39">
        <w:rPr>
          <w:rFonts w:ascii="Times New Roman" w:hAnsi="Times New Roman" w:cs="Times New Roman"/>
          <w:szCs w:val="24"/>
          <w:lang w:val="ru-RU"/>
        </w:rPr>
        <w:t xml:space="preserve"> эффективност</w:t>
      </w:r>
      <w:r w:rsidRPr="00B73B39">
        <w:rPr>
          <w:rFonts w:ascii="Times New Roman" w:hAnsi="Times New Roman" w:cs="Times New Roman"/>
          <w:szCs w:val="24"/>
          <w:lang w:val="ru-RU"/>
        </w:rPr>
        <w:t xml:space="preserve">и государственных планов и программ (в том числе в результате реализации мер по адаптации к изменению климата), </w:t>
      </w:r>
      <w:r w:rsidR="00BA5811" w:rsidRPr="00B73B39">
        <w:rPr>
          <w:rFonts w:ascii="Times New Roman" w:hAnsi="Times New Roman" w:cs="Times New Roman"/>
          <w:szCs w:val="24"/>
          <w:lang w:val="ru-RU"/>
        </w:rPr>
        <w:t xml:space="preserve">улучшение взаимодействия между государственными органами, субъектами предпринимательства, общественностью и неправительственными организациями, </w:t>
      </w:r>
      <w:r w:rsidRPr="00B73B39">
        <w:rPr>
          <w:rFonts w:ascii="Times New Roman" w:hAnsi="Times New Roman" w:cs="Times New Roman"/>
          <w:szCs w:val="24"/>
          <w:lang w:val="ru-RU"/>
        </w:rPr>
        <w:t>а также повышение осведомленности, вовлеченности, образования и культуры населения по вопросам охраны окружающей среды, развитие институтов гражданского общества и общий рост правосознания.</w:t>
      </w:r>
    </w:p>
    <w:p w:rsidR="00D510D2" w:rsidRPr="00B73B39" w:rsidRDefault="00D510D2" w:rsidP="00277F1F">
      <w:pPr>
        <w:pStyle w:val="1"/>
        <w:spacing w:after="120"/>
        <w:ind w:left="0" w:firstLine="720"/>
        <w:contextualSpacing w:val="0"/>
        <w:rPr>
          <w:sz w:val="24"/>
          <w:szCs w:val="24"/>
        </w:rPr>
      </w:pPr>
      <w:bookmarkStart w:id="54" w:name="_Toc515375113"/>
      <w:r w:rsidRPr="00B73B39">
        <w:rPr>
          <w:sz w:val="24"/>
          <w:szCs w:val="24"/>
        </w:rPr>
        <w:t xml:space="preserve">Необходимость одновременного (последующего) приведения других законодательных актов в соответствие с разрабатываемым </w:t>
      </w:r>
      <w:r w:rsidR="00CF1643" w:rsidRPr="00B73B39">
        <w:rPr>
          <w:sz w:val="24"/>
          <w:szCs w:val="24"/>
        </w:rPr>
        <w:t>проектом закона</w:t>
      </w:r>
      <w:bookmarkEnd w:id="54"/>
    </w:p>
    <w:p w:rsidR="00D510D2" w:rsidRPr="00B73B39" w:rsidRDefault="00D510D2" w:rsidP="00277F1F">
      <w:pPr>
        <w:tabs>
          <w:tab w:val="left" w:pos="851"/>
        </w:tabs>
        <w:spacing w:after="120" w:line="240" w:lineRule="auto"/>
        <w:ind w:firstLine="720"/>
        <w:jc w:val="both"/>
        <w:rPr>
          <w:rFonts w:ascii="Times New Roman" w:hAnsi="Times New Roman" w:cs="Times New Roman"/>
          <w:sz w:val="24"/>
          <w:szCs w:val="24"/>
        </w:rPr>
      </w:pPr>
      <w:r w:rsidRPr="00B73B39">
        <w:rPr>
          <w:rFonts w:ascii="Times New Roman" w:hAnsi="Times New Roman" w:cs="Times New Roman"/>
          <w:sz w:val="24"/>
          <w:szCs w:val="24"/>
        </w:rPr>
        <w:t xml:space="preserve">Принятие Кодекса потребует внесения соответствующих изменений и дополнений в законодательные акты, регулирующие смежные общественные отношения. В частности предусматривается внесение изменений и дополнений в Земельный кодекс Республики Казахстан, Лесной кодекс Республики Казахстан, Водный кодекс Республики Казахстан, </w:t>
      </w:r>
      <w:r w:rsidR="005B0EEB" w:rsidRPr="00B73B39">
        <w:rPr>
          <w:rFonts w:ascii="Times New Roman" w:hAnsi="Times New Roman" w:cs="Times New Roman"/>
          <w:sz w:val="24"/>
          <w:szCs w:val="24"/>
        </w:rPr>
        <w:t xml:space="preserve">Кодекс Республики Казахстан «О недрах и недропользовании», </w:t>
      </w:r>
      <w:r w:rsidRPr="00B73B39">
        <w:rPr>
          <w:rFonts w:ascii="Times New Roman" w:hAnsi="Times New Roman" w:cs="Times New Roman"/>
          <w:sz w:val="24"/>
          <w:szCs w:val="24"/>
        </w:rPr>
        <w:t xml:space="preserve">Кодекс Республики Казахстан «О налогах и других обязательных платежах в бюджет (Налоговый кодекс)», </w:t>
      </w:r>
      <w:r w:rsidR="00B93D5C" w:rsidRPr="00B73B39">
        <w:rPr>
          <w:rFonts w:ascii="Times New Roman" w:hAnsi="Times New Roman" w:cs="Times New Roman"/>
          <w:sz w:val="24"/>
          <w:szCs w:val="24"/>
        </w:rPr>
        <w:t xml:space="preserve">Кодекс Республики Казахстан «О здоровье народа и системе здравоохранения», </w:t>
      </w:r>
      <w:r w:rsidR="005B0EEB" w:rsidRPr="00B73B39">
        <w:rPr>
          <w:rFonts w:ascii="Times New Roman" w:hAnsi="Times New Roman" w:cs="Times New Roman"/>
          <w:sz w:val="24"/>
          <w:szCs w:val="24"/>
        </w:rPr>
        <w:t xml:space="preserve">Предпринимательский кодекс Республики Казахстан, Кодекс Республики Казахстан «Об административных правонарушениях», Уголовный кодекс Республики Казахстан, </w:t>
      </w:r>
      <w:r w:rsidRPr="00B73B39">
        <w:rPr>
          <w:rFonts w:ascii="Times New Roman" w:hAnsi="Times New Roman" w:cs="Times New Roman"/>
          <w:sz w:val="24"/>
          <w:szCs w:val="24"/>
        </w:rPr>
        <w:t xml:space="preserve">законы Республики Казахстан «О нормативных правовых актах», </w:t>
      </w:r>
      <w:r w:rsidR="00F4084B" w:rsidRPr="00B73B39">
        <w:rPr>
          <w:rFonts w:ascii="Times New Roman" w:hAnsi="Times New Roman" w:cs="Times New Roman"/>
          <w:sz w:val="24"/>
          <w:szCs w:val="24"/>
        </w:rPr>
        <w:t>«О разрешениях и уведомлениях»</w:t>
      </w:r>
      <w:r w:rsidRPr="00B73B39">
        <w:rPr>
          <w:rFonts w:ascii="Times New Roman" w:hAnsi="Times New Roman" w:cs="Times New Roman"/>
          <w:sz w:val="24"/>
          <w:szCs w:val="24"/>
        </w:rPr>
        <w:t xml:space="preserve">, </w:t>
      </w:r>
      <w:r w:rsidR="00B93D5C" w:rsidRPr="00B73B39">
        <w:rPr>
          <w:rFonts w:ascii="Times New Roman" w:hAnsi="Times New Roman" w:cs="Times New Roman"/>
          <w:sz w:val="24"/>
          <w:szCs w:val="24"/>
        </w:rPr>
        <w:t xml:space="preserve">«О местном государственном управлении и самоуправлении в Республике Казахстан», «Об особо охраняемых природных территориях», </w:t>
      </w:r>
      <w:r w:rsidR="002A21CA" w:rsidRPr="00B73B39">
        <w:rPr>
          <w:rFonts w:ascii="Times New Roman" w:hAnsi="Times New Roman" w:cs="Times New Roman"/>
          <w:sz w:val="24"/>
          <w:szCs w:val="24"/>
        </w:rPr>
        <w:t xml:space="preserve">«Об охране, воспроизводстве и использовании животного мира», </w:t>
      </w:r>
      <w:r w:rsidR="00B93D5C" w:rsidRPr="00B73B39">
        <w:rPr>
          <w:rFonts w:ascii="Times New Roman" w:hAnsi="Times New Roman" w:cs="Times New Roman"/>
          <w:sz w:val="24"/>
          <w:szCs w:val="24"/>
        </w:rPr>
        <w:t>«О безопасности химической продукции»</w:t>
      </w:r>
      <w:r w:rsidR="002A21CA" w:rsidRPr="00B73B39">
        <w:rPr>
          <w:rFonts w:ascii="Times New Roman" w:hAnsi="Times New Roman" w:cs="Times New Roman"/>
          <w:sz w:val="24"/>
          <w:szCs w:val="24"/>
        </w:rPr>
        <w:t xml:space="preserve">, «Об архитектурной, градостроительной и строительной деятельности в Республике Казахстан», </w:t>
      </w:r>
      <w:r w:rsidR="00505978" w:rsidRPr="00B73B39">
        <w:rPr>
          <w:rFonts w:ascii="Times New Roman" w:hAnsi="Times New Roman" w:cs="Times New Roman"/>
          <w:sz w:val="24"/>
          <w:szCs w:val="24"/>
        </w:rPr>
        <w:t xml:space="preserve">«О техническом регулировании», </w:t>
      </w:r>
      <w:r w:rsidR="002A21CA" w:rsidRPr="00B73B39">
        <w:rPr>
          <w:rFonts w:ascii="Times New Roman" w:hAnsi="Times New Roman" w:cs="Times New Roman"/>
          <w:sz w:val="24"/>
          <w:szCs w:val="24"/>
        </w:rPr>
        <w:t>«Об обязательном экологическом страховании»</w:t>
      </w:r>
      <w:r w:rsidR="00453673" w:rsidRPr="00B73B39">
        <w:rPr>
          <w:rFonts w:ascii="Times New Roman" w:hAnsi="Times New Roman" w:cs="Times New Roman"/>
          <w:sz w:val="24"/>
          <w:szCs w:val="24"/>
        </w:rPr>
        <w:t>,</w:t>
      </w:r>
      <w:r w:rsidR="00453673" w:rsidRPr="00B73B39">
        <w:t xml:space="preserve"> </w:t>
      </w:r>
      <w:r w:rsidR="00453673" w:rsidRPr="00B73B39">
        <w:rPr>
          <w:rFonts w:ascii="Times New Roman" w:hAnsi="Times New Roman" w:cs="Times New Roman"/>
          <w:sz w:val="24"/>
          <w:szCs w:val="24"/>
        </w:rPr>
        <w:t>«О государственном регулировании развития агропромышленного комплекса и сельских территорий», «Об обязательном страховании в растениеводстве», «О гражданской защите»</w:t>
      </w:r>
      <w:r w:rsidR="00B93D5C" w:rsidRPr="00B73B39">
        <w:rPr>
          <w:rFonts w:ascii="Times New Roman" w:hAnsi="Times New Roman" w:cs="Times New Roman"/>
          <w:sz w:val="24"/>
          <w:szCs w:val="24"/>
        </w:rPr>
        <w:t xml:space="preserve"> </w:t>
      </w:r>
      <w:r w:rsidR="005B0EEB" w:rsidRPr="00B73B39">
        <w:rPr>
          <w:rFonts w:ascii="Times New Roman" w:hAnsi="Times New Roman" w:cs="Times New Roman"/>
          <w:sz w:val="24"/>
          <w:szCs w:val="24"/>
        </w:rPr>
        <w:t>и др. (</w:t>
      </w:r>
      <w:r w:rsidR="00DD75C4" w:rsidRPr="00B73B39">
        <w:rPr>
          <w:rFonts w:ascii="Times New Roman" w:hAnsi="Times New Roman" w:cs="Times New Roman"/>
          <w:sz w:val="24"/>
          <w:szCs w:val="24"/>
        </w:rPr>
        <w:t>полный перечень подлежит уточнению</w:t>
      </w:r>
      <w:r w:rsidR="005B0EEB" w:rsidRPr="00B73B39">
        <w:rPr>
          <w:rFonts w:ascii="Times New Roman" w:hAnsi="Times New Roman" w:cs="Times New Roman"/>
          <w:sz w:val="24"/>
          <w:szCs w:val="24"/>
        </w:rPr>
        <w:t xml:space="preserve"> в процессе разработки проекта Кодекса), </w:t>
      </w:r>
      <w:r w:rsidRPr="00B73B39">
        <w:rPr>
          <w:rFonts w:ascii="Times New Roman" w:hAnsi="Times New Roman" w:cs="Times New Roman"/>
          <w:sz w:val="24"/>
          <w:szCs w:val="24"/>
        </w:rPr>
        <w:t xml:space="preserve">а также признание утратившим силу </w:t>
      </w:r>
      <w:r w:rsidR="005B0EEB" w:rsidRPr="00B73B39">
        <w:rPr>
          <w:rFonts w:ascii="Times New Roman" w:hAnsi="Times New Roman" w:cs="Times New Roman"/>
          <w:sz w:val="24"/>
          <w:szCs w:val="24"/>
        </w:rPr>
        <w:t>Экологического кодекса Республики Казахстан</w:t>
      </w:r>
      <w:r w:rsidRPr="00B73B39">
        <w:rPr>
          <w:rFonts w:ascii="Times New Roman" w:hAnsi="Times New Roman" w:cs="Times New Roman"/>
          <w:sz w:val="24"/>
          <w:szCs w:val="24"/>
        </w:rPr>
        <w:t xml:space="preserve">. </w:t>
      </w:r>
    </w:p>
    <w:p w:rsidR="00D510D2" w:rsidRPr="00B73B39" w:rsidRDefault="00C70345" w:rsidP="00277F1F">
      <w:pPr>
        <w:pStyle w:val="af5"/>
        <w:tabs>
          <w:tab w:val="left" w:pos="851"/>
        </w:tabs>
        <w:spacing w:after="120"/>
        <w:ind w:firstLine="720"/>
        <w:rPr>
          <w:sz w:val="24"/>
          <w:szCs w:val="24"/>
        </w:rPr>
      </w:pPr>
      <w:r w:rsidRPr="00B73B39">
        <w:rPr>
          <w:sz w:val="24"/>
          <w:szCs w:val="24"/>
        </w:rPr>
        <w:t>В связи с принятием Кодекса для целей его реализации потребуется разработка и принятие</w:t>
      </w:r>
      <w:r w:rsidR="00F4084B" w:rsidRPr="00B73B39">
        <w:rPr>
          <w:sz w:val="24"/>
          <w:szCs w:val="24"/>
        </w:rPr>
        <w:t xml:space="preserve"> ряда новых подзаконных актов. </w:t>
      </w:r>
    </w:p>
    <w:p w:rsidR="00D510D2" w:rsidRPr="00B73B39" w:rsidRDefault="00CF1643" w:rsidP="00277F1F">
      <w:pPr>
        <w:pStyle w:val="1"/>
        <w:spacing w:after="120"/>
        <w:ind w:left="0" w:firstLine="720"/>
        <w:contextualSpacing w:val="0"/>
        <w:rPr>
          <w:sz w:val="24"/>
          <w:szCs w:val="24"/>
        </w:rPr>
      </w:pPr>
      <w:bookmarkStart w:id="55" w:name="_Toc515375114"/>
      <w:r w:rsidRPr="00B73B39">
        <w:rPr>
          <w:sz w:val="24"/>
          <w:szCs w:val="24"/>
        </w:rPr>
        <w:t xml:space="preserve">Урегулированность </w:t>
      </w:r>
      <w:r w:rsidR="00D510D2" w:rsidRPr="00B73B39">
        <w:rPr>
          <w:sz w:val="24"/>
          <w:szCs w:val="24"/>
        </w:rPr>
        <w:t xml:space="preserve">предмета </w:t>
      </w:r>
      <w:r w:rsidRPr="00B73B39">
        <w:rPr>
          <w:sz w:val="24"/>
          <w:szCs w:val="24"/>
        </w:rPr>
        <w:t xml:space="preserve">проекта закона </w:t>
      </w:r>
      <w:r w:rsidR="00D510D2" w:rsidRPr="00B73B39">
        <w:rPr>
          <w:sz w:val="24"/>
          <w:szCs w:val="24"/>
        </w:rPr>
        <w:t>иными нормативными правовыми актами</w:t>
      </w:r>
      <w:bookmarkEnd w:id="55"/>
    </w:p>
    <w:p w:rsidR="00E5272D" w:rsidRPr="00B73B39" w:rsidRDefault="00E5272D" w:rsidP="008F3C0E">
      <w:pPr>
        <w:tabs>
          <w:tab w:val="left" w:pos="851"/>
        </w:tabs>
        <w:spacing w:after="120" w:line="240" w:lineRule="auto"/>
        <w:ind w:firstLine="720"/>
        <w:jc w:val="both"/>
        <w:rPr>
          <w:rFonts w:ascii="Times New Roman" w:eastAsia="Calibri" w:hAnsi="Times New Roman" w:cs="Times New Roman"/>
          <w:sz w:val="24"/>
          <w:szCs w:val="24"/>
        </w:rPr>
      </w:pPr>
      <w:r w:rsidRPr="00B73B39">
        <w:rPr>
          <w:rFonts w:ascii="Times New Roman" w:eastAsia="Calibri" w:hAnsi="Times New Roman" w:cs="Times New Roman"/>
          <w:sz w:val="24"/>
          <w:szCs w:val="24"/>
        </w:rPr>
        <w:t>В настоящее время вопросы, входящие в предмет регулирования Кодекса, отчасти регламентируются Конституцией Республики Казахстан, Экологическим кодексом Республики Казахстан, Гражданским кодексом Республики Казахстан, Гражданским процессуальным кодексом Республики Казахстан, Земельным кодексом Республики Казахстан, Водным кодексом Республики Казахстан, Лесным кодексом Республики Казахстан, Предпринимательским кодексом Республики Казахстан, Кодексом «О недрах и недропользовании», Кодексом Республики Казахстан «Об административных правонарушениях», Уголовным кодексом Республики Казахстан, Кодексом Республики Казахстан «О налогах и других обязательных платежах в бюджет (Налоговый кодекс)», а также законами Республики Казахстан «О правовых актах», «О разрешениях и уведомлениях», «О местном государственном управлении и самоуправлении в Республике Казахстан», «Об особо охраняемых природных территориях», «Об охране, воспроизводстве и использовании животного мира», «О безопасности химической продукции», «Об архитектурной, градостроительной и строительной деятельности в Республике Казахстан», «О техническом регулировании», «Об обязательном экологическом страховании», «О радиационной безопасности населения», а также международными договорами РК (в том числе Конвенция Эспо, Орхусская Конвенция, Парижское соглашение, Рамочная конвенция ООН об изменении климата, Венская конвенция о защите озонового слоя, Монреальский протокол по веществам, разрушающим озоновый слой и др.) и другими нормативными правовыми актами, регламентирующими отношения в области охраны</w:t>
      </w:r>
      <w:r w:rsidR="008F3C0E" w:rsidRPr="00B73B39">
        <w:rPr>
          <w:rFonts w:ascii="Times New Roman" w:eastAsia="Calibri" w:hAnsi="Times New Roman" w:cs="Times New Roman"/>
          <w:sz w:val="24"/>
          <w:szCs w:val="24"/>
        </w:rPr>
        <w:t xml:space="preserve"> окружающей среды.</w:t>
      </w:r>
    </w:p>
    <w:p w:rsidR="00D510D2" w:rsidRPr="00B73B39" w:rsidRDefault="00D510D2" w:rsidP="00277F1F">
      <w:pPr>
        <w:pStyle w:val="1"/>
        <w:spacing w:after="120"/>
        <w:ind w:left="0" w:firstLine="720"/>
        <w:contextualSpacing w:val="0"/>
        <w:rPr>
          <w:sz w:val="24"/>
          <w:szCs w:val="24"/>
        </w:rPr>
      </w:pPr>
      <w:bookmarkStart w:id="56" w:name="_Toc515375115"/>
      <w:r w:rsidRPr="00B73B39">
        <w:rPr>
          <w:sz w:val="24"/>
          <w:szCs w:val="24"/>
        </w:rPr>
        <w:t xml:space="preserve">Наличие по рассматриваемому вопросу </w:t>
      </w:r>
      <w:r w:rsidR="00CF1643" w:rsidRPr="00B73B39">
        <w:rPr>
          <w:sz w:val="24"/>
          <w:szCs w:val="24"/>
        </w:rPr>
        <w:t xml:space="preserve">международного </w:t>
      </w:r>
      <w:r w:rsidRPr="00B73B39">
        <w:rPr>
          <w:sz w:val="24"/>
          <w:szCs w:val="24"/>
        </w:rPr>
        <w:t>опыта</w:t>
      </w:r>
      <w:bookmarkEnd w:id="56"/>
    </w:p>
    <w:p w:rsidR="00910429" w:rsidRPr="00B73B39" w:rsidRDefault="00910429" w:rsidP="00277F1F">
      <w:pPr>
        <w:pStyle w:val="3"/>
        <w:numPr>
          <w:ilvl w:val="0"/>
          <w:numId w:val="23"/>
        </w:numPr>
        <w:rPr>
          <w:sz w:val="24"/>
          <w:szCs w:val="24"/>
        </w:rPr>
      </w:pPr>
      <w:bookmarkStart w:id="57" w:name="_Toc515375116"/>
      <w:r w:rsidRPr="00B73B39">
        <w:rPr>
          <w:sz w:val="24"/>
          <w:szCs w:val="24"/>
        </w:rPr>
        <w:t>Экологические кодексы и сфера регулирования</w:t>
      </w:r>
      <w:bookmarkEnd w:id="57"/>
    </w:p>
    <w:p w:rsidR="00910429" w:rsidRPr="00B73B39" w:rsidRDefault="00910429" w:rsidP="00277F1F">
      <w:pPr>
        <w:spacing w:after="120" w:line="240" w:lineRule="auto"/>
        <w:ind w:firstLine="720"/>
        <w:jc w:val="both"/>
        <w:rPr>
          <w:rFonts w:ascii="Times New Roman" w:hAnsi="Times New Roman" w:cs="Times New Roman"/>
          <w:sz w:val="24"/>
          <w:szCs w:val="24"/>
          <w:u w:val="single"/>
        </w:rPr>
      </w:pPr>
      <w:r w:rsidRPr="00B73B39">
        <w:rPr>
          <w:rFonts w:ascii="Times New Roman" w:hAnsi="Times New Roman" w:cs="Times New Roman"/>
          <w:sz w:val="24"/>
          <w:szCs w:val="24"/>
          <w:u w:val="single"/>
        </w:rPr>
        <w:t>Франция</w:t>
      </w:r>
    </w:p>
    <w:p w:rsidR="00910429" w:rsidRPr="00B73B39" w:rsidRDefault="00910429" w:rsidP="00277F1F">
      <w:pPr>
        <w:spacing w:after="120" w:line="240" w:lineRule="auto"/>
        <w:ind w:firstLine="720"/>
        <w:jc w:val="both"/>
        <w:rPr>
          <w:rFonts w:ascii="Times New Roman" w:hAnsi="Times New Roman" w:cs="Times New Roman"/>
          <w:sz w:val="24"/>
          <w:szCs w:val="24"/>
        </w:rPr>
      </w:pPr>
      <w:r w:rsidRPr="00B73B39">
        <w:rPr>
          <w:rFonts w:ascii="Times New Roman" w:hAnsi="Times New Roman" w:cs="Times New Roman"/>
          <w:sz w:val="24"/>
          <w:szCs w:val="24"/>
        </w:rPr>
        <w:t xml:space="preserve">Французский Экологический кодекс разделен на «книги», каждая из которых посвящена отдельным разделам экологического законодательства: Общие положения; Физические среды – вода и воздух; Природные пространства – объекты природного наследия, береговая линия, парки и резерваты, иные особо охраняемые территории, ландшафты; Флора и фауна; Предотвращение загрязнений. При этом отдельно в стране существует Лесной кодекс, Горный кодекс, </w:t>
      </w:r>
      <w:r w:rsidR="00A84965" w:rsidRPr="00B73B39">
        <w:rPr>
          <w:rFonts w:ascii="Times New Roman" w:hAnsi="Times New Roman" w:cs="Times New Roman"/>
          <w:sz w:val="24"/>
          <w:szCs w:val="24"/>
        </w:rPr>
        <w:t xml:space="preserve">Кодекс о здравоохранении, </w:t>
      </w:r>
      <w:r w:rsidRPr="00B73B39">
        <w:rPr>
          <w:rFonts w:ascii="Times New Roman" w:hAnsi="Times New Roman" w:cs="Times New Roman"/>
          <w:sz w:val="24"/>
          <w:szCs w:val="24"/>
        </w:rPr>
        <w:t xml:space="preserve">иные отдельные законы экологической направленности. </w:t>
      </w:r>
    </w:p>
    <w:p w:rsidR="00910429" w:rsidRPr="00B73B39" w:rsidRDefault="00910429" w:rsidP="00277F1F">
      <w:pPr>
        <w:spacing w:after="120" w:line="240" w:lineRule="auto"/>
        <w:ind w:firstLine="720"/>
        <w:jc w:val="both"/>
        <w:rPr>
          <w:rFonts w:ascii="Times New Roman" w:hAnsi="Times New Roman" w:cs="Times New Roman"/>
          <w:sz w:val="24"/>
          <w:szCs w:val="24"/>
          <w:u w:val="single"/>
        </w:rPr>
      </w:pPr>
      <w:r w:rsidRPr="00B73B39">
        <w:rPr>
          <w:rFonts w:ascii="Times New Roman" w:hAnsi="Times New Roman" w:cs="Times New Roman"/>
          <w:sz w:val="24"/>
          <w:szCs w:val="24"/>
          <w:u w:val="single"/>
        </w:rPr>
        <w:t>Швеция</w:t>
      </w:r>
    </w:p>
    <w:p w:rsidR="00910429" w:rsidRPr="00B73B39" w:rsidRDefault="00910429" w:rsidP="00277F1F">
      <w:pPr>
        <w:spacing w:after="120" w:line="240" w:lineRule="auto"/>
        <w:ind w:firstLine="720"/>
        <w:jc w:val="both"/>
        <w:rPr>
          <w:rFonts w:ascii="Times New Roman" w:hAnsi="Times New Roman" w:cs="Times New Roman"/>
          <w:sz w:val="24"/>
          <w:szCs w:val="24"/>
        </w:rPr>
      </w:pPr>
      <w:r w:rsidRPr="00B73B39">
        <w:rPr>
          <w:rFonts w:ascii="Times New Roman" w:hAnsi="Times New Roman" w:cs="Times New Roman"/>
          <w:sz w:val="24"/>
          <w:szCs w:val="24"/>
        </w:rPr>
        <w:t>В шведском Экологическом кодексе 1999 г. объеденены 15 ранее существовавших отдельных законов. В нем закреплены фундаментальные положения экологического законодательства Швеции (детальное регулирование осуществляется на уровне правительственных постановлений) касательно прав и обязанностей субъектов, управления земельными и водными ресурсами, экологических стандартов качества, экологической оценки, особо охраняемых природных территорий, защиты животного и растительного мира, экологических требований к определенным видам деятельности (экологически опасные производства, участки загрязнений, водопользование, недропользование, сельское хозяйство, генная инженерия, химическая продукция и биотехнические организмы, отходы и ответственность производителя), процедурных аспектов (выдача разрешений, обжалование решений, судебная защита), экологического контроля, штрафов, экологического ущерба и компенсаций. Таким образом, Экологический кодекс Швеции в большей степени схож со структурой Экологического кодекса РК.</w:t>
      </w:r>
    </w:p>
    <w:p w:rsidR="00910429" w:rsidRPr="00B73B39" w:rsidRDefault="00910429" w:rsidP="00277F1F">
      <w:pPr>
        <w:spacing w:after="120" w:line="240" w:lineRule="auto"/>
        <w:ind w:firstLine="720"/>
        <w:jc w:val="both"/>
        <w:rPr>
          <w:rFonts w:ascii="Times New Roman" w:hAnsi="Times New Roman" w:cs="Times New Roman"/>
          <w:sz w:val="24"/>
          <w:szCs w:val="24"/>
          <w:u w:val="single"/>
        </w:rPr>
      </w:pPr>
      <w:r w:rsidRPr="00B73B39">
        <w:rPr>
          <w:rFonts w:ascii="Times New Roman" w:hAnsi="Times New Roman" w:cs="Times New Roman"/>
          <w:sz w:val="24"/>
          <w:szCs w:val="24"/>
          <w:u w:val="single"/>
        </w:rPr>
        <w:t>Люксембург</w:t>
      </w:r>
    </w:p>
    <w:p w:rsidR="00910429" w:rsidRPr="00B73B39" w:rsidRDefault="00910429" w:rsidP="00277F1F">
      <w:pPr>
        <w:spacing w:after="120" w:line="240" w:lineRule="auto"/>
        <w:ind w:firstLine="720"/>
        <w:jc w:val="both"/>
        <w:rPr>
          <w:rFonts w:ascii="Times New Roman" w:hAnsi="Times New Roman" w:cs="Times New Roman"/>
          <w:sz w:val="24"/>
          <w:szCs w:val="24"/>
        </w:rPr>
      </w:pPr>
      <w:r w:rsidRPr="00B73B39">
        <w:rPr>
          <w:rFonts w:ascii="Times New Roman" w:hAnsi="Times New Roman" w:cs="Times New Roman"/>
          <w:sz w:val="24"/>
          <w:szCs w:val="24"/>
        </w:rPr>
        <w:t>Экологический кодекс Люксембурга является простым сборником различных отдельных законов в области охраны окружающей среды.</w:t>
      </w:r>
    </w:p>
    <w:p w:rsidR="00722BAB" w:rsidRPr="00B73B39" w:rsidRDefault="00722BAB" w:rsidP="00277F1F">
      <w:pPr>
        <w:spacing w:after="120" w:line="240" w:lineRule="auto"/>
        <w:ind w:firstLine="720"/>
        <w:jc w:val="both"/>
        <w:rPr>
          <w:rFonts w:ascii="Times New Roman" w:hAnsi="Times New Roman" w:cs="Times New Roman"/>
          <w:sz w:val="24"/>
          <w:szCs w:val="24"/>
          <w:u w:val="single"/>
        </w:rPr>
      </w:pPr>
      <w:r w:rsidRPr="00B73B39">
        <w:rPr>
          <w:rFonts w:ascii="Times New Roman" w:hAnsi="Times New Roman" w:cs="Times New Roman"/>
          <w:sz w:val="24"/>
          <w:szCs w:val="24"/>
          <w:u w:val="single"/>
        </w:rPr>
        <w:t>Нидерланды</w:t>
      </w:r>
    </w:p>
    <w:p w:rsidR="00BE7F11" w:rsidRPr="00B73B39" w:rsidRDefault="0079357E" w:rsidP="00277F1F">
      <w:pPr>
        <w:spacing w:after="120" w:line="240" w:lineRule="auto"/>
        <w:ind w:firstLine="720"/>
        <w:jc w:val="both"/>
        <w:rPr>
          <w:rFonts w:ascii="Times New Roman" w:hAnsi="Times New Roman" w:cs="Times New Roman"/>
          <w:iCs/>
          <w:sz w:val="24"/>
          <w:szCs w:val="24"/>
        </w:rPr>
      </w:pPr>
      <w:r w:rsidRPr="00B73B39">
        <w:rPr>
          <w:rFonts w:ascii="Times New Roman" w:hAnsi="Times New Roman" w:cs="Times New Roman"/>
          <w:sz w:val="24"/>
          <w:szCs w:val="24"/>
        </w:rPr>
        <w:t>М</w:t>
      </w:r>
      <w:r w:rsidR="00A35368" w:rsidRPr="00B73B39">
        <w:rPr>
          <w:rFonts w:ascii="Times New Roman" w:hAnsi="Times New Roman" w:cs="Times New Roman"/>
          <w:sz w:val="24"/>
          <w:szCs w:val="24"/>
        </w:rPr>
        <w:t xml:space="preserve">асштабная </w:t>
      </w:r>
      <w:r w:rsidRPr="00B73B39">
        <w:rPr>
          <w:rFonts w:ascii="Times New Roman" w:hAnsi="Times New Roman" w:cs="Times New Roman"/>
          <w:sz w:val="24"/>
          <w:szCs w:val="24"/>
        </w:rPr>
        <w:t xml:space="preserve">интеграция </w:t>
      </w:r>
      <w:r w:rsidR="00A35368" w:rsidRPr="00B73B39">
        <w:rPr>
          <w:rFonts w:ascii="Times New Roman" w:hAnsi="Times New Roman" w:cs="Times New Roman"/>
          <w:sz w:val="24"/>
          <w:szCs w:val="24"/>
        </w:rPr>
        <w:t>экологического законодательства была осуществлена в Нидерландах. В 2016 году был принят</w:t>
      </w:r>
      <w:r w:rsidR="00BE7F11" w:rsidRPr="00B73B39">
        <w:rPr>
          <w:rFonts w:ascii="Times New Roman" w:hAnsi="Times New Roman" w:cs="Times New Roman"/>
          <w:sz w:val="24"/>
          <w:szCs w:val="24"/>
        </w:rPr>
        <w:t xml:space="preserve"> Голландский</w:t>
      </w:r>
      <w:r w:rsidR="00A35368" w:rsidRPr="00B73B39">
        <w:rPr>
          <w:rFonts w:ascii="Times New Roman" w:hAnsi="Times New Roman" w:cs="Times New Roman"/>
          <w:sz w:val="24"/>
          <w:szCs w:val="24"/>
        </w:rPr>
        <w:t xml:space="preserve"> Закон о</w:t>
      </w:r>
      <w:r w:rsidR="00555CD0" w:rsidRPr="00B73B39">
        <w:rPr>
          <w:rFonts w:ascii="Times New Roman" w:hAnsi="Times New Roman" w:cs="Times New Roman"/>
          <w:sz w:val="24"/>
          <w:szCs w:val="24"/>
        </w:rPr>
        <w:t>б</w:t>
      </w:r>
      <w:r w:rsidR="00A35368" w:rsidRPr="00B73B39">
        <w:rPr>
          <w:rFonts w:ascii="Times New Roman" w:hAnsi="Times New Roman" w:cs="Times New Roman"/>
          <w:sz w:val="24"/>
          <w:szCs w:val="24"/>
        </w:rPr>
        <w:t xml:space="preserve"> окружающей среде (‘</w:t>
      </w:r>
      <w:r w:rsidR="00A35368" w:rsidRPr="00B73B39">
        <w:rPr>
          <w:rFonts w:ascii="Times New Roman" w:hAnsi="Times New Roman" w:cs="Times New Roman"/>
          <w:i/>
          <w:iCs/>
          <w:sz w:val="24"/>
          <w:szCs w:val="24"/>
        </w:rPr>
        <w:t>Omgevingswet’</w:t>
      </w:r>
      <w:r w:rsidR="00A35368" w:rsidRPr="00B73B39">
        <w:rPr>
          <w:rFonts w:ascii="Times New Roman" w:hAnsi="Times New Roman" w:cs="Times New Roman"/>
          <w:iCs/>
          <w:sz w:val="24"/>
          <w:szCs w:val="24"/>
        </w:rPr>
        <w:t xml:space="preserve">), который, не будучи формально поименованным «кодексом», </w:t>
      </w:r>
      <w:r w:rsidR="00BE7F11" w:rsidRPr="00B73B39">
        <w:rPr>
          <w:rFonts w:ascii="Times New Roman" w:hAnsi="Times New Roman" w:cs="Times New Roman"/>
          <w:iCs/>
          <w:sz w:val="24"/>
          <w:szCs w:val="24"/>
        </w:rPr>
        <w:t xml:space="preserve">по своей сути </w:t>
      </w:r>
      <w:r w:rsidR="00A35368" w:rsidRPr="00B73B39">
        <w:rPr>
          <w:rFonts w:ascii="Times New Roman" w:hAnsi="Times New Roman" w:cs="Times New Roman"/>
          <w:iCs/>
          <w:sz w:val="24"/>
          <w:szCs w:val="24"/>
        </w:rPr>
        <w:t xml:space="preserve">является результатом глубокой кодификации регулирования вопросов, связанных с окружающей </w:t>
      </w:r>
      <w:r w:rsidR="00BE7F11" w:rsidRPr="00B73B39">
        <w:rPr>
          <w:rFonts w:ascii="Times New Roman" w:hAnsi="Times New Roman" w:cs="Times New Roman"/>
          <w:iCs/>
          <w:sz w:val="24"/>
          <w:szCs w:val="24"/>
        </w:rPr>
        <w:t>физической (</w:t>
      </w:r>
      <w:r w:rsidR="00A35368" w:rsidRPr="00B73B39">
        <w:rPr>
          <w:rFonts w:ascii="Times New Roman" w:hAnsi="Times New Roman" w:cs="Times New Roman"/>
          <w:iCs/>
          <w:sz w:val="24"/>
          <w:szCs w:val="24"/>
        </w:rPr>
        <w:t>природной и антропогенной</w:t>
      </w:r>
      <w:r w:rsidR="00BE7F11" w:rsidRPr="00B73B39">
        <w:rPr>
          <w:rFonts w:ascii="Times New Roman" w:hAnsi="Times New Roman" w:cs="Times New Roman"/>
          <w:iCs/>
          <w:sz w:val="24"/>
          <w:szCs w:val="24"/>
        </w:rPr>
        <w:t>)</w:t>
      </w:r>
      <w:r w:rsidR="00A35368" w:rsidRPr="00B73B39">
        <w:rPr>
          <w:rFonts w:ascii="Times New Roman" w:hAnsi="Times New Roman" w:cs="Times New Roman"/>
          <w:iCs/>
          <w:sz w:val="24"/>
          <w:szCs w:val="24"/>
        </w:rPr>
        <w:t xml:space="preserve"> средой. Этот закон посвящен «</w:t>
      </w:r>
      <w:r w:rsidR="00A35368" w:rsidRPr="00B73B39">
        <w:rPr>
          <w:rFonts w:ascii="Times New Roman" w:hAnsi="Times New Roman" w:cs="Times New Roman"/>
          <w:sz w:val="24"/>
          <w:szCs w:val="24"/>
        </w:rPr>
        <w:t xml:space="preserve">окружающей </w:t>
      </w:r>
      <w:r w:rsidR="00BE7F11" w:rsidRPr="00B73B39">
        <w:rPr>
          <w:rFonts w:ascii="Times New Roman" w:hAnsi="Times New Roman" w:cs="Times New Roman"/>
          <w:sz w:val="24"/>
          <w:szCs w:val="24"/>
        </w:rPr>
        <w:t xml:space="preserve">физической </w:t>
      </w:r>
      <w:r w:rsidR="00A35368" w:rsidRPr="00B73B39">
        <w:rPr>
          <w:rFonts w:ascii="Times New Roman" w:hAnsi="Times New Roman" w:cs="Times New Roman"/>
          <w:sz w:val="24"/>
          <w:szCs w:val="24"/>
        </w:rPr>
        <w:t>среде» (включая здания, объекты инфраструктуры, водные системы, воды, почву, воздух, ландшафты, природу, культурное наследие, Всемирное наследие), и деятельности, которая имеет или может иметь последствия для такой среды. Под «последствиями» деятельности понимаются последствия, которые могут возникнуть в результате</w:t>
      </w:r>
      <w:r w:rsidR="00BE7F11" w:rsidRPr="00B73B39">
        <w:rPr>
          <w:rFonts w:ascii="Times New Roman" w:hAnsi="Times New Roman" w:cs="Times New Roman"/>
          <w:sz w:val="24"/>
          <w:szCs w:val="24"/>
        </w:rPr>
        <w:t>:</w:t>
      </w:r>
      <w:r w:rsidR="00A35368" w:rsidRPr="00B73B39">
        <w:rPr>
          <w:rFonts w:ascii="Times New Roman" w:hAnsi="Times New Roman" w:cs="Times New Roman"/>
          <w:sz w:val="24"/>
          <w:szCs w:val="24"/>
        </w:rPr>
        <w:t xml:space="preserve"> изменения части окружающей </w:t>
      </w:r>
      <w:r w:rsidR="00BE7F11" w:rsidRPr="00B73B39">
        <w:rPr>
          <w:rFonts w:ascii="Times New Roman" w:hAnsi="Times New Roman" w:cs="Times New Roman"/>
          <w:sz w:val="24"/>
          <w:szCs w:val="24"/>
        </w:rPr>
        <w:t xml:space="preserve">физической </w:t>
      </w:r>
      <w:r w:rsidR="00A35368" w:rsidRPr="00B73B39">
        <w:rPr>
          <w:rFonts w:ascii="Times New Roman" w:hAnsi="Times New Roman" w:cs="Times New Roman"/>
          <w:sz w:val="24"/>
          <w:szCs w:val="24"/>
        </w:rPr>
        <w:t xml:space="preserve">среды или </w:t>
      </w:r>
      <w:r w:rsidR="00BE7F11" w:rsidRPr="00B73B39">
        <w:rPr>
          <w:rFonts w:ascii="Times New Roman" w:hAnsi="Times New Roman" w:cs="Times New Roman"/>
          <w:sz w:val="24"/>
          <w:szCs w:val="24"/>
        </w:rPr>
        <w:t xml:space="preserve">ее </w:t>
      </w:r>
      <w:r w:rsidR="00A35368" w:rsidRPr="00B73B39">
        <w:rPr>
          <w:rFonts w:ascii="Times New Roman" w:hAnsi="Times New Roman" w:cs="Times New Roman"/>
          <w:sz w:val="24"/>
          <w:szCs w:val="24"/>
        </w:rPr>
        <w:t>использования</w:t>
      </w:r>
      <w:r w:rsidR="00BE7F11" w:rsidRPr="00B73B39">
        <w:rPr>
          <w:rFonts w:ascii="Times New Roman" w:hAnsi="Times New Roman" w:cs="Times New Roman"/>
          <w:sz w:val="24"/>
          <w:szCs w:val="24"/>
        </w:rPr>
        <w:t>;</w:t>
      </w:r>
      <w:r w:rsidR="00A35368" w:rsidRPr="00B73B39">
        <w:rPr>
          <w:rFonts w:ascii="Times New Roman" w:hAnsi="Times New Roman" w:cs="Times New Roman"/>
          <w:sz w:val="24"/>
          <w:szCs w:val="24"/>
        </w:rPr>
        <w:t xml:space="preserve"> использования природных ресурсов</w:t>
      </w:r>
      <w:r w:rsidR="00BE7F11" w:rsidRPr="00B73B39">
        <w:rPr>
          <w:rFonts w:ascii="Times New Roman" w:hAnsi="Times New Roman" w:cs="Times New Roman"/>
          <w:sz w:val="24"/>
          <w:szCs w:val="24"/>
        </w:rPr>
        <w:t>;</w:t>
      </w:r>
      <w:r w:rsidR="00A35368" w:rsidRPr="00B73B39">
        <w:rPr>
          <w:rFonts w:ascii="Times New Roman" w:hAnsi="Times New Roman" w:cs="Times New Roman"/>
          <w:sz w:val="24"/>
          <w:szCs w:val="24"/>
        </w:rPr>
        <w:t xml:space="preserve"> </w:t>
      </w:r>
      <w:r w:rsidR="00BE7F11" w:rsidRPr="00B73B39">
        <w:rPr>
          <w:rFonts w:ascii="Times New Roman" w:hAnsi="Times New Roman" w:cs="Times New Roman"/>
          <w:sz w:val="24"/>
          <w:szCs w:val="24"/>
        </w:rPr>
        <w:t>деятельности, вызывающей эмиссии, помехи и риски; аварийных ситуаций; а также последствия для людей в той мере, в какой это обусловлено воздействиями от или через компоненты окружающей среды. Целью такой «кодификации» является всесторонне обеспечение устойчивого развития. Новый закон (который</w:t>
      </w:r>
      <w:r w:rsidR="00555CD0" w:rsidRPr="00B73B39">
        <w:rPr>
          <w:rFonts w:ascii="Times New Roman" w:hAnsi="Times New Roman" w:cs="Times New Roman"/>
          <w:sz w:val="24"/>
          <w:szCs w:val="24"/>
        </w:rPr>
        <w:t>, как предполагается,</w:t>
      </w:r>
      <w:r w:rsidR="00BE7F11" w:rsidRPr="00B73B39">
        <w:rPr>
          <w:rFonts w:ascii="Times New Roman" w:hAnsi="Times New Roman" w:cs="Times New Roman"/>
          <w:sz w:val="24"/>
          <w:szCs w:val="24"/>
        </w:rPr>
        <w:t xml:space="preserve"> будет введен в действие </w:t>
      </w:r>
      <w:r w:rsidR="00555CD0" w:rsidRPr="00B73B39">
        <w:rPr>
          <w:rFonts w:ascii="Times New Roman" w:hAnsi="Times New Roman" w:cs="Times New Roman"/>
          <w:sz w:val="24"/>
          <w:szCs w:val="24"/>
        </w:rPr>
        <w:t xml:space="preserve">в 2019 </w:t>
      </w:r>
      <w:r w:rsidR="00BE7F11" w:rsidRPr="00B73B39">
        <w:rPr>
          <w:rFonts w:ascii="Times New Roman" w:hAnsi="Times New Roman" w:cs="Times New Roman"/>
          <w:sz w:val="24"/>
          <w:szCs w:val="24"/>
        </w:rPr>
        <w:t>год</w:t>
      </w:r>
      <w:r w:rsidR="00555CD0" w:rsidRPr="00B73B39">
        <w:rPr>
          <w:rFonts w:ascii="Times New Roman" w:hAnsi="Times New Roman" w:cs="Times New Roman"/>
          <w:sz w:val="24"/>
          <w:szCs w:val="24"/>
        </w:rPr>
        <w:t>у</w:t>
      </w:r>
      <w:r w:rsidR="00BE7F11" w:rsidRPr="00B73B39">
        <w:rPr>
          <w:rFonts w:ascii="Times New Roman" w:hAnsi="Times New Roman" w:cs="Times New Roman"/>
          <w:sz w:val="24"/>
          <w:szCs w:val="24"/>
        </w:rPr>
        <w:t>)</w:t>
      </w:r>
      <w:r w:rsidR="00555CD0" w:rsidRPr="00B73B39">
        <w:rPr>
          <w:rFonts w:ascii="Times New Roman" w:hAnsi="Times New Roman" w:cs="Times New Roman"/>
          <w:sz w:val="24"/>
          <w:szCs w:val="24"/>
        </w:rPr>
        <w:t xml:space="preserve"> унифицирует правила из ряда законов в сфере строительства, промышленной безопасности, недропользования, транспортного планирования, инфраструктуры,</w:t>
      </w:r>
      <w:r w:rsidR="00BE7F11" w:rsidRPr="00B73B39">
        <w:rPr>
          <w:rFonts w:ascii="Times New Roman" w:hAnsi="Times New Roman" w:cs="Times New Roman"/>
          <w:iCs/>
          <w:sz w:val="24"/>
          <w:szCs w:val="24"/>
        </w:rPr>
        <w:t xml:space="preserve"> </w:t>
      </w:r>
      <w:r w:rsidR="00555CD0" w:rsidRPr="00B73B39">
        <w:rPr>
          <w:rFonts w:ascii="Times New Roman" w:hAnsi="Times New Roman" w:cs="Times New Roman"/>
          <w:iCs/>
          <w:sz w:val="24"/>
          <w:szCs w:val="24"/>
        </w:rPr>
        <w:t xml:space="preserve">животноводчества, гигиенической безопасности, загрязнения воздуха, территориального планирования, водных ресурсов, монументов и исторических зданий, железнодорожного транспорта, авиации и др. </w:t>
      </w:r>
    </w:p>
    <w:p w:rsidR="0056243F" w:rsidRPr="00B73B39" w:rsidRDefault="00AA1BBF" w:rsidP="00277F1F">
      <w:pPr>
        <w:pStyle w:val="3"/>
        <w:numPr>
          <w:ilvl w:val="0"/>
          <w:numId w:val="23"/>
        </w:numPr>
        <w:rPr>
          <w:sz w:val="24"/>
          <w:szCs w:val="24"/>
        </w:rPr>
      </w:pPr>
      <w:bookmarkStart w:id="58" w:name="_Toc515375117"/>
      <w:r w:rsidRPr="00B73B39">
        <w:rPr>
          <w:sz w:val="24"/>
          <w:szCs w:val="24"/>
        </w:rPr>
        <w:t>Целевые показатели и о</w:t>
      </w:r>
      <w:r w:rsidR="0056243F" w:rsidRPr="00B73B39">
        <w:rPr>
          <w:sz w:val="24"/>
          <w:szCs w:val="24"/>
        </w:rPr>
        <w:t>тветственность местных государственных органов</w:t>
      </w:r>
      <w:bookmarkEnd w:id="58"/>
    </w:p>
    <w:p w:rsidR="0056243F" w:rsidRPr="00B73B39" w:rsidRDefault="0056243F" w:rsidP="00277F1F">
      <w:pPr>
        <w:spacing w:after="120" w:line="240" w:lineRule="auto"/>
        <w:ind w:firstLine="720"/>
        <w:jc w:val="both"/>
        <w:rPr>
          <w:rFonts w:ascii="Times New Roman" w:hAnsi="Times New Roman" w:cs="Times New Roman"/>
          <w:sz w:val="24"/>
          <w:szCs w:val="24"/>
          <w:u w:val="single"/>
        </w:rPr>
      </w:pPr>
      <w:r w:rsidRPr="00B73B39">
        <w:rPr>
          <w:rFonts w:ascii="Times New Roman" w:hAnsi="Times New Roman" w:cs="Times New Roman"/>
          <w:sz w:val="24"/>
          <w:szCs w:val="24"/>
          <w:u w:val="single"/>
        </w:rPr>
        <w:t>Австралия.</w:t>
      </w:r>
    </w:p>
    <w:p w:rsidR="0056243F" w:rsidRPr="00B73B39" w:rsidRDefault="0056243F" w:rsidP="00277F1F">
      <w:pPr>
        <w:spacing w:after="120" w:line="240" w:lineRule="auto"/>
        <w:ind w:firstLine="720"/>
        <w:jc w:val="both"/>
        <w:rPr>
          <w:rFonts w:ascii="Times New Roman" w:hAnsi="Times New Roman" w:cs="Times New Roman"/>
          <w:sz w:val="24"/>
          <w:szCs w:val="24"/>
        </w:rPr>
      </w:pPr>
      <w:r w:rsidRPr="00B73B39">
        <w:rPr>
          <w:rFonts w:ascii="Times New Roman" w:hAnsi="Times New Roman" w:cs="Times New Roman"/>
          <w:sz w:val="24"/>
          <w:szCs w:val="24"/>
        </w:rPr>
        <w:t>В Австралии в компетенцию местных органов государственной власти (всех уровней) входит управление и защита окружающей среды. Как сфера государственной власти наиболее близкая к местному сообществу, государственные органы локального уровня несут ответственность за качество окружающей среды и устойчивое развитие местных общин. Следование органами местного государственного управления принципам устойчивого экологического развития закреплено в Законе о местном управлении 1993 года, в разделе 8А «Руководящие принципы для местных государственных органов».</w:t>
      </w:r>
    </w:p>
    <w:p w:rsidR="0056243F" w:rsidRPr="00B73B39" w:rsidRDefault="0056243F" w:rsidP="00277F1F">
      <w:pPr>
        <w:spacing w:after="120" w:line="240" w:lineRule="auto"/>
        <w:ind w:firstLine="720"/>
        <w:jc w:val="both"/>
        <w:rPr>
          <w:rFonts w:ascii="Times New Roman" w:hAnsi="Times New Roman" w:cs="Times New Roman"/>
          <w:sz w:val="24"/>
          <w:szCs w:val="24"/>
          <w:u w:val="single"/>
        </w:rPr>
      </w:pPr>
      <w:r w:rsidRPr="00B73B39">
        <w:rPr>
          <w:rFonts w:ascii="Times New Roman" w:hAnsi="Times New Roman" w:cs="Times New Roman"/>
          <w:sz w:val="24"/>
          <w:szCs w:val="24"/>
          <w:u w:val="single"/>
        </w:rPr>
        <w:t>Великобритания.</w:t>
      </w:r>
    </w:p>
    <w:p w:rsidR="0056243F" w:rsidRPr="00B73B39" w:rsidRDefault="0056243F" w:rsidP="00277F1F">
      <w:pPr>
        <w:spacing w:after="120" w:line="240" w:lineRule="auto"/>
        <w:ind w:firstLine="720"/>
        <w:jc w:val="both"/>
        <w:rPr>
          <w:rFonts w:ascii="Times New Roman" w:hAnsi="Times New Roman" w:cs="Times New Roman"/>
          <w:sz w:val="24"/>
          <w:szCs w:val="24"/>
        </w:rPr>
      </w:pPr>
      <w:r w:rsidRPr="00B73B39">
        <w:rPr>
          <w:rFonts w:ascii="Times New Roman" w:hAnsi="Times New Roman" w:cs="Times New Roman"/>
          <w:sz w:val="24"/>
          <w:szCs w:val="24"/>
        </w:rPr>
        <w:t>В Великобритании на местном уровне функционирует система контроля загрязнения окружающей среды (</w:t>
      </w:r>
      <w:r w:rsidR="003E0EAB" w:rsidRPr="00B73B39">
        <w:rPr>
          <w:rFonts w:ascii="Times New Roman" w:hAnsi="Times New Roman" w:cs="Times New Roman"/>
          <w:sz w:val="24"/>
          <w:szCs w:val="24"/>
        </w:rPr>
        <w:t>‘</w:t>
      </w:r>
      <w:r w:rsidRPr="00B73B39">
        <w:rPr>
          <w:rFonts w:ascii="Times New Roman" w:hAnsi="Times New Roman" w:cs="Times New Roman"/>
          <w:i/>
          <w:sz w:val="24"/>
          <w:szCs w:val="24"/>
        </w:rPr>
        <w:t xml:space="preserve">Local Authority Pollution Control </w:t>
      </w:r>
      <w:r w:rsidR="003E0EAB" w:rsidRPr="00B73B39">
        <w:rPr>
          <w:rFonts w:ascii="Times New Roman" w:hAnsi="Times New Roman" w:cs="Times New Roman"/>
          <w:i/>
          <w:sz w:val="24"/>
          <w:szCs w:val="24"/>
          <w:lang w:val="en-US"/>
        </w:rPr>
        <w:t>S</w:t>
      </w:r>
      <w:r w:rsidRPr="00B73B39">
        <w:rPr>
          <w:rFonts w:ascii="Times New Roman" w:hAnsi="Times New Roman" w:cs="Times New Roman"/>
          <w:i/>
          <w:sz w:val="24"/>
          <w:szCs w:val="24"/>
        </w:rPr>
        <w:t>ystem</w:t>
      </w:r>
      <w:r w:rsidR="003E0EAB" w:rsidRPr="00B73B39">
        <w:rPr>
          <w:rFonts w:ascii="Times New Roman" w:hAnsi="Times New Roman" w:cs="Times New Roman"/>
          <w:sz w:val="24"/>
          <w:szCs w:val="24"/>
        </w:rPr>
        <w:t>’</w:t>
      </w:r>
      <w:r w:rsidRPr="00B73B39">
        <w:rPr>
          <w:rFonts w:ascii="Times New Roman" w:hAnsi="Times New Roman" w:cs="Times New Roman"/>
          <w:sz w:val="24"/>
          <w:szCs w:val="24"/>
        </w:rPr>
        <w:t>)</w:t>
      </w:r>
      <w:r w:rsidR="00174B92" w:rsidRPr="00B73B39">
        <w:rPr>
          <w:rFonts w:ascii="Times New Roman" w:hAnsi="Times New Roman" w:cs="Times New Roman"/>
          <w:sz w:val="24"/>
          <w:szCs w:val="24"/>
        </w:rPr>
        <w:t>,</w:t>
      </w:r>
      <w:r w:rsidRPr="00B73B39">
        <w:rPr>
          <w:rFonts w:ascii="Times New Roman" w:hAnsi="Times New Roman" w:cs="Times New Roman"/>
          <w:sz w:val="24"/>
          <w:szCs w:val="24"/>
        </w:rPr>
        <w:t xml:space="preserve"> управление которой входит в компетенцию органов местного государственного управления. Местные органы государственного управления выступают в качестве регуляторов, осуществляют выдачу экологических разрешений и государственный контроль за соблюдением природоохранного законодательства. Государственный экологический контроль основан </w:t>
      </w:r>
      <w:r w:rsidR="00174B92" w:rsidRPr="00B73B39">
        <w:rPr>
          <w:rFonts w:ascii="Times New Roman" w:hAnsi="Times New Roman" w:cs="Times New Roman"/>
          <w:sz w:val="24"/>
          <w:szCs w:val="24"/>
        </w:rPr>
        <w:t xml:space="preserve">на </w:t>
      </w:r>
      <w:r w:rsidRPr="00B73B39">
        <w:rPr>
          <w:rFonts w:ascii="Times New Roman" w:hAnsi="Times New Roman" w:cs="Times New Roman"/>
          <w:sz w:val="24"/>
          <w:szCs w:val="24"/>
        </w:rPr>
        <w:t>системе ранжирования рисков и условно поделен на три уровня: низкий, средний и высокий уровень риска. Необходимость системы ранжирования рисков обусловлен</w:t>
      </w:r>
      <w:r w:rsidR="00174B92" w:rsidRPr="00B73B39">
        <w:rPr>
          <w:rFonts w:ascii="Times New Roman" w:hAnsi="Times New Roman" w:cs="Times New Roman"/>
          <w:sz w:val="24"/>
          <w:szCs w:val="24"/>
        </w:rPr>
        <w:t>а</w:t>
      </w:r>
      <w:r w:rsidRPr="00B73B39">
        <w:rPr>
          <w:rFonts w:ascii="Times New Roman" w:hAnsi="Times New Roman" w:cs="Times New Roman"/>
          <w:sz w:val="24"/>
          <w:szCs w:val="24"/>
        </w:rPr>
        <w:t xml:space="preserve"> следующим: во-первых, для измерения воздействия на окружающую среду в случае чрезвычайных ситуаций; во-вторых, для оценки того</w:t>
      </w:r>
      <w:r w:rsidR="00174B92" w:rsidRPr="00B73B39">
        <w:rPr>
          <w:rFonts w:ascii="Times New Roman" w:hAnsi="Times New Roman" w:cs="Times New Roman"/>
          <w:sz w:val="24"/>
          <w:szCs w:val="24"/>
        </w:rPr>
        <w:t>,</w:t>
      </w:r>
      <w:r w:rsidRPr="00B73B39">
        <w:rPr>
          <w:rFonts w:ascii="Times New Roman" w:hAnsi="Times New Roman" w:cs="Times New Roman"/>
          <w:sz w:val="24"/>
          <w:szCs w:val="24"/>
        </w:rPr>
        <w:t xml:space="preserve"> насколько надежен и эффективен объект экологического контроля. Деятельность органов местного государственного управления по защите окружающей среды регулируется сводом некодифицированных законодательных актов, к которым относятся </w:t>
      </w:r>
      <w:r w:rsidR="00174B92" w:rsidRPr="00B73B39">
        <w:rPr>
          <w:rFonts w:ascii="Times New Roman" w:hAnsi="Times New Roman" w:cs="Times New Roman"/>
          <w:sz w:val="24"/>
          <w:szCs w:val="24"/>
        </w:rPr>
        <w:t>Закон об изменении климата (‘</w:t>
      </w:r>
      <w:r w:rsidRPr="00B73B39">
        <w:rPr>
          <w:rFonts w:ascii="Times New Roman" w:hAnsi="Times New Roman" w:cs="Times New Roman"/>
          <w:i/>
          <w:sz w:val="24"/>
          <w:szCs w:val="24"/>
        </w:rPr>
        <w:t>Climate Change Act 2008</w:t>
      </w:r>
      <w:r w:rsidR="00174B92" w:rsidRPr="00B73B39">
        <w:rPr>
          <w:rFonts w:ascii="Times New Roman" w:hAnsi="Times New Roman" w:cs="Times New Roman"/>
          <w:sz w:val="24"/>
          <w:szCs w:val="24"/>
        </w:rPr>
        <w:t>’)</w:t>
      </w:r>
      <w:r w:rsidRPr="00B73B39">
        <w:rPr>
          <w:rFonts w:ascii="Times New Roman" w:hAnsi="Times New Roman" w:cs="Times New Roman"/>
          <w:sz w:val="24"/>
          <w:szCs w:val="24"/>
        </w:rPr>
        <w:t xml:space="preserve">, </w:t>
      </w:r>
      <w:r w:rsidR="00174B92" w:rsidRPr="00B73B39">
        <w:rPr>
          <w:rFonts w:ascii="Times New Roman" w:hAnsi="Times New Roman" w:cs="Times New Roman"/>
          <w:sz w:val="24"/>
          <w:szCs w:val="24"/>
        </w:rPr>
        <w:t>Закон о природной среде и сельских сообществах (‘</w:t>
      </w:r>
      <w:r w:rsidRPr="00B73B39">
        <w:rPr>
          <w:rFonts w:ascii="Times New Roman" w:hAnsi="Times New Roman" w:cs="Times New Roman"/>
          <w:i/>
          <w:sz w:val="24"/>
          <w:szCs w:val="24"/>
        </w:rPr>
        <w:t>Natural Environment and Rural Communities Act 2006</w:t>
      </w:r>
      <w:r w:rsidR="00174B92" w:rsidRPr="00B73B39">
        <w:rPr>
          <w:rFonts w:ascii="Times New Roman" w:hAnsi="Times New Roman" w:cs="Times New Roman"/>
          <w:sz w:val="24"/>
          <w:szCs w:val="24"/>
        </w:rPr>
        <w:t>’)</w:t>
      </w:r>
      <w:r w:rsidRPr="00B73B39">
        <w:rPr>
          <w:rFonts w:ascii="Times New Roman" w:hAnsi="Times New Roman" w:cs="Times New Roman"/>
          <w:sz w:val="24"/>
          <w:szCs w:val="24"/>
        </w:rPr>
        <w:t xml:space="preserve">, </w:t>
      </w:r>
      <w:r w:rsidR="00174B92" w:rsidRPr="00B73B39">
        <w:rPr>
          <w:rFonts w:ascii="Times New Roman" w:hAnsi="Times New Roman" w:cs="Times New Roman"/>
          <w:sz w:val="24"/>
          <w:szCs w:val="24"/>
        </w:rPr>
        <w:t>Закон об охране окружающей среды (‘</w:t>
      </w:r>
      <w:r w:rsidRPr="00B73B39">
        <w:rPr>
          <w:rFonts w:ascii="Times New Roman" w:hAnsi="Times New Roman" w:cs="Times New Roman"/>
          <w:i/>
          <w:sz w:val="24"/>
          <w:szCs w:val="24"/>
        </w:rPr>
        <w:t>Environmental Protection Act 1990</w:t>
      </w:r>
      <w:r w:rsidR="00174B92" w:rsidRPr="00B73B39">
        <w:rPr>
          <w:rFonts w:ascii="Times New Roman" w:hAnsi="Times New Roman" w:cs="Times New Roman"/>
          <w:sz w:val="24"/>
          <w:szCs w:val="24"/>
        </w:rPr>
        <w:t>’)</w:t>
      </w:r>
      <w:r w:rsidRPr="00B73B39">
        <w:rPr>
          <w:rFonts w:ascii="Times New Roman" w:hAnsi="Times New Roman" w:cs="Times New Roman"/>
          <w:sz w:val="24"/>
          <w:szCs w:val="24"/>
        </w:rPr>
        <w:t xml:space="preserve"> и др.</w:t>
      </w:r>
    </w:p>
    <w:p w:rsidR="0056243F" w:rsidRPr="00B73B39" w:rsidRDefault="0056243F" w:rsidP="00277F1F">
      <w:pPr>
        <w:spacing w:after="120" w:line="240" w:lineRule="auto"/>
        <w:ind w:firstLine="720"/>
        <w:jc w:val="both"/>
        <w:rPr>
          <w:rFonts w:ascii="Times New Roman" w:hAnsi="Times New Roman" w:cs="Times New Roman"/>
          <w:sz w:val="24"/>
          <w:szCs w:val="24"/>
          <w:u w:val="single"/>
        </w:rPr>
      </w:pPr>
      <w:r w:rsidRPr="00B73B39">
        <w:rPr>
          <w:rFonts w:ascii="Times New Roman" w:hAnsi="Times New Roman" w:cs="Times New Roman"/>
          <w:sz w:val="24"/>
          <w:szCs w:val="24"/>
          <w:u w:val="single"/>
        </w:rPr>
        <w:t>Новая Зеландия.</w:t>
      </w:r>
    </w:p>
    <w:p w:rsidR="0056243F" w:rsidRPr="00B73B39" w:rsidRDefault="0056243F" w:rsidP="00277F1F">
      <w:pPr>
        <w:spacing w:after="120" w:line="240" w:lineRule="auto"/>
        <w:ind w:firstLine="720"/>
        <w:jc w:val="both"/>
        <w:rPr>
          <w:rFonts w:ascii="Times New Roman" w:hAnsi="Times New Roman" w:cs="Times New Roman"/>
          <w:sz w:val="24"/>
          <w:szCs w:val="24"/>
        </w:rPr>
      </w:pPr>
      <w:r w:rsidRPr="00B73B39">
        <w:rPr>
          <w:rFonts w:ascii="Times New Roman" w:hAnsi="Times New Roman" w:cs="Times New Roman"/>
          <w:sz w:val="24"/>
          <w:szCs w:val="24"/>
        </w:rPr>
        <w:t>В Новой Зеландии деятельность местных государственных органов по защите окружающей среды регулируются Законом о</w:t>
      </w:r>
      <w:r w:rsidR="00174B92" w:rsidRPr="00B73B39">
        <w:rPr>
          <w:rFonts w:ascii="Times New Roman" w:hAnsi="Times New Roman" w:cs="Times New Roman"/>
          <w:sz w:val="24"/>
          <w:szCs w:val="24"/>
        </w:rPr>
        <w:t>б</w:t>
      </w:r>
      <w:r w:rsidRPr="00B73B39">
        <w:rPr>
          <w:rFonts w:ascii="Times New Roman" w:hAnsi="Times New Roman" w:cs="Times New Roman"/>
          <w:sz w:val="24"/>
          <w:szCs w:val="24"/>
        </w:rPr>
        <w:t xml:space="preserve"> использовании природных ресурсов 1991 года (</w:t>
      </w:r>
      <w:r w:rsidR="00174B92" w:rsidRPr="00B73B39">
        <w:rPr>
          <w:rFonts w:ascii="Times New Roman" w:hAnsi="Times New Roman" w:cs="Times New Roman"/>
          <w:sz w:val="24"/>
          <w:szCs w:val="24"/>
        </w:rPr>
        <w:t>‘</w:t>
      </w:r>
      <w:r w:rsidRPr="00B73B39">
        <w:rPr>
          <w:rFonts w:ascii="Times New Roman" w:hAnsi="Times New Roman" w:cs="Times New Roman"/>
          <w:i/>
          <w:sz w:val="24"/>
          <w:szCs w:val="24"/>
        </w:rPr>
        <w:t>Resource Management Act 1991</w:t>
      </w:r>
      <w:r w:rsidR="00174B92" w:rsidRPr="00B73B39">
        <w:rPr>
          <w:rFonts w:ascii="Times New Roman" w:hAnsi="Times New Roman" w:cs="Times New Roman"/>
          <w:sz w:val="24"/>
          <w:szCs w:val="24"/>
        </w:rPr>
        <w:t>’)</w:t>
      </w:r>
      <w:r w:rsidRPr="00B73B39">
        <w:rPr>
          <w:rFonts w:ascii="Times New Roman" w:hAnsi="Times New Roman" w:cs="Times New Roman"/>
          <w:sz w:val="24"/>
          <w:szCs w:val="24"/>
        </w:rPr>
        <w:t xml:space="preserve"> (</w:t>
      </w:r>
      <w:r w:rsidR="00174B92" w:rsidRPr="00B73B39">
        <w:rPr>
          <w:rFonts w:ascii="Times New Roman" w:hAnsi="Times New Roman" w:cs="Times New Roman"/>
          <w:sz w:val="24"/>
          <w:szCs w:val="24"/>
        </w:rPr>
        <w:t>«</w:t>
      </w:r>
      <w:r w:rsidRPr="00B73B39">
        <w:rPr>
          <w:rFonts w:ascii="Times New Roman" w:hAnsi="Times New Roman" w:cs="Times New Roman"/>
          <w:b/>
          <w:sz w:val="24"/>
          <w:szCs w:val="24"/>
        </w:rPr>
        <w:t>RMA</w:t>
      </w:r>
      <w:r w:rsidR="00174B92" w:rsidRPr="00B73B39">
        <w:rPr>
          <w:rFonts w:ascii="Times New Roman" w:hAnsi="Times New Roman" w:cs="Times New Roman"/>
          <w:sz w:val="24"/>
          <w:szCs w:val="24"/>
        </w:rPr>
        <w:t>»</w:t>
      </w:r>
      <w:r w:rsidRPr="00B73B39">
        <w:rPr>
          <w:rFonts w:ascii="Times New Roman" w:hAnsi="Times New Roman" w:cs="Times New Roman"/>
          <w:sz w:val="24"/>
          <w:szCs w:val="24"/>
        </w:rPr>
        <w:t xml:space="preserve">). </w:t>
      </w:r>
      <w:r w:rsidRPr="00B73B39">
        <w:rPr>
          <w:rFonts w:ascii="Times New Roman" w:hAnsi="Times New Roman" w:cs="Times New Roman"/>
          <w:sz w:val="24"/>
          <w:szCs w:val="24"/>
          <w:lang w:val="en-US"/>
        </w:rPr>
        <w:t>RMA</w:t>
      </w:r>
      <w:r w:rsidRPr="00B73B39">
        <w:rPr>
          <w:rFonts w:ascii="Times New Roman" w:hAnsi="Times New Roman" w:cs="Times New Roman"/>
          <w:sz w:val="24"/>
          <w:szCs w:val="24"/>
        </w:rPr>
        <w:t xml:space="preserve"> является основным законодательным актом, регулирующим рациональное использование природной среды в Новой Зеландии и его назначение – содействие устойчивому управлению природными ресурсами. Основными задачами органов местного государственного управления согласно </w:t>
      </w:r>
      <w:r w:rsidRPr="00B73B39">
        <w:rPr>
          <w:rFonts w:ascii="Times New Roman" w:hAnsi="Times New Roman" w:cs="Times New Roman"/>
          <w:sz w:val="24"/>
          <w:szCs w:val="24"/>
          <w:lang w:val="en-US"/>
        </w:rPr>
        <w:t>RMA</w:t>
      </w:r>
      <w:r w:rsidRPr="00B73B39">
        <w:rPr>
          <w:rFonts w:ascii="Times New Roman" w:hAnsi="Times New Roman" w:cs="Times New Roman"/>
          <w:sz w:val="24"/>
          <w:szCs w:val="24"/>
        </w:rPr>
        <w:t xml:space="preserve"> являются: имплементация требований </w:t>
      </w:r>
      <w:r w:rsidRPr="00B73B39">
        <w:rPr>
          <w:rFonts w:ascii="Times New Roman" w:hAnsi="Times New Roman" w:cs="Times New Roman"/>
          <w:sz w:val="24"/>
          <w:szCs w:val="24"/>
          <w:lang w:val="en-US"/>
        </w:rPr>
        <w:t>RMA</w:t>
      </w:r>
      <w:r w:rsidRPr="00B73B39">
        <w:rPr>
          <w:rFonts w:ascii="Times New Roman" w:hAnsi="Times New Roman" w:cs="Times New Roman"/>
          <w:sz w:val="24"/>
          <w:szCs w:val="24"/>
        </w:rPr>
        <w:t xml:space="preserve"> на локальном уровне, анализ, обобщение информации о результатах внедрения и улучшение практики внедрения требований </w:t>
      </w:r>
      <w:r w:rsidRPr="00B73B39">
        <w:rPr>
          <w:rFonts w:ascii="Times New Roman" w:hAnsi="Times New Roman" w:cs="Times New Roman"/>
          <w:sz w:val="24"/>
          <w:szCs w:val="24"/>
          <w:lang w:val="en-US"/>
        </w:rPr>
        <w:t>RMA</w:t>
      </w:r>
      <w:r w:rsidRPr="00B73B39">
        <w:rPr>
          <w:rFonts w:ascii="Times New Roman" w:hAnsi="Times New Roman" w:cs="Times New Roman"/>
          <w:sz w:val="24"/>
          <w:szCs w:val="24"/>
        </w:rPr>
        <w:t xml:space="preserve">, соблюдение и исполнение национальных экологических стандартов и планов. При этом </w:t>
      </w:r>
      <w:r w:rsidRPr="00B73B39">
        <w:rPr>
          <w:rFonts w:ascii="Times New Roman" w:hAnsi="Times New Roman" w:cs="Times New Roman"/>
          <w:sz w:val="24"/>
          <w:szCs w:val="24"/>
          <w:lang w:val="en-US"/>
        </w:rPr>
        <w:t>RMA</w:t>
      </w:r>
      <w:r w:rsidRPr="00B73B39">
        <w:rPr>
          <w:rFonts w:ascii="Times New Roman" w:hAnsi="Times New Roman" w:cs="Times New Roman"/>
          <w:sz w:val="24"/>
          <w:szCs w:val="24"/>
        </w:rPr>
        <w:t xml:space="preserve"> не устанавливает конкретных механизмов по исполнению указанных требований. У местных государственных органов существует дискреция (возможность усмотрения) с учетом наилучшей практики правоприменения экологического законодательства.</w:t>
      </w:r>
    </w:p>
    <w:p w:rsidR="001E004A" w:rsidRPr="00B73B39" w:rsidRDefault="00251468" w:rsidP="00277F1F">
      <w:pPr>
        <w:spacing w:after="120" w:line="240" w:lineRule="auto"/>
        <w:ind w:firstLine="720"/>
        <w:jc w:val="both"/>
        <w:rPr>
          <w:rFonts w:ascii="Times New Roman" w:hAnsi="Times New Roman" w:cs="Times New Roman"/>
          <w:sz w:val="24"/>
          <w:szCs w:val="24"/>
          <w:u w:val="single"/>
        </w:rPr>
      </w:pPr>
      <w:r w:rsidRPr="00B73B39">
        <w:rPr>
          <w:rFonts w:ascii="Times New Roman" w:hAnsi="Times New Roman" w:cs="Times New Roman"/>
          <w:sz w:val="24"/>
          <w:szCs w:val="24"/>
          <w:u w:val="single"/>
        </w:rPr>
        <w:t>Нидерланды</w:t>
      </w:r>
    </w:p>
    <w:p w:rsidR="00251468" w:rsidRPr="00B73B39" w:rsidRDefault="00251468" w:rsidP="00277F1F">
      <w:pPr>
        <w:spacing w:after="120" w:line="240" w:lineRule="auto"/>
        <w:ind w:firstLine="720"/>
        <w:jc w:val="both"/>
        <w:rPr>
          <w:rFonts w:ascii="Times New Roman" w:hAnsi="Times New Roman" w:cs="Times New Roman"/>
          <w:sz w:val="24"/>
          <w:szCs w:val="24"/>
        </w:rPr>
      </w:pPr>
      <w:r w:rsidRPr="00B73B39">
        <w:rPr>
          <w:rFonts w:ascii="Times New Roman" w:hAnsi="Times New Roman" w:cs="Times New Roman"/>
          <w:sz w:val="24"/>
          <w:szCs w:val="24"/>
        </w:rPr>
        <w:t>Голландское министерство инфраструктуры и окружающей среды ответственно за разработку общенациональной экологической политики, тогда как 12 провинций (регионов) ответственны за перенос таких требований в региональный контекст (в том числе разработка региональной политики и региональных планов, содержащих руководства по зонированию и расширению жилой, промышленной и коммерческой застройки в городах и сельских районах). Политка управления окружающей средой связана с территориальным планированием и направлена на создание здоровой окружающей среды с чистым воздухом, водой и почвой, путем регулирования эмиссий от транспортного, промышленного и иных секторов. Власти провинций ответственны за выдачу экологических разрешений, устанавливающих лимиты, например, на эмиссии и шумовые помехи</w:t>
      </w:r>
      <w:r w:rsidR="0079357E" w:rsidRPr="00B73B39">
        <w:rPr>
          <w:rFonts w:ascii="Times New Roman" w:hAnsi="Times New Roman" w:cs="Times New Roman"/>
          <w:sz w:val="24"/>
          <w:szCs w:val="24"/>
        </w:rPr>
        <w:t xml:space="preserve">, </w:t>
      </w:r>
      <w:r w:rsidRPr="00B73B39">
        <w:rPr>
          <w:rFonts w:ascii="Times New Roman" w:hAnsi="Times New Roman" w:cs="Times New Roman"/>
          <w:sz w:val="24"/>
          <w:szCs w:val="24"/>
        </w:rPr>
        <w:t>в отношении крупных предприятий.</w:t>
      </w:r>
      <w:r w:rsidR="00136854" w:rsidRPr="00B73B39">
        <w:rPr>
          <w:rFonts w:ascii="Times New Roman" w:hAnsi="Times New Roman" w:cs="Times New Roman"/>
          <w:sz w:val="24"/>
          <w:szCs w:val="24"/>
        </w:rPr>
        <w:t xml:space="preserve"> Провинциальные власти играют ключевую роль в стимулированию устойчивого энергопотребления и выполнении целевых показателей по производству энергии от ВИЭ, в том числе предоставлении необходимых площадей для строительства парков ВИЭ. </w:t>
      </w:r>
    </w:p>
    <w:p w:rsidR="00251468" w:rsidRPr="00B73B39" w:rsidRDefault="00251468" w:rsidP="00277F1F">
      <w:pPr>
        <w:spacing w:after="120" w:line="240" w:lineRule="auto"/>
        <w:ind w:firstLine="720"/>
        <w:jc w:val="both"/>
        <w:rPr>
          <w:rFonts w:ascii="Times New Roman" w:hAnsi="Times New Roman" w:cs="Times New Roman"/>
          <w:sz w:val="24"/>
          <w:szCs w:val="24"/>
        </w:rPr>
      </w:pPr>
      <w:r w:rsidRPr="00B73B39">
        <w:rPr>
          <w:rFonts w:ascii="Times New Roman" w:hAnsi="Times New Roman" w:cs="Times New Roman"/>
          <w:sz w:val="24"/>
          <w:szCs w:val="24"/>
        </w:rPr>
        <w:t xml:space="preserve">Муниципальные </w:t>
      </w:r>
      <w:r w:rsidR="00136854" w:rsidRPr="00B73B39">
        <w:rPr>
          <w:rFonts w:ascii="Times New Roman" w:hAnsi="Times New Roman" w:cs="Times New Roman"/>
          <w:sz w:val="24"/>
          <w:szCs w:val="24"/>
        </w:rPr>
        <w:t xml:space="preserve">(местные) </w:t>
      </w:r>
      <w:r w:rsidRPr="00B73B39">
        <w:rPr>
          <w:rFonts w:ascii="Times New Roman" w:hAnsi="Times New Roman" w:cs="Times New Roman"/>
          <w:sz w:val="24"/>
          <w:szCs w:val="24"/>
        </w:rPr>
        <w:t>власти обладают полномочиями и финансовыми средствами для разработки и реализации местной политики по территориальному планированию и окружающей среде, при этом обеспечено тесное взаимодействие различных ведомств.</w:t>
      </w:r>
      <w:r w:rsidR="00136854" w:rsidRPr="00B73B39">
        <w:rPr>
          <w:rFonts w:ascii="Times New Roman" w:hAnsi="Times New Roman" w:cs="Times New Roman"/>
          <w:sz w:val="24"/>
          <w:szCs w:val="24"/>
        </w:rPr>
        <w:t xml:space="preserve"> Местные власти разрабатывают местные требования по реализации таких направлений экологической политики, как раздельный сбор отходов, удале</w:t>
      </w:r>
      <w:r w:rsidR="00174B92" w:rsidRPr="00B73B39">
        <w:rPr>
          <w:rFonts w:ascii="Times New Roman" w:hAnsi="Times New Roman" w:cs="Times New Roman"/>
          <w:sz w:val="24"/>
          <w:szCs w:val="24"/>
        </w:rPr>
        <w:t>н</w:t>
      </w:r>
      <w:r w:rsidR="00136854" w:rsidRPr="00B73B39">
        <w:rPr>
          <w:rFonts w:ascii="Times New Roman" w:hAnsi="Times New Roman" w:cs="Times New Roman"/>
          <w:sz w:val="24"/>
          <w:szCs w:val="24"/>
        </w:rPr>
        <w:t>ие опасных отходов, качество воздуха и шумовые воздействия, экологические разрешения для промышленных и коммерческих объектов. Экологические требования могут отличаться от одного муниципалитета к другому, например, по вопросам раздельного сбора отходов производства и потребления и по дальнейшему обращению с ними, рециклингу и удалению.</w:t>
      </w:r>
      <w:r w:rsidR="00254F5A" w:rsidRPr="00B73B39">
        <w:rPr>
          <w:rFonts w:ascii="Times New Roman" w:hAnsi="Times New Roman" w:cs="Times New Roman"/>
          <w:sz w:val="24"/>
          <w:szCs w:val="24"/>
        </w:rPr>
        <w:t xml:space="preserve"> В качестве иного примера компетенции местных властей</w:t>
      </w:r>
      <w:r w:rsidR="00F666FF" w:rsidRPr="00B73B39">
        <w:rPr>
          <w:rFonts w:ascii="Times New Roman" w:hAnsi="Times New Roman" w:cs="Times New Roman"/>
          <w:sz w:val="24"/>
          <w:szCs w:val="24"/>
        </w:rPr>
        <w:t xml:space="preserve">, </w:t>
      </w:r>
      <w:r w:rsidR="00174B92" w:rsidRPr="00B73B39">
        <w:rPr>
          <w:rFonts w:ascii="Times New Roman" w:hAnsi="Times New Roman" w:cs="Times New Roman"/>
          <w:sz w:val="24"/>
          <w:szCs w:val="24"/>
        </w:rPr>
        <w:t xml:space="preserve">в отдельных населенных пунктах </w:t>
      </w:r>
      <w:r w:rsidR="00F666FF" w:rsidRPr="00B73B39">
        <w:rPr>
          <w:rFonts w:ascii="Times New Roman" w:hAnsi="Times New Roman" w:cs="Times New Roman"/>
          <w:sz w:val="24"/>
          <w:szCs w:val="24"/>
        </w:rPr>
        <w:t xml:space="preserve">на местном уровне могут быть определены экологические зоны, </w:t>
      </w:r>
      <w:r w:rsidR="00174B92" w:rsidRPr="00B73B39">
        <w:rPr>
          <w:rFonts w:ascii="Times New Roman" w:hAnsi="Times New Roman" w:cs="Times New Roman"/>
          <w:sz w:val="24"/>
          <w:szCs w:val="24"/>
        </w:rPr>
        <w:t>в которые запрещается въезд</w:t>
      </w:r>
      <w:r w:rsidR="00F666FF" w:rsidRPr="00B73B39">
        <w:rPr>
          <w:rFonts w:ascii="Times New Roman" w:hAnsi="Times New Roman" w:cs="Times New Roman"/>
          <w:sz w:val="24"/>
          <w:szCs w:val="24"/>
        </w:rPr>
        <w:t xml:space="preserve"> транспортных средств с высокими уровнями эмиссии загрязняющих веществ.</w:t>
      </w:r>
      <w:r w:rsidR="00136854" w:rsidRPr="00B73B39">
        <w:rPr>
          <w:rFonts w:ascii="Times New Roman" w:hAnsi="Times New Roman" w:cs="Times New Roman"/>
          <w:sz w:val="24"/>
          <w:szCs w:val="24"/>
        </w:rPr>
        <w:t xml:space="preserve"> </w:t>
      </w:r>
    </w:p>
    <w:p w:rsidR="00AA1BBF" w:rsidRPr="00B73B39" w:rsidRDefault="00AA1BBF" w:rsidP="00277F1F">
      <w:pPr>
        <w:spacing w:after="120" w:line="240" w:lineRule="auto"/>
        <w:ind w:firstLine="720"/>
        <w:jc w:val="both"/>
        <w:rPr>
          <w:rFonts w:ascii="Times New Roman" w:hAnsi="Times New Roman" w:cs="Times New Roman"/>
          <w:sz w:val="24"/>
          <w:szCs w:val="24"/>
          <w:u w:val="single"/>
        </w:rPr>
      </w:pPr>
      <w:r w:rsidRPr="00B73B39">
        <w:rPr>
          <w:rFonts w:ascii="Times New Roman" w:hAnsi="Times New Roman" w:cs="Times New Roman"/>
          <w:sz w:val="24"/>
          <w:szCs w:val="24"/>
          <w:u w:val="single"/>
        </w:rPr>
        <w:t>Чехия</w:t>
      </w:r>
    </w:p>
    <w:p w:rsidR="00AA1BBF" w:rsidRPr="00B73B39" w:rsidRDefault="00AA1BBF" w:rsidP="00277F1F">
      <w:pPr>
        <w:spacing w:after="120" w:line="240" w:lineRule="auto"/>
        <w:ind w:firstLine="720"/>
        <w:jc w:val="both"/>
        <w:rPr>
          <w:rFonts w:ascii="Times New Roman" w:hAnsi="Times New Roman" w:cs="Times New Roman"/>
          <w:sz w:val="24"/>
          <w:szCs w:val="24"/>
        </w:rPr>
      </w:pPr>
      <w:r w:rsidRPr="00B73B39">
        <w:rPr>
          <w:rFonts w:ascii="Times New Roman" w:hAnsi="Times New Roman" w:cs="Times New Roman"/>
          <w:sz w:val="24"/>
          <w:szCs w:val="24"/>
        </w:rPr>
        <w:t xml:space="preserve">В Чехии «предельные значения» загрязнений и допустимая частота их превышения закреплены на уровне закона и являются обязательными для всех государственных органов </w:t>
      </w:r>
      <w:r w:rsidR="00174B92" w:rsidRPr="00B73B39">
        <w:rPr>
          <w:rFonts w:ascii="Times New Roman" w:hAnsi="Times New Roman" w:cs="Times New Roman"/>
          <w:sz w:val="24"/>
          <w:szCs w:val="24"/>
        </w:rPr>
        <w:t xml:space="preserve">(в том числе местных) </w:t>
      </w:r>
      <w:r w:rsidRPr="00B73B39">
        <w:rPr>
          <w:rFonts w:ascii="Times New Roman" w:hAnsi="Times New Roman" w:cs="Times New Roman"/>
          <w:sz w:val="24"/>
          <w:szCs w:val="24"/>
        </w:rPr>
        <w:t>при осуществлении их компетенции.</w:t>
      </w:r>
    </w:p>
    <w:p w:rsidR="00773ECC" w:rsidRPr="00B73B39" w:rsidRDefault="00773ECC" w:rsidP="00277F1F">
      <w:pPr>
        <w:spacing w:after="120" w:line="240" w:lineRule="auto"/>
        <w:ind w:firstLine="720"/>
        <w:jc w:val="both"/>
        <w:rPr>
          <w:rFonts w:ascii="Times New Roman" w:hAnsi="Times New Roman" w:cs="Times New Roman"/>
          <w:sz w:val="24"/>
          <w:szCs w:val="24"/>
          <w:u w:val="single"/>
        </w:rPr>
      </w:pPr>
      <w:r w:rsidRPr="00B73B39">
        <w:rPr>
          <w:rFonts w:ascii="Times New Roman" w:hAnsi="Times New Roman" w:cs="Times New Roman"/>
          <w:sz w:val="24"/>
          <w:szCs w:val="24"/>
          <w:u w:val="single"/>
        </w:rPr>
        <w:t>КНР</w:t>
      </w:r>
    </w:p>
    <w:p w:rsidR="00773ECC" w:rsidRPr="00B73B39" w:rsidRDefault="00773ECC" w:rsidP="00277F1F">
      <w:pPr>
        <w:spacing w:after="120" w:line="240" w:lineRule="auto"/>
        <w:ind w:firstLine="720"/>
        <w:jc w:val="both"/>
        <w:rPr>
          <w:rFonts w:ascii="Times New Roman" w:hAnsi="Times New Roman" w:cs="Times New Roman"/>
          <w:sz w:val="24"/>
          <w:szCs w:val="24"/>
        </w:rPr>
      </w:pPr>
      <w:r w:rsidRPr="00B73B39">
        <w:rPr>
          <w:rFonts w:ascii="Times New Roman" w:hAnsi="Times New Roman" w:cs="Times New Roman"/>
          <w:sz w:val="24"/>
          <w:szCs w:val="24"/>
        </w:rPr>
        <w:t xml:space="preserve">В 2015 году Китай внес поправки в национальный закон о предотвращении и контроле загрязнения воздуха. В соответствии с поправками с 1 января 2016 года ответственность за улучшение качества атмосферного воздуха в регионе прямо возлагается на города и муниципальные власти, за деятельностью которых осуществляется надзор на национальном уровне центральным уполномоченным органом, подотчетным Государственному совету КНР (высший государственный исполнительный орган). </w:t>
      </w:r>
    </w:p>
    <w:p w:rsidR="003F7D21" w:rsidRPr="00B73B39" w:rsidRDefault="00773ECC" w:rsidP="00277F1F">
      <w:pPr>
        <w:spacing w:after="120" w:line="240" w:lineRule="auto"/>
        <w:ind w:firstLine="720"/>
        <w:jc w:val="both"/>
        <w:rPr>
          <w:rFonts w:ascii="Times New Roman" w:hAnsi="Times New Roman" w:cs="Times New Roman"/>
          <w:sz w:val="24"/>
          <w:szCs w:val="24"/>
        </w:rPr>
      </w:pPr>
      <w:r w:rsidRPr="00B73B39">
        <w:rPr>
          <w:rFonts w:ascii="Times New Roman" w:hAnsi="Times New Roman" w:cs="Times New Roman"/>
          <w:sz w:val="24"/>
          <w:szCs w:val="24"/>
        </w:rPr>
        <w:t xml:space="preserve">Новый закон требует от городов регулярно разрабатывать </w:t>
      </w:r>
      <w:r w:rsidR="003F7D21" w:rsidRPr="00B73B39">
        <w:rPr>
          <w:rFonts w:ascii="Times New Roman" w:hAnsi="Times New Roman" w:cs="Times New Roman"/>
          <w:sz w:val="24"/>
          <w:szCs w:val="24"/>
        </w:rPr>
        <w:t xml:space="preserve">и опубликовывать </w:t>
      </w:r>
      <w:r w:rsidRPr="00B73B39">
        <w:rPr>
          <w:rFonts w:ascii="Times New Roman" w:hAnsi="Times New Roman" w:cs="Times New Roman"/>
          <w:sz w:val="24"/>
          <w:szCs w:val="24"/>
        </w:rPr>
        <w:t>конкретные</w:t>
      </w:r>
      <w:r w:rsidR="003F7D21" w:rsidRPr="00B73B39">
        <w:rPr>
          <w:rFonts w:ascii="Times New Roman" w:hAnsi="Times New Roman" w:cs="Times New Roman"/>
          <w:sz w:val="24"/>
          <w:szCs w:val="24"/>
        </w:rPr>
        <w:t>, детальные и четкие</w:t>
      </w:r>
      <w:r w:rsidRPr="00B73B39">
        <w:rPr>
          <w:rFonts w:ascii="Times New Roman" w:hAnsi="Times New Roman" w:cs="Times New Roman"/>
          <w:sz w:val="24"/>
          <w:szCs w:val="24"/>
        </w:rPr>
        <w:t xml:space="preserve"> планы действий, обеспечивающие достижение национальных целевых показателей качества атмосферного воздуха</w:t>
      </w:r>
      <w:r w:rsidR="003F7D21" w:rsidRPr="00B73B39">
        <w:rPr>
          <w:rFonts w:ascii="Times New Roman" w:hAnsi="Times New Roman" w:cs="Times New Roman"/>
          <w:sz w:val="24"/>
          <w:szCs w:val="24"/>
        </w:rPr>
        <w:t>, и выполнять такие планы</w:t>
      </w:r>
      <w:r w:rsidRPr="00B73B39">
        <w:rPr>
          <w:rFonts w:ascii="Times New Roman" w:hAnsi="Times New Roman" w:cs="Times New Roman"/>
          <w:sz w:val="24"/>
          <w:szCs w:val="24"/>
        </w:rPr>
        <w:t>.</w:t>
      </w:r>
      <w:r w:rsidR="003F7D21" w:rsidRPr="00B73B39">
        <w:rPr>
          <w:rFonts w:ascii="Times New Roman" w:hAnsi="Times New Roman" w:cs="Times New Roman"/>
          <w:sz w:val="24"/>
          <w:szCs w:val="24"/>
        </w:rPr>
        <w:t xml:space="preserve"> Процедура планирования должна быть открытой и транспарентной, обеспечивая участие общественности. В дополнение к таким планам, местные власти обязаны регулярно опубликовывать и сдавать в проверяющие исполнительные органы обновления о </w:t>
      </w:r>
      <w:r w:rsidR="00174B92" w:rsidRPr="00B73B39">
        <w:rPr>
          <w:rFonts w:ascii="Times New Roman" w:hAnsi="Times New Roman" w:cs="Times New Roman"/>
          <w:sz w:val="24"/>
          <w:szCs w:val="24"/>
        </w:rPr>
        <w:t xml:space="preserve">достигнутом </w:t>
      </w:r>
      <w:r w:rsidR="003F7D21" w:rsidRPr="00B73B39">
        <w:rPr>
          <w:rFonts w:ascii="Times New Roman" w:hAnsi="Times New Roman" w:cs="Times New Roman"/>
          <w:sz w:val="24"/>
          <w:szCs w:val="24"/>
        </w:rPr>
        <w:t xml:space="preserve">прогрессе и реализованных мероприятиях. При недостижении целевых показателей, главы местной администрации обязаны предоставить отчет с объяснениями и разработать корректирующий план, и новые проекты в городе не смогут пройти обязательную ОВОС, пока план не </w:t>
      </w:r>
      <w:r w:rsidR="00174B92" w:rsidRPr="00B73B39">
        <w:rPr>
          <w:rFonts w:ascii="Times New Roman" w:hAnsi="Times New Roman" w:cs="Times New Roman"/>
          <w:sz w:val="24"/>
          <w:szCs w:val="24"/>
        </w:rPr>
        <w:t xml:space="preserve">будет </w:t>
      </w:r>
      <w:r w:rsidR="003F7D21" w:rsidRPr="00B73B39">
        <w:rPr>
          <w:rFonts w:ascii="Times New Roman" w:hAnsi="Times New Roman" w:cs="Times New Roman"/>
          <w:sz w:val="24"/>
          <w:szCs w:val="24"/>
        </w:rPr>
        <w:t>выполнен. Данные требования по планированию качества атмосферного воздуха основаны на аналогичных программах в США и Великобритании, которые доказали свою эффективность.</w:t>
      </w:r>
    </w:p>
    <w:p w:rsidR="00773ECC" w:rsidRPr="00B73B39" w:rsidRDefault="003F7D21" w:rsidP="00277F1F">
      <w:pPr>
        <w:spacing w:after="120" w:line="240" w:lineRule="auto"/>
        <w:ind w:firstLine="720"/>
        <w:jc w:val="both"/>
        <w:rPr>
          <w:rFonts w:ascii="Times New Roman" w:hAnsi="Times New Roman" w:cs="Times New Roman"/>
          <w:sz w:val="24"/>
          <w:szCs w:val="24"/>
        </w:rPr>
      </w:pPr>
      <w:r w:rsidRPr="00B73B39">
        <w:rPr>
          <w:rFonts w:ascii="Times New Roman" w:hAnsi="Times New Roman" w:cs="Times New Roman"/>
          <w:sz w:val="24"/>
          <w:szCs w:val="24"/>
        </w:rPr>
        <w:t xml:space="preserve">При этом региональные власти в Китае вправе определять зоны, в которых запрещается сжигание топлива, в результате которого выбрасывается большое количество загрязняющих веществ. В таких зонах, любое предприятие, сооружающее новые или расширяющее существующие объекты и использующее топливо с высоким загрязнением, может быть оштрафовано на сумму до </w:t>
      </w:r>
      <w:r w:rsidR="00773ECC" w:rsidRPr="00B73B39">
        <w:rPr>
          <w:rFonts w:ascii="Times New Roman" w:hAnsi="Times New Roman" w:cs="Times New Roman"/>
          <w:sz w:val="24"/>
          <w:szCs w:val="24"/>
        </w:rPr>
        <w:t>$30,000</w:t>
      </w:r>
      <w:r w:rsidR="00B304CF" w:rsidRPr="00B73B39">
        <w:rPr>
          <w:rFonts w:ascii="Times New Roman" w:hAnsi="Times New Roman" w:cs="Times New Roman"/>
          <w:sz w:val="24"/>
          <w:szCs w:val="24"/>
        </w:rPr>
        <w:t xml:space="preserve">. В большинстве случаев, такие зоны </w:t>
      </w:r>
      <w:r w:rsidR="00174B92" w:rsidRPr="00B73B39">
        <w:rPr>
          <w:rFonts w:ascii="Times New Roman" w:hAnsi="Times New Roman" w:cs="Times New Roman"/>
          <w:sz w:val="24"/>
          <w:szCs w:val="24"/>
        </w:rPr>
        <w:t xml:space="preserve">вскоре </w:t>
      </w:r>
      <w:r w:rsidR="00B304CF" w:rsidRPr="00B73B39">
        <w:rPr>
          <w:rFonts w:ascii="Times New Roman" w:hAnsi="Times New Roman" w:cs="Times New Roman"/>
          <w:sz w:val="24"/>
          <w:szCs w:val="24"/>
        </w:rPr>
        <w:t>станут «свободными от угля». В регионах с особо загрязненным воздухом требуется ограничивать увеличение потребления угля, и любые новые проекты, использующие уголь, должны сбалансировать объемы потребления угля в том же регионе (т.е. добиться снижения потребления другими объектами в регионе).</w:t>
      </w:r>
    </w:p>
    <w:p w:rsidR="002D766E" w:rsidRPr="00B73B39" w:rsidRDefault="002D766E" w:rsidP="00277F1F">
      <w:pPr>
        <w:spacing w:after="120" w:line="240" w:lineRule="auto"/>
        <w:ind w:firstLine="720"/>
        <w:jc w:val="both"/>
        <w:rPr>
          <w:rFonts w:ascii="Times New Roman" w:hAnsi="Times New Roman" w:cs="Times New Roman"/>
          <w:sz w:val="24"/>
          <w:szCs w:val="24"/>
        </w:rPr>
      </w:pPr>
      <w:r w:rsidRPr="00B73B39">
        <w:rPr>
          <w:rFonts w:ascii="Times New Roman" w:hAnsi="Times New Roman" w:cs="Times New Roman"/>
          <w:sz w:val="24"/>
          <w:szCs w:val="24"/>
        </w:rPr>
        <w:t xml:space="preserve">Мероприятия китайских властей, направленные на снижение уровня загрязнения атмосферного воздуха в крупнейших городах страны, становятся все более детальными. На основании регулярных инспекций и мониторинга состояния окружающей среды металлургические компании и отдельные заводы получают индивидуальные </w:t>
      </w:r>
      <w:r w:rsidR="00174B92" w:rsidRPr="00B73B39">
        <w:rPr>
          <w:rFonts w:ascii="Times New Roman" w:hAnsi="Times New Roman" w:cs="Times New Roman"/>
          <w:sz w:val="24"/>
          <w:szCs w:val="24"/>
        </w:rPr>
        <w:t>«</w:t>
      </w:r>
      <w:r w:rsidRPr="00B73B39">
        <w:rPr>
          <w:rFonts w:ascii="Times New Roman" w:hAnsi="Times New Roman" w:cs="Times New Roman"/>
          <w:sz w:val="24"/>
          <w:szCs w:val="24"/>
        </w:rPr>
        <w:t>задания</w:t>
      </w:r>
      <w:r w:rsidR="00174B92" w:rsidRPr="00B73B39">
        <w:rPr>
          <w:rFonts w:ascii="Times New Roman" w:hAnsi="Times New Roman" w:cs="Times New Roman"/>
          <w:sz w:val="24"/>
          <w:szCs w:val="24"/>
        </w:rPr>
        <w:t>»</w:t>
      </w:r>
      <w:r w:rsidRPr="00B73B39">
        <w:rPr>
          <w:rFonts w:ascii="Times New Roman" w:hAnsi="Times New Roman" w:cs="Times New Roman"/>
          <w:sz w:val="24"/>
          <w:szCs w:val="24"/>
        </w:rPr>
        <w:t>.</w:t>
      </w:r>
      <w:r w:rsidR="00275123" w:rsidRPr="00B73B39">
        <w:rPr>
          <w:rFonts w:ascii="Times New Roman" w:hAnsi="Times New Roman" w:cs="Times New Roman"/>
          <w:sz w:val="24"/>
          <w:szCs w:val="24"/>
        </w:rPr>
        <w:t xml:space="preserve"> </w:t>
      </w:r>
      <w:r w:rsidRPr="00B73B39">
        <w:rPr>
          <w:rFonts w:ascii="Times New Roman" w:hAnsi="Times New Roman" w:cs="Times New Roman"/>
          <w:sz w:val="24"/>
          <w:szCs w:val="24"/>
        </w:rPr>
        <w:t xml:space="preserve">Так, </w:t>
      </w:r>
      <w:r w:rsidR="00275123" w:rsidRPr="00B73B39">
        <w:rPr>
          <w:rFonts w:ascii="Times New Roman" w:hAnsi="Times New Roman" w:cs="Times New Roman"/>
          <w:sz w:val="24"/>
          <w:szCs w:val="24"/>
        </w:rPr>
        <w:t xml:space="preserve">например, </w:t>
      </w:r>
      <w:r w:rsidRPr="00B73B39">
        <w:rPr>
          <w:rFonts w:ascii="Times New Roman" w:hAnsi="Times New Roman" w:cs="Times New Roman"/>
          <w:sz w:val="24"/>
          <w:szCs w:val="24"/>
        </w:rPr>
        <w:t>администрация городского округа Таншань, в котором сосредоточено больше всего металлургических предприятий в стране, издало распоряжение, которым регулируется производство кокса, агломерата, стали и проката в период с 10 по 31 июля</w:t>
      </w:r>
      <w:r w:rsidR="00275123" w:rsidRPr="00B73B39">
        <w:rPr>
          <w:rFonts w:ascii="Times New Roman" w:hAnsi="Times New Roman" w:cs="Times New Roman"/>
          <w:sz w:val="24"/>
          <w:szCs w:val="24"/>
        </w:rPr>
        <w:t xml:space="preserve"> 2018 года</w:t>
      </w:r>
      <w:r w:rsidRPr="00B73B39">
        <w:rPr>
          <w:rFonts w:ascii="Times New Roman" w:hAnsi="Times New Roman" w:cs="Times New Roman"/>
          <w:sz w:val="24"/>
          <w:szCs w:val="24"/>
        </w:rPr>
        <w:t>.</w:t>
      </w:r>
      <w:r w:rsidR="00275123" w:rsidRPr="00B73B39">
        <w:rPr>
          <w:rFonts w:ascii="Times New Roman" w:hAnsi="Times New Roman" w:cs="Times New Roman"/>
          <w:sz w:val="24"/>
          <w:szCs w:val="24"/>
        </w:rPr>
        <w:t xml:space="preserve"> </w:t>
      </w:r>
      <w:r w:rsidRPr="00B73B39">
        <w:rPr>
          <w:rFonts w:ascii="Times New Roman" w:hAnsi="Times New Roman" w:cs="Times New Roman"/>
          <w:sz w:val="24"/>
          <w:szCs w:val="24"/>
        </w:rPr>
        <w:t>В соответствии с ним уровень загрузки доменных печей в одних районах города должен быть сокращен на 50%, а в других — на 30%. На нескольких комбинатах разрешено использовать только по одной доменной печи. Аналогичные ограничения введены по отношению к аглофабрикам и коксовым батареям.</w:t>
      </w:r>
      <w:r w:rsidR="00275123" w:rsidRPr="00B73B39">
        <w:rPr>
          <w:rFonts w:ascii="Times New Roman" w:hAnsi="Times New Roman" w:cs="Times New Roman"/>
          <w:sz w:val="24"/>
          <w:szCs w:val="24"/>
        </w:rPr>
        <w:t xml:space="preserve"> </w:t>
      </w:r>
      <w:r w:rsidRPr="00B73B39">
        <w:rPr>
          <w:rFonts w:ascii="Times New Roman" w:hAnsi="Times New Roman" w:cs="Times New Roman"/>
          <w:sz w:val="24"/>
          <w:szCs w:val="24"/>
        </w:rPr>
        <w:t>При этом отдельно отмечается, что данные предписания не относятся к предприятиям, располагающим установками сухой десульфурации и другим очистным оборудованием, соответствующим современным природоохранным стандартам.</w:t>
      </w:r>
    </w:p>
    <w:p w:rsidR="002D766E" w:rsidRPr="00B73B39" w:rsidRDefault="002D766E" w:rsidP="00277F1F">
      <w:pPr>
        <w:spacing w:after="120" w:line="240" w:lineRule="auto"/>
        <w:ind w:firstLine="720"/>
        <w:jc w:val="both"/>
        <w:rPr>
          <w:rFonts w:ascii="Times New Roman" w:hAnsi="Times New Roman" w:cs="Times New Roman"/>
          <w:sz w:val="24"/>
          <w:szCs w:val="24"/>
        </w:rPr>
      </w:pPr>
      <w:r w:rsidRPr="00B73B39">
        <w:rPr>
          <w:rFonts w:ascii="Times New Roman" w:hAnsi="Times New Roman" w:cs="Times New Roman"/>
          <w:sz w:val="24"/>
          <w:szCs w:val="24"/>
        </w:rPr>
        <w:t>Аналогичный принцип был применен к металлургическим предприятиям в г.</w:t>
      </w:r>
      <w:r w:rsidR="00275123" w:rsidRPr="00B73B39">
        <w:rPr>
          <w:rFonts w:ascii="Times New Roman" w:hAnsi="Times New Roman" w:cs="Times New Roman"/>
          <w:sz w:val="24"/>
          <w:szCs w:val="24"/>
        </w:rPr>
        <w:t> </w:t>
      </w:r>
      <w:r w:rsidRPr="00B73B39">
        <w:rPr>
          <w:rFonts w:ascii="Times New Roman" w:hAnsi="Times New Roman" w:cs="Times New Roman"/>
          <w:sz w:val="24"/>
          <w:szCs w:val="24"/>
        </w:rPr>
        <w:t>Сюйчжоу в провинции Цзянсу, где расположены 18 заводов совокупной мощностью 13 млн. т стали в год. В апреле текущего года все местные меткомбинаты по требованию властей были закрыты. Данный запрет не коснулся предприятий, оснащенных электродуговыми печами, поскольку они без особых проблем п</w:t>
      </w:r>
      <w:r w:rsidR="00275123" w:rsidRPr="00B73B39">
        <w:rPr>
          <w:rFonts w:ascii="Times New Roman" w:hAnsi="Times New Roman" w:cs="Times New Roman"/>
          <w:sz w:val="24"/>
          <w:szCs w:val="24"/>
        </w:rPr>
        <w:t xml:space="preserve">рошли экологический мониторинг. </w:t>
      </w:r>
      <w:r w:rsidRPr="00B73B39">
        <w:rPr>
          <w:rFonts w:ascii="Times New Roman" w:hAnsi="Times New Roman" w:cs="Times New Roman"/>
          <w:sz w:val="24"/>
          <w:szCs w:val="24"/>
        </w:rPr>
        <w:t>Чтобы возобновить работу, на заводах надо было установить современное очистное оборудование, включая системы газоочистки, десульфурации и деазотирования.</w:t>
      </w:r>
      <w:r w:rsidR="00275123" w:rsidRPr="00B73B39">
        <w:rPr>
          <w:rFonts w:ascii="Times New Roman" w:hAnsi="Times New Roman" w:cs="Times New Roman"/>
          <w:sz w:val="24"/>
          <w:szCs w:val="24"/>
        </w:rPr>
        <w:t xml:space="preserve"> </w:t>
      </w:r>
      <w:r w:rsidRPr="00B73B39">
        <w:rPr>
          <w:rFonts w:ascii="Times New Roman" w:hAnsi="Times New Roman" w:cs="Times New Roman"/>
          <w:sz w:val="24"/>
          <w:szCs w:val="24"/>
        </w:rPr>
        <w:t>Столь жесткие меры, примененные к металлургическим предприятиям в г.</w:t>
      </w:r>
      <w:r w:rsidR="00275123" w:rsidRPr="00B73B39">
        <w:rPr>
          <w:rFonts w:ascii="Times New Roman" w:hAnsi="Times New Roman" w:cs="Times New Roman"/>
          <w:sz w:val="24"/>
          <w:szCs w:val="24"/>
        </w:rPr>
        <w:t> </w:t>
      </w:r>
      <w:r w:rsidRPr="00B73B39">
        <w:rPr>
          <w:rFonts w:ascii="Times New Roman" w:hAnsi="Times New Roman" w:cs="Times New Roman"/>
          <w:sz w:val="24"/>
          <w:szCs w:val="24"/>
        </w:rPr>
        <w:t>Сюйчжоу, объясняются тем, что по итогам первых пяти месяцев текущего года этот город оказался в последней десятке общенационального рейтинга «чистого воздуха», в который входят 74 промышленных центра. Чем ниже позиция города в данном рейтинге, тем более серьезные требования предъявляются к местным промышленным предприятиям.</w:t>
      </w:r>
    </w:p>
    <w:p w:rsidR="0073385A" w:rsidRPr="00B73B39" w:rsidRDefault="0073385A" w:rsidP="00277F1F">
      <w:pPr>
        <w:pStyle w:val="3"/>
        <w:numPr>
          <w:ilvl w:val="0"/>
          <w:numId w:val="23"/>
        </w:numPr>
        <w:rPr>
          <w:sz w:val="24"/>
          <w:szCs w:val="24"/>
          <w:lang w:val="en-US"/>
        </w:rPr>
      </w:pPr>
      <w:bookmarkStart w:id="59" w:name="_Toc515375118"/>
      <w:r w:rsidRPr="00B73B39">
        <w:rPr>
          <w:sz w:val="24"/>
          <w:szCs w:val="24"/>
        </w:rPr>
        <w:t>Экологическая оценка</w:t>
      </w:r>
    </w:p>
    <w:p w:rsidR="0073385A" w:rsidRPr="00B73B39" w:rsidRDefault="0073385A" w:rsidP="00277F1F">
      <w:pPr>
        <w:spacing w:after="120" w:line="240" w:lineRule="auto"/>
        <w:rPr>
          <w:u w:val="single"/>
          <w:lang w:eastAsia="ru-RU"/>
        </w:rPr>
      </w:pPr>
      <w:r w:rsidRPr="00B73B39">
        <w:rPr>
          <w:u w:val="single"/>
          <w:lang w:eastAsia="ru-RU"/>
        </w:rPr>
        <w:t>ЕС</w:t>
      </w:r>
    </w:p>
    <w:p w:rsidR="0073385A" w:rsidRPr="00B73B39" w:rsidRDefault="0073385A" w:rsidP="00277F1F">
      <w:pPr>
        <w:spacing w:after="120" w:line="240" w:lineRule="auto"/>
        <w:rPr>
          <w:rStyle w:val="aff4"/>
          <w:rFonts w:ascii="Lucida Sans Unicode" w:hAnsi="Lucida Sans Unicode" w:cs="Lucida Sans Unicode"/>
          <w:sz w:val="19"/>
          <w:szCs w:val="19"/>
          <w:bdr w:val="none" w:sz="0" w:space="0" w:color="auto" w:frame="1"/>
          <w:shd w:val="clear" w:color="auto" w:fill="FFFFFF"/>
        </w:rPr>
      </w:pPr>
      <w:r w:rsidRPr="00B73B39">
        <w:rPr>
          <w:lang w:eastAsia="ru-RU"/>
        </w:rPr>
        <w:t xml:space="preserve">Процедура экологической оценки в странах ЕС основывается на положениях Конвенции Эспо и Орхусской конвенции, а также Директивы ЕС </w:t>
      </w:r>
      <w:r w:rsidRPr="00B73B39">
        <w:rPr>
          <w:rStyle w:val="aff4"/>
          <w:rFonts w:ascii="Lucida Sans Unicode" w:hAnsi="Lucida Sans Unicode" w:cs="Lucida Sans Unicode"/>
          <w:sz w:val="19"/>
          <w:szCs w:val="19"/>
          <w:bdr w:val="none" w:sz="0" w:space="0" w:color="auto" w:frame="1"/>
          <w:shd w:val="clear" w:color="auto" w:fill="FFFFFF"/>
        </w:rPr>
        <w:t>2011/92/</w:t>
      </w:r>
      <w:r w:rsidRPr="00B73B39">
        <w:rPr>
          <w:rStyle w:val="aff4"/>
          <w:rFonts w:ascii="Lucida Sans Unicode" w:hAnsi="Lucida Sans Unicode" w:cs="Lucida Sans Unicode"/>
          <w:sz w:val="19"/>
          <w:szCs w:val="19"/>
          <w:bdr w:val="none" w:sz="0" w:space="0" w:color="auto" w:frame="1"/>
          <w:shd w:val="clear" w:color="auto" w:fill="FFFFFF"/>
          <w:lang w:val="en-US"/>
        </w:rPr>
        <w:t>EU</w:t>
      </w:r>
      <w:r w:rsidRPr="00B73B39">
        <w:rPr>
          <w:rStyle w:val="aff4"/>
          <w:rFonts w:ascii="Lucida Sans Unicode" w:hAnsi="Lucida Sans Unicode" w:cs="Lucida Sans Unicode"/>
          <w:sz w:val="19"/>
          <w:szCs w:val="19"/>
          <w:bdr w:val="none" w:sz="0" w:space="0" w:color="auto" w:frame="1"/>
          <w:shd w:val="clear" w:color="auto" w:fill="FFFFFF"/>
        </w:rPr>
        <w:t xml:space="preserve"> «Об оценке влияний определенных государственных и частных проектов на окружающую среду».</w:t>
      </w:r>
    </w:p>
    <w:p w:rsidR="0073385A" w:rsidRPr="00B73B39" w:rsidRDefault="0073385A" w:rsidP="00277F1F">
      <w:pPr>
        <w:spacing w:after="120" w:line="240" w:lineRule="auto"/>
        <w:rPr>
          <w:lang w:eastAsia="ru-RU"/>
        </w:rPr>
      </w:pPr>
      <w:r w:rsidRPr="00B73B39">
        <w:rPr>
          <w:lang w:eastAsia="ru-RU"/>
        </w:rPr>
        <w:t xml:space="preserve">Во Франции, например, согласно статье  </w:t>
      </w:r>
      <w:r w:rsidRPr="00B73B39">
        <w:rPr>
          <w:lang w:val="en-US" w:eastAsia="ru-RU"/>
        </w:rPr>
        <w:t>R</w:t>
      </w:r>
      <w:r w:rsidRPr="00B73B39">
        <w:rPr>
          <w:lang w:eastAsia="ru-RU"/>
        </w:rPr>
        <w:t>.122-2 Экологического коедкса, некоторые объекты, классифицированные для целей охраны окружающей среды (‘</w:t>
      </w:r>
      <w:r w:rsidRPr="00B73B39">
        <w:rPr>
          <w:i/>
          <w:lang w:val="en-US" w:eastAsia="ru-RU"/>
        </w:rPr>
        <w:t>ICPEs</w:t>
      </w:r>
      <w:r w:rsidRPr="00B73B39">
        <w:rPr>
          <w:lang w:eastAsia="ru-RU"/>
        </w:rPr>
        <w:t xml:space="preserve">’) системно требуют проведения экологической оценки; </w:t>
      </w:r>
      <w:r w:rsidR="00D44D57" w:rsidRPr="00B73B39">
        <w:rPr>
          <w:lang w:eastAsia="ru-RU"/>
        </w:rPr>
        <w:t xml:space="preserve">необходимость проведения такой оценки в отношении некоторых других </w:t>
      </w:r>
      <w:r w:rsidRPr="00B73B39">
        <w:rPr>
          <w:lang w:eastAsia="ru-RU"/>
        </w:rPr>
        <w:t>проект</w:t>
      </w:r>
      <w:r w:rsidR="00D44D57" w:rsidRPr="00B73B39">
        <w:rPr>
          <w:lang w:eastAsia="ru-RU"/>
        </w:rPr>
        <w:t xml:space="preserve">ов определяется в индивидуальном порядке </w:t>
      </w:r>
      <w:r w:rsidRPr="00B73B39">
        <w:rPr>
          <w:lang w:eastAsia="ru-RU"/>
        </w:rPr>
        <w:t>(</w:t>
      </w:r>
      <w:r w:rsidR="00D44D57" w:rsidRPr="00B73B39">
        <w:rPr>
          <w:lang w:eastAsia="ru-RU"/>
        </w:rPr>
        <w:t>в зависимости от категории проекта, их природы, размера и расположения</w:t>
      </w:r>
      <w:r w:rsidRPr="00B73B39">
        <w:rPr>
          <w:lang w:eastAsia="ru-RU"/>
        </w:rPr>
        <w:t xml:space="preserve">). </w:t>
      </w:r>
      <w:r w:rsidR="00D44D57" w:rsidRPr="00B73B39">
        <w:rPr>
          <w:lang w:eastAsia="ru-RU"/>
        </w:rPr>
        <w:t xml:space="preserve">Как правило, экологическая оценка должна проводиться для всех проектов, которые требуют получения экологического разрешения </w:t>
      </w:r>
      <w:r w:rsidRPr="00B73B39">
        <w:rPr>
          <w:lang w:eastAsia="ru-RU"/>
        </w:rPr>
        <w:t>(</w:t>
      </w:r>
      <w:r w:rsidR="00D44D57" w:rsidRPr="00B73B39">
        <w:rPr>
          <w:lang w:eastAsia="ru-RU"/>
        </w:rPr>
        <w:t>она никогда не требуется для проектов, которые могут быть реализованы на основе режима декларирования, и крайне редке требуется для проектов, подпадающих под режим регистрации</w:t>
      </w:r>
      <w:r w:rsidRPr="00B73B39">
        <w:rPr>
          <w:lang w:eastAsia="ru-RU"/>
        </w:rPr>
        <w:t>).</w:t>
      </w:r>
      <w:r w:rsidR="00D44D57" w:rsidRPr="00B73B39">
        <w:rPr>
          <w:lang w:eastAsia="ru-RU"/>
        </w:rPr>
        <w:t xml:space="preserve"> Оценка проводиться заявителем и далее направляется префектом в соответствующие природоохранные ведомства. Заключение последних выдается в течение месяца, но не является окончательным или обязательным. Вся процедура проводится в публичном порядке; с 1 января 2018 года заявители обязаны предоставлять электронные версии отчетов по экологической оценке и все файлы, содержащие исходняе данные. Отсутствие проведенной экологической оценки или существенные недостатки в ней могут стать основанием для анулирования экологического разрешения административным судом.</w:t>
      </w:r>
    </w:p>
    <w:p w:rsidR="0003564E" w:rsidRPr="00B73B39" w:rsidRDefault="00134FC3" w:rsidP="00277F1F">
      <w:pPr>
        <w:pStyle w:val="3"/>
        <w:numPr>
          <w:ilvl w:val="0"/>
          <w:numId w:val="23"/>
        </w:numPr>
        <w:rPr>
          <w:b/>
          <w:sz w:val="24"/>
          <w:szCs w:val="24"/>
        </w:rPr>
      </w:pPr>
      <w:r w:rsidRPr="00B73B39">
        <w:rPr>
          <w:sz w:val="24"/>
          <w:szCs w:val="24"/>
        </w:rPr>
        <w:t xml:space="preserve">Система предотвращения и контроля загрязнений, </w:t>
      </w:r>
      <w:r w:rsidR="0003564E" w:rsidRPr="00B73B39">
        <w:rPr>
          <w:sz w:val="24"/>
          <w:szCs w:val="24"/>
        </w:rPr>
        <w:t>комплексные экологические разрешения</w:t>
      </w:r>
      <w:r w:rsidRPr="00B73B39">
        <w:rPr>
          <w:sz w:val="24"/>
          <w:szCs w:val="24"/>
        </w:rPr>
        <w:t>, НДТ и нормирование</w:t>
      </w:r>
      <w:r w:rsidR="0003564E" w:rsidRPr="00B73B39">
        <w:rPr>
          <w:sz w:val="24"/>
          <w:szCs w:val="24"/>
        </w:rPr>
        <w:t>.</w:t>
      </w:r>
      <w:bookmarkEnd w:id="59"/>
      <w:r w:rsidR="0003564E" w:rsidRPr="00B73B39">
        <w:rPr>
          <w:sz w:val="24"/>
          <w:szCs w:val="24"/>
        </w:rPr>
        <w:t xml:space="preserve"> </w:t>
      </w:r>
    </w:p>
    <w:p w:rsidR="00951C7C" w:rsidRPr="00B73B39" w:rsidRDefault="00951C7C" w:rsidP="00277F1F">
      <w:pPr>
        <w:spacing w:after="120" w:line="240" w:lineRule="auto"/>
        <w:ind w:firstLine="720"/>
        <w:jc w:val="both"/>
        <w:rPr>
          <w:rFonts w:ascii="Times New Roman" w:hAnsi="Times New Roman" w:cs="Times New Roman"/>
          <w:sz w:val="24"/>
          <w:szCs w:val="24"/>
          <w:u w:val="single"/>
        </w:rPr>
      </w:pPr>
      <w:r w:rsidRPr="00B73B39">
        <w:rPr>
          <w:rFonts w:ascii="Times New Roman" w:hAnsi="Times New Roman" w:cs="Times New Roman"/>
          <w:sz w:val="24"/>
          <w:szCs w:val="24"/>
          <w:u w:val="single"/>
        </w:rPr>
        <w:t>ЕС</w:t>
      </w:r>
    </w:p>
    <w:p w:rsidR="00951C7C" w:rsidRPr="00B73B39" w:rsidRDefault="00951C7C" w:rsidP="00277F1F">
      <w:pPr>
        <w:spacing w:after="120" w:line="240" w:lineRule="auto"/>
        <w:ind w:firstLine="720"/>
        <w:jc w:val="both"/>
        <w:rPr>
          <w:rFonts w:ascii="Times New Roman" w:hAnsi="Times New Roman" w:cs="Times New Roman"/>
          <w:sz w:val="24"/>
          <w:szCs w:val="24"/>
        </w:rPr>
      </w:pPr>
      <w:r w:rsidRPr="00B73B39">
        <w:rPr>
          <w:rFonts w:ascii="Times New Roman" w:hAnsi="Times New Roman" w:cs="Times New Roman"/>
          <w:sz w:val="24"/>
          <w:szCs w:val="24"/>
        </w:rPr>
        <w:t xml:space="preserve">Система «интегрированного предотвращения и контроля загрязнений» (Integrated Pollution Prevention and Control, сокращенно IPPC), </w:t>
      </w:r>
      <w:r w:rsidR="009A00DB" w:rsidRPr="00B73B39">
        <w:rPr>
          <w:rFonts w:ascii="Times New Roman" w:hAnsi="Times New Roman" w:cs="Times New Roman"/>
          <w:sz w:val="24"/>
          <w:szCs w:val="24"/>
        </w:rPr>
        <w:t xml:space="preserve">предусматривающая получение КЭР, действует во всех странах ЕС в соответствии с </w:t>
      </w:r>
      <w:r w:rsidRPr="00B73B39">
        <w:rPr>
          <w:rFonts w:ascii="Times New Roman" w:hAnsi="Times New Roman" w:cs="Times New Roman"/>
          <w:sz w:val="24"/>
          <w:szCs w:val="24"/>
        </w:rPr>
        <w:t>Директивой ЕС 2010/75/EU «О промышленных эмиссиях» (далее - «Директива о промышленных эмиссиях») и национальным законодательством стран-участниц</w:t>
      </w:r>
      <w:r w:rsidR="009A00DB" w:rsidRPr="00B73B39">
        <w:rPr>
          <w:rFonts w:ascii="Times New Roman" w:hAnsi="Times New Roman" w:cs="Times New Roman"/>
          <w:sz w:val="24"/>
          <w:szCs w:val="24"/>
        </w:rPr>
        <w:t xml:space="preserve"> (фактическая реализация требований Директивы о промышленных эмиссиях в каждой отдельно взятой стране может отличаться по своим механизмам и подходам)</w:t>
      </w:r>
      <w:r w:rsidRPr="00B73B39">
        <w:rPr>
          <w:rFonts w:ascii="Times New Roman" w:hAnsi="Times New Roman" w:cs="Times New Roman"/>
          <w:sz w:val="24"/>
          <w:szCs w:val="24"/>
        </w:rPr>
        <w:t>.</w:t>
      </w:r>
    </w:p>
    <w:p w:rsidR="004E151F" w:rsidRPr="00B73B39" w:rsidRDefault="004E151F" w:rsidP="00277F1F">
      <w:pPr>
        <w:spacing w:after="120" w:line="240" w:lineRule="auto"/>
        <w:ind w:firstLine="720"/>
        <w:jc w:val="both"/>
        <w:rPr>
          <w:rFonts w:ascii="Times New Roman" w:hAnsi="Times New Roman" w:cs="Times New Roman"/>
          <w:sz w:val="24"/>
          <w:szCs w:val="24"/>
          <w:u w:val="single"/>
        </w:rPr>
      </w:pPr>
      <w:r w:rsidRPr="00B73B39">
        <w:rPr>
          <w:rFonts w:ascii="Times New Roman" w:hAnsi="Times New Roman" w:cs="Times New Roman"/>
          <w:sz w:val="24"/>
          <w:szCs w:val="24"/>
          <w:u w:val="single"/>
        </w:rPr>
        <w:t>Польша</w:t>
      </w:r>
    </w:p>
    <w:p w:rsidR="00B70E47" w:rsidRPr="00B73B39" w:rsidRDefault="00072015" w:rsidP="00277F1F">
      <w:pPr>
        <w:shd w:val="clear" w:color="auto" w:fill="FFFFFF"/>
        <w:spacing w:after="120" w:line="240" w:lineRule="auto"/>
        <w:ind w:firstLine="720"/>
        <w:jc w:val="both"/>
        <w:textAlignment w:val="baseline"/>
        <w:rPr>
          <w:rFonts w:ascii="Times New Roman" w:hAnsi="Times New Roman" w:cs="Times New Roman"/>
          <w:sz w:val="24"/>
          <w:szCs w:val="24"/>
        </w:rPr>
      </w:pPr>
      <w:r w:rsidRPr="00B73B39">
        <w:rPr>
          <w:rFonts w:ascii="Times New Roman" w:hAnsi="Times New Roman" w:cs="Times New Roman"/>
          <w:sz w:val="24"/>
          <w:szCs w:val="24"/>
        </w:rPr>
        <w:t>В Польше законодательные требования для КЭР (в соответствии с Директивой 96/61/</w:t>
      </w:r>
      <w:r w:rsidRPr="00B73B39">
        <w:rPr>
          <w:rFonts w:ascii="Times New Roman" w:hAnsi="Times New Roman" w:cs="Times New Roman"/>
          <w:sz w:val="24"/>
          <w:szCs w:val="24"/>
          <w:lang w:val="en-US"/>
        </w:rPr>
        <w:t>EC</w:t>
      </w:r>
      <w:r w:rsidRPr="00B73B39">
        <w:rPr>
          <w:rFonts w:ascii="Times New Roman" w:hAnsi="Times New Roman" w:cs="Times New Roman"/>
          <w:sz w:val="24"/>
          <w:szCs w:val="24"/>
        </w:rPr>
        <w:t>) были приняты в 2001 году. В последующие годы была создана обширная система поддержки для внедрения системы КЭР, в том числе учреждение Центра НДТ в рамках министерства охраны окружающей среды, создание технических групп по секторам, разрабатывающих руководства и инструкции и организовывающих обучение для государственного сектора и индустрии. В Польше предприятиям был предоставлен 10-летний период для преобразования. К 2006 году КЭР были выданы для порядка 2,000 установок, к 2010 году 95% всех установок (3,097, из них 2,577 существующих и 388 новых) получили такие разрешения, а к 2015 году система КЭР покрывала уже 99% (3,269 установок). При этом небольшие установки, с ограниченным воздействием на окружающую среду, подлежат либо простым разрешениям (по компонентам окружающей среды, например, разрешения на сброс), либо уведомительному режиму.</w:t>
      </w:r>
      <w:r w:rsidR="00B70E47" w:rsidRPr="00B73B39">
        <w:rPr>
          <w:rFonts w:ascii="Times New Roman" w:hAnsi="Times New Roman" w:cs="Times New Roman"/>
          <w:sz w:val="24"/>
          <w:szCs w:val="24"/>
        </w:rPr>
        <w:t xml:space="preserve"> </w:t>
      </w:r>
      <w:r w:rsidRPr="00B73B39">
        <w:rPr>
          <w:rFonts w:ascii="Times New Roman" w:hAnsi="Times New Roman" w:cs="Times New Roman"/>
          <w:sz w:val="24"/>
          <w:szCs w:val="24"/>
        </w:rPr>
        <w:t xml:space="preserve">В зависимости от вида и масштаба деятельности, КЭР выдаются на центральном или региональном уровне (местными органами управления – </w:t>
      </w:r>
      <w:r w:rsidRPr="00B73B39">
        <w:rPr>
          <w:rFonts w:ascii="Times New Roman" w:hAnsi="Times New Roman" w:cs="Times New Roman"/>
          <w:i/>
          <w:sz w:val="24"/>
          <w:szCs w:val="24"/>
          <w:lang w:val="en-US"/>
        </w:rPr>
        <w:t>starosta</w:t>
      </w:r>
      <w:r w:rsidRPr="00B73B39">
        <w:rPr>
          <w:rFonts w:ascii="Times New Roman" w:hAnsi="Times New Roman" w:cs="Times New Roman"/>
          <w:sz w:val="24"/>
          <w:szCs w:val="24"/>
        </w:rPr>
        <w:t>).</w:t>
      </w:r>
      <w:r w:rsidR="00B70E47" w:rsidRPr="00B73B39">
        <w:rPr>
          <w:rFonts w:ascii="Times New Roman" w:hAnsi="Times New Roman" w:cs="Times New Roman"/>
          <w:sz w:val="24"/>
          <w:szCs w:val="24"/>
        </w:rPr>
        <w:t xml:space="preserve"> Вся информация о выданных КЭР публикуется на веб-сайте Министерства окружающей среды Польши.</w:t>
      </w:r>
    </w:p>
    <w:p w:rsidR="00072015" w:rsidRPr="00B73B39" w:rsidRDefault="00072015" w:rsidP="00277F1F">
      <w:pPr>
        <w:spacing w:after="120" w:line="240" w:lineRule="auto"/>
        <w:ind w:firstLine="720"/>
        <w:jc w:val="both"/>
        <w:rPr>
          <w:rFonts w:ascii="Times New Roman" w:hAnsi="Times New Roman" w:cs="Times New Roman"/>
          <w:sz w:val="24"/>
          <w:szCs w:val="24"/>
        </w:rPr>
      </w:pPr>
      <w:r w:rsidRPr="00B73B39">
        <w:rPr>
          <w:rFonts w:ascii="Times New Roman" w:hAnsi="Times New Roman" w:cs="Times New Roman"/>
          <w:sz w:val="24"/>
          <w:szCs w:val="24"/>
        </w:rPr>
        <w:t xml:space="preserve">В период с 2003 по 2010 гг. 65 крупных установок выполняли согласованную с государством «программу соответствия», которая позволяла постепенно достичь выполнения требований КЭР. КЭР выдаются на срок до 10 лет и пересматриваются каждые 5 лет, либо в случае появления новых НДТ. </w:t>
      </w:r>
    </w:p>
    <w:p w:rsidR="00072015" w:rsidRPr="00B73B39" w:rsidRDefault="00072015" w:rsidP="00277F1F">
      <w:pPr>
        <w:spacing w:after="120" w:line="240" w:lineRule="auto"/>
        <w:ind w:firstLine="720"/>
        <w:jc w:val="both"/>
        <w:rPr>
          <w:rFonts w:ascii="Times New Roman" w:hAnsi="Times New Roman" w:cs="Times New Roman"/>
          <w:sz w:val="24"/>
          <w:szCs w:val="24"/>
        </w:rPr>
      </w:pPr>
      <w:r w:rsidRPr="00B73B39">
        <w:rPr>
          <w:rFonts w:ascii="Times New Roman" w:hAnsi="Times New Roman" w:cs="Times New Roman"/>
          <w:sz w:val="24"/>
          <w:szCs w:val="24"/>
        </w:rPr>
        <w:t>В 2014 году экологическое законодательство Польши пережило очередной этап развития. Был предусмотрен совокупный годовой лимит эмиссий для всех установок в сфере охвата. Введено требование о подготовке базового отчета фонового мониторинга по почве и подземным водам (для целей дальнейшего отслеживания выполнения требований) перед началом эксплуатации установки или обновлением КЭР. Также введено понятие «ремедиации», включающее обязательство оператора по ликвидации последствий своей деятельности. Новые требования потребовали дополнительных инвестиций в различных отраслях промышленности</w:t>
      </w:r>
      <w:r w:rsidR="00C17F61" w:rsidRPr="00B73B39">
        <w:rPr>
          <w:rFonts w:ascii="Times New Roman" w:hAnsi="Times New Roman" w:cs="Times New Roman"/>
          <w:sz w:val="24"/>
          <w:szCs w:val="24"/>
        </w:rPr>
        <w:t xml:space="preserve"> (по оценкам Варшавского Университета Технологий – в энергетическом секторе совокупный объем необходимых инвестиций до 2025 года составит около 1 миллиарда евро)</w:t>
      </w:r>
      <w:r w:rsidRPr="00B73B39">
        <w:rPr>
          <w:rFonts w:ascii="Times New Roman" w:hAnsi="Times New Roman" w:cs="Times New Roman"/>
          <w:sz w:val="24"/>
          <w:szCs w:val="24"/>
        </w:rPr>
        <w:t>, однако такие новые требования распространялись только на те установки, которые отвечали только минимальным стандартам, т.е. были на</w:t>
      </w:r>
      <w:r w:rsidR="00DB221A" w:rsidRPr="00B73B39">
        <w:rPr>
          <w:rFonts w:ascii="Times New Roman" w:hAnsi="Times New Roman" w:cs="Times New Roman"/>
          <w:sz w:val="24"/>
          <w:szCs w:val="24"/>
        </w:rPr>
        <w:t xml:space="preserve"> грани несоблюдения требований.</w:t>
      </w:r>
    </w:p>
    <w:p w:rsidR="00220FF6" w:rsidRPr="00B73B39" w:rsidRDefault="00220FF6" w:rsidP="00277F1F">
      <w:pPr>
        <w:spacing w:after="120" w:line="240" w:lineRule="auto"/>
        <w:ind w:firstLine="720"/>
        <w:jc w:val="both"/>
        <w:rPr>
          <w:rFonts w:ascii="Times New Roman" w:hAnsi="Times New Roman" w:cs="Times New Roman"/>
          <w:sz w:val="24"/>
          <w:szCs w:val="24"/>
        </w:rPr>
      </w:pPr>
      <w:r w:rsidRPr="00B73B39">
        <w:rPr>
          <w:rFonts w:ascii="Times New Roman" w:hAnsi="Times New Roman" w:cs="Times New Roman"/>
          <w:sz w:val="24"/>
          <w:szCs w:val="24"/>
        </w:rPr>
        <w:t>Вместе с тем необходимо отметить, что сроки по улучшению качества воздуха, которые Польша определила для себя (период между 2020 и 2024 гг.), недавним решением Европейского суда (‘</w:t>
      </w:r>
      <w:r w:rsidRPr="00B73B39">
        <w:rPr>
          <w:rFonts w:ascii="Times New Roman" w:hAnsi="Times New Roman" w:cs="Times New Roman"/>
          <w:i/>
          <w:sz w:val="24"/>
          <w:szCs w:val="24"/>
        </w:rPr>
        <w:t>European Court of Justice’</w:t>
      </w:r>
      <w:r w:rsidRPr="00B73B39">
        <w:rPr>
          <w:rFonts w:ascii="Times New Roman" w:hAnsi="Times New Roman" w:cs="Times New Roman"/>
          <w:sz w:val="24"/>
          <w:szCs w:val="24"/>
        </w:rPr>
        <w:t>) были признаны слишком долгими, даже несмотря на обоснование Польшей таких сроков социально-экономическими и финансовыми затруднениями</w:t>
      </w:r>
      <w:r w:rsidR="00D3452A" w:rsidRPr="00B73B39">
        <w:rPr>
          <w:rFonts w:ascii="Times New Roman" w:hAnsi="Times New Roman" w:cs="Times New Roman"/>
          <w:sz w:val="24"/>
          <w:szCs w:val="24"/>
        </w:rPr>
        <w:t>, связанными со</w:t>
      </w:r>
      <w:r w:rsidRPr="00B73B39">
        <w:rPr>
          <w:rFonts w:ascii="Times New Roman" w:hAnsi="Times New Roman" w:cs="Times New Roman"/>
          <w:sz w:val="24"/>
          <w:szCs w:val="24"/>
        </w:rPr>
        <w:t xml:space="preserve"> значительным инвестициям</w:t>
      </w:r>
      <w:r w:rsidR="00D3452A" w:rsidRPr="00B73B39">
        <w:rPr>
          <w:rFonts w:ascii="Times New Roman" w:hAnsi="Times New Roman" w:cs="Times New Roman"/>
          <w:sz w:val="24"/>
          <w:szCs w:val="24"/>
        </w:rPr>
        <w:t>и</w:t>
      </w:r>
      <w:r w:rsidRPr="00B73B39">
        <w:rPr>
          <w:rFonts w:ascii="Times New Roman" w:hAnsi="Times New Roman" w:cs="Times New Roman"/>
          <w:sz w:val="24"/>
          <w:szCs w:val="24"/>
        </w:rPr>
        <w:t>, которые необходимо осуществить. Суд постановил, что такие затруднения не могут быть исключением и оправданием для неустановления более коротких сроков для обеспечения соответствия экологическим требованиям ЕС. Таким образом, ЕС придерживается достаточно жесткой позиции по соблюдению устновленных экологических требований.</w:t>
      </w:r>
    </w:p>
    <w:p w:rsidR="0079357E" w:rsidRPr="00B73B39" w:rsidRDefault="0079357E" w:rsidP="00277F1F">
      <w:pPr>
        <w:spacing w:after="120" w:line="240" w:lineRule="auto"/>
        <w:ind w:firstLine="720"/>
        <w:jc w:val="both"/>
        <w:rPr>
          <w:rFonts w:ascii="Times New Roman" w:hAnsi="Times New Roman" w:cs="Times New Roman"/>
          <w:sz w:val="24"/>
          <w:szCs w:val="24"/>
          <w:u w:val="single"/>
        </w:rPr>
      </w:pPr>
      <w:r w:rsidRPr="00B73B39">
        <w:rPr>
          <w:rFonts w:ascii="Times New Roman" w:hAnsi="Times New Roman" w:cs="Times New Roman"/>
          <w:sz w:val="24"/>
          <w:szCs w:val="24"/>
          <w:u w:val="single"/>
        </w:rPr>
        <w:t>Нидерланды</w:t>
      </w:r>
    </w:p>
    <w:p w:rsidR="0079357E" w:rsidRPr="00B73B39" w:rsidRDefault="0079357E" w:rsidP="00277F1F">
      <w:pPr>
        <w:spacing w:after="120" w:line="240" w:lineRule="auto"/>
        <w:ind w:firstLine="720"/>
        <w:jc w:val="both"/>
        <w:rPr>
          <w:rFonts w:ascii="Times New Roman" w:hAnsi="Times New Roman" w:cs="Times New Roman"/>
          <w:sz w:val="24"/>
          <w:szCs w:val="24"/>
        </w:rPr>
      </w:pPr>
      <w:r w:rsidRPr="00B73B39">
        <w:rPr>
          <w:rFonts w:ascii="Times New Roman" w:hAnsi="Times New Roman" w:cs="Times New Roman"/>
          <w:sz w:val="24"/>
          <w:szCs w:val="24"/>
        </w:rPr>
        <w:t xml:space="preserve">В Нидерландах все производственные объекты поделены на три категории: </w:t>
      </w:r>
      <w:r w:rsidRPr="00B73B39">
        <w:rPr>
          <w:rFonts w:ascii="Times New Roman" w:hAnsi="Times New Roman" w:cs="Times New Roman"/>
          <w:sz w:val="24"/>
          <w:szCs w:val="24"/>
          <w:lang w:val="en-US"/>
        </w:rPr>
        <w:t>A</w:t>
      </w:r>
      <w:r w:rsidRPr="00B73B39">
        <w:rPr>
          <w:rFonts w:ascii="Times New Roman" w:hAnsi="Times New Roman" w:cs="Times New Roman"/>
          <w:sz w:val="24"/>
          <w:szCs w:val="24"/>
        </w:rPr>
        <w:t xml:space="preserve">, </w:t>
      </w:r>
      <w:r w:rsidRPr="00B73B39">
        <w:rPr>
          <w:rFonts w:ascii="Times New Roman" w:hAnsi="Times New Roman" w:cs="Times New Roman"/>
          <w:sz w:val="24"/>
          <w:szCs w:val="24"/>
          <w:lang w:val="en-US"/>
        </w:rPr>
        <w:t>B</w:t>
      </w:r>
      <w:r w:rsidRPr="00B73B39">
        <w:rPr>
          <w:rFonts w:ascii="Times New Roman" w:hAnsi="Times New Roman" w:cs="Times New Roman"/>
          <w:sz w:val="24"/>
          <w:szCs w:val="24"/>
        </w:rPr>
        <w:t xml:space="preserve"> и </w:t>
      </w:r>
      <w:r w:rsidRPr="00B73B39">
        <w:rPr>
          <w:rFonts w:ascii="Times New Roman" w:hAnsi="Times New Roman" w:cs="Times New Roman"/>
          <w:sz w:val="24"/>
          <w:szCs w:val="24"/>
          <w:lang w:val="en-US"/>
        </w:rPr>
        <w:t>C</w:t>
      </w:r>
      <w:r w:rsidRPr="00B73B39">
        <w:rPr>
          <w:rFonts w:ascii="Times New Roman" w:hAnsi="Times New Roman" w:cs="Times New Roman"/>
          <w:sz w:val="24"/>
          <w:szCs w:val="24"/>
        </w:rPr>
        <w:t xml:space="preserve">. Только категория С требует </w:t>
      </w:r>
      <w:r w:rsidR="00BF7D68" w:rsidRPr="00B73B39">
        <w:rPr>
          <w:rFonts w:ascii="Times New Roman" w:hAnsi="Times New Roman" w:cs="Times New Roman"/>
          <w:sz w:val="24"/>
          <w:szCs w:val="24"/>
        </w:rPr>
        <w:t xml:space="preserve">комплексного </w:t>
      </w:r>
      <w:r w:rsidRPr="00B73B39">
        <w:rPr>
          <w:rFonts w:ascii="Times New Roman" w:hAnsi="Times New Roman" w:cs="Times New Roman"/>
          <w:sz w:val="24"/>
          <w:szCs w:val="24"/>
        </w:rPr>
        <w:t xml:space="preserve">экологического разрешения, и включает крупные промышленные объекты (для этой категории выдаются КЭР согласно Директиве ЕС о промышленных эмиссиях). </w:t>
      </w:r>
      <w:r w:rsidR="002F19AB" w:rsidRPr="00B73B39">
        <w:rPr>
          <w:rFonts w:ascii="Times New Roman" w:hAnsi="Times New Roman" w:cs="Times New Roman"/>
          <w:sz w:val="24"/>
          <w:szCs w:val="24"/>
        </w:rPr>
        <w:t>Это разрешение выдается на объект и не является «персонифицированн</w:t>
      </w:r>
      <w:r w:rsidR="00BF7D68" w:rsidRPr="00B73B39">
        <w:rPr>
          <w:rFonts w:ascii="Times New Roman" w:hAnsi="Times New Roman" w:cs="Times New Roman"/>
          <w:sz w:val="24"/>
          <w:szCs w:val="24"/>
        </w:rPr>
        <w:t>ым</w:t>
      </w:r>
      <w:r w:rsidR="002F19AB" w:rsidRPr="00B73B39">
        <w:rPr>
          <w:rFonts w:ascii="Times New Roman" w:hAnsi="Times New Roman" w:cs="Times New Roman"/>
          <w:sz w:val="24"/>
          <w:szCs w:val="24"/>
        </w:rPr>
        <w:t xml:space="preserve">» (новый оператор может пользоваться таким разрешением после уведомления государственного органа, которое подается совместно с прежним оператором). </w:t>
      </w:r>
      <w:r w:rsidR="00202AA8" w:rsidRPr="00B73B39">
        <w:rPr>
          <w:rFonts w:ascii="Times New Roman" w:hAnsi="Times New Roman" w:cs="Times New Roman"/>
          <w:sz w:val="24"/>
          <w:szCs w:val="24"/>
        </w:rPr>
        <w:t>Отдельные виды разрешений могут быть выданы только лицам, отвечающим определенным квалификационным требованиям. Например, п</w:t>
      </w:r>
      <w:r w:rsidR="002F19AB" w:rsidRPr="00B73B39">
        <w:rPr>
          <w:rFonts w:ascii="Times New Roman" w:hAnsi="Times New Roman" w:cs="Times New Roman"/>
          <w:sz w:val="24"/>
          <w:szCs w:val="24"/>
        </w:rPr>
        <w:t>ерсонифицированными являются разрешения по законодательству об атомной энергетике</w:t>
      </w:r>
      <w:r w:rsidR="00202AA8" w:rsidRPr="00B73B39">
        <w:rPr>
          <w:rFonts w:ascii="Times New Roman" w:hAnsi="Times New Roman" w:cs="Times New Roman"/>
          <w:sz w:val="24"/>
          <w:szCs w:val="24"/>
        </w:rPr>
        <w:t>, и их передача возможна только с согласия уполномоченного органа</w:t>
      </w:r>
      <w:r w:rsidR="002F19AB" w:rsidRPr="00B73B39">
        <w:rPr>
          <w:rFonts w:ascii="Times New Roman" w:hAnsi="Times New Roman" w:cs="Times New Roman"/>
          <w:sz w:val="24"/>
          <w:szCs w:val="24"/>
        </w:rPr>
        <w:t>.</w:t>
      </w:r>
      <w:r w:rsidR="00BF7D68" w:rsidRPr="00B73B39">
        <w:rPr>
          <w:rFonts w:ascii="Times New Roman" w:hAnsi="Times New Roman" w:cs="Times New Roman"/>
          <w:sz w:val="24"/>
          <w:szCs w:val="24"/>
        </w:rPr>
        <w:t xml:space="preserve"> </w:t>
      </w:r>
      <w:r w:rsidR="00202AA8" w:rsidRPr="00B73B39">
        <w:rPr>
          <w:rFonts w:ascii="Times New Roman" w:hAnsi="Times New Roman" w:cs="Times New Roman"/>
          <w:sz w:val="24"/>
          <w:szCs w:val="24"/>
        </w:rPr>
        <w:t>КЭР выдается на бессрочный период, при условии периодического их пересмотра (оценки) по мере усиления экологических требований или технологического развития (новые Заключения по НДТ).</w:t>
      </w:r>
    </w:p>
    <w:p w:rsidR="0079357E" w:rsidRPr="00B73B39" w:rsidRDefault="0079357E" w:rsidP="00277F1F">
      <w:pPr>
        <w:spacing w:after="120" w:line="240" w:lineRule="auto"/>
        <w:ind w:firstLine="720"/>
        <w:jc w:val="both"/>
        <w:rPr>
          <w:rFonts w:ascii="Times New Roman" w:hAnsi="Times New Roman" w:cs="Times New Roman"/>
          <w:sz w:val="24"/>
          <w:szCs w:val="24"/>
        </w:rPr>
      </w:pPr>
      <w:r w:rsidRPr="00B73B39">
        <w:rPr>
          <w:rFonts w:ascii="Times New Roman" w:hAnsi="Times New Roman" w:cs="Times New Roman"/>
          <w:sz w:val="24"/>
          <w:szCs w:val="24"/>
        </w:rPr>
        <w:t xml:space="preserve">Для категорий А и </w:t>
      </w:r>
      <w:r w:rsidRPr="00B73B39">
        <w:rPr>
          <w:rFonts w:ascii="Times New Roman" w:hAnsi="Times New Roman" w:cs="Times New Roman"/>
          <w:sz w:val="24"/>
          <w:szCs w:val="24"/>
          <w:lang w:val="en-US"/>
        </w:rPr>
        <w:t>B</w:t>
      </w:r>
      <w:r w:rsidRPr="00B73B39">
        <w:rPr>
          <w:rFonts w:ascii="Times New Roman" w:hAnsi="Times New Roman" w:cs="Times New Roman"/>
          <w:sz w:val="24"/>
          <w:szCs w:val="24"/>
        </w:rPr>
        <w:t xml:space="preserve"> экологические разрешения не требуются, но операторы таких объектов обязаны соблюдать применимые правила и требования (в особых ситуациях оператор может получить от государство изъятие из общеустановленных правил на основании решения государственного органа)</w:t>
      </w:r>
      <w:r w:rsidR="002F19AB" w:rsidRPr="00B73B39">
        <w:rPr>
          <w:rFonts w:ascii="Times New Roman" w:hAnsi="Times New Roman" w:cs="Times New Roman"/>
          <w:sz w:val="24"/>
          <w:szCs w:val="24"/>
        </w:rPr>
        <w:t>.</w:t>
      </w:r>
      <w:r w:rsidR="00202AA8" w:rsidRPr="00B73B39">
        <w:rPr>
          <w:rFonts w:ascii="Times New Roman" w:hAnsi="Times New Roman" w:cs="Times New Roman"/>
          <w:sz w:val="24"/>
          <w:szCs w:val="24"/>
        </w:rPr>
        <w:t xml:space="preserve"> </w:t>
      </w:r>
    </w:p>
    <w:p w:rsidR="008C2448" w:rsidRPr="00B73B39" w:rsidRDefault="008C2448" w:rsidP="00277F1F">
      <w:pPr>
        <w:spacing w:after="120" w:line="240" w:lineRule="auto"/>
        <w:ind w:firstLine="720"/>
        <w:jc w:val="both"/>
        <w:rPr>
          <w:rFonts w:ascii="Times New Roman" w:hAnsi="Times New Roman" w:cs="Times New Roman"/>
          <w:sz w:val="24"/>
          <w:szCs w:val="24"/>
          <w:u w:val="single"/>
        </w:rPr>
      </w:pPr>
      <w:r w:rsidRPr="00B73B39">
        <w:rPr>
          <w:rFonts w:ascii="Times New Roman" w:hAnsi="Times New Roman" w:cs="Times New Roman"/>
          <w:sz w:val="24"/>
          <w:szCs w:val="24"/>
          <w:u w:val="single"/>
        </w:rPr>
        <w:t>Франция</w:t>
      </w:r>
    </w:p>
    <w:p w:rsidR="00261ABB" w:rsidRPr="00B73B39" w:rsidRDefault="00261ABB" w:rsidP="00277F1F">
      <w:pPr>
        <w:spacing w:after="120" w:line="240" w:lineRule="auto"/>
        <w:ind w:firstLine="720"/>
        <w:jc w:val="both"/>
        <w:rPr>
          <w:rFonts w:ascii="Times New Roman" w:hAnsi="Times New Roman" w:cs="Times New Roman"/>
          <w:sz w:val="24"/>
          <w:szCs w:val="24"/>
        </w:rPr>
      </w:pPr>
      <w:r w:rsidRPr="00B73B39">
        <w:rPr>
          <w:rFonts w:ascii="Times New Roman" w:hAnsi="Times New Roman" w:cs="Times New Roman"/>
          <w:sz w:val="24"/>
          <w:szCs w:val="24"/>
        </w:rPr>
        <w:t>Во Франции существует три основных разрешительных режима для производственной деятельности: разрешения (для видов деятельности с наибольшим потенциалом загрязнения), регистрация и декларация (для видов деятельности с наименьшим потенциалом загрязнения). Такие виды деятельности перечислены в утвержденной номенклатуре видов деятельности</w:t>
      </w:r>
      <w:r w:rsidR="00676409" w:rsidRPr="00B73B39">
        <w:rPr>
          <w:rFonts w:ascii="Times New Roman" w:hAnsi="Times New Roman" w:cs="Times New Roman"/>
          <w:sz w:val="24"/>
          <w:szCs w:val="24"/>
        </w:rPr>
        <w:t xml:space="preserve"> (известные как ‘</w:t>
      </w:r>
      <w:r w:rsidR="00676409" w:rsidRPr="00B73B39">
        <w:rPr>
          <w:rFonts w:ascii="Times New Roman" w:hAnsi="Times New Roman" w:cs="Times New Roman"/>
          <w:i/>
          <w:sz w:val="24"/>
          <w:szCs w:val="24"/>
        </w:rPr>
        <w:t>ICPE</w:t>
      </w:r>
      <w:r w:rsidR="00676409" w:rsidRPr="00B73B39">
        <w:rPr>
          <w:rFonts w:ascii="Times New Roman" w:hAnsi="Times New Roman" w:cs="Times New Roman"/>
          <w:sz w:val="24"/>
          <w:szCs w:val="24"/>
        </w:rPr>
        <w:t>’, «объекты, классифицированные для целей охраны окру</w:t>
      </w:r>
      <w:r w:rsidR="00C41079" w:rsidRPr="00B73B39">
        <w:rPr>
          <w:rFonts w:ascii="Times New Roman" w:hAnsi="Times New Roman" w:cs="Times New Roman"/>
          <w:sz w:val="24"/>
          <w:szCs w:val="24"/>
        </w:rPr>
        <w:t xml:space="preserve">жающей среды») </w:t>
      </w:r>
      <w:r w:rsidRPr="00B73B39">
        <w:rPr>
          <w:rFonts w:ascii="Times New Roman" w:hAnsi="Times New Roman" w:cs="Times New Roman"/>
          <w:sz w:val="24"/>
          <w:szCs w:val="24"/>
        </w:rPr>
        <w:t xml:space="preserve">– всего около 275 позиций, для каждой из которых определены пороговые значения и соответствующий разрешительный режим. </w:t>
      </w:r>
      <w:r w:rsidR="00676409" w:rsidRPr="00B73B39">
        <w:rPr>
          <w:rFonts w:ascii="Times New Roman" w:hAnsi="Times New Roman" w:cs="Times New Roman"/>
          <w:sz w:val="24"/>
          <w:szCs w:val="24"/>
        </w:rPr>
        <w:t xml:space="preserve">К примеру, на 2014 год примерно 450,000 предприятий подпадали под режим декларирования, 12,000 предприятий – под режим регистрации и 32,000 – под режим разрешений. </w:t>
      </w:r>
      <w:r w:rsidR="006C7BF8" w:rsidRPr="00B73B39">
        <w:rPr>
          <w:rFonts w:ascii="Times New Roman" w:hAnsi="Times New Roman" w:cs="Times New Roman"/>
          <w:sz w:val="24"/>
          <w:szCs w:val="24"/>
        </w:rPr>
        <w:t>Если объект содержит различные виды деятельности, подпадающие под разные разрешительные режимы, то заявление должно быть подано на самый строгий применимый режим.</w:t>
      </w:r>
      <w:r w:rsidR="00676409" w:rsidRPr="00B73B39">
        <w:rPr>
          <w:rFonts w:ascii="Times New Roman" w:hAnsi="Times New Roman" w:cs="Times New Roman"/>
          <w:sz w:val="24"/>
          <w:szCs w:val="24"/>
        </w:rPr>
        <w:t xml:space="preserve"> </w:t>
      </w:r>
    </w:p>
    <w:p w:rsidR="00C41079" w:rsidRPr="00B73B39" w:rsidRDefault="00676409" w:rsidP="00277F1F">
      <w:pPr>
        <w:spacing w:after="120" w:line="240" w:lineRule="auto"/>
        <w:ind w:firstLine="720"/>
        <w:jc w:val="both"/>
        <w:rPr>
          <w:rFonts w:ascii="Times New Roman" w:hAnsi="Times New Roman" w:cs="Times New Roman"/>
          <w:sz w:val="24"/>
          <w:szCs w:val="24"/>
        </w:rPr>
      </w:pPr>
      <w:r w:rsidRPr="00B73B39">
        <w:rPr>
          <w:rFonts w:ascii="Times New Roman" w:hAnsi="Times New Roman" w:cs="Times New Roman"/>
          <w:sz w:val="24"/>
          <w:szCs w:val="24"/>
        </w:rPr>
        <w:t xml:space="preserve">Существует также отдельная номенклатура </w:t>
      </w:r>
      <w:r w:rsidR="00C41079" w:rsidRPr="00B73B39">
        <w:rPr>
          <w:rFonts w:ascii="Times New Roman" w:hAnsi="Times New Roman" w:cs="Times New Roman"/>
          <w:sz w:val="24"/>
          <w:szCs w:val="24"/>
        </w:rPr>
        <w:t xml:space="preserve">(известная как </w:t>
      </w:r>
      <w:r w:rsidR="00261ABB" w:rsidRPr="00B73B39">
        <w:rPr>
          <w:rFonts w:ascii="Times New Roman" w:hAnsi="Times New Roman" w:cs="Times New Roman"/>
          <w:sz w:val="24"/>
          <w:szCs w:val="24"/>
        </w:rPr>
        <w:t>‘</w:t>
      </w:r>
      <w:r w:rsidR="00261ABB" w:rsidRPr="00B73B39">
        <w:rPr>
          <w:rFonts w:ascii="Times New Roman" w:hAnsi="Times New Roman" w:cs="Times New Roman"/>
          <w:i/>
          <w:sz w:val="24"/>
          <w:szCs w:val="24"/>
          <w:lang w:val="en-US"/>
        </w:rPr>
        <w:t>IOTA</w:t>
      </w:r>
      <w:r w:rsidR="00261ABB" w:rsidRPr="00B73B39">
        <w:rPr>
          <w:rFonts w:ascii="Times New Roman" w:hAnsi="Times New Roman" w:cs="Times New Roman"/>
          <w:sz w:val="24"/>
          <w:szCs w:val="24"/>
        </w:rPr>
        <w:t>’</w:t>
      </w:r>
      <w:r w:rsidR="00C41079" w:rsidRPr="00B73B39">
        <w:rPr>
          <w:rFonts w:ascii="Times New Roman" w:hAnsi="Times New Roman" w:cs="Times New Roman"/>
          <w:sz w:val="24"/>
          <w:szCs w:val="24"/>
        </w:rPr>
        <w:t>, «объекты, здания, работы и деятельность»</w:t>
      </w:r>
      <w:r w:rsidR="00261ABB" w:rsidRPr="00B73B39">
        <w:rPr>
          <w:rFonts w:ascii="Times New Roman" w:hAnsi="Times New Roman" w:cs="Times New Roman"/>
          <w:sz w:val="24"/>
          <w:szCs w:val="24"/>
        </w:rPr>
        <w:t>)</w:t>
      </w:r>
      <w:r w:rsidR="00C41079" w:rsidRPr="00B73B39">
        <w:rPr>
          <w:rFonts w:ascii="Times New Roman" w:hAnsi="Times New Roman" w:cs="Times New Roman"/>
          <w:sz w:val="24"/>
          <w:szCs w:val="24"/>
        </w:rPr>
        <w:t>, которая применяется к видам деятельности и оборудованию, не классифицированным как «</w:t>
      </w:r>
      <w:r w:rsidR="00C41079" w:rsidRPr="00B73B39">
        <w:rPr>
          <w:rFonts w:ascii="Times New Roman" w:hAnsi="Times New Roman" w:cs="Times New Roman"/>
          <w:sz w:val="24"/>
          <w:szCs w:val="24"/>
          <w:lang w:val="en-US"/>
        </w:rPr>
        <w:t>ICPE</w:t>
      </w:r>
      <w:r w:rsidR="00C41079" w:rsidRPr="00B73B39">
        <w:rPr>
          <w:rFonts w:ascii="Times New Roman" w:hAnsi="Times New Roman" w:cs="Times New Roman"/>
          <w:sz w:val="24"/>
          <w:szCs w:val="24"/>
        </w:rPr>
        <w:t>»-деятельность, но имеющи</w:t>
      </w:r>
      <w:r w:rsidR="00B97BEE" w:rsidRPr="00B73B39">
        <w:rPr>
          <w:rFonts w:ascii="Times New Roman" w:hAnsi="Times New Roman" w:cs="Times New Roman"/>
          <w:sz w:val="24"/>
          <w:szCs w:val="24"/>
        </w:rPr>
        <w:t>м</w:t>
      </w:r>
      <w:r w:rsidR="00C41079" w:rsidRPr="00B73B39">
        <w:rPr>
          <w:rFonts w:ascii="Times New Roman" w:hAnsi="Times New Roman" w:cs="Times New Roman"/>
          <w:sz w:val="24"/>
          <w:szCs w:val="24"/>
        </w:rPr>
        <w:t xml:space="preserve"> воздействие на воды, такие как забор подземных или поверхностных вод, изменение уровня или дренаж вод, образования сбросов (даже не загрязняющих). Эта номенклатура предусматривает два разрешительных режима – декларирование и разрешения. </w:t>
      </w:r>
    </w:p>
    <w:p w:rsidR="00BF7D68" w:rsidRPr="00B73B39" w:rsidRDefault="00BF7D68" w:rsidP="00277F1F">
      <w:pPr>
        <w:spacing w:after="120" w:line="240" w:lineRule="auto"/>
        <w:ind w:firstLine="720"/>
        <w:jc w:val="both"/>
        <w:rPr>
          <w:rFonts w:ascii="Times New Roman" w:hAnsi="Times New Roman" w:cs="Times New Roman"/>
          <w:sz w:val="24"/>
          <w:szCs w:val="24"/>
        </w:rPr>
      </w:pPr>
      <w:r w:rsidRPr="00B73B39">
        <w:rPr>
          <w:rFonts w:ascii="Times New Roman" w:hAnsi="Times New Roman" w:cs="Times New Roman"/>
          <w:sz w:val="24"/>
          <w:szCs w:val="24"/>
        </w:rPr>
        <w:t>Режим декларирования с 2016 года действует в режиме онлайн.</w:t>
      </w:r>
    </w:p>
    <w:p w:rsidR="00240163" w:rsidRPr="00B73B39" w:rsidRDefault="00C41079" w:rsidP="00277F1F">
      <w:pPr>
        <w:spacing w:after="120" w:line="240" w:lineRule="auto"/>
        <w:ind w:firstLine="720"/>
        <w:jc w:val="both"/>
        <w:rPr>
          <w:rFonts w:ascii="Times New Roman" w:hAnsi="Times New Roman" w:cs="Times New Roman"/>
          <w:sz w:val="24"/>
          <w:szCs w:val="24"/>
        </w:rPr>
      </w:pPr>
      <w:r w:rsidRPr="00B73B39">
        <w:rPr>
          <w:rFonts w:ascii="Times New Roman" w:hAnsi="Times New Roman" w:cs="Times New Roman"/>
          <w:sz w:val="24"/>
          <w:szCs w:val="24"/>
        </w:rPr>
        <w:t>Для целей упрощения, единый р</w:t>
      </w:r>
      <w:r w:rsidR="008C2448" w:rsidRPr="00B73B39">
        <w:rPr>
          <w:rFonts w:ascii="Times New Roman" w:hAnsi="Times New Roman" w:cs="Times New Roman"/>
          <w:sz w:val="24"/>
          <w:szCs w:val="24"/>
        </w:rPr>
        <w:t xml:space="preserve">ежим выдачи интегрированных (комплексных) экологических разрешений </w:t>
      </w:r>
      <w:r w:rsidR="00BF7D68" w:rsidRPr="00B73B39">
        <w:rPr>
          <w:rFonts w:ascii="Times New Roman" w:hAnsi="Times New Roman" w:cs="Times New Roman"/>
          <w:sz w:val="24"/>
          <w:szCs w:val="24"/>
        </w:rPr>
        <w:t xml:space="preserve">(КЭР) </w:t>
      </w:r>
      <w:r w:rsidR="008C2448" w:rsidRPr="00B73B39">
        <w:rPr>
          <w:rFonts w:ascii="Times New Roman" w:hAnsi="Times New Roman" w:cs="Times New Roman"/>
          <w:sz w:val="24"/>
          <w:szCs w:val="24"/>
        </w:rPr>
        <w:t>был введен в действие с 1 марта 2017 года</w:t>
      </w:r>
      <w:r w:rsidRPr="00B73B39">
        <w:rPr>
          <w:rFonts w:ascii="Times New Roman" w:hAnsi="Times New Roman" w:cs="Times New Roman"/>
          <w:sz w:val="24"/>
          <w:szCs w:val="24"/>
        </w:rPr>
        <w:t>, который применяется ко всем новым проектам ‘</w:t>
      </w:r>
      <w:r w:rsidRPr="00B73B39">
        <w:rPr>
          <w:rFonts w:ascii="Times New Roman" w:hAnsi="Times New Roman" w:cs="Times New Roman"/>
          <w:i/>
          <w:sz w:val="24"/>
          <w:szCs w:val="24"/>
          <w:lang w:val="en-US"/>
        </w:rPr>
        <w:t>ICPE</w:t>
      </w:r>
      <w:r w:rsidRPr="00B73B39">
        <w:rPr>
          <w:rFonts w:ascii="Times New Roman" w:hAnsi="Times New Roman" w:cs="Times New Roman"/>
          <w:sz w:val="24"/>
          <w:szCs w:val="24"/>
        </w:rPr>
        <w:t>’ или ‘</w:t>
      </w:r>
      <w:r w:rsidRPr="00B73B39">
        <w:rPr>
          <w:rFonts w:ascii="Times New Roman" w:hAnsi="Times New Roman" w:cs="Times New Roman"/>
          <w:i/>
          <w:sz w:val="24"/>
          <w:szCs w:val="24"/>
          <w:lang w:val="en-US"/>
        </w:rPr>
        <w:t>IOTA</w:t>
      </w:r>
      <w:r w:rsidRPr="00B73B39">
        <w:rPr>
          <w:rFonts w:ascii="Times New Roman" w:hAnsi="Times New Roman" w:cs="Times New Roman"/>
          <w:sz w:val="24"/>
          <w:szCs w:val="24"/>
        </w:rPr>
        <w:t>’</w:t>
      </w:r>
      <w:r w:rsidR="00BF7D68" w:rsidRPr="00B73B39">
        <w:rPr>
          <w:rFonts w:ascii="Times New Roman" w:hAnsi="Times New Roman" w:cs="Times New Roman"/>
          <w:sz w:val="24"/>
          <w:szCs w:val="24"/>
        </w:rPr>
        <w:t>, превышающим</w:t>
      </w:r>
      <w:r w:rsidRPr="00B73B39">
        <w:rPr>
          <w:rFonts w:ascii="Times New Roman" w:hAnsi="Times New Roman" w:cs="Times New Roman"/>
          <w:sz w:val="24"/>
          <w:szCs w:val="24"/>
        </w:rPr>
        <w:t xml:space="preserve"> определенны</w:t>
      </w:r>
      <w:r w:rsidR="00BF7D68" w:rsidRPr="00B73B39">
        <w:rPr>
          <w:rFonts w:ascii="Times New Roman" w:hAnsi="Times New Roman" w:cs="Times New Roman"/>
          <w:sz w:val="24"/>
          <w:szCs w:val="24"/>
        </w:rPr>
        <w:t>е</w:t>
      </w:r>
      <w:r w:rsidRPr="00B73B39">
        <w:rPr>
          <w:rFonts w:ascii="Times New Roman" w:hAnsi="Times New Roman" w:cs="Times New Roman"/>
          <w:sz w:val="24"/>
          <w:szCs w:val="24"/>
        </w:rPr>
        <w:t xml:space="preserve"> пороговы</w:t>
      </w:r>
      <w:r w:rsidR="00BF7D68" w:rsidRPr="00B73B39">
        <w:rPr>
          <w:rFonts w:ascii="Times New Roman" w:hAnsi="Times New Roman" w:cs="Times New Roman"/>
          <w:sz w:val="24"/>
          <w:szCs w:val="24"/>
        </w:rPr>
        <w:t>е</w:t>
      </w:r>
      <w:r w:rsidRPr="00B73B39">
        <w:rPr>
          <w:rFonts w:ascii="Times New Roman" w:hAnsi="Times New Roman" w:cs="Times New Roman"/>
          <w:sz w:val="24"/>
          <w:szCs w:val="24"/>
        </w:rPr>
        <w:t xml:space="preserve"> значени</w:t>
      </w:r>
      <w:r w:rsidR="00BF7D68" w:rsidRPr="00B73B39">
        <w:rPr>
          <w:rFonts w:ascii="Times New Roman" w:hAnsi="Times New Roman" w:cs="Times New Roman"/>
          <w:sz w:val="24"/>
          <w:szCs w:val="24"/>
        </w:rPr>
        <w:t>я</w:t>
      </w:r>
      <w:r w:rsidRPr="00B73B39">
        <w:rPr>
          <w:rFonts w:ascii="Times New Roman" w:hAnsi="Times New Roman" w:cs="Times New Roman"/>
          <w:sz w:val="24"/>
          <w:szCs w:val="24"/>
        </w:rPr>
        <w:t xml:space="preserve">. </w:t>
      </w:r>
      <w:r w:rsidR="008C2448" w:rsidRPr="00B73B39">
        <w:rPr>
          <w:rFonts w:ascii="Times New Roman" w:hAnsi="Times New Roman" w:cs="Times New Roman"/>
          <w:sz w:val="24"/>
          <w:szCs w:val="24"/>
        </w:rPr>
        <w:t xml:space="preserve">Такие разрешения объединили в себе разрешения на эксплуатацию установки </w:t>
      </w:r>
      <w:r w:rsidR="00BF7D68" w:rsidRPr="00B73B39">
        <w:rPr>
          <w:rFonts w:ascii="Times New Roman" w:hAnsi="Times New Roman" w:cs="Times New Roman"/>
          <w:sz w:val="24"/>
          <w:szCs w:val="24"/>
        </w:rPr>
        <w:t>(‘</w:t>
      </w:r>
      <w:r w:rsidR="00BF7D68" w:rsidRPr="00B73B39">
        <w:rPr>
          <w:rFonts w:ascii="Times New Roman" w:hAnsi="Times New Roman" w:cs="Times New Roman"/>
          <w:i/>
          <w:sz w:val="24"/>
          <w:szCs w:val="24"/>
          <w:lang w:val="en-US"/>
        </w:rPr>
        <w:t>ICPE</w:t>
      </w:r>
      <w:r w:rsidR="00BF7D68" w:rsidRPr="00B73B39">
        <w:rPr>
          <w:rFonts w:ascii="Times New Roman" w:hAnsi="Times New Roman" w:cs="Times New Roman"/>
          <w:sz w:val="24"/>
          <w:szCs w:val="24"/>
        </w:rPr>
        <w:t>’ или ‘</w:t>
      </w:r>
      <w:r w:rsidR="00BF7D68" w:rsidRPr="00B73B39">
        <w:rPr>
          <w:rFonts w:ascii="Times New Roman" w:hAnsi="Times New Roman" w:cs="Times New Roman"/>
          <w:i/>
          <w:sz w:val="24"/>
          <w:szCs w:val="24"/>
          <w:lang w:val="en-US"/>
        </w:rPr>
        <w:t>IOTA</w:t>
      </w:r>
      <w:r w:rsidR="00BF7D68" w:rsidRPr="00B73B39">
        <w:rPr>
          <w:rFonts w:ascii="Times New Roman" w:hAnsi="Times New Roman" w:cs="Times New Roman"/>
          <w:sz w:val="24"/>
          <w:szCs w:val="24"/>
        </w:rPr>
        <w:t xml:space="preserve">’) </w:t>
      </w:r>
      <w:r w:rsidR="008C2448" w:rsidRPr="00B73B39">
        <w:rPr>
          <w:rFonts w:ascii="Times New Roman" w:hAnsi="Times New Roman" w:cs="Times New Roman"/>
          <w:sz w:val="24"/>
          <w:szCs w:val="24"/>
        </w:rPr>
        <w:t xml:space="preserve">и 12 разных других разрешений и административных документов, ранее выдаваемых </w:t>
      </w:r>
      <w:r w:rsidR="00C92467" w:rsidRPr="00B73B39">
        <w:rPr>
          <w:rFonts w:ascii="Times New Roman" w:hAnsi="Times New Roman" w:cs="Times New Roman"/>
          <w:sz w:val="24"/>
          <w:szCs w:val="24"/>
        </w:rPr>
        <w:t>в рамках отдельных разрешительных процедур (в части воздействия на воды</w:t>
      </w:r>
      <w:r w:rsidR="00BF7D68" w:rsidRPr="00B73B39">
        <w:rPr>
          <w:rFonts w:ascii="Times New Roman" w:hAnsi="Times New Roman" w:cs="Times New Roman"/>
          <w:sz w:val="24"/>
          <w:szCs w:val="24"/>
        </w:rPr>
        <w:t>;</w:t>
      </w:r>
      <w:r w:rsidR="00C92467" w:rsidRPr="00B73B39">
        <w:rPr>
          <w:rFonts w:ascii="Times New Roman" w:hAnsi="Times New Roman" w:cs="Times New Roman"/>
          <w:sz w:val="24"/>
          <w:szCs w:val="24"/>
        </w:rPr>
        <w:t xml:space="preserve"> выброс</w:t>
      </w:r>
      <w:r w:rsidR="00BF7D68" w:rsidRPr="00B73B39">
        <w:rPr>
          <w:rFonts w:ascii="Times New Roman" w:hAnsi="Times New Roman" w:cs="Times New Roman"/>
          <w:sz w:val="24"/>
          <w:szCs w:val="24"/>
        </w:rPr>
        <w:t>ов</w:t>
      </w:r>
      <w:r w:rsidR="00C92467" w:rsidRPr="00B73B39">
        <w:rPr>
          <w:rFonts w:ascii="Times New Roman" w:hAnsi="Times New Roman" w:cs="Times New Roman"/>
          <w:sz w:val="24"/>
          <w:szCs w:val="24"/>
        </w:rPr>
        <w:t xml:space="preserve"> парниковых газов</w:t>
      </w:r>
      <w:r w:rsidR="00BF7D68" w:rsidRPr="00B73B39">
        <w:rPr>
          <w:rFonts w:ascii="Times New Roman" w:hAnsi="Times New Roman" w:cs="Times New Roman"/>
          <w:sz w:val="24"/>
          <w:szCs w:val="24"/>
        </w:rPr>
        <w:t>; выполнения работ в природных резерватах, на классифицированных монументальных объектах или площадках; воздействия на охраняемые виды или особо охраняемые территории (‘</w:t>
      </w:r>
      <w:r w:rsidR="00240163" w:rsidRPr="00B73B39">
        <w:rPr>
          <w:rFonts w:ascii="Times New Roman" w:hAnsi="Times New Roman" w:cs="Times New Roman"/>
          <w:i/>
          <w:sz w:val="24"/>
          <w:szCs w:val="24"/>
          <w:lang w:val="en-US"/>
        </w:rPr>
        <w:t>Natura</w:t>
      </w:r>
      <w:r w:rsidR="00240163" w:rsidRPr="00B73B39">
        <w:rPr>
          <w:rFonts w:ascii="Times New Roman" w:hAnsi="Times New Roman" w:cs="Times New Roman"/>
          <w:i/>
          <w:sz w:val="24"/>
          <w:szCs w:val="24"/>
        </w:rPr>
        <w:t xml:space="preserve"> 2000</w:t>
      </w:r>
      <w:r w:rsidR="00BF7D68" w:rsidRPr="00B73B39">
        <w:rPr>
          <w:rFonts w:ascii="Times New Roman" w:hAnsi="Times New Roman" w:cs="Times New Roman"/>
          <w:sz w:val="24"/>
          <w:szCs w:val="24"/>
        </w:rPr>
        <w:t>’)</w:t>
      </w:r>
      <w:r w:rsidR="00240163" w:rsidRPr="00B73B39">
        <w:rPr>
          <w:rFonts w:ascii="Times New Roman" w:hAnsi="Times New Roman" w:cs="Times New Roman"/>
          <w:sz w:val="24"/>
          <w:szCs w:val="24"/>
        </w:rPr>
        <w:t>;</w:t>
      </w:r>
      <w:r w:rsidR="00BF7D68" w:rsidRPr="00B73B39">
        <w:rPr>
          <w:rFonts w:ascii="Times New Roman" w:hAnsi="Times New Roman" w:cs="Times New Roman"/>
          <w:sz w:val="24"/>
          <w:szCs w:val="24"/>
        </w:rPr>
        <w:t xml:space="preserve"> использования генетически модифицированных организмов; переработки отходов; эксплуатации электрогенерирующих установок; вырубки леса; ВИЭ). При этом</w:t>
      </w:r>
      <w:r w:rsidR="00804CA3" w:rsidRPr="00B73B39">
        <w:rPr>
          <w:rFonts w:ascii="Times New Roman" w:hAnsi="Times New Roman" w:cs="Times New Roman"/>
          <w:sz w:val="24"/>
          <w:szCs w:val="24"/>
        </w:rPr>
        <w:t xml:space="preserve"> французские</w:t>
      </w:r>
      <w:r w:rsidR="00BF7D68" w:rsidRPr="00B73B39">
        <w:rPr>
          <w:rFonts w:ascii="Times New Roman" w:hAnsi="Times New Roman" w:cs="Times New Roman"/>
          <w:sz w:val="24"/>
          <w:szCs w:val="24"/>
        </w:rPr>
        <w:t xml:space="preserve"> КЭР</w:t>
      </w:r>
      <w:r w:rsidR="00804CA3" w:rsidRPr="00B73B39">
        <w:rPr>
          <w:rFonts w:ascii="Times New Roman" w:hAnsi="Times New Roman" w:cs="Times New Roman"/>
          <w:sz w:val="24"/>
          <w:szCs w:val="24"/>
        </w:rPr>
        <w:t>ы</w:t>
      </w:r>
      <w:r w:rsidR="00BF7D68" w:rsidRPr="00B73B39">
        <w:rPr>
          <w:rFonts w:ascii="Times New Roman" w:hAnsi="Times New Roman" w:cs="Times New Roman"/>
          <w:sz w:val="24"/>
          <w:szCs w:val="24"/>
        </w:rPr>
        <w:t xml:space="preserve"> покрыва</w:t>
      </w:r>
      <w:r w:rsidR="00804CA3" w:rsidRPr="00B73B39">
        <w:rPr>
          <w:rFonts w:ascii="Times New Roman" w:hAnsi="Times New Roman" w:cs="Times New Roman"/>
          <w:sz w:val="24"/>
          <w:szCs w:val="24"/>
        </w:rPr>
        <w:t>ю</w:t>
      </w:r>
      <w:r w:rsidR="00BF7D68" w:rsidRPr="00B73B39">
        <w:rPr>
          <w:rFonts w:ascii="Times New Roman" w:hAnsi="Times New Roman" w:cs="Times New Roman"/>
          <w:sz w:val="24"/>
          <w:szCs w:val="24"/>
        </w:rPr>
        <w:t>т не все из требуемых разрешений для осуществления проектов (например, в них не интегрированы разрешения на строительство по закону о городском планировании, разрешения на недропользование, объекты атомной энергетики).</w:t>
      </w:r>
    </w:p>
    <w:p w:rsidR="00951C7C" w:rsidRPr="00B73B39" w:rsidRDefault="00951C7C" w:rsidP="00277F1F">
      <w:pPr>
        <w:spacing w:after="120" w:line="240" w:lineRule="auto"/>
        <w:ind w:firstLine="720"/>
        <w:jc w:val="both"/>
        <w:rPr>
          <w:rFonts w:ascii="Times New Roman" w:hAnsi="Times New Roman" w:cs="Times New Roman"/>
          <w:sz w:val="24"/>
          <w:szCs w:val="24"/>
        </w:rPr>
      </w:pPr>
      <w:r w:rsidRPr="00B73B39">
        <w:rPr>
          <w:rFonts w:ascii="Times New Roman" w:hAnsi="Times New Roman" w:cs="Times New Roman"/>
          <w:sz w:val="24"/>
          <w:szCs w:val="24"/>
        </w:rPr>
        <w:t>Разрешения выдаются на неограниченный срок, за некоторыми исключениями (для проектов, которые планируется осуществлять менее года, например, на период пилотной реализации; для проектов, связанных с инновационной деятельностью – срок определяется самим оператором; для карьеров, полигонов отходов или подземных хранилищ диоксида углерода – сроки определяются специальными правилами и др.).</w:t>
      </w:r>
    </w:p>
    <w:p w:rsidR="00804CA3" w:rsidRPr="00B73B39" w:rsidRDefault="00804CA3" w:rsidP="00277F1F">
      <w:pPr>
        <w:spacing w:after="120" w:line="240" w:lineRule="auto"/>
        <w:ind w:firstLine="720"/>
        <w:jc w:val="both"/>
        <w:rPr>
          <w:rFonts w:ascii="Times New Roman" w:hAnsi="Times New Roman" w:cs="Times New Roman"/>
          <w:sz w:val="24"/>
          <w:szCs w:val="24"/>
        </w:rPr>
      </w:pPr>
      <w:r w:rsidRPr="00B73B39">
        <w:rPr>
          <w:rFonts w:ascii="Times New Roman" w:hAnsi="Times New Roman" w:cs="Times New Roman"/>
          <w:sz w:val="24"/>
          <w:szCs w:val="24"/>
        </w:rPr>
        <w:t>КЭР могут быть переданы новому оператору при условии уведомления местных властей (префекта). Однако в отношении отдельных производств оепраторы также обязаны предоставлять финансовое обеспечение для покрытия расходов на возможные крупные аварии или экстренные очистные работы (например, полигоны отходов, карьеры, отдельные химические производства, и др.). В таких случаях передача КЭР новому оператору требует согласия префекта на основании документов, подтверждающих, что новый оператор имеет собственное финансовое обеспечение.</w:t>
      </w:r>
    </w:p>
    <w:p w:rsidR="0003564E" w:rsidRPr="00B73B39" w:rsidRDefault="0003564E" w:rsidP="00277F1F">
      <w:pPr>
        <w:spacing w:after="120" w:line="240" w:lineRule="auto"/>
        <w:ind w:firstLine="720"/>
        <w:jc w:val="both"/>
        <w:rPr>
          <w:rFonts w:ascii="Times New Roman" w:hAnsi="Times New Roman" w:cs="Times New Roman"/>
          <w:sz w:val="24"/>
          <w:szCs w:val="24"/>
          <w:u w:val="single"/>
        </w:rPr>
      </w:pPr>
      <w:r w:rsidRPr="00B73B39">
        <w:rPr>
          <w:rFonts w:ascii="Times New Roman" w:hAnsi="Times New Roman" w:cs="Times New Roman"/>
          <w:sz w:val="24"/>
          <w:szCs w:val="24"/>
          <w:u w:val="single"/>
        </w:rPr>
        <w:t>РФ</w:t>
      </w:r>
    </w:p>
    <w:p w:rsidR="0003564E" w:rsidRPr="00B73B39" w:rsidRDefault="0003564E" w:rsidP="00277F1F">
      <w:pPr>
        <w:spacing w:after="120" w:line="240" w:lineRule="auto"/>
        <w:ind w:firstLine="720"/>
        <w:jc w:val="both"/>
        <w:rPr>
          <w:rFonts w:ascii="Times New Roman" w:hAnsi="Times New Roman" w:cs="Times New Roman"/>
          <w:sz w:val="24"/>
          <w:szCs w:val="24"/>
        </w:rPr>
      </w:pPr>
      <w:r w:rsidRPr="00B73B39">
        <w:rPr>
          <w:rFonts w:ascii="Times New Roman" w:hAnsi="Times New Roman" w:cs="Times New Roman"/>
          <w:sz w:val="24"/>
          <w:szCs w:val="24"/>
        </w:rPr>
        <w:t xml:space="preserve">Согласно Федеральному закону РФ «Об охране окружающей среды», одним из принципов охраны окружающей среды является обеспечение снижения негативного воздействия хозяйственной и иной деятельности на окружающую среду в соответствии с нормативами в области охраны окружающей среды, которого можно достигнуть на основе использования </w:t>
      </w:r>
      <w:r w:rsidR="00CF0D41" w:rsidRPr="00B73B39">
        <w:rPr>
          <w:rFonts w:ascii="Times New Roman" w:hAnsi="Times New Roman" w:cs="Times New Roman"/>
          <w:sz w:val="24"/>
          <w:szCs w:val="24"/>
        </w:rPr>
        <w:t xml:space="preserve">НДТ </w:t>
      </w:r>
      <w:r w:rsidRPr="00B73B39">
        <w:rPr>
          <w:rFonts w:ascii="Times New Roman" w:hAnsi="Times New Roman" w:cs="Times New Roman"/>
          <w:sz w:val="24"/>
          <w:szCs w:val="24"/>
        </w:rPr>
        <w:t>с учетом экономических и социальных факторов</w:t>
      </w:r>
      <w:r w:rsidR="00F21961" w:rsidRPr="00B73B39">
        <w:rPr>
          <w:rFonts w:ascii="Times New Roman" w:hAnsi="Times New Roman" w:cs="Times New Roman"/>
          <w:sz w:val="24"/>
          <w:szCs w:val="24"/>
        </w:rPr>
        <w:t xml:space="preserve">. При этом </w:t>
      </w:r>
      <w:r w:rsidRPr="00B73B39">
        <w:rPr>
          <w:rFonts w:ascii="Times New Roman" w:hAnsi="Times New Roman" w:cs="Times New Roman"/>
          <w:sz w:val="24"/>
          <w:szCs w:val="24"/>
        </w:rPr>
        <w:t>«наилучшая доступная технология» определяется как технология производства продукции (товаров), выполнения работ, оказания услуг, определяемая на основе современных достижений науки и техники и наилучшего сочетания критериев достижения целей охраны окружающей среды при условии наличия технической возможности ее применения</w:t>
      </w:r>
      <w:r w:rsidR="00D63157" w:rsidRPr="00B73B39">
        <w:rPr>
          <w:rFonts w:ascii="Times New Roman" w:hAnsi="Times New Roman" w:cs="Times New Roman"/>
          <w:sz w:val="24"/>
          <w:szCs w:val="24"/>
        </w:rPr>
        <w:t>.</w:t>
      </w:r>
    </w:p>
    <w:p w:rsidR="00134FC3" w:rsidRPr="00B73B39" w:rsidRDefault="00134FC3" w:rsidP="00277F1F">
      <w:pPr>
        <w:spacing w:after="120" w:line="240" w:lineRule="auto"/>
        <w:ind w:firstLine="720"/>
        <w:jc w:val="both"/>
        <w:rPr>
          <w:rFonts w:ascii="Times New Roman" w:hAnsi="Times New Roman" w:cs="Times New Roman"/>
          <w:sz w:val="24"/>
          <w:szCs w:val="24"/>
          <w:u w:val="single"/>
        </w:rPr>
      </w:pPr>
      <w:r w:rsidRPr="00B73B39">
        <w:rPr>
          <w:rFonts w:ascii="Times New Roman" w:hAnsi="Times New Roman" w:cs="Times New Roman"/>
          <w:sz w:val="24"/>
          <w:szCs w:val="24"/>
          <w:u w:val="single"/>
        </w:rPr>
        <w:t>Республика Беларусь</w:t>
      </w:r>
    </w:p>
    <w:p w:rsidR="00D3373A" w:rsidRPr="00B73B39" w:rsidRDefault="00134FC3" w:rsidP="00277F1F">
      <w:pPr>
        <w:spacing w:after="120" w:line="240" w:lineRule="auto"/>
        <w:ind w:firstLine="720"/>
        <w:jc w:val="both"/>
        <w:rPr>
          <w:rFonts w:ascii="Times New Roman" w:hAnsi="Times New Roman" w:cs="Times New Roman"/>
          <w:sz w:val="24"/>
          <w:szCs w:val="24"/>
        </w:rPr>
      </w:pPr>
      <w:r w:rsidRPr="00B73B39">
        <w:rPr>
          <w:rFonts w:ascii="Times New Roman" w:hAnsi="Times New Roman" w:cs="Times New Roman"/>
          <w:sz w:val="24"/>
          <w:szCs w:val="24"/>
        </w:rPr>
        <w:t>В РБ юридические лица и индивидуальные предприниматели, осуществляющие деятельность (планирующие осуществлять деятельность), связанную с эксплуатацией объектов, оказывающих комплексное воздействие на окружающую среду, с 1 января 2016 года должны осуществлять указанную деятельность только при наличии комплексных природоохранных разрешений</w:t>
      </w:r>
      <w:r w:rsidR="00094477" w:rsidRPr="00B73B39">
        <w:rPr>
          <w:rFonts w:ascii="Times New Roman" w:hAnsi="Times New Roman" w:cs="Times New Roman"/>
          <w:sz w:val="24"/>
          <w:szCs w:val="24"/>
        </w:rPr>
        <w:t xml:space="preserve"> </w:t>
      </w:r>
      <w:r w:rsidR="00066E4F" w:rsidRPr="00B73B39">
        <w:rPr>
          <w:rFonts w:ascii="Times New Roman" w:hAnsi="Times New Roman" w:cs="Times New Roman"/>
          <w:sz w:val="24"/>
          <w:szCs w:val="24"/>
        </w:rPr>
        <w:t>(далее - «</w:t>
      </w:r>
      <w:r w:rsidR="00094477" w:rsidRPr="00B73B39">
        <w:rPr>
          <w:rFonts w:ascii="Times New Roman" w:hAnsi="Times New Roman" w:cs="Times New Roman"/>
          <w:b/>
          <w:sz w:val="24"/>
          <w:szCs w:val="24"/>
        </w:rPr>
        <w:t>КПР</w:t>
      </w:r>
      <w:r w:rsidR="00094477" w:rsidRPr="00B73B39">
        <w:rPr>
          <w:rFonts w:ascii="Times New Roman" w:hAnsi="Times New Roman" w:cs="Times New Roman"/>
          <w:sz w:val="24"/>
          <w:szCs w:val="24"/>
        </w:rPr>
        <w:t>»)</w:t>
      </w:r>
      <w:r w:rsidRPr="00B73B39">
        <w:rPr>
          <w:rFonts w:ascii="Times New Roman" w:hAnsi="Times New Roman" w:cs="Times New Roman"/>
          <w:sz w:val="24"/>
          <w:szCs w:val="24"/>
        </w:rPr>
        <w:t>.</w:t>
      </w:r>
      <w:r w:rsidR="00094477" w:rsidRPr="00B73B39">
        <w:rPr>
          <w:rFonts w:ascii="Times New Roman" w:hAnsi="Times New Roman" w:cs="Times New Roman"/>
          <w:sz w:val="24"/>
          <w:szCs w:val="24"/>
        </w:rPr>
        <w:t xml:space="preserve"> </w:t>
      </w:r>
      <w:r w:rsidR="00D3373A" w:rsidRPr="00B73B39">
        <w:rPr>
          <w:rFonts w:ascii="Times New Roman" w:hAnsi="Times New Roman" w:cs="Times New Roman"/>
          <w:sz w:val="24"/>
          <w:szCs w:val="24"/>
        </w:rPr>
        <w:t>Допустимо функционирование предприятий, не получивших КПР в указанный срок, до 1 января 2020 г. при наличии действующих разрешений, выданных до 1 января 2016 г. Если срок действия разрешений истекает до 1 января 2020 г., юридическое лицо или индивидуальный предприниматель не позднее чем за два месяца до истечения срока действия такого разрешения должны обратиться в соответствующий территориальный орган Минприроды для получения КПР.</w:t>
      </w:r>
    </w:p>
    <w:p w:rsidR="00134FC3" w:rsidRPr="00B73B39" w:rsidRDefault="00D3452A" w:rsidP="00277F1F">
      <w:pPr>
        <w:spacing w:after="120" w:line="240" w:lineRule="auto"/>
        <w:ind w:firstLine="720"/>
        <w:jc w:val="both"/>
        <w:rPr>
          <w:rFonts w:ascii="Times New Roman" w:hAnsi="Times New Roman" w:cs="Times New Roman"/>
          <w:sz w:val="24"/>
          <w:szCs w:val="24"/>
        </w:rPr>
      </w:pPr>
      <w:r w:rsidRPr="00B73B39">
        <w:rPr>
          <w:rFonts w:ascii="Times New Roman" w:hAnsi="Times New Roman" w:cs="Times New Roman"/>
          <w:sz w:val="24"/>
          <w:szCs w:val="24"/>
        </w:rPr>
        <w:t xml:space="preserve">Требование о получении </w:t>
      </w:r>
      <w:r w:rsidR="00094477" w:rsidRPr="00B73B39">
        <w:rPr>
          <w:rFonts w:ascii="Times New Roman" w:hAnsi="Times New Roman" w:cs="Times New Roman"/>
          <w:sz w:val="24"/>
          <w:szCs w:val="24"/>
        </w:rPr>
        <w:t xml:space="preserve">КПР </w:t>
      </w:r>
      <w:r w:rsidRPr="00B73B39">
        <w:rPr>
          <w:rFonts w:ascii="Times New Roman" w:hAnsi="Times New Roman" w:cs="Times New Roman"/>
          <w:sz w:val="24"/>
          <w:szCs w:val="24"/>
        </w:rPr>
        <w:t xml:space="preserve">установлено </w:t>
      </w:r>
      <w:r w:rsidR="00094477" w:rsidRPr="00B73B39">
        <w:rPr>
          <w:rFonts w:ascii="Times New Roman" w:hAnsi="Times New Roman" w:cs="Times New Roman"/>
          <w:sz w:val="24"/>
          <w:szCs w:val="24"/>
        </w:rPr>
        <w:t>Указ</w:t>
      </w:r>
      <w:r w:rsidRPr="00B73B39">
        <w:rPr>
          <w:rFonts w:ascii="Times New Roman" w:hAnsi="Times New Roman" w:cs="Times New Roman"/>
          <w:sz w:val="24"/>
          <w:szCs w:val="24"/>
        </w:rPr>
        <w:t>ом</w:t>
      </w:r>
      <w:r w:rsidR="00094477" w:rsidRPr="00B73B39">
        <w:rPr>
          <w:rFonts w:ascii="Times New Roman" w:hAnsi="Times New Roman" w:cs="Times New Roman"/>
          <w:sz w:val="24"/>
          <w:szCs w:val="24"/>
        </w:rPr>
        <w:t xml:space="preserve"> Президента Республики Беларусь от 17.11.2011 N 528 «О комплексных природоохранных разрешениях», которым также утвержден </w:t>
      </w:r>
      <w:r w:rsidR="00134FC3" w:rsidRPr="00B73B39">
        <w:rPr>
          <w:rFonts w:ascii="Times New Roman" w:hAnsi="Times New Roman" w:cs="Times New Roman"/>
          <w:sz w:val="24"/>
          <w:szCs w:val="24"/>
        </w:rPr>
        <w:t>Перечень объектов, оказывающих комплексное воздействие на окружающую среду.</w:t>
      </w:r>
    </w:p>
    <w:p w:rsidR="00134FC3" w:rsidRPr="00B73B39" w:rsidRDefault="00094477" w:rsidP="00277F1F">
      <w:pPr>
        <w:spacing w:after="120" w:line="240" w:lineRule="auto"/>
        <w:ind w:firstLine="720"/>
        <w:jc w:val="both"/>
        <w:rPr>
          <w:rFonts w:ascii="Times New Roman" w:hAnsi="Times New Roman" w:cs="Times New Roman"/>
          <w:sz w:val="24"/>
          <w:szCs w:val="24"/>
        </w:rPr>
      </w:pPr>
      <w:r w:rsidRPr="00B73B39">
        <w:rPr>
          <w:rFonts w:ascii="Times New Roman" w:hAnsi="Times New Roman" w:cs="Times New Roman"/>
          <w:sz w:val="24"/>
          <w:szCs w:val="24"/>
        </w:rPr>
        <w:t xml:space="preserve">КПР </w:t>
      </w:r>
      <w:r w:rsidR="00134FC3" w:rsidRPr="00B73B39">
        <w:rPr>
          <w:rFonts w:ascii="Times New Roman" w:hAnsi="Times New Roman" w:cs="Times New Roman"/>
          <w:sz w:val="24"/>
          <w:szCs w:val="24"/>
        </w:rPr>
        <w:t>выдаются бесплатно на срок от 5 до 10 лет территориальными органами Министерства природных ресурсов и охраны окружающей среды по заявительному принципу.</w:t>
      </w:r>
      <w:r w:rsidRPr="00B73B39">
        <w:rPr>
          <w:rFonts w:ascii="Times New Roman" w:hAnsi="Times New Roman" w:cs="Times New Roman"/>
          <w:sz w:val="24"/>
          <w:szCs w:val="24"/>
        </w:rPr>
        <w:t xml:space="preserve"> </w:t>
      </w:r>
      <w:r w:rsidR="00134FC3" w:rsidRPr="00B73B39">
        <w:rPr>
          <w:rFonts w:ascii="Times New Roman" w:hAnsi="Times New Roman" w:cs="Times New Roman"/>
          <w:sz w:val="24"/>
          <w:szCs w:val="24"/>
        </w:rPr>
        <w:t xml:space="preserve">При выдаче </w:t>
      </w:r>
      <w:r w:rsidRPr="00B73B39">
        <w:rPr>
          <w:rFonts w:ascii="Times New Roman" w:hAnsi="Times New Roman" w:cs="Times New Roman"/>
          <w:sz w:val="24"/>
          <w:szCs w:val="24"/>
        </w:rPr>
        <w:t xml:space="preserve">КПР </w:t>
      </w:r>
      <w:r w:rsidR="00134FC3" w:rsidRPr="00B73B39">
        <w:rPr>
          <w:rFonts w:ascii="Times New Roman" w:hAnsi="Times New Roman" w:cs="Times New Roman"/>
          <w:sz w:val="24"/>
          <w:szCs w:val="24"/>
        </w:rPr>
        <w:t>обеспечивается информирование общественности по вопросам комплексного предотвращения и контроля загрязнения окружающей среды, а также участие общественности в процессе принятия решений о выдаче комплексных природоохранных разрешений.</w:t>
      </w:r>
    </w:p>
    <w:p w:rsidR="00094477" w:rsidRPr="00B73B39" w:rsidRDefault="00094477" w:rsidP="00277F1F">
      <w:pPr>
        <w:spacing w:after="120" w:line="240" w:lineRule="auto"/>
        <w:ind w:firstLine="720"/>
        <w:jc w:val="both"/>
        <w:rPr>
          <w:rFonts w:ascii="Times New Roman" w:hAnsi="Times New Roman" w:cs="Times New Roman"/>
          <w:sz w:val="24"/>
          <w:szCs w:val="24"/>
        </w:rPr>
      </w:pPr>
      <w:r w:rsidRPr="00B73B39">
        <w:rPr>
          <w:rFonts w:ascii="Times New Roman" w:hAnsi="Times New Roman" w:cs="Times New Roman"/>
          <w:sz w:val="24"/>
          <w:szCs w:val="24"/>
        </w:rPr>
        <w:t>Переход на КПР осуществлялся в соответствии с Национальной стратегией внедрения комплексных природоохранных разрешений на 2009-2020 годы (Постановление Совета Министров от 25.07.2009 № 980). Реализация Национальной стратегии осуществляется в три этапа:</w:t>
      </w:r>
    </w:p>
    <w:p w:rsidR="00094477" w:rsidRPr="00B73B39" w:rsidRDefault="00954C33" w:rsidP="00277F1F">
      <w:pPr>
        <w:spacing w:after="120" w:line="240" w:lineRule="auto"/>
        <w:ind w:firstLine="720"/>
        <w:jc w:val="both"/>
        <w:rPr>
          <w:rFonts w:ascii="Times New Roman" w:hAnsi="Times New Roman" w:cs="Times New Roman"/>
          <w:sz w:val="24"/>
          <w:szCs w:val="24"/>
        </w:rPr>
      </w:pPr>
      <w:r w:rsidRPr="00B73B39">
        <w:rPr>
          <w:rFonts w:ascii="Times New Roman" w:hAnsi="Times New Roman" w:cs="Times New Roman"/>
          <w:sz w:val="24"/>
          <w:szCs w:val="24"/>
        </w:rPr>
        <w:t xml:space="preserve">1) </w:t>
      </w:r>
      <w:r w:rsidR="00094477" w:rsidRPr="00B73B39">
        <w:rPr>
          <w:rFonts w:ascii="Times New Roman" w:hAnsi="Times New Roman" w:cs="Times New Roman"/>
          <w:i/>
          <w:sz w:val="24"/>
          <w:szCs w:val="24"/>
        </w:rPr>
        <w:t>2009 - 2010 годы</w:t>
      </w:r>
      <w:r w:rsidR="00094477" w:rsidRPr="00B73B39">
        <w:rPr>
          <w:rFonts w:ascii="Times New Roman" w:hAnsi="Times New Roman" w:cs="Times New Roman"/>
          <w:sz w:val="24"/>
          <w:szCs w:val="24"/>
        </w:rPr>
        <w:t>:</w:t>
      </w:r>
    </w:p>
    <w:p w:rsidR="00094477" w:rsidRPr="00B73B39" w:rsidRDefault="00094477" w:rsidP="00277F1F">
      <w:pPr>
        <w:spacing w:after="120" w:line="240" w:lineRule="auto"/>
        <w:ind w:firstLine="720"/>
        <w:jc w:val="both"/>
        <w:rPr>
          <w:rFonts w:ascii="Times New Roman" w:hAnsi="Times New Roman" w:cs="Times New Roman"/>
          <w:sz w:val="24"/>
          <w:szCs w:val="24"/>
        </w:rPr>
      </w:pPr>
      <w:r w:rsidRPr="00B73B39">
        <w:rPr>
          <w:rFonts w:ascii="Times New Roman" w:hAnsi="Times New Roman" w:cs="Times New Roman"/>
          <w:sz w:val="24"/>
          <w:szCs w:val="24"/>
        </w:rPr>
        <w:t>разработка проектов нормативных правовых актов в целях правового регулирования выдачи комплексных природоохранных разрешений, определения компетенции государственных органов в процессе выдачи комплексных природоохранных разрешений, обеспечения контроля за соблюдением положений комплексных природоохранных разрешений, прав и обязанностей природопользователей и общественности в данной области отношений;</w:t>
      </w:r>
    </w:p>
    <w:p w:rsidR="00094477" w:rsidRPr="00B73B39" w:rsidRDefault="00094477" w:rsidP="00277F1F">
      <w:pPr>
        <w:spacing w:after="120" w:line="240" w:lineRule="auto"/>
        <w:ind w:firstLine="720"/>
        <w:jc w:val="both"/>
        <w:rPr>
          <w:rFonts w:ascii="Times New Roman" w:hAnsi="Times New Roman" w:cs="Times New Roman"/>
          <w:sz w:val="24"/>
          <w:szCs w:val="24"/>
        </w:rPr>
      </w:pPr>
      <w:r w:rsidRPr="00B73B39">
        <w:rPr>
          <w:rFonts w:ascii="Times New Roman" w:hAnsi="Times New Roman" w:cs="Times New Roman"/>
          <w:sz w:val="24"/>
          <w:szCs w:val="24"/>
        </w:rPr>
        <w:t>разработка проекта нормативного правового акта, определяющего форму, содержание и порядок выдачи комплексного природоохранного разрешения;</w:t>
      </w:r>
    </w:p>
    <w:p w:rsidR="00094477" w:rsidRPr="00B73B39" w:rsidRDefault="00094477" w:rsidP="00277F1F">
      <w:pPr>
        <w:spacing w:after="120" w:line="240" w:lineRule="auto"/>
        <w:ind w:firstLine="720"/>
        <w:jc w:val="both"/>
        <w:rPr>
          <w:rFonts w:ascii="Times New Roman" w:hAnsi="Times New Roman" w:cs="Times New Roman"/>
          <w:sz w:val="24"/>
          <w:szCs w:val="24"/>
        </w:rPr>
      </w:pPr>
      <w:r w:rsidRPr="00B73B39">
        <w:rPr>
          <w:rFonts w:ascii="Times New Roman" w:hAnsi="Times New Roman" w:cs="Times New Roman"/>
          <w:sz w:val="24"/>
          <w:szCs w:val="24"/>
        </w:rPr>
        <w:t>определение порядка разработки и ведения справочных руководств по наилучшим доступным техническим методам</w:t>
      </w:r>
      <w:r w:rsidR="00C73108" w:rsidRPr="00B73B39">
        <w:rPr>
          <w:rFonts w:ascii="Times New Roman" w:hAnsi="Times New Roman" w:cs="Times New Roman"/>
          <w:sz w:val="24"/>
          <w:szCs w:val="24"/>
        </w:rPr>
        <w:t xml:space="preserve"> (далее - «</w:t>
      </w:r>
      <w:r w:rsidR="00C73108" w:rsidRPr="00B73B39">
        <w:rPr>
          <w:rFonts w:ascii="Times New Roman" w:hAnsi="Times New Roman" w:cs="Times New Roman"/>
          <w:b/>
          <w:sz w:val="24"/>
          <w:szCs w:val="24"/>
        </w:rPr>
        <w:t>НДТМ</w:t>
      </w:r>
      <w:r w:rsidR="00C73108" w:rsidRPr="00B73B39">
        <w:rPr>
          <w:rFonts w:ascii="Times New Roman" w:hAnsi="Times New Roman" w:cs="Times New Roman"/>
          <w:sz w:val="24"/>
          <w:szCs w:val="24"/>
        </w:rPr>
        <w:t>»)</w:t>
      </w:r>
      <w:r w:rsidRPr="00B73B39">
        <w:rPr>
          <w:rFonts w:ascii="Times New Roman" w:hAnsi="Times New Roman" w:cs="Times New Roman"/>
          <w:sz w:val="24"/>
          <w:szCs w:val="24"/>
        </w:rPr>
        <w:t>;</w:t>
      </w:r>
    </w:p>
    <w:p w:rsidR="00094477" w:rsidRPr="00B73B39" w:rsidRDefault="00094477" w:rsidP="00277F1F">
      <w:pPr>
        <w:spacing w:after="120" w:line="240" w:lineRule="auto"/>
        <w:ind w:firstLine="720"/>
        <w:jc w:val="both"/>
        <w:rPr>
          <w:rFonts w:ascii="Times New Roman" w:hAnsi="Times New Roman" w:cs="Times New Roman"/>
          <w:sz w:val="24"/>
          <w:szCs w:val="24"/>
        </w:rPr>
      </w:pPr>
      <w:r w:rsidRPr="00B73B39">
        <w:rPr>
          <w:rFonts w:ascii="Times New Roman" w:hAnsi="Times New Roman" w:cs="Times New Roman"/>
          <w:sz w:val="24"/>
          <w:szCs w:val="24"/>
        </w:rPr>
        <w:t xml:space="preserve">создание в установленном порядке Центра по </w:t>
      </w:r>
      <w:r w:rsidR="00C73108" w:rsidRPr="00B73B39">
        <w:rPr>
          <w:rFonts w:ascii="Times New Roman" w:hAnsi="Times New Roman" w:cs="Times New Roman"/>
          <w:sz w:val="24"/>
          <w:szCs w:val="24"/>
        </w:rPr>
        <w:t>НДТМ</w:t>
      </w:r>
      <w:r w:rsidRPr="00B73B39">
        <w:rPr>
          <w:rFonts w:ascii="Times New Roman" w:hAnsi="Times New Roman" w:cs="Times New Roman"/>
          <w:sz w:val="24"/>
          <w:szCs w:val="24"/>
        </w:rPr>
        <w:t>;</w:t>
      </w:r>
    </w:p>
    <w:p w:rsidR="00094477" w:rsidRPr="00B73B39" w:rsidRDefault="00094477" w:rsidP="00277F1F">
      <w:pPr>
        <w:spacing w:after="120" w:line="240" w:lineRule="auto"/>
        <w:ind w:firstLine="720"/>
        <w:jc w:val="both"/>
        <w:rPr>
          <w:rFonts w:ascii="Times New Roman" w:hAnsi="Times New Roman" w:cs="Times New Roman"/>
          <w:sz w:val="24"/>
          <w:szCs w:val="24"/>
        </w:rPr>
      </w:pPr>
      <w:r w:rsidRPr="00B73B39">
        <w:rPr>
          <w:rFonts w:ascii="Times New Roman" w:hAnsi="Times New Roman" w:cs="Times New Roman"/>
          <w:sz w:val="24"/>
          <w:szCs w:val="24"/>
        </w:rPr>
        <w:t xml:space="preserve">формирование межотраслевых рабочих групп для определения </w:t>
      </w:r>
      <w:r w:rsidR="00C73108" w:rsidRPr="00B73B39">
        <w:rPr>
          <w:rFonts w:ascii="Times New Roman" w:hAnsi="Times New Roman" w:cs="Times New Roman"/>
          <w:sz w:val="24"/>
          <w:szCs w:val="24"/>
        </w:rPr>
        <w:t xml:space="preserve">НДТМ </w:t>
      </w:r>
      <w:r w:rsidRPr="00B73B39">
        <w:rPr>
          <w:rFonts w:ascii="Times New Roman" w:hAnsi="Times New Roman" w:cs="Times New Roman"/>
          <w:sz w:val="24"/>
          <w:szCs w:val="24"/>
        </w:rPr>
        <w:t>для внедрения в отраслях экономики;</w:t>
      </w:r>
    </w:p>
    <w:p w:rsidR="00094477" w:rsidRPr="00B73B39" w:rsidRDefault="00094477" w:rsidP="00277F1F">
      <w:pPr>
        <w:spacing w:after="120" w:line="240" w:lineRule="auto"/>
        <w:ind w:firstLine="720"/>
        <w:jc w:val="both"/>
        <w:rPr>
          <w:rFonts w:ascii="Times New Roman" w:hAnsi="Times New Roman" w:cs="Times New Roman"/>
          <w:sz w:val="24"/>
          <w:szCs w:val="24"/>
        </w:rPr>
      </w:pPr>
      <w:r w:rsidRPr="00B73B39">
        <w:rPr>
          <w:rFonts w:ascii="Times New Roman" w:hAnsi="Times New Roman" w:cs="Times New Roman"/>
          <w:sz w:val="24"/>
          <w:szCs w:val="24"/>
        </w:rPr>
        <w:t xml:space="preserve">создание базы данных и Интернет-ресурса, содержащих информацию по </w:t>
      </w:r>
      <w:r w:rsidR="00C73108" w:rsidRPr="00B73B39">
        <w:rPr>
          <w:rFonts w:ascii="Times New Roman" w:hAnsi="Times New Roman" w:cs="Times New Roman"/>
          <w:sz w:val="24"/>
          <w:szCs w:val="24"/>
        </w:rPr>
        <w:t>НДТМ</w:t>
      </w:r>
      <w:r w:rsidRPr="00B73B39">
        <w:rPr>
          <w:rFonts w:ascii="Times New Roman" w:hAnsi="Times New Roman" w:cs="Times New Roman"/>
          <w:sz w:val="24"/>
          <w:szCs w:val="24"/>
        </w:rPr>
        <w:t>, источникам загрязнения окружающей среды, на которых осуществляется экологически опасная деятельность, выданным комплексным природоохранным разрешениям;</w:t>
      </w:r>
    </w:p>
    <w:p w:rsidR="00094477" w:rsidRPr="00B73B39" w:rsidRDefault="00094477" w:rsidP="00277F1F">
      <w:pPr>
        <w:spacing w:after="120" w:line="240" w:lineRule="auto"/>
        <w:ind w:firstLine="720"/>
        <w:jc w:val="both"/>
        <w:rPr>
          <w:rFonts w:ascii="Times New Roman" w:hAnsi="Times New Roman" w:cs="Times New Roman"/>
          <w:sz w:val="24"/>
          <w:szCs w:val="24"/>
        </w:rPr>
      </w:pPr>
      <w:r w:rsidRPr="00B73B39">
        <w:rPr>
          <w:rFonts w:ascii="Times New Roman" w:hAnsi="Times New Roman" w:cs="Times New Roman"/>
          <w:sz w:val="24"/>
          <w:szCs w:val="24"/>
        </w:rPr>
        <w:t>определение видов хозяйственной и иной деятельности, приоритетных для внедрения системы комплексных природоохранных разрешений.</w:t>
      </w:r>
    </w:p>
    <w:p w:rsidR="00094477" w:rsidRPr="00B73B39" w:rsidRDefault="00954C33" w:rsidP="00277F1F">
      <w:pPr>
        <w:spacing w:after="120" w:line="240" w:lineRule="auto"/>
        <w:ind w:firstLine="720"/>
        <w:jc w:val="both"/>
        <w:rPr>
          <w:rFonts w:ascii="Times New Roman" w:hAnsi="Times New Roman" w:cs="Times New Roman"/>
          <w:sz w:val="24"/>
          <w:szCs w:val="24"/>
        </w:rPr>
      </w:pPr>
      <w:r w:rsidRPr="00B73B39">
        <w:rPr>
          <w:rFonts w:ascii="Times New Roman" w:hAnsi="Times New Roman" w:cs="Times New Roman"/>
          <w:sz w:val="24"/>
          <w:szCs w:val="24"/>
        </w:rPr>
        <w:t xml:space="preserve">2) </w:t>
      </w:r>
      <w:r w:rsidR="00094477" w:rsidRPr="00B73B39">
        <w:rPr>
          <w:rFonts w:ascii="Times New Roman" w:hAnsi="Times New Roman" w:cs="Times New Roman"/>
          <w:i/>
          <w:sz w:val="24"/>
          <w:szCs w:val="24"/>
        </w:rPr>
        <w:t>2011 - 2015 годы</w:t>
      </w:r>
      <w:r w:rsidR="00094477" w:rsidRPr="00B73B39">
        <w:rPr>
          <w:rFonts w:ascii="Times New Roman" w:hAnsi="Times New Roman" w:cs="Times New Roman"/>
          <w:sz w:val="24"/>
          <w:szCs w:val="24"/>
        </w:rPr>
        <w:t>:</w:t>
      </w:r>
    </w:p>
    <w:p w:rsidR="00094477" w:rsidRPr="00B73B39" w:rsidRDefault="00094477" w:rsidP="00277F1F">
      <w:pPr>
        <w:spacing w:after="120" w:line="240" w:lineRule="auto"/>
        <w:ind w:firstLine="720"/>
        <w:jc w:val="both"/>
        <w:rPr>
          <w:rFonts w:ascii="Times New Roman" w:hAnsi="Times New Roman" w:cs="Times New Roman"/>
          <w:sz w:val="24"/>
          <w:szCs w:val="24"/>
        </w:rPr>
      </w:pPr>
      <w:r w:rsidRPr="00B73B39">
        <w:rPr>
          <w:rFonts w:ascii="Times New Roman" w:hAnsi="Times New Roman" w:cs="Times New Roman"/>
          <w:sz w:val="24"/>
          <w:szCs w:val="24"/>
        </w:rPr>
        <w:t xml:space="preserve">разработка нормативов допустимого воздействия на окружающую среду с учетом </w:t>
      </w:r>
      <w:r w:rsidR="00C73108" w:rsidRPr="00B73B39">
        <w:rPr>
          <w:rFonts w:ascii="Times New Roman" w:hAnsi="Times New Roman" w:cs="Times New Roman"/>
          <w:sz w:val="24"/>
          <w:szCs w:val="24"/>
        </w:rPr>
        <w:t xml:space="preserve">НДТМ </w:t>
      </w:r>
      <w:r w:rsidRPr="00B73B39">
        <w:rPr>
          <w:rFonts w:ascii="Times New Roman" w:hAnsi="Times New Roman" w:cs="Times New Roman"/>
          <w:sz w:val="24"/>
          <w:szCs w:val="24"/>
        </w:rPr>
        <w:t>и нормативов качества окружающей среды научно-исследовательскими институтами тех отраслей экономики, для которых вводятся комплексные природоохранные разрешения;</w:t>
      </w:r>
    </w:p>
    <w:p w:rsidR="00094477" w:rsidRPr="00B73B39" w:rsidRDefault="00094477" w:rsidP="00277F1F">
      <w:pPr>
        <w:spacing w:after="120" w:line="240" w:lineRule="auto"/>
        <w:ind w:firstLine="720"/>
        <w:jc w:val="both"/>
        <w:rPr>
          <w:rFonts w:ascii="Times New Roman" w:hAnsi="Times New Roman" w:cs="Times New Roman"/>
          <w:sz w:val="24"/>
          <w:szCs w:val="24"/>
        </w:rPr>
      </w:pPr>
      <w:r w:rsidRPr="00B73B39">
        <w:rPr>
          <w:rFonts w:ascii="Times New Roman" w:hAnsi="Times New Roman" w:cs="Times New Roman"/>
          <w:sz w:val="24"/>
          <w:szCs w:val="24"/>
        </w:rPr>
        <w:t xml:space="preserve">внедрение природопользователями </w:t>
      </w:r>
      <w:r w:rsidR="00C73108" w:rsidRPr="00B73B39">
        <w:rPr>
          <w:rFonts w:ascii="Times New Roman" w:hAnsi="Times New Roman" w:cs="Times New Roman"/>
          <w:sz w:val="24"/>
          <w:szCs w:val="24"/>
        </w:rPr>
        <w:t>НДТМ</w:t>
      </w:r>
      <w:r w:rsidRPr="00B73B39">
        <w:rPr>
          <w:rFonts w:ascii="Times New Roman" w:hAnsi="Times New Roman" w:cs="Times New Roman"/>
          <w:sz w:val="24"/>
          <w:szCs w:val="24"/>
        </w:rPr>
        <w:t>;</w:t>
      </w:r>
    </w:p>
    <w:p w:rsidR="00094477" w:rsidRPr="00B73B39" w:rsidRDefault="00094477" w:rsidP="00277F1F">
      <w:pPr>
        <w:spacing w:after="120" w:line="240" w:lineRule="auto"/>
        <w:ind w:firstLine="720"/>
        <w:jc w:val="both"/>
        <w:rPr>
          <w:rFonts w:ascii="Times New Roman" w:hAnsi="Times New Roman" w:cs="Times New Roman"/>
          <w:sz w:val="24"/>
          <w:szCs w:val="24"/>
        </w:rPr>
      </w:pPr>
      <w:r w:rsidRPr="00B73B39">
        <w:rPr>
          <w:rFonts w:ascii="Times New Roman" w:hAnsi="Times New Roman" w:cs="Times New Roman"/>
          <w:sz w:val="24"/>
          <w:szCs w:val="24"/>
        </w:rPr>
        <w:t>внедрение комплексных природоохранных разрешений в приоритетных отраслях экономики;</w:t>
      </w:r>
    </w:p>
    <w:p w:rsidR="00094477" w:rsidRPr="00B73B39" w:rsidRDefault="00094477" w:rsidP="00277F1F">
      <w:pPr>
        <w:spacing w:after="120" w:line="240" w:lineRule="auto"/>
        <w:ind w:firstLine="720"/>
        <w:jc w:val="both"/>
        <w:rPr>
          <w:rFonts w:ascii="Times New Roman" w:hAnsi="Times New Roman" w:cs="Times New Roman"/>
          <w:sz w:val="24"/>
          <w:szCs w:val="24"/>
        </w:rPr>
      </w:pPr>
      <w:r w:rsidRPr="00B73B39">
        <w:rPr>
          <w:rFonts w:ascii="Times New Roman" w:hAnsi="Times New Roman" w:cs="Times New Roman"/>
          <w:sz w:val="24"/>
          <w:szCs w:val="24"/>
        </w:rPr>
        <w:t>упрощение административных процедур по выдаче разрешений на выбросы загрязняющих веществ в атмосферный воздух, специальное водопользование, хранение и захоронение отходов производства для природопользователей, не осуществляющих экологически опасную деятельность;</w:t>
      </w:r>
    </w:p>
    <w:p w:rsidR="00094477" w:rsidRPr="00B73B39" w:rsidRDefault="00094477" w:rsidP="00277F1F">
      <w:pPr>
        <w:spacing w:after="120" w:line="240" w:lineRule="auto"/>
        <w:ind w:firstLine="720"/>
        <w:jc w:val="both"/>
        <w:rPr>
          <w:rFonts w:ascii="Times New Roman" w:hAnsi="Times New Roman" w:cs="Times New Roman"/>
          <w:sz w:val="24"/>
          <w:szCs w:val="24"/>
        </w:rPr>
      </w:pPr>
      <w:r w:rsidRPr="00B73B39">
        <w:rPr>
          <w:rFonts w:ascii="Times New Roman" w:hAnsi="Times New Roman" w:cs="Times New Roman"/>
          <w:sz w:val="24"/>
          <w:szCs w:val="24"/>
        </w:rPr>
        <w:t>принятие нормативных правовых актов в целях правового регулирования выдачи комплексных природоохранных разрешений, определения компетенции государственных органов в процессе выдачи комплексных природоохранных разрешений, обеспечения контроля за соблюдением положений комплексных природоохранных разрешений, прав и обязанностей природопользователей и общественности в данной области отношений;</w:t>
      </w:r>
    </w:p>
    <w:p w:rsidR="00094477" w:rsidRPr="00B73B39" w:rsidRDefault="00094477" w:rsidP="00277F1F">
      <w:pPr>
        <w:spacing w:after="120" w:line="240" w:lineRule="auto"/>
        <w:ind w:firstLine="720"/>
        <w:jc w:val="both"/>
        <w:rPr>
          <w:rFonts w:ascii="Times New Roman" w:hAnsi="Times New Roman" w:cs="Times New Roman"/>
          <w:sz w:val="24"/>
          <w:szCs w:val="24"/>
        </w:rPr>
      </w:pPr>
      <w:r w:rsidRPr="00B73B39">
        <w:rPr>
          <w:rFonts w:ascii="Times New Roman" w:hAnsi="Times New Roman" w:cs="Times New Roman"/>
          <w:sz w:val="24"/>
          <w:szCs w:val="24"/>
        </w:rPr>
        <w:t>принятие нормативного правового акта, определяющего форму, содержание и порядок выдачи комплексного природоохранного разрешения;</w:t>
      </w:r>
    </w:p>
    <w:p w:rsidR="00094477" w:rsidRPr="00B73B39" w:rsidRDefault="00094477" w:rsidP="00277F1F">
      <w:pPr>
        <w:spacing w:after="120" w:line="240" w:lineRule="auto"/>
        <w:ind w:firstLine="720"/>
        <w:jc w:val="both"/>
        <w:rPr>
          <w:rFonts w:ascii="Times New Roman" w:hAnsi="Times New Roman" w:cs="Times New Roman"/>
          <w:sz w:val="24"/>
          <w:szCs w:val="24"/>
        </w:rPr>
      </w:pPr>
      <w:r w:rsidRPr="00B73B39">
        <w:rPr>
          <w:rFonts w:ascii="Times New Roman" w:hAnsi="Times New Roman" w:cs="Times New Roman"/>
          <w:sz w:val="24"/>
          <w:szCs w:val="24"/>
        </w:rPr>
        <w:t>разработка и реализация пилотных проектов по выдаче комплексных природоохранных разрешений.</w:t>
      </w:r>
    </w:p>
    <w:p w:rsidR="00094477" w:rsidRPr="00B73B39" w:rsidRDefault="00954C33" w:rsidP="00277F1F">
      <w:pPr>
        <w:spacing w:after="120" w:line="240" w:lineRule="auto"/>
        <w:ind w:firstLine="720"/>
        <w:jc w:val="both"/>
        <w:rPr>
          <w:rFonts w:ascii="Times New Roman" w:hAnsi="Times New Roman" w:cs="Times New Roman"/>
          <w:sz w:val="24"/>
          <w:szCs w:val="24"/>
        </w:rPr>
      </w:pPr>
      <w:r w:rsidRPr="00B73B39">
        <w:rPr>
          <w:rFonts w:ascii="Times New Roman" w:hAnsi="Times New Roman" w:cs="Times New Roman"/>
          <w:sz w:val="24"/>
          <w:szCs w:val="24"/>
        </w:rPr>
        <w:t xml:space="preserve">3) </w:t>
      </w:r>
      <w:r w:rsidR="00094477" w:rsidRPr="00B73B39">
        <w:rPr>
          <w:rFonts w:ascii="Times New Roman" w:hAnsi="Times New Roman" w:cs="Times New Roman"/>
          <w:i/>
          <w:sz w:val="24"/>
          <w:szCs w:val="24"/>
        </w:rPr>
        <w:t>2016 - 2020 годы</w:t>
      </w:r>
      <w:r w:rsidRPr="00B73B39">
        <w:rPr>
          <w:rFonts w:ascii="Times New Roman" w:hAnsi="Times New Roman" w:cs="Times New Roman"/>
          <w:sz w:val="24"/>
          <w:szCs w:val="24"/>
        </w:rPr>
        <w:t xml:space="preserve">: </w:t>
      </w:r>
    </w:p>
    <w:p w:rsidR="00094477" w:rsidRPr="00B73B39" w:rsidRDefault="00094477" w:rsidP="00277F1F">
      <w:pPr>
        <w:spacing w:after="120" w:line="240" w:lineRule="auto"/>
        <w:ind w:firstLine="720"/>
        <w:jc w:val="both"/>
        <w:rPr>
          <w:rFonts w:ascii="Times New Roman" w:hAnsi="Times New Roman" w:cs="Times New Roman"/>
          <w:sz w:val="24"/>
          <w:szCs w:val="24"/>
        </w:rPr>
      </w:pPr>
      <w:r w:rsidRPr="00B73B39">
        <w:rPr>
          <w:rFonts w:ascii="Times New Roman" w:hAnsi="Times New Roman" w:cs="Times New Roman"/>
          <w:sz w:val="24"/>
          <w:szCs w:val="24"/>
        </w:rPr>
        <w:t>выдача комплексных природоохранных разрешений природопользователям;</w:t>
      </w:r>
    </w:p>
    <w:p w:rsidR="00094477" w:rsidRPr="00B73B39" w:rsidRDefault="00094477" w:rsidP="00277F1F">
      <w:pPr>
        <w:spacing w:after="120" w:line="240" w:lineRule="auto"/>
        <w:ind w:firstLine="720"/>
        <w:jc w:val="both"/>
        <w:rPr>
          <w:rFonts w:ascii="Times New Roman" w:hAnsi="Times New Roman" w:cs="Times New Roman"/>
          <w:sz w:val="24"/>
          <w:szCs w:val="24"/>
        </w:rPr>
      </w:pPr>
      <w:r w:rsidRPr="00B73B39">
        <w:rPr>
          <w:rFonts w:ascii="Times New Roman" w:hAnsi="Times New Roman" w:cs="Times New Roman"/>
          <w:sz w:val="24"/>
          <w:szCs w:val="24"/>
        </w:rPr>
        <w:t>контроль за соблюдением требований выданных комплексных природоохранных разрешений;</w:t>
      </w:r>
    </w:p>
    <w:p w:rsidR="00094477" w:rsidRPr="00B73B39" w:rsidRDefault="00094477" w:rsidP="00277F1F">
      <w:pPr>
        <w:spacing w:after="120" w:line="240" w:lineRule="auto"/>
        <w:ind w:firstLine="720"/>
        <w:jc w:val="both"/>
        <w:rPr>
          <w:rFonts w:ascii="Times New Roman" w:hAnsi="Times New Roman" w:cs="Times New Roman"/>
          <w:sz w:val="24"/>
          <w:szCs w:val="24"/>
        </w:rPr>
      </w:pPr>
      <w:r w:rsidRPr="00B73B39">
        <w:rPr>
          <w:rFonts w:ascii="Times New Roman" w:hAnsi="Times New Roman" w:cs="Times New Roman"/>
          <w:sz w:val="24"/>
          <w:szCs w:val="24"/>
        </w:rPr>
        <w:t>оценка результатов реализации Национальной стратегии, разработка предложений по дальнейшему совершенствованию системы природоохранных разрешений.</w:t>
      </w:r>
    </w:p>
    <w:p w:rsidR="00954C33" w:rsidRPr="00B73B39" w:rsidRDefault="00954C33" w:rsidP="00277F1F">
      <w:pPr>
        <w:spacing w:after="120" w:line="240" w:lineRule="auto"/>
        <w:ind w:firstLine="720"/>
        <w:jc w:val="both"/>
        <w:rPr>
          <w:rFonts w:ascii="Times New Roman" w:hAnsi="Times New Roman" w:cs="Times New Roman"/>
          <w:sz w:val="24"/>
          <w:szCs w:val="24"/>
        </w:rPr>
      </w:pPr>
      <w:r w:rsidRPr="00B73B39">
        <w:rPr>
          <w:rFonts w:ascii="Times New Roman" w:hAnsi="Times New Roman" w:cs="Times New Roman"/>
          <w:sz w:val="24"/>
          <w:szCs w:val="24"/>
        </w:rPr>
        <w:t>Для реализации задач и достижения целей, поставленных в Национальной стратегии, разрабатываются мероприятия и пилотные проекты по внедрению комплексных природоохранных разрешений. В рамках осуществления этих мероприятий и проектов вносятся изменения в законодательство, разрабатываются нормативные правовые акты, в том числе технические нормативные правовые акты, в области выдачи природоохранных разрешений, осуществляется выдача комплексных природоохранных разрешений природопользователям, упрощаются административные процедуры при выдаче природоохранных разрешений природопользователям, не осуществляющим экологически опасную деятельность.</w:t>
      </w:r>
    </w:p>
    <w:p w:rsidR="00954C33" w:rsidRPr="00B73B39" w:rsidRDefault="00954C33" w:rsidP="00277F1F">
      <w:pPr>
        <w:spacing w:after="120" w:line="240" w:lineRule="auto"/>
        <w:ind w:firstLine="720"/>
        <w:jc w:val="both"/>
        <w:rPr>
          <w:rFonts w:ascii="Times New Roman" w:hAnsi="Times New Roman" w:cs="Times New Roman"/>
          <w:sz w:val="24"/>
          <w:szCs w:val="24"/>
        </w:rPr>
      </w:pPr>
      <w:r w:rsidRPr="00B73B39">
        <w:rPr>
          <w:rFonts w:ascii="Times New Roman" w:hAnsi="Times New Roman" w:cs="Times New Roman"/>
          <w:sz w:val="24"/>
          <w:szCs w:val="24"/>
        </w:rPr>
        <w:t>Выполнение пилотных проектов по внедрению комплексных природоохранных разрешений осуществляется в пределах средств, предусмотренных в республиканском и (или) местных бюджетах, в том числе государственных целевых бюджетных фондах, государственных внебюджетных и инновационных фондах, в установленном порядке без дополнительного привлечения средств в ходе реализации запланированных мероприятий по созданию новых предприятий или реконструкции существующих, за счет средств организаций, участвующих в реализации Национальной стратегии, а также международной технической помощи, предоставляемой Республике Беларусь для этих целей.</w:t>
      </w:r>
    </w:p>
    <w:p w:rsidR="00954C33" w:rsidRPr="00B73B39" w:rsidRDefault="00954C33" w:rsidP="00277F1F">
      <w:pPr>
        <w:spacing w:after="120" w:line="240" w:lineRule="auto"/>
        <w:ind w:firstLine="720"/>
        <w:jc w:val="both"/>
        <w:rPr>
          <w:rFonts w:ascii="Times New Roman" w:hAnsi="Times New Roman" w:cs="Times New Roman"/>
          <w:sz w:val="24"/>
          <w:szCs w:val="24"/>
        </w:rPr>
      </w:pPr>
      <w:r w:rsidRPr="00B73B39">
        <w:rPr>
          <w:rFonts w:ascii="Times New Roman" w:hAnsi="Times New Roman" w:cs="Times New Roman"/>
          <w:sz w:val="24"/>
          <w:szCs w:val="24"/>
        </w:rPr>
        <w:t xml:space="preserve">Термин «справочник по НДТМ» означает документ рекомендательного характера </w:t>
      </w:r>
      <w:r w:rsidR="00A67CA7" w:rsidRPr="00B73B39">
        <w:rPr>
          <w:rFonts w:ascii="Times New Roman" w:hAnsi="Times New Roman" w:cs="Times New Roman"/>
          <w:sz w:val="24"/>
          <w:szCs w:val="24"/>
        </w:rPr>
        <w:t xml:space="preserve">ЕС </w:t>
      </w:r>
      <w:r w:rsidRPr="00B73B39">
        <w:rPr>
          <w:rFonts w:ascii="Times New Roman" w:hAnsi="Times New Roman" w:cs="Times New Roman"/>
          <w:sz w:val="24"/>
          <w:szCs w:val="24"/>
        </w:rPr>
        <w:t>для отдельной отрасли экономики, учитывающий все технологические процессы и их аппаратурное оснащение с учетом экологического воздействия и экономических затрат; термин «пособие по НДТМ» – документ рекомендательного характера, разработанный на основе адаптации к условиям Республики Беларусь справочника по НДТМ, утвержденный приказом Министерства природных ресурсов и охраны окружающей среды Республики Беларусь.</w:t>
      </w:r>
      <w:r w:rsidR="00D3373A" w:rsidRPr="00B73B39">
        <w:rPr>
          <w:rFonts w:ascii="Times New Roman" w:hAnsi="Times New Roman" w:cs="Times New Roman"/>
          <w:sz w:val="24"/>
          <w:szCs w:val="24"/>
        </w:rPr>
        <w:t xml:space="preserve"> </w:t>
      </w:r>
      <w:r w:rsidR="00134FC3" w:rsidRPr="00B73B39">
        <w:rPr>
          <w:rFonts w:ascii="Times New Roman" w:hAnsi="Times New Roman" w:cs="Times New Roman"/>
          <w:sz w:val="24"/>
          <w:szCs w:val="24"/>
        </w:rPr>
        <w:t xml:space="preserve">В Республике Беларусь также разработано Руководство по применению </w:t>
      </w:r>
      <w:r w:rsidR="00D3452A" w:rsidRPr="00B73B39">
        <w:rPr>
          <w:rFonts w:ascii="Times New Roman" w:hAnsi="Times New Roman" w:cs="Times New Roman"/>
          <w:sz w:val="24"/>
          <w:szCs w:val="24"/>
        </w:rPr>
        <w:t>НДТМ</w:t>
      </w:r>
      <w:r w:rsidRPr="00B73B39">
        <w:rPr>
          <w:rFonts w:ascii="Times New Roman" w:hAnsi="Times New Roman" w:cs="Times New Roman"/>
          <w:sz w:val="24"/>
          <w:szCs w:val="24"/>
        </w:rPr>
        <w:t xml:space="preserve">, </w:t>
      </w:r>
      <w:r w:rsidR="00D3452A" w:rsidRPr="00B73B39">
        <w:rPr>
          <w:rFonts w:ascii="Times New Roman" w:hAnsi="Times New Roman" w:cs="Times New Roman"/>
          <w:sz w:val="24"/>
          <w:szCs w:val="24"/>
        </w:rPr>
        <w:t xml:space="preserve">которое </w:t>
      </w:r>
      <w:r w:rsidR="00134FC3" w:rsidRPr="00B73B39">
        <w:rPr>
          <w:rFonts w:ascii="Times New Roman" w:hAnsi="Times New Roman" w:cs="Times New Roman"/>
          <w:sz w:val="24"/>
          <w:szCs w:val="24"/>
        </w:rPr>
        <w:t>устанавливает порядок сбора и распространения среди заинтересованных информации о</w:t>
      </w:r>
      <w:r w:rsidR="00D3452A" w:rsidRPr="00B73B39">
        <w:rPr>
          <w:rFonts w:ascii="Times New Roman" w:hAnsi="Times New Roman" w:cs="Times New Roman"/>
          <w:sz w:val="24"/>
          <w:szCs w:val="24"/>
        </w:rPr>
        <w:t>б</w:t>
      </w:r>
      <w:r w:rsidR="00134FC3" w:rsidRPr="00B73B39">
        <w:rPr>
          <w:rFonts w:ascii="Times New Roman" w:hAnsi="Times New Roman" w:cs="Times New Roman"/>
          <w:sz w:val="24"/>
          <w:szCs w:val="24"/>
        </w:rPr>
        <w:t xml:space="preserve"> </w:t>
      </w:r>
      <w:r w:rsidR="00D3452A" w:rsidRPr="00B73B39">
        <w:rPr>
          <w:rFonts w:ascii="Times New Roman" w:hAnsi="Times New Roman" w:cs="Times New Roman"/>
          <w:sz w:val="24"/>
          <w:szCs w:val="24"/>
        </w:rPr>
        <w:t>НДТМ</w:t>
      </w:r>
      <w:r w:rsidR="00134FC3" w:rsidRPr="00B73B39">
        <w:rPr>
          <w:rFonts w:ascii="Times New Roman" w:hAnsi="Times New Roman" w:cs="Times New Roman"/>
          <w:sz w:val="24"/>
          <w:szCs w:val="24"/>
        </w:rPr>
        <w:t xml:space="preserve">, осуществляемых Центром по </w:t>
      </w:r>
      <w:r w:rsidR="00C73108" w:rsidRPr="00B73B39">
        <w:rPr>
          <w:rFonts w:ascii="Times New Roman" w:hAnsi="Times New Roman" w:cs="Times New Roman"/>
          <w:sz w:val="24"/>
          <w:szCs w:val="24"/>
        </w:rPr>
        <w:t>НДТМ</w:t>
      </w:r>
      <w:r w:rsidR="00134FC3" w:rsidRPr="00B73B39">
        <w:rPr>
          <w:rStyle w:val="af4"/>
          <w:rFonts w:ascii="Times New Roman" w:hAnsi="Times New Roman" w:cs="Times New Roman"/>
          <w:sz w:val="24"/>
          <w:szCs w:val="24"/>
        </w:rPr>
        <w:footnoteReference w:id="13"/>
      </w:r>
      <w:r w:rsidR="00134FC3" w:rsidRPr="00B73B39">
        <w:rPr>
          <w:rFonts w:ascii="Times New Roman" w:hAnsi="Times New Roman" w:cs="Times New Roman"/>
          <w:sz w:val="24"/>
          <w:szCs w:val="24"/>
        </w:rPr>
        <w:t>.</w:t>
      </w:r>
    </w:p>
    <w:p w:rsidR="00922ACA" w:rsidRPr="00B73B39" w:rsidRDefault="00922ACA" w:rsidP="00277F1F">
      <w:pPr>
        <w:pStyle w:val="3"/>
        <w:numPr>
          <w:ilvl w:val="0"/>
          <w:numId w:val="23"/>
        </w:numPr>
        <w:rPr>
          <w:sz w:val="24"/>
          <w:szCs w:val="24"/>
        </w:rPr>
      </w:pPr>
      <w:bookmarkStart w:id="60" w:name="_Toc515375119"/>
      <w:r w:rsidRPr="00B73B39">
        <w:rPr>
          <w:sz w:val="24"/>
          <w:szCs w:val="24"/>
        </w:rPr>
        <w:t>Экономические инструменты экологического регулирования и стимулирования</w:t>
      </w:r>
      <w:bookmarkEnd w:id="60"/>
    </w:p>
    <w:p w:rsidR="00F12DFC" w:rsidRPr="00B73B39" w:rsidRDefault="00F12DFC" w:rsidP="00277F1F">
      <w:pPr>
        <w:spacing w:after="120" w:line="240" w:lineRule="auto"/>
        <w:ind w:firstLine="720"/>
        <w:jc w:val="both"/>
        <w:rPr>
          <w:rFonts w:ascii="Times New Roman" w:hAnsi="Times New Roman" w:cs="Times New Roman"/>
          <w:sz w:val="24"/>
          <w:szCs w:val="24"/>
          <w:u w:val="single"/>
        </w:rPr>
      </w:pPr>
      <w:r w:rsidRPr="00B73B39">
        <w:rPr>
          <w:rFonts w:ascii="Times New Roman" w:hAnsi="Times New Roman" w:cs="Times New Roman"/>
          <w:sz w:val="24"/>
          <w:szCs w:val="24"/>
          <w:u w:val="single"/>
        </w:rPr>
        <w:t>Чехия</w:t>
      </w:r>
    </w:p>
    <w:p w:rsidR="00F12DFC" w:rsidRPr="00B73B39" w:rsidRDefault="00F12DFC" w:rsidP="00277F1F">
      <w:pPr>
        <w:spacing w:after="120" w:line="240" w:lineRule="auto"/>
        <w:ind w:firstLine="720"/>
        <w:jc w:val="both"/>
        <w:rPr>
          <w:rFonts w:ascii="Times New Roman" w:hAnsi="Times New Roman" w:cs="Times New Roman"/>
          <w:sz w:val="24"/>
          <w:szCs w:val="24"/>
        </w:rPr>
      </w:pPr>
      <w:r w:rsidRPr="00B73B39">
        <w:rPr>
          <w:rFonts w:ascii="Times New Roman" w:hAnsi="Times New Roman" w:cs="Times New Roman"/>
          <w:sz w:val="24"/>
          <w:szCs w:val="24"/>
        </w:rPr>
        <w:t>В Чехии платежи за загрязнение окружающей среды были введены в 60-70-е годы прошлого века, и вплоть до недавнего времени ситуация с экологическим нормированием и платежами за эмиссии была похожа на ситуацию в Казахстане: экологические платежи выполняли исключительно фискальную функцию, а сами ставки не были высокими, в результате чего компании не были мотивированы проводить какие-либо мероприятия по снижению</w:t>
      </w:r>
      <w:r w:rsidR="00C73108" w:rsidRPr="00B73B39">
        <w:rPr>
          <w:rFonts w:ascii="Times New Roman" w:hAnsi="Times New Roman" w:cs="Times New Roman"/>
          <w:sz w:val="24"/>
          <w:szCs w:val="24"/>
        </w:rPr>
        <w:t xml:space="preserve"> вредного</w:t>
      </w:r>
      <w:r w:rsidRPr="00B73B39">
        <w:rPr>
          <w:rFonts w:ascii="Times New Roman" w:hAnsi="Times New Roman" w:cs="Times New Roman"/>
          <w:sz w:val="24"/>
          <w:szCs w:val="24"/>
        </w:rPr>
        <w:t xml:space="preserve"> воздействия на окружающую среду. Как показало проведенное в Чехии в начале 1990-х годов исследование, экологические платежи не имели какого-либо существенного влияния на финансовые результаты деятельности основных предприятий-загрязнителей. Проведенное в 2008 году исследование уже более наглядно доказало этот факт: в 2006 году доля экологических платежей в доходах 99,7% предприятий (всего 1,719 плательщиков) достигала максимум 0,5%.</w:t>
      </w:r>
    </w:p>
    <w:p w:rsidR="00F12DFC" w:rsidRPr="00B73B39" w:rsidRDefault="00F12DFC" w:rsidP="00277F1F">
      <w:pPr>
        <w:spacing w:after="120" w:line="240" w:lineRule="auto"/>
        <w:ind w:firstLine="720"/>
        <w:jc w:val="both"/>
        <w:rPr>
          <w:rFonts w:ascii="Times New Roman" w:hAnsi="Times New Roman" w:cs="Times New Roman"/>
          <w:sz w:val="24"/>
          <w:szCs w:val="24"/>
        </w:rPr>
      </w:pPr>
      <w:r w:rsidRPr="00B73B39">
        <w:rPr>
          <w:rFonts w:ascii="Times New Roman" w:hAnsi="Times New Roman" w:cs="Times New Roman"/>
          <w:sz w:val="24"/>
          <w:szCs w:val="24"/>
        </w:rPr>
        <w:t>В последующем законодательство Чехии было постепенно гармонизировано с законодательством ЕС. Например, в области выбросов наиболее существенные изменения были внедрены в Чехии в 2012 году согласно принятому новому Закону о</w:t>
      </w:r>
      <w:r w:rsidR="00C73108" w:rsidRPr="00B73B39">
        <w:rPr>
          <w:rFonts w:ascii="Times New Roman" w:hAnsi="Times New Roman" w:cs="Times New Roman"/>
          <w:sz w:val="24"/>
          <w:szCs w:val="24"/>
        </w:rPr>
        <w:t xml:space="preserve">б охране </w:t>
      </w:r>
      <w:r w:rsidRPr="00B73B39">
        <w:rPr>
          <w:rFonts w:ascii="Times New Roman" w:hAnsi="Times New Roman" w:cs="Times New Roman"/>
          <w:sz w:val="24"/>
          <w:szCs w:val="24"/>
        </w:rPr>
        <w:t>воздуха. C 2012 года все стационарные источники выбросов были поделены на две части: (1) источники и производства, прямо указанные в специальном Приложении №2 к Закону о защите воздуха; и (2) все иные источники. Указанное приложение №2 перечисляет 167 типов стационарных источников, поделенных на 11 сфер деятельности, и существенность каждого зависит от размера объекта. При этом, только 4 загрязняющих вещества в выбросах облагаются платой: PM10, SO2, NOx и VOC (летучие органические соединения). Таким образом, власти Чехии сосредоточили свое внимание на экономическом регулировании выбросов загрязняющих веществ, имеющих наибольшее значение с экологической точки зрения, и в отношении которых целесообразно применение инструментов экономической мотивации бизнеса.</w:t>
      </w:r>
    </w:p>
    <w:p w:rsidR="00F12DFC" w:rsidRPr="00B73B39" w:rsidRDefault="00F12DFC" w:rsidP="00277F1F">
      <w:pPr>
        <w:spacing w:after="120" w:line="240" w:lineRule="auto"/>
        <w:ind w:firstLine="720"/>
        <w:jc w:val="both"/>
        <w:rPr>
          <w:rFonts w:ascii="Times New Roman" w:hAnsi="Times New Roman" w:cs="Times New Roman"/>
          <w:sz w:val="24"/>
          <w:szCs w:val="24"/>
        </w:rPr>
      </w:pPr>
      <w:r w:rsidRPr="00B73B39">
        <w:rPr>
          <w:rFonts w:ascii="Times New Roman" w:hAnsi="Times New Roman" w:cs="Times New Roman"/>
          <w:sz w:val="24"/>
          <w:szCs w:val="24"/>
        </w:rPr>
        <w:t>Ставки платы за выбросы в Чехии с 2013 года были повышены в среднем на 37% с дальнейшим ежегодным существенным увеличением. На период 2002-2021 рост ставок приводится в следующей таблице:</w:t>
      </w:r>
    </w:p>
    <w:p w:rsidR="00F12DFC" w:rsidRPr="00B73B39" w:rsidRDefault="00F12DFC" w:rsidP="00277F1F">
      <w:pPr>
        <w:spacing w:after="120" w:line="240" w:lineRule="auto"/>
        <w:ind w:firstLine="720"/>
        <w:rPr>
          <w:rFonts w:ascii="Times New Roman" w:hAnsi="Times New Roman" w:cs="Times New Roman"/>
          <w:b/>
          <w:sz w:val="24"/>
          <w:szCs w:val="24"/>
        </w:rPr>
      </w:pPr>
      <w:r w:rsidRPr="00B73B39">
        <w:rPr>
          <w:rFonts w:ascii="Times New Roman" w:hAnsi="Times New Roman" w:cs="Times New Roman"/>
          <w:b/>
          <w:sz w:val="24"/>
          <w:szCs w:val="24"/>
        </w:rPr>
        <w:t xml:space="preserve">Таблица 1. «Ставки платы за загрязнение воздуха», Чехия, 2002-2021 (в чешских кронах/тонна) </w:t>
      </w:r>
    </w:p>
    <w:tbl>
      <w:tblPr>
        <w:tblStyle w:val="afd"/>
        <w:tblW w:w="0" w:type="auto"/>
        <w:tblLook w:val="04A0"/>
      </w:tblPr>
      <w:tblGrid>
        <w:gridCol w:w="1168"/>
        <w:gridCol w:w="1168"/>
        <w:gridCol w:w="1168"/>
        <w:gridCol w:w="1168"/>
        <w:gridCol w:w="1168"/>
        <w:gridCol w:w="1168"/>
        <w:gridCol w:w="1168"/>
        <w:gridCol w:w="1169"/>
      </w:tblGrid>
      <w:tr w:rsidR="00B73B39" w:rsidRPr="00B73B39" w:rsidTr="00D65281">
        <w:tc>
          <w:tcPr>
            <w:tcW w:w="1168" w:type="dxa"/>
          </w:tcPr>
          <w:p w:rsidR="00F12DFC" w:rsidRPr="00B73B39" w:rsidRDefault="00F12DFC" w:rsidP="00277F1F">
            <w:pPr>
              <w:spacing w:after="120"/>
              <w:jc w:val="both"/>
              <w:rPr>
                <w:rFonts w:ascii="Times New Roman" w:hAnsi="Times New Roman" w:cs="Times New Roman"/>
                <w:b/>
                <w:sz w:val="20"/>
                <w:szCs w:val="20"/>
              </w:rPr>
            </w:pPr>
          </w:p>
        </w:tc>
        <w:tc>
          <w:tcPr>
            <w:tcW w:w="1168" w:type="dxa"/>
          </w:tcPr>
          <w:p w:rsidR="00F12DFC" w:rsidRPr="00B73B39" w:rsidRDefault="00F12DFC" w:rsidP="00277F1F">
            <w:pPr>
              <w:spacing w:after="120"/>
              <w:jc w:val="both"/>
              <w:rPr>
                <w:rFonts w:ascii="Times New Roman" w:hAnsi="Times New Roman" w:cs="Times New Roman"/>
                <w:b/>
                <w:sz w:val="20"/>
                <w:szCs w:val="20"/>
              </w:rPr>
            </w:pPr>
            <w:r w:rsidRPr="00B73B39">
              <w:rPr>
                <w:rFonts w:ascii="Times New Roman" w:hAnsi="Times New Roman" w:cs="Times New Roman"/>
                <w:b/>
                <w:sz w:val="20"/>
                <w:szCs w:val="20"/>
              </w:rPr>
              <w:t>2002-2012</w:t>
            </w:r>
          </w:p>
        </w:tc>
        <w:tc>
          <w:tcPr>
            <w:tcW w:w="1168" w:type="dxa"/>
          </w:tcPr>
          <w:p w:rsidR="00F12DFC" w:rsidRPr="00B73B39" w:rsidRDefault="00F12DFC" w:rsidP="00277F1F">
            <w:pPr>
              <w:spacing w:after="120"/>
              <w:jc w:val="both"/>
              <w:rPr>
                <w:rFonts w:ascii="Times New Roman" w:hAnsi="Times New Roman" w:cs="Times New Roman"/>
                <w:b/>
                <w:sz w:val="20"/>
                <w:szCs w:val="20"/>
              </w:rPr>
            </w:pPr>
            <w:r w:rsidRPr="00B73B39">
              <w:rPr>
                <w:rFonts w:ascii="Times New Roman" w:hAnsi="Times New Roman" w:cs="Times New Roman"/>
                <w:b/>
                <w:sz w:val="20"/>
                <w:szCs w:val="20"/>
              </w:rPr>
              <w:t>2013-2016</w:t>
            </w:r>
          </w:p>
        </w:tc>
        <w:tc>
          <w:tcPr>
            <w:tcW w:w="1168" w:type="dxa"/>
          </w:tcPr>
          <w:p w:rsidR="00F12DFC" w:rsidRPr="00B73B39" w:rsidRDefault="00F12DFC" w:rsidP="00277F1F">
            <w:pPr>
              <w:spacing w:after="120"/>
              <w:jc w:val="both"/>
              <w:rPr>
                <w:rFonts w:ascii="Times New Roman" w:hAnsi="Times New Roman" w:cs="Times New Roman"/>
                <w:b/>
                <w:sz w:val="20"/>
                <w:szCs w:val="20"/>
              </w:rPr>
            </w:pPr>
            <w:r w:rsidRPr="00B73B39">
              <w:rPr>
                <w:rFonts w:ascii="Times New Roman" w:hAnsi="Times New Roman" w:cs="Times New Roman"/>
                <w:b/>
                <w:sz w:val="20"/>
                <w:szCs w:val="20"/>
              </w:rPr>
              <w:t>2017</w:t>
            </w:r>
          </w:p>
        </w:tc>
        <w:tc>
          <w:tcPr>
            <w:tcW w:w="1168" w:type="dxa"/>
          </w:tcPr>
          <w:p w:rsidR="00F12DFC" w:rsidRPr="00B73B39" w:rsidRDefault="00F12DFC" w:rsidP="00277F1F">
            <w:pPr>
              <w:spacing w:after="120"/>
              <w:jc w:val="both"/>
              <w:rPr>
                <w:rFonts w:ascii="Times New Roman" w:hAnsi="Times New Roman" w:cs="Times New Roman"/>
                <w:b/>
                <w:sz w:val="20"/>
                <w:szCs w:val="20"/>
              </w:rPr>
            </w:pPr>
            <w:r w:rsidRPr="00B73B39">
              <w:rPr>
                <w:rFonts w:ascii="Times New Roman" w:hAnsi="Times New Roman" w:cs="Times New Roman"/>
                <w:b/>
                <w:sz w:val="20"/>
                <w:szCs w:val="20"/>
              </w:rPr>
              <w:t>2018</w:t>
            </w:r>
          </w:p>
        </w:tc>
        <w:tc>
          <w:tcPr>
            <w:tcW w:w="1168" w:type="dxa"/>
          </w:tcPr>
          <w:p w:rsidR="00F12DFC" w:rsidRPr="00B73B39" w:rsidRDefault="00F12DFC" w:rsidP="00277F1F">
            <w:pPr>
              <w:spacing w:after="120"/>
              <w:jc w:val="both"/>
              <w:rPr>
                <w:rFonts w:ascii="Times New Roman" w:hAnsi="Times New Roman" w:cs="Times New Roman"/>
                <w:b/>
                <w:sz w:val="20"/>
                <w:szCs w:val="20"/>
              </w:rPr>
            </w:pPr>
            <w:r w:rsidRPr="00B73B39">
              <w:rPr>
                <w:rFonts w:ascii="Times New Roman" w:hAnsi="Times New Roman" w:cs="Times New Roman"/>
                <w:b/>
                <w:sz w:val="20"/>
                <w:szCs w:val="20"/>
              </w:rPr>
              <w:t>2019</w:t>
            </w:r>
          </w:p>
        </w:tc>
        <w:tc>
          <w:tcPr>
            <w:tcW w:w="1168" w:type="dxa"/>
          </w:tcPr>
          <w:p w:rsidR="00F12DFC" w:rsidRPr="00B73B39" w:rsidRDefault="00F12DFC" w:rsidP="00277F1F">
            <w:pPr>
              <w:spacing w:after="120"/>
              <w:jc w:val="both"/>
              <w:rPr>
                <w:rFonts w:ascii="Times New Roman" w:hAnsi="Times New Roman" w:cs="Times New Roman"/>
                <w:b/>
                <w:sz w:val="20"/>
                <w:szCs w:val="20"/>
              </w:rPr>
            </w:pPr>
            <w:r w:rsidRPr="00B73B39">
              <w:rPr>
                <w:rFonts w:ascii="Times New Roman" w:hAnsi="Times New Roman" w:cs="Times New Roman"/>
                <w:b/>
                <w:sz w:val="20"/>
                <w:szCs w:val="20"/>
              </w:rPr>
              <w:t>2020</w:t>
            </w:r>
          </w:p>
        </w:tc>
        <w:tc>
          <w:tcPr>
            <w:tcW w:w="1169" w:type="dxa"/>
          </w:tcPr>
          <w:p w:rsidR="00F12DFC" w:rsidRPr="00B73B39" w:rsidRDefault="00F12DFC" w:rsidP="00277F1F">
            <w:pPr>
              <w:spacing w:after="120"/>
              <w:jc w:val="both"/>
              <w:rPr>
                <w:rFonts w:ascii="Times New Roman" w:hAnsi="Times New Roman" w:cs="Times New Roman"/>
                <w:b/>
                <w:sz w:val="20"/>
                <w:szCs w:val="20"/>
              </w:rPr>
            </w:pPr>
            <w:r w:rsidRPr="00B73B39">
              <w:rPr>
                <w:rFonts w:ascii="Times New Roman" w:hAnsi="Times New Roman" w:cs="Times New Roman"/>
                <w:b/>
                <w:sz w:val="20"/>
                <w:szCs w:val="20"/>
              </w:rPr>
              <w:t>2021+</w:t>
            </w:r>
          </w:p>
        </w:tc>
      </w:tr>
      <w:tr w:rsidR="00B73B39" w:rsidRPr="00B73B39" w:rsidTr="00D65281">
        <w:tc>
          <w:tcPr>
            <w:tcW w:w="1168" w:type="dxa"/>
          </w:tcPr>
          <w:p w:rsidR="00F12DFC" w:rsidRPr="00B73B39" w:rsidRDefault="00F12DFC" w:rsidP="00277F1F">
            <w:pPr>
              <w:spacing w:after="120"/>
              <w:jc w:val="both"/>
              <w:rPr>
                <w:rFonts w:ascii="Times New Roman" w:hAnsi="Times New Roman" w:cs="Times New Roman"/>
                <w:b/>
                <w:sz w:val="20"/>
                <w:szCs w:val="20"/>
              </w:rPr>
            </w:pPr>
            <w:r w:rsidRPr="00B73B39">
              <w:rPr>
                <w:rFonts w:ascii="Times New Roman" w:hAnsi="Times New Roman" w:cs="Times New Roman"/>
                <w:b/>
                <w:sz w:val="20"/>
                <w:szCs w:val="20"/>
                <w:lang w:val="en-US"/>
              </w:rPr>
              <w:t>PM10</w:t>
            </w:r>
          </w:p>
        </w:tc>
        <w:tc>
          <w:tcPr>
            <w:tcW w:w="1168" w:type="dxa"/>
          </w:tcPr>
          <w:p w:rsidR="00F12DFC" w:rsidRPr="00B73B39" w:rsidRDefault="00F12DFC" w:rsidP="00277F1F">
            <w:pPr>
              <w:spacing w:after="120"/>
              <w:jc w:val="both"/>
              <w:rPr>
                <w:rFonts w:ascii="Times New Roman" w:hAnsi="Times New Roman" w:cs="Times New Roman"/>
                <w:sz w:val="20"/>
                <w:szCs w:val="20"/>
                <w:lang w:val="en-US"/>
              </w:rPr>
            </w:pPr>
            <w:r w:rsidRPr="00B73B39">
              <w:rPr>
                <w:rFonts w:ascii="Times New Roman" w:hAnsi="Times New Roman" w:cs="Times New Roman"/>
                <w:sz w:val="20"/>
                <w:szCs w:val="20"/>
                <w:lang w:val="en-US"/>
              </w:rPr>
              <w:t>3,000</w:t>
            </w:r>
          </w:p>
        </w:tc>
        <w:tc>
          <w:tcPr>
            <w:tcW w:w="1168" w:type="dxa"/>
          </w:tcPr>
          <w:p w:rsidR="00F12DFC" w:rsidRPr="00B73B39" w:rsidRDefault="00F12DFC" w:rsidP="00277F1F">
            <w:pPr>
              <w:spacing w:after="120"/>
              <w:jc w:val="both"/>
              <w:rPr>
                <w:rFonts w:ascii="Times New Roman" w:hAnsi="Times New Roman" w:cs="Times New Roman"/>
                <w:sz w:val="20"/>
                <w:szCs w:val="20"/>
                <w:lang w:val="en-US"/>
              </w:rPr>
            </w:pPr>
            <w:r w:rsidRPr="00B73B39">
              <w:rPr>
                <w:rFonts w:ascii="Times New Roman" w:hAnsi="Times New Roman" w:cs="Times New Roman"/>
                <w:sz w:val="20"/>
                <w:szCs w:val="20"/>
              </w:rPr>
              <w:t>4</w:t>
            </w:r>
            <w:r w:rsidRPr="00B73B39">
              <w:rPr>
                <w:rFonts w:ascii="Times New Roman" w:hAnsi="Times New Roman" w:cs="Times New Roman"/>
                <w:sz w:val="20"/>
                <w:szCs w:val="20"/>
                <w:lang w:val="en-US"/>
              </w:rPr>
              <w:t>,</w:t>
            </w:r>
            <w:r w:rsidRPr="00B73B39">
              <w:rPr>
                <w:rFonts w:ascii="Times New Roman" w:hAnsi="Times New Roman" w:cs="Times New Roman"/>
                <w:sz w:val="20"/>
                <w:szCs w:val="20"/>
              </w:rPr>
              <w:t>2</w:t>
            </w:r>
            <w:r w:rsidRPr="00B73B39">
              <w:rPr>
                <w:rFonts w:ascii="Times New Roman" w:hAnsi="Times New Roman" w:cs="Times New Roman"/>
                <w:sz w:val="20"/>
                <w:szCs w:val="20"/>
                <w:lang w:val="en-US"/>
              </w:rPr>
              <w:t xml:space="preserve">00 </w:t>
            </w:r>
          </w:p>
          <w:p w:rsidR="00F12DFC" w:rsidRPr="00B73B39" w:rsidRDefault="00F12DFC" w:rsidP="00277F1F">
            <w:pPr>
              <w:spacing w:after="120"/>
              <w:jc w:val="both"/>
              <w:rPr>
                <w:rFonts w:ascii="Times New Roman" w:hAnsi="Times New Roman" w:cs="Times New Roman"/>
                <w:sz w:val="20"/>
                <w:szCs w:val="20"/>
                <w:lang w:val="en-US"/>
              </w:rPr>
            </w:pPr>
            <w:r w:rsidRPr="00B73B39">
              <w:rPr>
                <w:rFonts w:ascii="Times New Roman" w:hAnsi="Times New Roman" w:cs="Times New Roman"/>
                <w:sz w:val="20"/>
                <w:szCs w:val="20"/>
                <w:lang w:val="en-US"/>
              </w:rPr>
              <w:t>(</w:t>
            </w:r>
            <w:r w:rsidRPr="00B73B39">
              <w:rPr>
                <w:rFonts w:ascii="Times New Roman" w:hAnsi="Times New Roman" w:cs="Times New Roman"/>
                <w:sz w:val="20"/>
                <w:szCs w:val="20"/>
              </w:rPr>
              <w:t xml:space="preserve">рост </w:t>
            </w:r>
            <w:r w:rsidRPr="00B73B39">
              <w:rPr>
                <w:rFonts w:ascii="Times New Roman" w:hAnsi="Times New Roman" w:cs="Times New Roman"/>
                <w:sz w:val="20"/>
                <w:szCs w:val="20"/>
                <w:lang w:val="en-US"/>
              </w:rPr>
              <w:t>40%)</w:t>
            </w:r>
          </w:p>
        </w:tc>
        <w:tc>
          <w:tcPr>
            <w:tcW w:w="1168" w:type="dxa"/>
          </w:tcPr>
          <w:p w:rsidR="00F12DFC" w:rsidRPr="00B73B39" w:rsidRDefault="00F12DFC" w:rsidP="00277F1F">
            <w:pPr>
              <w:spacing w:after="120"/>
              <w:jc w:val="both"/>
              <w:rPr>
                <w:rFonts w:ascii="Times New Roman" w:hAnsi="Times New Roman" w:cs="Times New Roman"/>
                <w:sz w:val="20"/>
                <w:szCs w:val="20"/>
                <w:lang w:val="en-US"/>
              </w:rPr>
            </w:pPr>
            <w:r w:rsidRPr="00B73B39">
              <w:rPr>
                <w:rFonts w:ascii="Times New Roman" w:hAnsi="Times New Roman" w:cs="Times New Roman"/>
                <w:sz w:val="20"/>
                <w:szCs w:val="20"/>
                <w:lang w:val="en-US"/>
              </w:rPr>
              <w:t>6,300</w:t>
            </w:r>
          </w:p>
          <w:p w:rsidR="00F12DFC" w:rsidRPr="00B73B39" w:rsidRDefault="00F12DFC" w:rsidP="00277F1F">
            <w:pPr>
              <w:spacing w:after="120"/>
              <w:jc w:val="both"/>
              <w:rPr>
                <w:rFonts w:ascii="Times New Roman" w:hAnsi="Times New Roman" w:cs="Times New Roman"/>
                <w:sz w:val="20"/>
                <w:szCs w:val="20"/>
              </w:rPr>
            </w:pPr>
            <w:r w:rsidRPr="00B73B39">
              <w:rPr>
                <w:rFonts w:ascii="Times New Roman" w:hAnsi="Times New Roman" w:cs="Times New Roman"/>
                <w:sz w:val="20"/>
                <w:szCs w:val="20"/>
              </w:rPr>
              <w:t>(рост 50%)</w:t>
            </w:r>
          </w:p>
        </w:tc>
        <w:tc>
          <w:tcPr>
            <w:tcW w:w="1168" w:type="dxa"/>
          </w:tcPr>
          <w:p w:rsidR="00F12DFC" w:rsidRPr="00B73B39" w:rsidRDefault="00F12DFC" w:rsidP="00277F1F">
            <w:pPr>
              <w:spacing w:after="120"/>
              <w:jc w:val="both"/>
              <w:rPr>
                <w:rFonts w:ascii="Times New Roman" w:hAnsi="Times New Roman" w:cs="Times New Roman"/>
                <w:sz w:val="20"/>
                <w:szCs w:val="20"/>
                <w:lang w:val="en-US"/>
              </w:rPr>
            </w:pPr>
            <w:r w:rsidRPr="00B73B39">
              <w:rPr>
                <w:rFonts w:ascii="Times New Roman" w:hAnsi="Times New Roman" w:cs="Times New Roman"/>
                <w:sz w:val="20"/>
                <w:szCs w:val="20"/>
                <w:lang w:val="en-US"/>
              </w:rPr>
              <w:t>8,400</w:t>
            </w:r>
          </w:p>
          <w:p w:rsidR="00F12DFC" w:rsidRPr="00B73B39" w:rsidRDefault="00F12DFC" w:rsidP="00277F1F">
            <w:pPr>
              <w:spacing w:after="120"/>
              <w:jc w:val="both"/>
              <w:rPr>
                <w:rFonts w:ascii="Times New Roman" w:hAnsi="Times New Roman" w:cs="Times New Roman"/>
                <w:sz w:val="20"/>
                <w:szCs w:val="20"/>
              </w:rPr>
            </w:pPr>
            <w:r w:rsidRPr="00B73B39">
              <w:rPr>
                <w:rFonts w:ascii="Times New Roman" w:hAnsi="Times New Roman" w:cs="Times New Roman"/>
                <w:sz w:val="20"/>
                <w:szCs w:val="20"/>
              </w:rPr>
              <w:t>(рост 33,3%)</w:t>
            </w:r>
          </w:p>
        </w:tc>
        <w:tc>
          <w:tcPr>
            <w:tcW w:w="1168" w:type="dxa"/>
          </w:tcPr>
          <w:p w:rsidR="00F12DFC" w:rsidRPr="00B73B39" w:rsidRDefault="00F12DFC" w:rsidP="00277F1F">
            <w:pPr>
              <w:spacing w:after="120"/>
              <w:jc w:val="both"/>
              <w:rPr>
                <w:rFonts w:ascii="Times New Roman" w:hAnsi="Times New Roman" w:cs="Times New Roman"/>
                <w:sz w:val="20"/>
                <w:szCs w:val="20"/>
                <w:lang w:val="en-US"/>
              </w:rPr>
            </w:pPr>
            <w:r w:rsidRPr="00B73B39">
              <w:rPr>
                <w:rFonts w:ascii="Times New Roman" w:hAnsi="Times New Roman" w:cs="Times New Roman"/>
                <w:sz w:val="20"/>
                <w:szCs w:val="20"/>
                <w:lang w:val="en-US"/>
              </w:rPr>
              <w:t>10,500</w:t>
            </w:r>
          </w:p>
          <w:p w:rsidR="00F12DFC" w:rsidRPr="00B73B39" w:rsidRDefault="00F12DFC" w:rsidP="00277F1F">
            <w:pPr>
              <w:spacing w:after="120"/>
              <w:jc w:val="both"/>
              <w:rPr>
                <w:rFonts w:ascii="Times New Roman" w:hAnsi="Times New Roman" w:cs="Times New Roman"/>
                <w:sz w:val="20"/>
                <w:szCs w:val="20"/>
              </w:rPr>
            </w:pPr>
            <w:r w:rsidRPr="00B73B39">
              <w:rPr>
                <w:rFonts w:ascii="Times New Roman" w:hAnsi="Times New Roman" w:cs="Times New Roman"/>
                <w:sz w:val="20"/>
                <w:szCs w:val="20"/>
              </w:rPr>
              <w:t>(рост 25%)</w:t>
            </w:r>
          </w:p>
        </w:tc>
        <w:tc>
          <w:tcPr>
            <w:tcW w:w="1168" w:type="dxa"/>
          </w:tcPr>
          <w:p w:rsidR="00F12DFC" w:rsidRPr="00B73B39" w:rsidRDefault="00F12DFC" w:rsidP="00277F1F">
            <w:pPr>
              <w:spacing w:after="120"/>
              <w:jc w:val="both"/>
              <w:rPr>
                <w:rFonts w:ascii="Times New Roman" w:hAnsi="Times New Roman" w:cs="Times New Roman"/>
                <w:sz w:val="20"/>
                <w:szCs w:val="20"/>
                <w:lang w:val="en-US"/>
              </w:rPr>
            </w:pPr>
            <w:r w:rsidRPr="00B73B39">
              <w:rPr>
                <w:rFonts w:ascii="Times New Roman" w:hAnsi="Times New Roman" w:cs="Times New Roman"/>
                <w:sz w:val="20"/>
                <w:szCs w:val="20"/>
                <w:lang w:val="en-US"/>
              </w:rPr>
              <w:t>12,600</w:t>
            </w:r>
          </w:p>
          <w:p w:rsidR="00F12DFC" w:rsidRPr="00B73B39" w:rsidRDefault="00F12DFC" w:rsidP="00277F1F">
            <w:pPr>
              <w:spacing w:after="120"/>
              <w:jc w:val="both"/>
              <w:rPr>
                <w:rFonts w:ascii="Times New Roman" w:hAnsi="Times New Roman" w:cs="Times New Roman"/>
                <w:sz w:val="20"/>
                <w:szCs w:val="20"/>
              </w:rPr>
            </w:pPr>
            <w:r w:rsidRPr="00B73B39">
              <w:rPr>
                <w:rFonts w:ascii="Times New Roman" w:hAnsi="Times New Roman" w:cs="Times New Roman"/>
                <w:sz w:val="20"/>
                <w:szCs w:val="20"/>
              </w:rPr>
              <w:t>(рост 20%)</w:t>
            </w:r>
          </w:p>
        </w:tc>
        <w:tc>
          <w:tcPr>
            <w:tcW w:w="1169" w:type="dxa"/>
          </w:tcPr>
          <w:p w:rsidR="00F12DFC" w:rsidRPr="00B73B39" w:rsidRDefault="00F12DFC" w:rsidP="00277F1F">
            <w:pPr>
              <w:spacing w:after="120"/>
              <w:jc w:val="both"/>
              <w:rPr>
                <w:rFonts w:ascii="Times New Roman" w:hAnsi="Times New Roman" w:cs="Times New Roman"/>
                <w:sz w:val="20"/>
                <w:szCs w:val="20"/>
                <w:lang w:val="en-US"/>
              </w:rPr>
            </w:pPr>
            <w:r w:rsidRPr="00B73B39">
              <w:rPr>
                <w:rFonts w:ascii="Times New Roman" w:hAnsi="Times New Roman" w:cs="Times New Roman"/>
                <w:sz w:val="20"/>
                <w:szCs w:val="20"/>
                <w:lang w:val="en-US"/>
              </w:rPr>
              <w:t>14,700</w:t>
            </w:r>
          </w:p>
          <w:p w:rsidR="00F12DFC" w:rsidRPr="00B73B39" w:rsidRDefault="00F12DFC" w:rsidP="00277F1F">
            <w:pPr>
              <w:spacing w:after="120"/>
              <w:jc w:val="both"/>
              <w:rPr>
                <w:rFonts w:ascii="Times New Roman" w:hAnsi="Times New Roman" w:cs="Times New Roman"/>
                <w:sz w:val="20"/>
                <w:szCs w:val="20"/>
              </w:rPr>
            </w:pPr>
            <w:r w:rsidRPr="00B73B39">
              <w:rPr>
                <w:rFonts w:ascii="Times New Roman" w:hAnsi="Times New Roman" w:cs="Times New Roman"/>
                <w:sz w:val="20"/>
                <w:szCs w:val="20"/>
              </w:rPr>
              <w:t>(рост 16,6%)</w:t>
            </w:r>
          </w:p>
        </w:tc>
      </w:tr>
      <w:tr w:rsidR="00B73B39" w:rsidRPr="00B73B39" w:rsidTr="00D65281">
        <w:tc>
          <w:tcPr>
            <w:tcW w:w="1168" w:type="dxa"/>
          </w:tcPr>
          <w:p w:rsidR="00F12DFC" w:rsidRPr="00B73B39" w:rsidRDefault="00F12DFC" w:rsidP="00277F1F">
            <w:pPr>
              <w:spacing w:after="120"/>
              <w:jc w:val="both"/>
              <w:rPr>
                <w:rFonts w:ascii="Times New Roman" w:hAnsi="Times New Roman" w:cs="Times New Roman"/>
                <w:b/>
                <w:sz w:val="20"/>
                <w:szCs w:val="20"/>
              </w:rPr>
            </w:pPr>
            <w:r w:rsidRPr="00B73B39">
              <w:rPr>
                <w:rFonts w:ascii="Times New Roman" w:hAnsi="Times New Roman" w:cs="Times New Roman"/>
                <w:b/>
                <w:sz w:val="20"/>
                <w:szCs w:val="20"/>
                <w:lang w:val="en-US"/>
              </w:rPr>
              <w:t>SO</w:t>
            </w:r>
            <w:r w:rsidRPr="00B73B39">
              <w:rPr>
                <w:rFonts w:ascii="Times New Roman" w:hAnsi="Times New Roman" w:cs="Times New Roman"/>
                <w:b/>
                <w:sz w:val="20"/>
                <w:szCs w:val="20"/>
              </w:rPr>
              <w:t>2</w:t>
            </w:r>
          </w:p>
        </w:tc>
        <w:tc>
          <w:tcPr>
            <w:tcW w:w="1168" w:type="dxa"/>
          </w:tcPr>
          <w:p w:rsidR="00F12DFC" w:rsidRPr="00B73B39" w:rsidRDefault="00F12DFC" w:rsidP="00277F1F">
            <w:pPr>
              <w:spacing w:after="120"/>
              <w:jc w:val="both"/>
              <w:rPr>
                <w:rFonts w:ascii="Times New Roman" w:hAnsi="Times New Roman" w:cs="Times New Roman"/>
                <w:sz w:val="20"/>
                <w:szCs w:val="20"/>
              </w:rPr>
            </w:pPr>
            <w:r w:rsidRPr="00B73B39">
              <w:rPr>
                <w:rFonts w:ascii="Times New Roman" w:hAnsi="Times New Roman" w:cs="Times New Roman"/>
                <w:sz w:val="20"/>
                <w:szCs w:val="20"/>
              </w:rPr>
              <w:t>1,000</w:t>
            </w:r>
          </w:p>
        </w:tc>
        <w:tc>
          <w:tcPr>
            <w:tcW w:w="1168" w:type="dxa"/>
          </w:tcPr>
          <w:p w:rsidR="00F12DFC" w:rsidRPr="00B73B39" w:rsidRDefault="00F12DFC" w:rsidP="00277F1F">
            <w:pPr>
              <w:spacing w:after="120"/>
              <w:jc w:val="both"/>
              <w:rPr>
                <w:rFonts w:ascii="Times New Roman" w:hAnsi="Times New Roman" w:cs="Times New Roman"/>
                <w:sz w:val="20"/>
                <w:szCs w:val="20"/>
              </w:rPr>
            </w:pPr>
            <w:r w:rsidRPr="00B73B39">
              <w:rPr>
                <w:rFonts w:ascii="Times New Roman" w:hAnsi="Times New Roman" w:cs="Times New Roman"/>
                <w:sz w:val="20"/>
                <w:szCs w:val="20"/>
              </w:rPr>
              <w:t xml:space="preserve">1,350 </w:t>
            </w:r>
          </w:p>
          <w:p w:rsidR="00F12DFC" w:rsidRPr="00B73B39" w:rsidRDefault="00F12DFC" w:rsidP="00277F1F">
            <w:pPr>
              <w:spacing w:after="120"/>
              <w:jc w:val="both"/>
              <w:rPr>
                <w:rFonts w:ascii="Times New Roman" w:hAnsi="Times New Roman" w:cs="Times New Roman"/>
                <w:sz w:val="20"/>
                <w:szCs w:val="20"/>
              </w:rPr>
            </w:pPr>
            <w:r w:rsidRPr="00B73B39">
              <w:rPr>
                <w:rFonts w:ascii="Times New Roman" w:hAnsi="Times New Roman" w:cs="Times New Roman"/>
                <w:sz w:val="20"/>
                <w:szCs w:val="20"/>
              </w:rPr>
              <w:t>(рост 35%)</w:t>
            </w:r>
          </w:p>
        </w:tc>
        <w:tc>
          <w:tcPr>
            <w:tcW w:w="1168" w:type="dxa"/>
          </w:tcPr>
          <w:p w:rsidR="00F12DFC" w:rsidRPr="00B73B39" w:rsidRDefault="00F12DFC" w:rsidP="00277F1F">
            <w:pPr>
              <w:spacing w:after="120"/>
              <w:jc w:val="both"/>
              <w:rPr>
                <w:rFonts w:ascii="Times New Roman" w:hAnsi="Times New Roman" w:cs="Times New Roman"/>
                <w:sz w:val="20"/>
                <w:szCs w:val="20"/>
              </w:rPr>
            </w:pPr>
            <w:r w:rsidRPr="00B73B39">
              <w:rPr>
                <w:rFonts w:ascii="Times New Roman" w:hAnsi="Times New Roman" w:cs="Times New Roman"/>
                <w:sz w:val="20"/>
                <w:szCs w:val="20"/>
              </w:rPr>
              <w:t>2,100</w:t>
            </w:r>
          </w:p>
          <w:p w:rsidR="00F12DFC" w:rsidRPr="00B73B39" w:rsidRDefault="00F12DFC" w:rsidP="00277F1F">
            <w:pPr>
              <w:spacing w:after="120"/>
              <w:jc w:val="both"/>
              <w:rPr>
                <w:rFonts w:ascii="Times New Roman" w:hAnsi="Times New Roman" w:cs="Times New Roman"/>
                <w:sz w:val="20"/>
                <w:szCs w:val="20"/>
                <w:lang w:val="en-US"/>
              </w:rPr>
            </w:pPr>
            <w:r w:rsidRPr="00B73B39">
              <w:rPr>
                <w:rFonts w:ascii="Times New Roman" w:hAnsi="Times New Roman" w:cs="Times New Roman"/>
                <w:sz w:val="20"/>
                <w:szCs w:val="20"/>
              </w:rPr>
              <w:t xml:space="preserve">(рост </w:t>
            </w:r>
            <w:r w:rsidRPr="00B73B39">
              <w:rPr>
                <w:rFonts w:ascii="Times New Roman" w:hAnsi="Times New Roman" w:cs="Times New Roman"/>
                <w:sz w:val="20"/>
                <w:szCs w:val="20"/>
                <w:lang w:val="en-US"/>
              </w:rPr>
              <w:t>55,5%)</w:t>
            </w:r>
          </w:p>
        </w:tc>
        <w:tc>
          <w:tcPr>
            <w:tcW w:w="1168" w:type="dxa"/>
          </w:tcPr>
          <w:p w:rsidR="00F12DFC" w:rsidRPr="00B73B39" w:rsidRDefault="00F12DFC" w:rsidP="00277F1F">
            <w:pPr>
              <w:spacing w:after="120"/>
              <w:jc w:val="both"/>
              <w:rPr>
                <w:rFonts w:ascii="Times New Roman" w:hAnsi="Times New Roman" w:cs="Times New Roman"/>
                <w:sz w:val="20"/>
                <w:szCs w:val="20"/>
                <w:lang w:val="en-US"/>
              </w:rPr>
            </w:pPr>
            <w:r w:rsidRPr="00B73B39">
              <w:rPr>
                <w:rFonts w:ascii="Times New Roman" w:hAnsi="Times New Roman" w:cs="Times New Roman"/>
                <w:sz w:val="20"/>
                <w:szCs w:val="20"/>
                <w:lang w:val="en-US"/>
              </w:rPr>
              <w:t>2,800</w:t>
            </w:r>
          </w:p>
          <w:p w:rsidR="00F12DFC" w:rsidRPr="00B73B39" w:rsidRDefault="00F12DFC" w:rsidP="00277F1F">
            <w:pPr>
              <w:spacing w:after="120"/>
              <w:jc w:val="both"/>
              <w:rPr>
                <w:rFonts w:ascii="Times New Roman" w:hAnsi="Times New Roman" w:cs="Times New Roman"/>
                <w:sz w:val="20"/>
                <w:szCs w:val="20"/>
              </w:rPr>
            </w:pPr>
            <w:r w:rsidRPr="00B73B39">
              <w:rPr>
                <w:rFonts w:ascii="Times New Roman" w:hAnsi="Times New Roman" w:cs="Times New Roman"/>
                <w:sz w:val="20"/>
                <w:szCs w:val="20"/>
                <w:lang w:val="en-US"/>
              </w:rPr>
              <w:t>(</w:t>
            </w:r>
            <w:r w:rsidRPr="00B73B39">
              <w:rPr>
                <w:rFonts w:ascii="Times New Roman" w:hAnsi="Times New Roman" w:cs="Times New Roman"/>
                <w:sz w:val="20"/>
                <w:szCs w:val="20"/>
              </w:rPr>
              <w:t>рост 33,3%)</w:t>
            </w:r>
          </w:p>
        </w:tc>
        <w:tc>
          <w:tcPr>
            <w:tcW w:w="1168" w:type="dxa"/>
          </w:tcPr>
          <w:p w:rsidR="00F12DFC" w:rsidRPr="00B73B39" w:rsidRDefault="00F12DFC" w:rsidP="00277F1F">
            <w:pPr>
              <w:spacing w:after="120"/>
              <w:jc w:val="both"/>
              <w:rPr>
                <w:rFonts w:ascii="Times New Roman" w:hAnsi="Times New Roman" w:cs="Times New Roman"/>
                <w:sz w:val="20"/>
                <w:szCs w:val="20"/>
              </w:rPr>
            </w:pPr>
            <w:r w:rsidRPr="00B73B39">
              <w:rPr>
                <w:rFonts w:ascii="Times New Roman" w:hAnsi="Times New Roman" w:cs="Times New Roman"/>
                <w:sz w:val="20"/>
                <w:szCs w:val="20"/>
              </w:rPr>
              <w:t>3,500</w:t>
            </w:r>
          </w:p>
          <w:p w:rsidR="00F12DFC" w:rsidRPr="00B73B39" w:rsidRDefault="00F12DFC" w:rsidP="00277F1F">
            <w:pPr>
              <w:spacing w:after="120"/>
              <w:jc w:val="both"/>
              <w:rPr>
                <w:rFonts w:ascii="Times New Roman" w:hAnsi="Times New Roman" w:cs="Times New Roman"/>
                <w:sz w:val="20"/>
                <w:szCs w:val="20"/>
              </w:rPr>
            </w:pPr>
            <w:r w:rsidRPr="00B73B39">
              <w:rPr>
                <w:rFonts w:ascii="Times New Roman" w:hAnsi="Times New Roman" w:cs="Times New Roman"/>
                <w:sz w:val="20"/>
                <w:szCs w:val="20"/>
              </w:rPr>
              <w:t>(рост 25%)</w:t>
            </w:r>
          </w:p>
        </w:tc>
        <w:tc>
          <w:tcPr>
            <w:tcW w:w="1168" w:type="dxa"/>
          </w:tcPr>
          <w:p w:rsidR="00F12DFC" w:rsidRPr="00B73B39" w:rsidRDefault="00F12DFC" w:rsidP="00277F1F">
            <w:pPr>
              <w:spacing w:after="120"/>
              <w:jc w:val="both"/>
              <w:rPr>
                <w:rFonts w:ascii="Times New Roman" w:hAnsi="Times New Roman" w:cs="Times New Roman"/>
                <w:sz w:val="20"/>
                <w:szCs w:val="20"/>
              </w:rPr>
            </w:pPr>
            <w:r w:rsidRPr="00B73B39">
              <w:rPr>
                <w:rFonts w:ascii="Times New Roman" w:hAnsi="Times New Roman" w:cs="Times New Roman"/>
                <w:sz w:val="20"/>
                <w:szCs w:val="20"/>
              </w:rPr>
              <w:t>4,200</w:t>
            </w:r>
          </w:p>
          <w:p w:rsidR="00F12DFC" w:rsidRPr="00B73B39" w:rsidRDefault="00F12DFC" w:rsidP="00277F1F">
            <w:pPr>
              <w:spacing w:after="120"/>
              <w:jc w:val="both"/>
              <w:rPr>
                <w:rFonts w:ascii="Times New Roman" w:hAnsi="Times New Roman" w:cs="Times New Roman"/>
                <w:sz w:val="20"/>
                <w:szCs w:val="20"/>
              </w:rPr>
            </w:pPr>
            <w:r w:rsidRPr="00B73B39">
              <w:rPr>
                <w:rFonts w:ascii="Times New Roman" w:hAnsi="Times New Roman" w:cs="Times New Roman"/>
                <w:sz w:val="20"/>
                <w:szCs w:val="20"/>
              </w:rPr>
              <w:t>(рост 20%)</w:t>
            </w:r>
          </w:p>
        </w:tc>
        <w:tc>
          <w:tcPr>
            <w:tcW w:w="1169" w:type="dxa"/>
          </w:tcPr>
          <w:p w:rsidR="00F12DFC" w:rsidRPr="00B73B39" w:rsidRDefault="00F12DFC" w:rsidP="00277F1F">
            <w:pPr>
              <w:spacing w:after="120"/>
              <w:jc w:val="both"/>
              <w:rPr>
                <w:rFonts w:ascii="Times New Roman" w:hAnsi="Times New Roman" w:cs="Times New Roman"/>
                <w:sz w:val="20"/>
                <w:szCs w:val="20"/>
              </w:rPr>
            </w:pPr>
            <w:r w:rsidRPr="00B73B39">
              <w:rPr>
                <w:rFonts w:ascii="Times New Roman" w:hAnsi="Times New Roman" w:cs="Times New Roman"/>
                <w:sz w:val="20"/>
                <w:szCs w:val="20"/>
              </w:rPr>
              <w:t>4,900</w:t>
            </w:r>
          </w:p>
          <w:p w:rsidR="00F12DFC" w:rsidRPr="00B73B39" w:rsidRDefault="00F12DFC" w:rsidP="00277F1F">
            <w:pPr>
              <w:spacing w:after="120"/>
              <w:jc w:val="both"/>
              <w:rPr>
                <w:rFonts w:ascii="Times New Roman" w:hAnsi="Times New Roman" w:cs="Times New Roman"/>
                <w:sz w:val="20"/>
                <w:szCs w:val="20"/>
              </w:rPr>
            </w:pPr>
            <w:r w:rsidRPr="00B73B39">
              <w:rPr>
                <w:rFonts w:ascii="Times New Roman" w:hAnsi="Times New Roman" w:cs="Times New Roman"/>
                <w:sz w:val="20"/>
                <w:szCs w:val="20"/>
              </w:rPr>
              <w:t>(рост 16,6%)</w:t>
            </w:r>
          </w:p>
        </w:tc>
      </w:tr>
      <w:tr w:rsidR="00B73B39" w:rsidRPr="00B73B39" w:rsidTr="00D65281">
        <w:tc>
          <w:tcPr>
            <w:tcW w:w="1168" w:type="dxa"/>
          </w:tcPr>
          <w:p w:rsidR="00F12DFC" w:rsidRPr="00B73B39" w:rsidRDefault="00F12DFC" w:rsidP="00277F1F">
            <w:pPr>
              <w:spacing w:after="120"/>
              <w:jc w:val="both"/>
              <w:rPr>
                <w:rFonts w:ascii="Times New Roman" w:hAnsi="Times New Roman" w:cs="Times New Roman"/>
                <w:b/>
                <w:sz w:val="20"/>
                <w:szCs w:val="20"/>
              </w:rPr>
            </w:pPr>
            <w:r w:rsidRPr="00B73B39">
              <w:rPr>
                <w:rFonts w:ascii="Times New Roman" w:hAnsi="Times New Roman" w:cs="Times New Roman"/>
                <w:b/>
                <w:sz w:val="20"/>
                <w:szCs w:val="20"/>
                <w:lang w:val="en-US"/>
              </w:rPr>
              <w:t>NOx</w:t>
            </w:r>
          </w:p>
        </w:tc>
        <w:tc>
          <w:tcPr>
            <w:tcW w:w="1168" w:type="dxa"/>
          </w:tcPr>
          <w:p w:rsidR="00F12DFC" w:rsidRPr="00B73B39" w:rsidRDefault="00F12DFC" w:rsidP="00277F1F">
            <w:pPr>
              <w:spacing w:after="120"/>
              <w:jc w:val="both"/>
              <w:rPr>
                <w:rFonts w:ascii="Times New Roman" w:hAnsi="Times New Roman" w:cs="Times New Roman"/>
                <w:sz w:val="20"/>
                <w:szCs w:val="20"/>
              </w:rPr>
            </w:pPr>
            <w:r w:rsidRPr="00B73B39">
              <w:rPr>
                <w:rFonts w:ascii="Times New Roman" w:hAnsi="Times New Roman" w:cs="Times New Roman"/>
                <w:sz w:val="20"/>
                <w:szCs w:val="20"/>
              </w:rPr>
              <w:t>800</w:t>
            </w:r>
          </w:p>
        </w:tc>
        <w:tc>
          <w:tcPr>
            <w:tcW w:w="1168" w:type="dxa"/>
          </w:tcPr>
          <w:p w:rsidR="00F12DFC" w:rsidRPr="00B73B39" w:rsidRDefault="00F12DFC" w:rsidP="00277F1F">
            <w:pPr>
              <w:spacing w:after="120"/>
              <w:jc w:val="both"/>
              <w:rPr>
                <w:rFonts w:ascii="Times New Roman" w:hAnsi="Times New Roman" w:cs="Times New Roman"/>
                <w:sz w:val="20"/>
                <w:szCs w:val="20"/>
              </w:rPr>
            </w:pPr>
            <w:r w:rsidRPr="00B73B39">
              <w:rPr>
                <w:rFonts w:ascii="Times New Roman" w:hAnsi="Times New Roman" w:cs="Times New Roman"/>
                <w:sz w:val="20"/>
                <w:szCs w:val="20"/>
              </w:rPr>
              <w:t>1,100</w:t>
            </w:r>
          </w:p>
          <w:p w:rsidR="00F12DFC" w:rsidRPr="00B73B39" w:rsidRDefault="00F12DFC" w:rsidP="00277F1F">
            <w:pPr>
              <w:spacing w:after="120"/>
              <w:jc w:val="both"/>
              <w:rPr>
                <w:rFonts w:ascii="Times New Roman" w:hAnsi="Times New Roman" w:cs="Times New Roman"/>
                <w:sz w:val="20"/>
                <w:szCs w:val="20"/>
              </w:rPr>
            </w:pPr>
            <w:r w:rsidRPr="00B73B39">
              <w:rPr>
                <w:rFonts w:ascii="Times New Roman" w:hAnsi="Times New Roman" w:cs="Times New Roman"/>
                <w:sz w:val="20"/>
                <w:szCs w:val="20"/>
              </w:rPr>
              <w:t>(рост 37,5%)</w:t>
            </w:r>
          </w:p>
        </w:tc>
        <w:tc>
          <w:tcPr>
            <w:tcW w:w="1168" w:type="dxa"/>
          </w:tcPr>
          <w:p w:rsidR="00F12DFC" w:rsidRPr="00B73B39" w:rsidRDefault="00F12DFC" w:rsidP="00277F1F">
            <w:pPr>
              <w:spacing w:after="120"/>
              <w:jc w:val="both"/>
              <w:rPr>
                <w:rFonts w:ascii="Times New Roman" w:hAnsi="Times New Roman" w:cs="Times New Roman"/>
                <w:sz w:val="20"/>
                <w:szCs w:val="20"/>
              </w:rPr>
            </w:pPr>
            <w:r w:rsidRPr="00B73B39">
              <w:rPr>
                <w:rFonts w:ascii="Times New Roman" w:hAnsi="Times New Roman" w:cs="Times New Roman"/>
                <w:sz w:val="20"/>
                <w:szCs w:val="20"/>
              </w:rPr>
              <w:t>1,700</w:t>
            </w:r>
          </w:p>
          <w:p w:rsidR="00F12DFC" w:rsidRPr="00B73B39" w:rsidRDefault="00F12DFC" w:rsidP="00277F1F">
            <w:pPr>
              <w:spacing w:after="120"/>
              <w:jc w:val="both"/>
              <w:rPr>
                <w:rFonts w:ascii="Times New Roman" w:hAnsi="Times New Roman" w:cs="Times New Roman"/>
                <w:sz w:val="20"/>
                <w:szCs w:val="20"/>
              </w:rPr>
            </w:pPr>
            <w:r w:rsidRPr="00B73B39">
              <w:rPr>
                <w:rFonts w:ascii="Times New Roman" w:hAnsi="Times New Roman" w:cs="Times New Roman"/>
                <w:sz w:val="20"/>
                <w:szCs w:val="20"/>
              </w:rPr>
              <w:t>(рост 54,5%)</w:t>
            </w:r>
          </w:p>
        </w:tc>
        <w:tc>
          <w:tcPr>
            <w:tcW w:w="1168" w:type="dxa"/>
          </w:tcPr>
          <w:p w:rsidR="00F12DFC" w:rsidRPr="00B73B39" w:rsidRDefault="00F12DFC" w:rsidP="00277F1F">
            <w:pPr>
              <w:spacing w:after="120"/>
              <w:jc w:val="both"/>
              <w:rPr>
                <w:rFonts w:ascii="Times New Roman" w:hAnsi="Times New Roman" w:cs="Times New Roman"/>
                <w:sz w:val="20"/>
                <w:szCs w:val="20"/>
              </w:rPr>
            </w:pPr>
            <w:r w:rsidRPr="00B73B39">
              <w:rPr>
                <w:rFonts w:ascii="Times New Roman" w:hAnsi="Times New Roman" w:cs="Times New Roman"/>
                <w:sz w:val="20"/>
                <w:szCs w:val="20"/>
              </w:rPr>
              <w:t>2,200</w:t>
            </w:r>
          </w:p>
          <w:p w:rsidR="00F12DFC" w:rsidRPr="00B73B39" w:rsidRDefault="00F12DFC" w:rsidP="00277F1F">
            <w:pPr>
              <w:spacing w:after="120"/>
              <w:jc w:val="both"/>
              <w:rPr>
                <w:rFonts w:ascii="Times New Roman" w:hAnsi="Times New Roman" w:cs="Times New Roman"/>
                <w:sz w:val="20"/>
                <w:szCs w:val="20"/>
              </w:rPr>
            </w:pPr>
            <w:r w:rsidRPr="00B73B39">
              <w:rPr>
                <w:rFonts w:ascii="Times New Roman" w:hAnsi="Times New Roman" w:cs="Times New Roman"/>
                <w:sz w:val="20"/>
                <w:szCs w:val="20"/>
              </w:rPr>
              <w:t>(рост 29,4%)</w:t>
            </w:r>
          </w:p>
        </w:tc>
        <w:tc>
          <w:tcPr>
            <w:tcW w:w="1168" w:type="dxa"/>
          </w:tcPr>
          <w:p w:rsidR="00F12DFC" w:rsidRPr="00B73B39" w:rsidRDefault="00F12DFC" w:rsidP="00277F1F">
            <w:pPr>
              <w:spacing w:after="120"/>
              <w:jc w:val="both"/>
              <w:rPr>
                <w:rFonts w:ascii="Times New Roman" w:hAnsi="Times New Roman" w:cs="Times New Roman"/>
                <w:sz w:val="20"/>
                <w:szCs w:val="20"/>
              </w:rPr>
            </w:pPr>
            <w:r w:rsidRPr="00B73B39">
              <w:rPr>
                <w:rFonts w:ascii="Times New Roman" w:hAnsi="Times New Roman" w:cs="Times New Roman"/>
                <w:sz w:val="20"/>
                <w:szCs w:val="20"/>
              </w:rPr>
              <w:t>2,800</w:t>
            </w:r>
          </w:p>
          <w:p w:rsidR="00F12DFC" w:rsidRPr="00B73B39" w:rsidRDefault="00F12DFC" w:rsidP="00277F1F">
            <w:pPr>
              <w:spacing w:after="120"/>
              <w:jc w:val="both"/>
              <w:rPr>
                <w:rFonts w:ascii="Times New Roman" w:hAnsi="Times New Roman" w:cs="Times New Roman"/>
                <w:sz w:val="20"/>
                <w:szCs w:val="20"/>
              </w:rPr>
            </w:pPr>
            <w:r w:rsidRPr="00B73B39">
              <w:rPr>
                <w:rFonts w:ascii="Times New Roman" w:hAnsi="Times New Roman" w:cs="Times New Roman"/>
                <w:sz w:val="20"/>
                <w:szCs w:val="20"/>
              </w:rPr>
              <w:t>(рост 27,3%)</w:t>
            </w:r>
          </w:p>
        </w:tc>
        <w:tc>
          <w:tcPr>
            <w:tcW w:w="1168" w:type="dxa"/>
          </w:tcPr>
          <w:p w:rsidR="00F12DFC" w:rsidRPr="00B73B39" w:rsidRDefault="00F12DFC" w:rsidP="00277F1F">
            <w:pPr>
              <w:spacing w:after="120"/>
              <w:jc w:val="both"/>
              <w:rPr>
                <w:rFonts w:ascii="Times New Roman" w:hAnsi="Times New Roman" w:cs="Times New Roman"/>
                <w:sz w:val="20"/>
                <w:szCs w:val="20"/>
              </w:rPr>
            </w:pPr>
            <w:r w:rsidRPr="00B73B39">
              <w:rPr>
                <w:rFonts w:ascii="Times New Roman" w:hAnsi="Times New Roman" w:cs="Times New Roman"/>
                <w:sz w:val="20"/>
                <w:szCs w:val="20"/>
              </w:rPr>
              <w:t>3,300</w:t>
            </w:r>
          </w:p>
          <w:p w:rsidR="00F12DFC" w:rsidRPr="00B73B39" w:rsidRDefault="00F12DFC" w:rsidP="00277F1F">
            <w:pPr>
              <w:spacing w:after="120"/>
              <w:jc w:val="both"/>
              <w:rPr>
                <w:rFonts w:ascii="Times New Roman" w:hAnsi="Times New Roman" w:cs="Times New Roman"/>
                <w:sz w:val="20"/>
                <w:szCs w:val="20"/>
              </w:rPr>
            </w:pPr>
            <w:r w:rsidRPr="00B73B39">
              <w:rPr>
                <w:rFonts w:ascii="Times New Roman" w:hAnsi="Times New Roman" w:cs="Times New Roman"/>
                <w:sz w:val="20"/>
                <w:szCs w:val="20"/>
              </w:rPr>
              <w:t>(рост 17,5%)</w:t>
            </w:r>
          </w:p>
        </w:tc>
        <w:tc>
          <w:tcPr>
            <w:tcW w:w="1169" w:type="dxa"/>
          </w:tcPr>
          <w:p w:rsidR="00F12DFC" w:rsidRPr="00B73B39" w:rsidRDefault="00F12DFC" w:rsidP="00277F1F">
            <w:pPr>
              <w:spacing w:after="120"/>
              <w:jc w:val="both"/>
              <w:rPr>
                <w:rFonts w:ascii="Times New Roman" w:hAnsi="Times New Roman" w:cs="Times New Roman"/>
                <w:sz w:val="20"/>
                <w:szCs w:val="20"/>
              </w:rPr>
            </w:pPr>
            <w:r w:rsidRPr="00B73B39">
              <w:rPr>
                <w:rFonts w:ascii="Times New Roman" w:hAnsi="Times New Roman" w:cs="Times New Roman"/>
                <w:sz w:val="20"/>
                <w:szCs w:val="20"/>
              </w:rPr>
              <w:t>3,900</w:t>
            </w:r>
          </w:p>
          <w:p w:rsidR="00F12DFC" w:rsidRPr="00B73B39" w:rsidRDefault="00F12DFC" w:rsidP="00277F1F">
            <w:pPr>
              <w:spacing w:after="120"/>
              <w:jc w:val="both"/>
              <w:rPr>
                <w:rFonts w:ascii="Times New Roman" w:hAnsi="Times New Roman" w:cs="Times New Roman"/>
                <w:sz w:val="20"/>
                <w:szCs w:val="20"/>
              </w:rPr>
            </w:pPr>
            <w:r w:rsidRPr="00B73B39">
              <w:rPr>
                <w:rFonts w:ascii="Times New Roman" w:hAnsi="Times New Roman" w:cs="Times New Roman"/>
                <w:sz w:val="20"/>
                <w:szCs w:val="20"/>
              </w:rPr>
              <w:t>(рост 18,1%)</w:t>
            </w:r>
          </w:p>
        </w:tc>
      </w:tr>
      <w:tr w:rsidR="00B73B39" w:rsidRPr="00B73B39" w:rsidTr="00D65281">
        <w:tc>
          <w:tcPr>
            <w:tcW w:w="1168" w:type="dxa"/>
          </w:tcPr>
          <w:p w:rsidR="00F12DFC" w:rsidRPr="00B73B39" w:rsidRDefault="00F12DFC" w:rsidP="00277F1F">
            <w:pPr>
              <w:spacing w:after="120"/>
              <w:jc w:val="both"/>
              <w:rPr>
                <w:rFonts w:ascii="Times New Roman" w:hAnsi="Times New Roman" w:cs="Times New Roman"/>
                <w:b/>
                <w:sz w:val="20"/>
                <w:szCs w:val="20"/>
                <w:lang w:val="en-US"/>
              </w:rPr>
            </w:pPr>
            <w:r w:rsidRPr="00B73B39">
              <w:rPr>
                <w:rFonts w:ascii="Times New Roman" w:hAnsi="Times New Roman" w:cs="Times New Roman"/>
                <w:b/>
                <w:sz w:val="20"/>
                <w:szCs w:val="20"/>
                <w:lang w:val="en-US"/>
              </w:rPr>
              <w:t>VOC</w:t>
            </w:r>
          </w:p>
        </w:tc>
        <w:tc>
          <w:tcPr>
            <w:tcW w:w="1168" w:type="dxa"/>
          </w:tcPr>
          <w:p w:rsidR="00F12DFC" w:rsidRPr="00B73B39" w:rsidRDefault="00F12DFC" w:rsidP="00277F1F">
            <w:pPr>
              <w:spacing w:after="120"/>
              <w:jc w:val="both"/>
              <w:rPr>
                <w:rFonts w:ascii="Times New Roman" w:hAnsi="Times New Roman" w:cs="Times New Roman"/>
                <w:sz w:val="20"/>
                <w:szCs w:val="20"/>
                <w:lang w:val="en-US"/>
              </w:rPr>
            </w:pPr>
            <w:r w:rsidRPr="00B73B39">
              <w:rPr>
                <w:rFonts w:ascii="Times New Roman" w:hAnsi="Times New Roman" w:cs="Times New Roman"/>
                <w:sz w:val="20"/>
                <w:szCs w:val="20"/>
                <w:lang w:val="en-US"/>
              </w:rPr>
              <w:t>-</w:t>
            </w:r>
          </w:p>
        </w:tc>
        <w:tc>
          <w:tcPr>
            <w:tcW w:w="1168" w:type="dxa"/>
          </w:tcPr>
          <w:p w:rsidR="00F12DFC" w:rsidRPr="00B73B39" w:rsidRDefault="00F12DFC" w:rsidP="00277F1F">
            <w:pPr>
              <w:spacing w:after="120"/>
              <w:jc w:val="both"/>
              <w:rPr>
                <w:rFonts w:ascii="Times New Roman" w:hAnsi="Times New Roman" w:cs="Times New Roman"/>
                <w:sz w:val="20"/>
                <w:szCs w:val="20"/>
                <w:lang w:val="en-US"/>
              </w:rPr>
            </w:pPr>
            <w:r w:rsidRPr="00B73B39">
              <w:rPr>
                <w:rFonts w:ascii="Times New Roman" w:hAnsi="Times New Roman" w:cs="Times New Roman"/>
                <w:sz w:val="20"/>
                <w:szCs w:val="20"/>
                <w:lang w:val="en-US"/>
              </w:rPr>
              <w:t>2,700</w:t>
            </w:r>
          </w:p>
        </w:tc>
        <w:tc>
          <w:tcPr>
            <w:tcW w:w="1168" w:type="dxa"/>
          </w:tcPr>
          <w:p w:rsidR="00F12DFC" w:rsidRPr="00B73B39" w:rsidRDefault="00F12DFC" w:rsidP="00277F1F">
            <w:pPr>
              <w:spacing w:after="120"/>
              <w:jc w:val="both"/>
              <w:rPr>
                <w:rFonts w:ascii="Times New Roman" w:hAnsi="Times New Roman" w:cs="Times New Roman"/>
                <w:sz w:val="20"/>
                <w:szCs w:val="20"/>
                <w:lang w:val="en-US"/>
              </w:rPr>
            </w:pPr>
            <w:r w:rsidRPr="00B73B39">
              <w:rPr>
                <w:rFonts w:ascii="Times New Roman" w:hAnsi="Times New Roman" w:cs="Times New Roman"/>
                <w:sz w:val="20"/>
                <w:szCs w:val="20"/>
                <w:lang w:val="en-US"/>
              </w:rPr>
              <w:t xml:space="preserve">4,200 </w:t>
            </w:r>
          </w:p>
          <w:p w:rsidR="00F12DFC" w:rsidRPr="00B73B39" w:rsidRDefault="00F12DFC" w:rsidP="00277F1F">
            <w:pPr>
              <w:spacing w:after="120"/>
              <w:jc w:val="both"/>
              <w:rPr>
                <w:rFonts w:ascii="Times New Roman" w:hAnsi="Times New Roman" w:cs="Times New Roman"/>
                <w:sz w:val="20"/>
                <w:szCs w:val="20"/>
              </w:rPr>
            </w:pPr>
            <w:r w:rsidRPr="00B73B39">
              <w:rPr>
                <w:rFonts w:ascii="Times New Roman" w:hAnsi="Times New Roman" w:cs="Times New Roman"/>
                <w:sz w:val="20"/>
                <w:szCs w:val="20"/>
              </w:rPr>
              <w:t>(рост 55,5%)</w:t>
            </w:r>
          </w:p>
        </w:tc>
        <w:tc>
          <w:tcPr>
            <w:tcW w:w="1168" w:type="dxa"/>
          </w:tcPr>
          <w:p w:rsidR="00F12DFC" w:rsidRPr="00B73B39" w:rsidRDefault="00F12DFC" w:rsidP="00277F1F">
            <w:pPr>
              <w:spacing w:after="120"/>
              <w:jc w:val="both"/>
              <w:rPr>
                <w:rFonts w:ascii="Times New Roman" w:hAnsi="Times New Roman" w:cs="Times New Roman"/>
                <w:sz w:val="20"/>
                <w:szCs w:val="20"/>
                <w:lang w:val="en-US"/>
              </w:rPr>
            </w:pPr>
            <w:r w:rsidRPr="00B73B39">
              <w:rPr>
                <w:rFonts w:ascii="Times New Roman" w:hAnsi="Times New Roman" w:cs="Times New Roman"/>
                <w:sz w:val="20"/>
                <w:szCs w:val="20"/>
                <w:lang w:val="en-US"/>
              </w:rPr>
              <w:t>5,600</w:t>
            </w:r>
          </w:p>
          <w:p w:rsidR="00F12DFC" w:rsidRPr="00B73B39" w:rsidRDefault="00F12DFC" w:rsidP="00277F1F">
            <w:pPr>
              <w:spacing w:after="120"/>
              <w:jc w:val="both"/>
              <w:rPr>
                <w:rFonts w:ascii="Times New Roman" w:hAnsi="Times New Roman" w:cs="Times New Roman"/>
                <w:sz w:val="20"/>
                <w:szCs w:val="20"/>
              </w:rPr>
            </w:pPr>
            <w:r w:rsidRPr="00B73B39">
              <w:rPr>
                <w:rFonts w:ascii="Times New Roman" w:hAnsi="Times New Roman" w:cs="Times New Roman"/>
                <w:sz w:val="20"/>
                <w:szCs w:val="20"/>
              </w:rPr>
              <w:t>(рост 33,3%)</w:t>
            </w:r>
          </w:p>
        </w:tc>
        <w:tc>
          <w:tcPr>
            <w:tcW w:w="1168" w:type="dxa"/>
          </w:tcPr>
          <w:p w:rsidR="00F12DFC" w:rsidRPr="00B73B39" w:rsidRDefault="00F12DFC" w:rsidP="00277F1F">
            <w:pPr>
              <w:spacing w:after="120"/>
              <w:jc w:val="both"/>
              <w:rPr>
                <w:rFonts w:ascii="Times New Roman" w:hAnsi="Times New Roman" w:cs="Times New Roman"/>
                <w:sz w:val="20"/>
                <w:szCs w:val="20"/>
                <w:lang w:val="en-US"/>
              </w:rPr>
            </w:pPr>
            <w:r w:rsidRPr="00B73B39">
              <w:rPr>
                <w:rFonts w:ascii="Times New Roman" w:hAnsi="Times New Roman" w:cs="Times New Roman"/>
                <w:sz w:val="20"/>
                <w:szCs w:val="20"/>
                <w:lang w:val="en-US"/>
              </w:rPr>
              <w:t>7,000</w:t>
            </w:r>
          </w:p>
          <w:p w:rsidR="00F12DFC" w:rsidRPr="00B73B39" w:rsidRDefault="00F12DFC" w:rsidP="00277F1F">
            <w:pPr>
              <w:spacing w:after="120"/>
              <w:jc w:val="both"/>
              <w:rPr>
                <w:rFonts w:ascii="Times New Roman" w:hAnsi="Times New Roman" w:cs="Times New Roman"/>
                <w:sz w:val="20"/>
                <w:szCs w:val="20"/>
              </w:rPr>
            </w:pPr>
            <w:r w:rsidRPr="00B73B39">
              <w:rPr>
                <w:rFonts w:ascii="Times New Roman" w:hAnsi="Times New Roman" w:cs="Times New Roman"/>
                <w:sz w:val="20"/>
                <w:szCs w:val="20"/>
              </w:rPr>
              <w:t>(рост 25%)</w:t>
            </w:r>
          </w:p>
        </w:tc>
        <w:tc>
          <w:tcPr>
            <w:tcW w:w="1168" w:type="dxa"/>
          </w:tcPr>
          <w:p w:rsidR="00F12DFC" w:rsidRPr="00B73B39" w:rsidRDefault="00F12DFC" w:rsidP="00277F1F">
            <w:pPr>
              <w:spacing w:after="120"/>
              <w:jc w:val="both"/>
              <w:rPr>
                <w:rFonts w:ascii="Times New Roman" w:hAnsi="Times New Roman" w:cs="Times New Roman"/>
                <w:sz w:val="20"/>
                <w:szCs w:val="20"/>
                <w:lang w:val="en-US"/>
              </w:rPr>
            </w:pPr>
            <w:r w:rsidRPr="00B73B39">
              <w:rPr>
                <w:rFonts w:ascii="Times New Roman" w:hAnsi="Times New Roman" w:cs="Times New Roman"/>
                <w:sz w:val="20"/>
                <w:szCs w:val="20"/>
                <w:lang w:val="en-US"/>
              </w:rPr>
              <w:t>8,400</w:t>
            </w:r>
          </w:p>
          <w:p w:rsidR="00F12DFC" w:rsidRPr="00B73B39" w:rsidRDefault="00F12DFC" w:rsidP="00277F1F">
            <w:pPr>
              <w:spacing w:after="120"/>
              <w:jc w:val="both"/>
              <w:rPr>
                <w:rFonts w:ascii="Times New Roman" w:hAnsi="Times New Roman" w:cs="Times New Roman"/>
                <w:sz w:val="20"/>
                <w:szCs w:val="20"/>
              </w:rPr>
            </w:pPr>
            <w:r w:rsidRPr="00B73B39">
              <w:rPr>
                <w:rFonts w:ascii="Times New Roman" w:hAnsi="Times New Roman" w:cs="Times New Roman"/>
                <w:sz w:val="20"/>
                <w:szCs w:val="20"/>
              </w:rPr>
              <w:t>(рост 20%)</w:t>
            </w:r>
          </w:p>
        </w:tc>
        <w:tc>
          <w:tcPr>
            <w:tcW w:w="1169" w:type="dxa"/>
          </w:tcPr>
          <w:p w:rsidR="00F12DFC" w:rsidRPr="00B73B39" w:rsidRDefault="00F12DFC" w:rsidP="00277F1F">
            <w:pPr>
              <w:spacing w:after="120"/>
              <w:jc w:val="both"/>
              <w:rPr>
                <w:rFonts w:ascii="Times New Roman" w:hAnsi="Times New Roman" w:cs="Times New Roman"/>
                <w:sz w:val="20"/>
                <w:szCs w:val="20"/>
                <w:lang w:val="en-US"/>
              </w:rPr>
            </w:pPr>
            <w:r w:rsidRPr="00B73B39">
              <w:rPr>
                <w:rFonts w:ascii="Times New Roman" w:hAnsi="Times New Roman" w:cs="Times New Roman"/>
                <w:sz w:val="20"/>
                <w:szCs w:val="20"/>
                <w:lang w:val="en-US"/>
              </w:rPr>
              <w:t>9,800</w:t>
            </w:r>
          </w:p>
          <w:p w:rsidR="00F12DFC" w:rsidRPr="00B73B39" w:rsidRDefault="00F12DFC" w:rsidP="00277F1F">
            <w:pPr>
              <w:spacing w:after="120"/>
              <w:jc w:val="both"/>
              <w:rPr>
                <w:rFonts w:ascii="Times New Roman" w:hAnsi="Times New Roman" w:cs="Times New Roman"/>
                <w:sz w:val="20"/>
                <w:szCs w:val="20"/>
              </w:rPr>
            </w:pPr>
            <w:r w:rsidRPr="00B73B39">
              <w:rPr>
                <w:rFonts w:ascii="Times New Roman" w:hAnsi="Times New Roman" w:cs="Times New Roman"/>
                <w:sz w:val="20"/>
                <w:szCs w:val="20"/>
              </w:rPr>
              <w:t>(рост 16,7%)</w:t>
            </w:r>
          </w:p>
        </w:tc>
      </w:tr>
    </w:tbl>
    <w:p w:rsidR="00F12DFC" w:rsidRPr="00B73B39" w:rsidRDefault="00F12DFC" w:rsidP="00277F1F">
      <w:pPr>
        <w:spacing w:after="120" w:line="240" w:lineRule="auto"/>
        <w:ind w:firstLine="720"/>
        <w:jc w:val="both"/>
        <w:rPr>
          <w:rFonts w:ascii="Times New Roman" w:hAnsi="Times New Roman" w:cs="Times New Roman"/>
          <w:sz w:val="24"/>
          <w:szCs w:val="24"/>
        </w:rPr>
      </w:pPr>
      <w:r w:rsidRPr="00B73B39">
        <w:rPr>
          <w:rFonts w:ascii="Times New Roman" w:hAnsi="Times New Roman" w:cs="Times New Roman"/>
          <w:sz w:val="24"/>
          <w:szCs w:val="24"/>
        </w:rPr>
        <w:t>С 2017 года для мотивации бизнеса к снижению эмиссий в Чехии  предусмотрена система снижения ставок платы, основанная на применении понижающего коэфициента, который определяется в результате сравнения показателей предприятия с предельными концентрациями для НДТ. Если предприятие в отчетный период достигает определенные концентрации в выбросах в процентах от предельных выбросов, связанных с НДТ (а в отсутствие НДТ – опредленные в законе значения), то оно вправе применить понижающий коэффициент к плате (См. Таблицу 2 ниже).</w:t>
      </w:r>
    </w:p>
    <w:p w:rsidR="00F12DFC" w:rsidRPr="00B73B39" w:rsidRDefault="00F12DFC" w:rsidP="00277F1F">
      <w:pPr>
        <w:spacing w:after="120" w:line="240" w:lineRule="auto"/>
        <w:ind w:firstLine="720"/>
        <w:jc w:val="both"/>
        <w:rPr>
          <w:rFonts w:ascii="Times New Roman" w:hAnsi="Times New Roman" w:cs="Times New Roman"/>
          <w:b/>
          <w:sz w:val="24"/>
          <w:szCs w:val="24"/>
        </w:rPr>
      </w:pPr>
      <w:r w:rsidRPr="00B73B39">
        <w:rPr>
          <w:rFonts w:ascii="Times New Roman" w:hAnsi="Times New Roman" w:cs="Times New Roman"/>
          <w:b/>
          <w:sz w:val="24"/>
          <w:szCs w:val="24"/>
        </w:rPr>
        <w:t xml:space="preserve">Таблица 2. «Понижающие коэффициенты к плате за загрязнение воздуха», Чехия, с 2017 года </w:t>
      </w:r>
    </w:p>
    <w:tbl>
      <w:tblPr>
        <w:tblStyle w:val="afd"/>
        <w:tblW w:w="0" w:type="auto"/>
        <w:tblLook w:val="04A0"/>
      </w:tblPr>
      <w:tblGrid>
        <w:gridCol w:w="1424"/>
        <w:gridCol w:w="1552"/>
        <w:gridCol w:w="1593"/>
        <w:gridCol w:w="1592"/>
        <w:gridCol w:w="1592"/>
        <w:gridCol w:w="1592"/>
      </w:tblGrid>
      <w:tr w:rsidR="00B73B39" w:rsidRPr="00B73B39" w:rsidTr="00C73108">
        <w:trPr>
          <w:trHeight w:val="485"/>
        </w:trPr>
        <w:tc>
          <w:tcPr>
            <w:tcW w:w="1424" w:type="dxa"/>
          </w:tcPr>
          <w:p w:rsidR="00C73108" w:rsidRPr="00B73B39" w:rsidRDefault="00C73108" w:rsidP="00277F1F">
            <w:pPr>
              <w:spacing w:after="120"/>
              <w:jc w:val="center"/>
              <w:rPr>
                <w:rFonts w:ascii="Times New Roman" w:hAnsi="Times New Roman" w:cs="Times New Roman"/>
                <w:b/>
                <w:sz w:val="20"/>
                <w:szCs w:val="20"/>
              </w:rPr>
            </w:pPr>
            <w:r w:rsidRPr="00B73B39">
              <w:rPr>
                <w:rFonts w:ascii="Times New Roman" w:hAnsi="Times New Roman" w:cs="Times New Roman"/>
                <w:b/>
                <w:sz w:val="20"/>
                <w:szCs w:val="20"/>
              </w:rPr>
              <w:t>% от предельного значения, связанного с НДТ</w:t>
            </w:r>
          </w:p>
        </w:tc>
        <w:tc>
          <w:tcPr>
            <w:tcW w:w="1552" w:type="dxa"/>
          </w:tcPr>
          <w:p w:rsidR="00C73108" w:rsidRPr="00B73B39" w:rsidRDefault="00C73108" w:rsidP="00277F1F">
            <w:pPr>
              <w:spacing w:after="120"/>
              <w:jc w:val="center"/>
              <w:rPr>
                <w:rFonts w:ascii="Times New Roman" w:hAnsi="Times New Roman" w:cs="Times New Roman"/>
                <w:b/>
                <w:sz w:val="20"/>
                <w:szCs w:val="20"/>
              </w:rPr>
            </w:pPr>
            <w:r w:rsidRPr="00B73B39">
              <w:rPr>
                <w:rFonts w:ascii="Times New Roman" w:hAnsi="Times New Roman" w:cs="Times New Roman"/>
                <w:b/>
                <w:sz w:val="20"/>
                <w:szCs w:val="20"/>
              </w:rPr>
              <w:t>От 50% до 60%</w:t>
            </w:r>
          </w:p>
        </w:tc>
        <w:tc>
          <w:tcPr>
            <w:tcW w:w="1593" w:type="dxa"/>
          </w:tcPr>
          <w:p w:rsidR="00C73108" w:rsidRPr="00B73B39" w:rsidRDefault="00C73108" w:rsidP="00277F1F">
            <w:pPr>
              <w:spacing w:after="120"/>
              <w:ind w:firstLine="4"/>
              <w:jc w:val="center"/>
              <w:rPr>
                <w:rFonts w:ascii="Times New Roman" w:hAnsi="Times New Roman" w:cs="Times New Roman"/>
                <w:b/>
                <w:sz w:val="20"/>
                <w:szCs w:val="20"/>
                <w:lang w:val="en-US"/>
              </w:rPr>
            </w:pPr>
            <w:r w:rsidRPr="00B73B39">
              <w:rPr>
                <w:rFonts w:ascii="Times New Roman" w:hAnsi="Times New Roman" w:cs="Times New Roman"/>
                <w:b/>
                <w:sz w:val="20"/>
                <w:szCs w:val="20"/>
              </w:rPr>
              <w:t xml:space="preserve">Более </w:t>
            </w:r>
            <w:r w:rsidRPr="00B73B39">
              <w:rPr>
                <w:rFonts w:ascii="Times New Roman" w:hAnsi="Times New Roman" w:cs="Times New Roman"/>
                <w:b/>
                <w:sz w:val="20"/>
                <w:szCs w:val="20"/>
                <w:lang w:val="en-US"/>
              </w:rPr>
              <w:t>60</w:t>
            </w:r>
            <w:r w:rsidRPr="00B73B39">
              <w:rPr>
                <w:rFonts w:ascii="Times New Roman" w:hAnsi="Times New Roman" w:cs="Times New Roman"/>
                <w:b/>
                <w:sz w:val="20"/>
                <w:szCs w:val="20"/>
              </w:rPr>
              <w:t>%</w:t>
            </w:r>
            <w:r w:rsidRPr="00B73B39">
              <w:rPr>
                <w:rFonts w:ascii="Times New Roman" w:hAnsi="Times New Roman" w:cs="Times New Roman"/>
                <w:b/>
                <w:sz w:val="20"/>
                <w:szCs w:val="20"/>
                <w:lang w:val="en-US"/>
              </w:rPr>
              <w:t xml:space="preserve"> </w:t>
            </w:r>
            <w:r w:rsidRPr="00B73B39">
              <w:rPr>
                <w:rFonts w:ascii="Times New Roman" w:hAnsi="Times New Roman" w:cs="Times New Roman"/>
                <w:b/>
                <w:sz w:val="20"/>
                <w:szCs w:val="20"/>
              </w:rPr>
              <w:t>до</w:t>
            </w:r>
            <w:r w:rsidRPr="00B73B39">
              <w:rPr>
                <w:rFonts w:ascii="Times New Roman" w:hAnsi="Times New Roman" w:cs="Times New Roman"/>
                <w:b/>
                <w:sz w:val="20"/>
                <w:szCs w:val="20"/>
                <w:lang w:val="en-US"/>
              </w:rPr>
              <w:t xml:space="preserve"> 70%</w:t>
            </w:r>
          </w:p>
        </w:tc>
        <w:tc>
          <w:tcPr>
            <w:tcW w:w="1592" w:type="dxa"/>
          </w:tcPr>
          <w:p w:rsidR="00C73108" w:rsidRPr="00B73B39" w:rsidRDefault="00C73108" w:rsidP="00277F1F">
            <w:pPr>
              <w:spacing w:after="120"/>
              <w:jc w:val="center"/>
              <w:rPr>
                <w:rFonts w:ascii="Times New Roman" w:hAnsi="Times New Roman" w:cs="Times New Roman"/>
                <w:b/>
                <w:sz w:val="20"/>
                <w:szCs w:val="20"/>
              </w:rPr>
            </w:pPr>
            <w:r w:rsidRPr="00B73B39">
              <w:rPr>
                <w:rFonts w:ascii="Times New Roman" w:hAnsi="Times New Roman" w:cs="Times New Roman"/>
                <w:b/>
                <w:sz w:val="20"/>
                <w:szCs w:val="20"/>
              </w:rPr>
              <w:t>Более 70% до 80%</w:t>
            </w:r>
          </w:p>
        </w:tc>
        <w:tc>
          <w:tcPr>
            <w:tcW w:w="1592" w:type="dxa"/>
          </w:tcPr>
          <w:p w:rsidR="00C73108" w:rsidRPr="00B73B39" w:rsidRDefault="00C73108" w:rsidP="00277F1F">
            <w:pPr>
              <w:spacing w:after="120"/>
              <w:jc w:val="center"/>
              <w:rPr>
                <w:rFonts w:ascii="Times New Roman" w:hAnsi="Times New Roman" w:cs="Times New Roman"/>
                <w:b/>
                <w:sz w:val="20"/>
                <w:szCs w:val="20"/>
              </w:rPr>
            </w:pPr>
            <w:r w:rsidRPr="00B73B39">
              <w:rPr>
                <w:rFonts w:ascii="Times New Roman" w:hAnsi="Times New Roman" w:cs="Times New Roman"/>
                <w:b/>
                <w:sz w:val="20"/>
                <w:szCs w:val="20"/>
              </w:rPr>
              <w:t>Более 80% до 90%</w:t>
            </w:r>
          </w:p>
        </w:tc>
        <w:tc>
          <w:tcPr>
            <w:tcW w:w="1592" w:type="dxa"/>
          </w:tcPr>
          <w:p w:rsidR="00C73108" w:rsidRPr="00B73B39" w:rsidRDefault="00C73108" w:rsidP="00277F1F">
            <w:pPr>
              <w:spacing w:after="120"/>
              <w:jc w:val="center"/>
              <w:rPr>
                <w:rFonts w:ascii="Times New Roman" w:hAnsi="Times New Roman" w:cs="Times New Roman"/>
                <w:b/>
                <w:sz w:val="20"/>
                <w:szCs w:val="20"/>
              </w:rPr>
            </w:pPr>
            <w:r w:rsidRPr="00B73B39">
              <w:rPr>
                <w:rFonts w:ascii="Times New Roman" w:hAnsi="Times New Roman" w:cs="Times New Roman"/>
                <w:b/>
                <w:sz w:val="20"/>
                <w:szCs w:val="20"/>
              </w:rPr>
              <w:t>Более 90%</w:t>
            </w:r>
          </w:p>
        </w:tc>
      </w:tr>
      <w:tr w:rsidR="00B73B39" w:rsidRPr="00B73B39" w:rsidTr="00C73108">
        <w:trPr>
          <w:trHeight w:val="242"/>
        </w:trPr>
        <w:tc>
          <w:tcPr>
            <w:tcW w:w="1424" w:type="dxa"/>
          </w:tcPr>
          <w:p w:rsidR="00C73108" w:rsidRPr="00B73B39" w:rsidRDefault="00C73108" w:rsidP="00277F1F">
            <w:pPr>
              <w:spacing w:after="120"/>
              <w:jc w:val="center"/>
              <w:rPr>
                <w:rFonts w:ascii="Times New Roman" w:hAnsi="Times New Roman" w:cs="Times New Roman"/>
                <w:sz w:val="20"/>
                <w:szCs w:val="20"/>
                <w:lang w:val="en-US"/>
              </w:rPr>
            </w:pPr>
            <w:r w:rsidRPr="00B73B39">
              <w:rPr>
                <w:rFonts w:ascii="Times New Roman" w:hAnsi="Times New Roman" w:cs="Times New Roman"/>
                <w:sz w:val="20"/>
                <w:szCs w:val="20"/>
              </w:rPr>
              <w:t>Понижающий коэффициент</w:t>
            </w:r>
          </w:p>
        </w:tc>
        <w:tc>
          <w:tcPr>
            <w:tcW w:w="1552" w:type="dxa"/>
          </w:tcPr>
          <w:p w:rsidR="00C73108" w:rsidRPr="00B73B39" w:rsidRDefault="00C73108" w:rsidP="00277F1F">
            <w:pPr>
              <w:spacing w:after="120"/>
              <w:jc w:val="center"/>
              <w:rPr>
                <w:rFonts w:ascii="Times New Roman" w:hAnsi="Times New Roman" w:cs="Times New Roman"/>
                <w:sz w:val="20"/>
                <w:szCs w:val="20"/>
              </w:rPr>
            </w:pPr>
            <w:r w:rsidRPr="00B73B39">
              <w:rPr>
                <w:rFonts w:ascii="Times New Roman" w:hAnsi="Times New Roman" w:cs="Times New Roman"/>
                <w:sz w:val="20"/>
                <w:szCs w:val="20"/>
              </w:rPr>
              <w:t>0.2</w:t>
            </w:r>
          </w:p>
        </w:tc>
        <w:tc>
          <w:tcPr>
            <w:tcW w:w="1593" w:type="dxa"/>
          </w:tcPr>
          <w:p w:rsidR="00C73108" w:rsidRPr="00B73B39" w:rsidRDefault="00C73108" w:rsidP="00277F1F">
            <w:pPr>
              <w:spacing w:after="120"/>
              <w:jc w:val="center"/>
              <w:rPr>
                <w:rFonts w:ascii="Times New Roman" w:hAnsi="Times New Roman" w:cs="Times New Roman"/>
                <w:sz w:val="20"/>
                <w:szCs w:val="20"/>
              </w:rPr>
            </w:pPr>
            <w:r w:rsidRPr="00B73B39">
              <w:rPr>
                <w:rFonts w:ascii="Times New Roman" w:hAnsi="Times New Roman" w:cs="Times New Roman"/>
                <w:sz w:val="20"/>
                <w:szCs w:val="20"/>
              </w:rPr>
              <w:t>0.4</w:t>
            </w:r>
          </w:p>
        </w:tc>
        <w:tc>
          <w:tcPr>
            <w:tcW w:w="1592" w:type="dxa"/>
          </w:tcPr>
          <w:p w:rsidR="00C73108" w:rsidRPr="00B73B39" w:rsidRDefault="00C73108" w:rsidP="00277F1F">
            <w:pPr>
              <w:spacing w:after="120"/>
              <w:jc w:val="center"/>
              <w:rPr>
                <w:rFonts w:ascii="Times New Roman" w:hAnsi="Times New Roman" w:cs="Times New Roman"/>
                <w:sz w:val="20"/>
                <w:szCs w:val="20"/>
                <w:lang w:val="en-US"/>
              </w:rPr>
            </w:pPr>
            <w:r w:rsidRPr="00B73B39">
              <w:rPr>
                <w:rFonts w:ascii="Times New Roman" w:hAnsi="Times New Roman" w:cs="Times New Roman"/>
                <w:sz w:val="20"/>
                <w:szCs w:val="20"/>
                <w:lang w:val="en-US"/>
              </w:rPr>
              <w:t>0.6</w:t>
            </w:r>
          </w:p>
        </w:tc>
        <w:tc>
          <w:tcPr>
            <w:tcW w:w="1592" w:type="dxa"/>
          </w:tcPr>
          <w:p w:rsidR="00C73108" w:rsidRPr="00B73B39" w:rsidRDefault="00C73108" w:rsidP="00277F1F">
            <w:pPr>
              <w:spacing w:after="120"/>
              <w:jc w:val="center"/>
              <w:rPr>
                <w:rFonts w:ascii="Times New Roman" w:hAnsi="Times New Roman" w:cs="Times New Roman"/>
                <w:sz w:val="20"/>
                <w:szCs w:val="20"/>
                <w:lang w:val="en-US"/>
              </w:rPr>
            </w:pPr>
            <w:r w:rsidRPr="00B73B39">
              <w:rPr>
                <w:rFonts w:ascii="Times New Roman" w:hAnsi="Times New Roman" w:cs="Times New Roman"/>
                <w:sz w:val="20"/>
                <w:szCs w:val="20"/>
                <w:lang w:val="en-US"/>
              </w:rPr>
              <w:t>0.8</w:t>
            </w:r>
          </w:p>
        </w:tc>
        <w:tc>
          <w:tcPr>
            <w:tcW w:w="1592" w:type="dxa"/>
          </w:tcPr>
          <w:p w:rsidR="00C73108" w:rsidRPr="00B73B39" w:rsidRDefault="00C73108" w:rsidP="00277F1F">
            <w:pPr>
              <w:spacing w:after="120"/>
              <w:jc w:val="center"/>
              <w:rPr>
                <w:rFonts w:ascii="Times New Roman" w:hAnsi="Times New Roman" w:cs="Times New Roman"/>
                <w:sz w:val="20"/>
                <w:szCs w:val="20"/>
                <w:lang w:val="en-US"/>
              </w:rPr>
            </w:pPr>
            <w:r w:rsidRPr="00B73B39">
              <w:rPr>
                <w:rFonts w:ascii="Times New Roman" w:hAnsi="Times New Roman" w:cs="Times New Roman"/>
                <w:sz w:val="20"/>
                <w:szCs w:val="20"/>
                <w:lang w:val="en-US"/>
              </w:rPr>
              <w:t>1</w:t>
            </w:r>
          </w:p>
        </w:tc>
      </w:tr>
    </w:tbl>
    <w:p w:rsidR="00F12DFC" w:rsidRPr="00B73B39" w:rsidRDefault="00F12DFC" w:rsidP="00277F1F">
      <w:pPr>
        <w:spacing w:after="120" w:line="240" w:lineRule="auto"/>
        <w:ind w:firstLine="720"/>
        <w:jc w:val="both"/>
        <w:rPr>
          <w:rFonts w:ascii="Times New Roman" w:hAnsi="Times New Roman" w:cs="Times New Roman"/>
          <w:sz w:val="24"/>
          <w:szCs w:val="24"/>
        </w:rPr>
      </w:pPr>
      <w:r w:rsidRPr="00B73B39">
        <w:rPr>
          <w:rFonts w:ascii="Times New Roman" w:hAnsi="Times New Roman" w:cs="Times New Roman"/>
          <w:sz w:val="24"/>
          <w:szCs w:val="24"/>
        </w:rPr>
        <w:t xml:space="preserve">При этом плата за загрязнение не взимается с предприятий, у которых сумма платы не превышает установленное пороговое значение (50,000 чешских крон). </w:t>
      </w:r>
    </w:p>
    <w:p w:rsidR="00F12DFC" w:rsidRPr="00B73B39" w:rsidRDefault="00F12DFC" w:rsidP="00277F1F">
      <w:pPr>
        <w:spacing w:after="120" w:line="240" w:lineRule="auto"/>
        <w:ind w:firstLine="720"/>
        <w:jc w:val="both"/>
        <w:rPr>
          <w:rFonts w:ascii="Times New Roman" w:hAnsi="Times New Roman" w:cs="Times New Roman"/>
          <w:sz w:val="24"/>
          <w:szCs w:val="24"/>
        </w:rPr>
      </w:pPr>
      <w:r w:rsidRPr="00B73B39">
        <w:rPr>
          <w:rFonts w:ascii="Times New Roman" w:hAnsi="Times New Roman" w:cs="Times New Roman"/>
          <w:sz w:val="24"/>
          <w:szCs w:val="24"/>
        </w:rPr>
        <w:t>В Чехии, с 1991 до 2016 года все доходы по плате за загрязнение воздуха (как и иные экологические налоги и платежи) направлялись в Государственный экологический фонд, после 2017 – делятся между Государственным экологическим фондом (65%), местным бюджетом (25%) и республиканским бюджетом (10%). При этом закон предписывает, что средства, направленные в местные бюджеты, должны расходоваться только на финансирование экологических мероприятий, тогда как деньги, поступающие в республиканский бюджет – на финансирование организуемой Министерством экологии деятельности по замеру и оценке уровней загрязнения, поддержке Информационой Системы Качества Воздуха, мониторингу смога и обеспечению публичности информации.</w:t>
      </w:r>
    </w:p>
    <w:p w:rsidR="00922ACA" w:rsidRPr="00B73B39" w:rsidRDefault="00922ACA" w:rsidP="00277F1F">
      <w:pPr>
        <w:spacing w:after="120" w:line="240" w:lineRule="auto"/>
        <w:ind w:firstLine="720"/>
        <w:jc w:val="both"/>
        <w:rPr>
          <w:rFonts w:ascii="Times New Roman" w:hAnsi="Times New Roman" w:cs="Times New Roman"/>
          <w:sz w:val="24"/>
          <w:szCs w:val="24"/>
          <w:u w:val="single"/>
        </w:rPr>
      </w:pPr>
      <w:r w:rsidRPr="00B73B39">
        <w:rPr>
          <w:rFonts w:ascii="Times New Roman" w:hAnsi="Times New Roman" w:cs="Times New Roman"/>
          <w:sz w:val="24"/>
          <w:szCs w:val="24"/>
          <w:u w:val="single"/>
        </w:rPr>
        <w:t>РФ</w:t>
      </w:r>
    </w:p>
    <w:p w:rsidR="00F21961" w:rsidRPr="00B73B39" w:rsidRDefault="00F44C01" w:rsidP="00277F1F">
      <w:pPr>
        <w:spacing w:after="120" w:line="240" w:lineRule="auto"/>
        <w:ind w:firstLine="720"/>
        <w:jc w:val="both"/>
        <w:rPr>
          <w:rFonts w:ascii="Times New Roman" w:hAnsi="Times New Roman" w:cs="Times New Roman"/>
          <w:sz w:val="24"/>
          <w:szCs w:val="24"/>
        </w:rPr>
      </w:pPr>
      <w:r w:rsidRPr="00B73B39">
        <w:rPr>
          <w:rFonts w:ascii="Times New Roman" w:hAnsi="Times New Roman" w:cs="Times New Roman"/>
          <w:sz w:val="24"/>
          <w:szCs w:val="24"/>
        </w:rPr>
        <w:t xml:space="preserve">Согласно поправкам к </w:t>
      </w:r>
      <w:r w:rsidR="00946D1A" w:rsidRPr="00B73B39">
        <w:rPr>
          <w:rFonts w:ascii="Times New Roman" w:hAnsi="Times New Roman" w:cs="Times New Roman"/>
          <w:sz w:val="24"/>
          <w:szCs w:val="24"/>
        </w:rPr>
        <w:t xml:space="preserve">Федеральному закону РФ «Об охране окружающей среды», </w:t>
      </w:r>
      <w:r w:rsidRPr="00B73B39">
        <w:rPr>
          <w:rFonts w:ascii="Times New Roman" w:hAnsi="Times New Roman" w:cs="Times New Roman"/>
          <w:sz w:val="24"/>
          <w:szCs w:val="24"/>
        </w:rPr>
        <w:t xml:space="preserve">которые вступают в силу с 1 января 2020 года, </w:t>
      </w:r>
      <w:r w:rsidR="00946D1A" w:rsidRPr="00B73B39">
        <w:rPr>
          <w:rFonts w:ascii="Times New Roman" w:hAnsi="Times New Roman" w:cs="Times New Roman"/>
          <w:sz w:val="24"/>
          <w:szCs w:val="24"/>
        </w:rPr>
        <w:t>в целях стимулирования юридических лиц и индивидуальных предпринимателей, осуществляющих хозяйственную и (или) иную деятельность, к проведению мероприятий по снижению негативного воздействия на окружающую среду и внедрению наилучших доступных технологий при исчислении платы за негативное воздействие на окружающую среду к ставкам такой платы применяются следующие коэффициенты:</w:t>
      </w:r>
    </w:p>
    <w:p w:rsidR="00946D1A" w:rsidRPr="00B73B39" w:rsidRDefault="00946D1A" w:rsidP="00277F1F">
      <w:pPr>
        <w:pStyle w:val="a0"/>
        <w:numPr>
          <w:ilvl w:val="0"/>
          <w:numId w:val="31"/>
        </w:numPr>
        <w:spacing w:after="120" w:line="240" w:lineRule="auto"/>
        <w:ind w:left="0" w:firstLine="720"/>
        <w:contextualSpacing w:val="0"/>
        <w:rPr>
          <w:rFonts w:ascii="Times New Roman" w:hAnsi="Times New Roman" w:cs="Times New Roman"/>
          <w:szCs w:val="24"/>
          <w:lang w:val="ru-RU"/>
        </w:rPr>
      </w:pPr>
      <w:r w:rsidRPr="00B73B39">
        <w:rPr>
          <w:rFonts w:ascii="Times New Roman" w:hAnsi="Times New Roman" w:cs="Times New Roman"/>
          <w:szCs w:val="24"/>
          <w:lang w:val="ru-RU"/>
        </w:rPr>
        <w:t>коэффициент 0 - за объем или массу выбросов загрязняющих веществ, сбросов загрязняющих веществ в пределах технологических нормативов после внедрения наилучших доступных технологий на объекте, оказывающем негативное воздействие на окружающую среду;</w:t>
      </w:r>
    </w:p>
    <w:p w:rsidR="00946D1A" w:rsidRPr="00B73B39" w:rsidRDefault="00946D1A" w:rsidP="00277F1F">
      <w:pPr>
        <w:pStyle w:val="a0"/>
        <w:numPr>
          <w:ilvl w:val="0"/>
          <w:numId w:val="31"/>
        </w:numPr>
        <w:spacing w:after="120" w:line="240" w:lineRule="auto"/>
        <w:ind w:left="0" w:firstLine="720"/>
        <w:contextualSpacing w:val="0"/>
        <w:rPr>
          <w:rFonts w:ascii="Times New Roman" w:hAnsi="Times New Roman" w:cs="Times New Roman"/>
          <w:szCs w:val="24"/>
          <w:lang w:val="ru-RU"/>
        </w:rPr>
      </w:pPr>
      <w:r w:rsidRPr="00B73B39">
        <w:rPr>
          <w:rFonts w:ascii="Times New Roman" w:hAnsi="Times New Roman" w:cs="Times New Roman"/>
          <w:szCs w:val="24"/>
          <w:lang w:val="ru-RU"/>
        </w:rPr>
        <w:t>коэффициент 0 - за объем или массу отходов производства и потребления, подлежащих накоплению и фактически использованных с момента образования в собственном производстве в соответствии с технологическим регламентом или переданных для использования в течение срока, предусмотренного законодательством Российской Федерации в области обращения с отходами;</w:t>
      </w:r>
    </w:p>
    <w:p w:rsidR="00946D1A" w:rsidRPr="00B73B39" w:rsidRDefault="00946D1A" w:rsidP="00277F1F">
      <w:pPr>
        <w:pStyle w:val="a0"/>
        <w:numPr>
          <w:ilvl w:val="0"/>
          <w:numId w:val="31"/>
        </w:numPr>
        <w:spacing w:after="120" w:line="240" w:lineRule="auto"/>
        <w:ind w:left="0" w:firstLine="720"/>
        <w:contextualSpacing w:val="0"/>
        <w:rPr>
          <w:rFonts w:ascii="Times New Roman" w:hAnsi="Times New Roman" w:cs="Times New Roman"/>
          <w:szCs w:val="24"/>
          <w:lang w:val="ru-RU"/>
        </w:rPr>
      </w:pPr>
      <w:r w:rsidRPr="00B73B39">
        <w:rPr>
          <w:rFonts w:ascii="Times New Roman" w:hAnsi="Times New Roman" w:cs="Times New Roman"/>
          <w:szCs w:val="24"/>
          <w:lang w:val="ru-RU"/>
        </w:rPr>
        <w:t>коэффициент 1 - за объем или массу выбросов загрязняющих веществ, сбросов загрязняющих веществ в пределах нормативов допустимых выбросов, нормативов допустимых сбросов;</w:t>
      </w:r>
    </w:p>
    <w:p w:rsidR="00946D1A" w:rsidRPr="00B73B39" w:rsidRDefault="00946D1A" w:rsidP="00277F1F">
      <w:pPr>
        <w:pStyle w:val="a0"/>
        <w:numPr>
          <w:ilvl w:val="0"/>
          <w:numId w:val="31"/>
        </w:numPr>
        <w:spacing w:after="120" w:line="240" w:lineRule="auto"/>
        <w:ind w:left="0" w:firstLine="720"/>
        <w:contextualSpacing w:val="0"/>
        <w:rPr>
          <w:rFonts w:ascii="Times New Roman" w:hAnsi="Times New Roman" w:cs="Times New Roman"/>
          <w:szCs w:val="24"/>
          <w:lang w:val="ru-RU"/>
        </w:rPr>
      </w:pPr>
      <w:r w:rsidRPr="00B73B39">
        <w:rPr>
          <w:rFonts w:ascii="Times New Roman" w:hAnsi="Times New Roman" w:cs="Times New Roman"/>
          <w:szCs w:val="24"/>
          <w:lang w:val="ru-RU"/>
        </w:rPr>
        <w:t>коэффициент 1 - за объем или массу отходов производства и потребления, размещенных в пределах лимитов на их размещение, а также в соответствии с отчетностью об образовании, использовании, обезвреживании и о размещении отходов производства и потребления, представляемой в соответствии с законодательством Российской Федерации в области обращения с отходами;</w:t>
      </w:r>
    </w:p>
    <w:p w:rsidR="00946D1A" w:rsidRPr="00B73B39" w:rsidRDefault="00946D1A" w:rsidP="00277F1F">
      <w:pPr>
        <w:pStyle w:val="a0"/>
        <w:numPr>
          <w:ilvl w:val="0"/>
          <w:numId w:val="31"/>
        </w:numPr>
        <w:spacing w:after="120" w:line="240" w:lineRule="auto"/>
        <w:ind w:left="0" w:firstLine="720"/>
        <w:contextualSpacing w:val="0"/>
        <w:rPr>
          <w:rFonts w:ascii="Times New Roman" w:hAnsi="Times New Roman" w:cs="Times New Roman"/>
          <w:szCs w:val="24"/>
          <w:lang w:val="ru-RU"/>
        </w:rPr>
      </w:pPr>
      <w:r w:rsidRPr="00B73B39">
        <w:rPr>
          <w:rFonts w:ascii="Times New Roman" w:hAnsi="Times New Roman" w:cs="Times New Roman"/>
          <w:szCs w:val="24"/>
          <w:lang w:val="ru-RU"/>
        </w:rPr>
        <w:t>коэффициент 25 - за объем или массу выбросов загрязняющих веществ, сбросов загрязняющих веществ в пределах временно разрешенных выбросов, временно разрешенных сбросов;</w:t>
      </w:r>
    </w:p>
    <w:p w:rsidR="00946D1A" w:rsidRPr="00B73B39" w:rsidRDefault="00946D1A" w:rsidP="00277F1F">
      <w:pPr>
        <w:pStyle w:val="a0"/>
        <w:numPr>
          <w:ilvl w:val="0"/>
          <w:numId w:val="31"/>
        </w:numPr>
        <w:spacing w:after="120" w:line="240" w:lineRule="auto"/>
        <w:ind w:left="0" w:firstLine="720"/>
        <w:contextualSpacing w:val="0"/>
        <w:rPr>
          <w:rFonts w:ascii="Times New Roman" w:hAnsi="Times New Roman" w:cs="Times New Roman"/>
          <w:szCs w:val="24"/>
          <w:lang w:val="ru-RU"/>
        </w:rPr>
      </w:pPr>
      <w:r w:rsidRPr="00B73B39">
        <w:rPr>
          <w:rFonts w:ascii="Times New Roman" w:hAnsi="Times New Roman" w:cs="Times New Roman"/>
          <w:szCs w:val="24"/>
          <w:lang w:val="ru-RU"/>
        </w:rPr>
        <w:t>коэффициент 25 - за объем или массу отходов производства и потребления, размещенных с превышением установленных лимитов на их размещение либо указанных в декларации о воздействии на окружающую среду, а также в отчетности об образовании, использовании, обезвреживании и о размещении отходов производства и потребления, представляемой в соответствии с законодательством Российской Федерации в области обращения с отходами;</w:t>
      </w:r>
    </w:p>
    <w:p w:rsidR="00946D1A" w:rsidRPr="00B73B39" w:rsidRDefault="00946D1A" w:rsidP="00277F1F">
      <w:pPr>
        <w:pStyle w:val="a0"/>
        <w:numPr>
          <w:ilvl w:val="0"/>
          <w:numId w:val="31"/>
        </w:numPr>
        <w:spacing w:after="120" w:line="240" w:lineRule="auto"/>
        <w:ind w:left="0" w:firstLine="720"/>
        <w:contextualSpacing w:val="0"/>
        <w:rPr>
          <w:rFonts w:ascii="Times New Roman" w:hAnsi="Times New Roman" w:cs="Times New Roman"/>
          <w:szCs w:val="24"/>
          <w:lang w:val="ru-RU"/>
        </w:rPr>
      </w:pPr>
      <w:r w:rsidRPr="00B73B39">
        <w:rPr>
          <w:rFonts w:ascii="Times New Roman" w:hAnsi="Times New Roman" w:cs="Times New Roman"/>
          <w:szCs w:val="24"/>
          <w:lang w:val="ru-RU"/>
        </w:rPr>
        <w:t xml:space="preserve">коэффициент 100 - за объем или массу выбросов загрязняющих веществ, сбросов загрязняющих веществ, превышающих установленные для объектов </w:t>
      </w:r>
      <w:r w:rsidRPr="00B73B39">
        <w:rPr>
          <w:rFonts w:ascii="Times New Roman" w:hAnsi="Times New Roman" w:cs="Times New Roman"/>
          <w:szCs w:val="24"/>
        </w:rPr>
        <w:t>I</w:t>
      </w:r>
      <w:r w:rsidRPr="00B73B39">
        <w:rPr>
          <w:rFonts w:ascii="Times New Roman" w:hAnsi="Times New Roman" w:cs="Times New Roman"/>
          <w:szCs w:val="24"/>
          <w:lang w:val="ru-RU"/>
        </w:rPr>
        <w:t xml:space="preserve"> категории такие объем или массу, а также превышающих указанные в декларации о воздействии на окружающую среду для объектов </w:t>
      </w:r>
      <w:r w:rsidRPr="00B73B39">
        <w:rPr>
          <w:rFonts w:ascii="Times New Roman" w:hAnsi="Times New Roman" w:cs="Times New Roman"/>
          <w:szCs w:val="24"/>
        </w:rPr>
        <w:t>II</w:t>
      </w:r>
      <w:r w:rsidRPr="00B73B39">
        <w:rPr>
          <w:rFonts w:ascii="Times New Roman" w:hAnsi="Times New Roman" w:cs="Times New Roman"/>
          <w:szCs w:val="24"/>
          <w:lang w:val="ru-RU"/>
        </w:rPr>
        <w:t xml:space="preserve"> категории такие объем или массу.</w:t>
      </w:r>
    </w:p>
    <w:p w:rsidR="00B55968" w:rsidRPr="00B73B39" w:rsidRDefault="00B55968" w:rsidP="00277F1F">
      <w:pPr>
        <w:spacing w:after="120" w:line="240" w:lineRule="auto"/>
        <w:ind w:firstLine="720"/>
        <w:jc w:val="both"/>
        <w:rPr>
          <w:rFonts w:ascii="Times New Roman" w:hAnsi="Times New Roman" w:cs="Times New Roman"/>
          <w:sz w:val="24"/>
          <w:szCs w:val="24"/>
        </w:rPr>
      </w:pPr>
      <w:r w:rsidRPr="00B73B39">
        <w:rPr>
          <w:rFonts w:ascii="Times New Roman" w:hAnsi="Times New Roman" w:cs="Times New Roman"/>
          <w:sz w:val="24"/>
          <w:szCs w:val="24"/>
        </w:rPr>
        <w:t>При исчислении платы за негативное воздействие на окружающую среду юридическими лицами и индивидуальными предпринимателями, осуществляющими хозяйственную и (или) иную деятельность на объектах III категории, объем или масса выбросов загрязняющих веществ, сбросов загрязняющих веществ, указанные в отчете об организации и о результатах осуществления производственного экологического контроля, признаются осуществляемыми в пределах нормативов допустимых выбросов, нормативов допустимых сбросов, за исключением радиоактивных веществ, высокотоксичных веществ, веществ, обладающих канцерогенными, мутагенными свойствами (веществ I, II класса опасности).</w:t>
      </w:r>
    </w:p>
    <w:p w:rsidR="00B55968" w:rsidRPr="00B73B39" w:rsidRDefault="00B55968" w:rsidP="00277F1F">
      <w:pPr>
        <w:spacing w:after="120" w:line="240" w:lineRule="auto"/>
        <w:ind w:firstLine="720"/>
        <w:jc w:val="both"/>
        <w:rPr>
          <w:rFonts w:ascii="Times New Roman" w:hAnsi="Times New Roman" w:cs="Times New Roman"/>
          <w:sz w:val="24"/>
          <w:szCs w:val="24"/>
        </w:rPr>
      </w:pPr>
      <w:r w:rsidRPr="00B73B39">
        <w:rPr>
          <w:rFonts w:ascii="Times New Roman" w:hAnsi="Times New Roman" w:cs="Times New Roman"/>
          <w:sz w:val="24"/>
          <w:szCs w:val="24"/>
        </w:rPr>
        <w:t>В случае несоблюдения снижения объема или массы выбросов загрязняющих веществ, сбросов загрязняющих веществ в течение шести месяцев после наступления сроков, определенных планом мероприятий по охране окружающей среды или программой повышения экологической эффективности, исчисленная за соответствующие отчетные периоды плата за объем или массу выбросов загрязняющих веществ, сбросов загрязняющих веществ, превышающие нормативы допустимых выбросов, нормативы допустимых сбросов или технологические нормативы, подлежит пересчету с применением коэффициента 100.</w:t>
      </w:r>
    </w:p>
    <w:p w:rsidR="00B55968" w:rsidRPr="00B73B39" w:rsidRDefault="00B55968" w:rsidP="00277F1F">
      <w:pPr>
        <w:spacing w:after="120" w:line="240" w:lineRule="auto"/>
        <w:ind w:firstLine="720"/>
        <w:jc w:val="both"/>
        <w:rPr>
          <w:rFonts w:ascii="Times New Roman" w:hAnsi="Times New Roman" w:cs="Times New Roman"/>
          <w:sz w:val="24"/>
          <w:szCs w:val="24"/>
        </w:rPr>
      </w:pPr>
      <w:r w:rsidRPr="00B73B39">
        <w:rPr>
          <w:rFonts w:ascii="Times New Roman" w:hAnsi="Times New Roman" w:cs="Times New Roman"/>
          <w:sz w:val="24"/>
          <w:szCs w:val="24"/>
        </w:rPr>
        <w:t>Из суммы платы за негативное воздействие на окружающую среду вычитаются затраты на реализацию мероприятий по снижению негативного воздействия на окружающую среду, фактически произведенные лицами, обязанными вносить плату, в пределах исчисленной платы за негативное воздействие на окружающую среду раздельно в отношении каждого загрязняющего вещества, включенного в перечень загрязняющих веществ, класса опасности отходов производства и потребления.</w:t>
      </w:r>
    </w:p>
    <w:p w:rsidR="00B55968" w:rsidRPr="00B73B39" w:rsidRDefault="00B55968" w:rsidP="00277F1F">
      <w:pPr>
        <w:spacing w:after="120" w:line="240" w:lineRule="auto"/>
        <w:ind w:firstLine="720"/>
        <w:jc w:val="both"/>
        <w:rPr>
          <w:rFonts w:ascii="Times New Roman" w:hAnsi="Times New Roman" w:cs="Times New Roman"/>
          <w:sz w:val="24"/>
          <w:szCs w:val="24"/>
        </w:rPr>
      </w:pPr>
      <w:r w:rsidRPr="00B73B39">
        <w:rPr>
          <w:rFonts w:ascii="Times New Roman" w:hAnsi="Times New Roman" w:cs="Times New Roman"/>
          <w:sz w:val="24"/>
          <w:szCs w:val="24"/>
        </w:rPr>
        <w:t xml:space="preserve">Затратами на реализацию мероприятий по снижению негативного воздействия на окружающую среду признаются документально подтвержденные расходы лиц, обязанных вносить плату, в отчетном периоде на финансирование мероприятий, предусмотренных </w:t>
      </w:r>
      <w:r w:rsidR="00505978" w:rsidRPr="00B73B39">
        <w:rPr>
          <w:rFonts w:ascii="Times New Roman" w:hAnsi="Times New Roman" w:cs="Times New Roman"/>
          <w:sz w:val="24"/>
          <w:szCs w:val="24"/>
        </w:rPr>
        <w:t xml:space="preserve">в </w:t>
      </w:r>
      <w:r w:rsidRPr="00B73B39">
        <w:rPr>
          <w:rFonts w:ascii="Times New Roman" w:hAnsi="Times New Roman" w:cs="Times New Roman"/>
          <w:sz w:val="24"/>
          <w:szCs w:val="24"/>
        </w:rPr>
        <w:t>закон</w:t>
      </w:r>
      <w:r w:rsidR="00505978" w:rsidRPr="00B73B39">
        <w:rPr>
          <w:rFonts w:ascii="Times New Roman" w:hAnsi="Times New Roman" w:cs="Times New Roman"/>
          <w:sz w:val="24"/>
          <w:szCs w:val="24"/>
        </w:rPr>
        <w:t>е,</w:t>
      </w:r>
      <w:r w:rsidRPr="00B73B39">
        <w:rPr>
          <w:rFonts w:ascii="Times New Roman" w:hAnsi="Times New Roman" w:cs="Times New Roman"/>
          <w:sz w:val="24"/>
          <w:szCs w:val="24"/>
        </w:rPr>
        <w:t xml:space="preserve"> и включенных в план мероприятий по охране окружающей среды или программу повышения экологической эффективности, а также расходы на реализацию мероприятий по обеспечению использования и утилизации попутного нефтяного газа.</w:t>
      </w:r>
    </w:p>
    <w:p w:rsidR="00104DBA" w:rsidRPr="00B73B39" w:rsidRDefault="00104DBA" w:rsidP="00277F1F">
      <w:pPr>
        <w:spacing w:after="120" w:line="240" w:lineRule="auto"/>
        <w:ind w:firstLine="720"/>
        <w:jc w:val="both"/>
        <w:rPr>
          <w:rFonts w:ascii="Times New Roman" w:hAnsi="Times New Roman" w:cs="Times New Roman"/>
          <w:sz w:val="24"/>
          <w:szCs w:val="24"/>
        </w:rPr>
      </w:pPr>
      <w:r w:rsidRPr="00B73B39">
        <w:rPr>
          <w:rFonts w:ascii="Times New Roman" w:hAnsi="Times New Roman" w:cs="Times New Roman"/>
          <w:sz w:val="24"/>
          <w:szCs w:val="24"/>
        </w:rPr>
        <w:t>Экономическое стимулирование деятельности в области обращения с отходами осуществляется посредством:</w:t>
      </w:r>
    </w:p>
    <w:p w:rsidR="00104DBA" w:rsidRPr="00B73B39" w:rsidRDefault="00104DBA" w:rsidP="00277F1F">
      <w:pPr>
        <w:pStyle w:val="a0"/>
        <w:numPr>
          <w:ilvl w:val="0"/>
          <w:numId w:val="31"/>
        </w:numPr>
        <w:spacing w:after="120" w:line="240" w:lineRule="auto"/>
        <w:ind w:left="0" w:firstLine="720"/>
        <w:contextualSpacing w:val="0"/>
        <w:rPr>
          <w:rFonts w:ascii="Times New Roman" w:hAnsi="Times New Roman" w:cs="Times New Roman"/>
          <w:szCs w:val="24"/>
          <w:lang w:val="ru-RU"/>
        </w:rPr>
      </w:pPr>
      <w:r w:rsidRPr="00B73B39">
        <w:rPr>
          <w:rFonts w:ascii="Times New Roman" w:hAnsi="Times New Roman" w:cs="Times New Roman"/>
          <w:szCs w:val="24"/>
          <w:lang w:val="ru-RU"/>
        </w:rPr>
        <w:t>понижения размера платы за негативное воздействие на окружающую среду при размещении отходов индивидуальным предпринимателям и юридическим лицам, осуществляющим деятельность, в результате которой образуются отходы, при внедрении ими технологий, обеспечивающих уменьшение количества отходов;</w:t>
      </w:r>
    </w:p>
    <w:p w:rsidR="00104DBA" w:rsidRPr="00B73B39" w:rsidRDefault="00104DBA" w:rsidP="00277F1F">
      <w:pPr>
        <w:pStyle w:val="a0"/>
        <w:numPr>
          <w:ilvl w:val="0"/>
          <w:numId w:val="31"/>
        </w:numPr>
        <w:spacing w:after="120" w:line="240" w:lineRule="auto"/>
        <w:ind w:left="0" w:firstLine="720"/>
        <w:contextualSpacing w:val="0"/>
        <w:rPr>
          <w:rFonts w:ascii="Times New Roman" w:hAnsi="Times New Roman" w:cs="Times New Roman"/>
          <w:szCs w:val="24"/>
          <w:lang w:val="ru-RU"/>
        </w:rPr>
      </w:pPr>
      <w:r w:rsidRPr="00B73B39">
        <w:rPr>
          <w:rFonts w:ascii="Times New Roman" w:hAnsi="Times New Roman" w:cs="Times New Roman"/>
          <w:szCs w:val="24"/>
          <w:lang w:val="ru-RU"/>
        </w:rPr>
        <w:t>применения ускоренной амортизации основных производственных фондов, связанных с осуществлением деятельности в области обращения с отходами.</w:t>
      </w:r>
    </w:p>
    <w:p w:rsidR="00104DBA" w:rsidRPr="00B73B39" w:rsidRDefault="00104DBA" w:rsidP="00277F1F">
      <w:pPr>
        <w:spacing w:after="120" w:line="240" w:lineRule="auto"/>
        <w:ind w:firstLine="720"/>
        <w:jc w:val="both"/>
        <w:rPr>
          <w:rFonts w:ascii="Times New Roman" w:hAnsi="Times New Roman" w:cs="Times New Roman"/>
          <w:sz w:val="24"/>
          <w:szCs w:val="24"/>
        </w:rPr>
      </w:pPr>
      <w:r w:rsidRPr="00B73B39">
        <w:rPr>
          <w:rFonts w:ascii="Times New Roman" w:hAnsi="Times New Roman" w:cs="Times New Roman"/>
          <w:sz w:val="24"/>
          <w:szCs w:val="24"/>
        </w:rPr>
        <w:t>При производстве упаковки, товаров, после утраты потребительских свойств которыми образуются отходы, которые представлены биоразлагаемыми материалами и перечень которых устанавливается Правительством Российской Федерации, могут применяться следующие меры экономического стимулирования:</w:t>
      </w:r>
    </w:p>
    <w:p w:rsidR="00104DBA" w:rsidRPr="00B73B39" w:rsidRDefault="00104DBA" w:rsidP="00277F1F">
      <w:pPr>
        <w:pStyle w:val="a0"/>
        <w:numPr>
          <w:ilvl w:val="0"/>
          <w:numId w:val="31"/>
        </w:numPr>
        <w:spacing w:after="120" w:line="240" w:lineRule="auto"/>
        <w:ind w:left="0" w:firstLine="720"/>
        <w:contextualSpacing w:val="0"/>
        <w:rPr>
          <w:rFonts w:ascii="Times New Roman" w:hAnsi="Times New Roman" w:cs="Times New Roman"/>
          <w:szCs w:val="24"/>
          <w:lang w:val="ru-RU"/>
        </w:rPr>
      </w:pPr>
      <w:r w:rsidRPr="00B73B39">
        <w:rPr>
          <w:rFonts w:ascii="Times New Roman" w:hAnsi="Times New Roman" w:cs="Times New Roman"/>
          <w:szCs w:val="24"/>
          <w:lang w:val="ru-RU"/>
        </w:rPr>
        <w:t>предоставление налоговых льгот в порядке, установленном законодательством Российской Федерации о налогах и сборах;</w:t>
      </w:r>
    </w:p>
    <w:p w:rsidR="00104DBA" w:rsidRPr="00B73B39" w:rsidRDefault="00104DBA" w:rsidP="00277F1F">
      <w:pPr>
        <w:pStyle w:val="a0"/>
        <w:numPr>
          <w:ilvl w:val="0"/>
          <w:numId w:val="31"/>
        </w:numPr>
        <w:spacing w:after="120" w:line="240" w:lineRule="auto"/>
        <w:ind w:left="0" w:firstLine="720"/>
        <w:contextualSpacing w:val="0"/>
        <w:rPr>
          <w:rFonts w:ascii="Times New Roman" w:hAnsi="Times New Roman" w:cs="Times New Roman"/>
          <w:szCs w:val="24"/>
          <w:lang w:val="ru-RU"/>
        </w:rPr>
      </w:pPr>
      <w:r w:rsidRPr="00B73B39">
        <w:rPr>
          <w:rFonts w:ascii="Times New Roman" w:hAnsi="Times New Roman" w:cs="Times New Roman"/>
          <w:szCs w:val="24"/>
          <w:lang w:val="ru-RU"/>
        </w:rPr>
        <w:t>предоставление льгот в отношении платы за негативное воздействие на окружающую среду при размещении отходов и в отношении уплаты экологического сбора;</w:t>
      </w:r>
    </w:p>
    <w:p w:rsidR="00104DBA" w:rsidRPr="00B73B39" w:rsidRDefault="00104DBA" w:rsidP="00277F1F">
      <w:pPr>
        <w:pStyle w:val="a0"/>
        <w:numPr>
          <w:ilvl w:val="0"/>
          <w:numId w:val="31"/>
        </w:numPr>
        <w:spacing w:after="120" w:line="240" w:lineRule="auto"/>
        <w:ind w:left="0" w:firstLine="720"/>
        <w:contextualSpacing w:val="0"/>
        <w:rPr>
          <w:rFonts w:ascii="Times New Roman" w:hAnsi="Times New Roman" w:cs="Times New Roman"/>
          <w:szCs w:val="24"/>
          <w:lang w:val="ru-RU"/>
        </w:rPr>
      </w:pPr>
      <w:r w:rsidRPr="00B73B39">
        <w:rPr>
          <w:rFonts w:ascii="Times New Roman" w:hAnsi="Times New Roman" w:cs="Times New Roman"/>
          <w:szCs w:val="24"/>
          <w:lang w:val="ru-RU"/>
        </w:rPr>
        <w:t>предоставление средств федерального бюджета и бюджетов субъектов Российской Федерации в соответствии с бюджетным законодательством Российской Федерации.</w:t>
      </w:r>
    </w:p>
    <w:p w:rsidR="00B55968" w:rsidRPr="00B73B39" w:rsidRDefault="00B55968" w:rsidP="00277F1F">
      <w:pPr>
        <w:spacing w:after="120" w:line="240" w:lineRule="auto"/>
        <w:ind w:firstLine="720"/>
        <w:jc w:val="both"/>
        <w:rPr>
          <w:rFonts w:ascii="Times New Roman" w:hAnsi="Times New Roman" w:cs="Times New Roman"/>
          <w:sz w:val="24"/>
          <w:szCs w:val="24"/>
        </w:rPr>
      </w:pPr>
      <w:r w:rsidRPr="00B73B39">
        <w:rPr>
          <w:rFonts w:ascii="Times New Roman" w:hAnsi="Times New Roman" w:cs="Times New Roman"/>
          <w:sz w:val="24"/>
          <w:szCs w:val="24"/>
        </w:rPr>
        <w:t>Государственная поддержка хозяйственной и (или) иной деятельности в целях охраны окружающей среды может осуществляться по следующим направлениям:</w:t>
      </w:r>
    </w:p>
    <w:p w:rsidR="00B55968" w:rsidRPr="00B73B39" w:rsidRDefault="00B55968" w:rsidP="00277F1F">
      <w:pPr>
        <w:pStyle w:val="a0"/>
        <w:numPr>
          <w:ilvl w:val="0"/>
          <w:numId w:val="31"/>
        </w:numPr>
        <w:spacing w:after="120" w:line="240" w:lineRule="auto"/>
        <w:ind w:left="0" w:firstLine="720"/>
        <w:contextualSpacing w:val="0"/>
        <w:rPr>
          <w:rFonts w:ascii="Times New Roman" w:hAnsi="Times New Roman" w:cs="Times New Roman"/>
          <w:szCs w:val="24"/>
          <w:lang w:val="ru-RU"/>
        </w:rPr>
      </w:pPr>
      <w:r w:rsidRPr="00B73B39">
        <w:rPr>
          <w:rFonts w:ascii="Times New Roman" w:hAnsi="Times New Roman" w:cs="Times New Roman"/>
          <w:szCs w:val="24"/>
          <w:lang w:val="ru-RU"/>
        </w:rPr>
        <w:t>содействие в осуществлении инвестиционной деятельности, направленной на внедрение наилучших доступных технологий и реализацию иных мер по снижению негативного воздействия на окружающую среду;</w:t>
      </w:r>
    </w:p>
    <w:p w:rsidR="00B55968" w:rsidRPr="00B73B39" w:rsidRDefault="00B55968" w:rsidP="00277F1F">
      <w:pPr>
        <w:pStyle w:val="a0"/>
        <w:numPr>
          <w:ilvl w:val="0"/>
          <w:numId w:val="31"/>
        </w:numPr>
        <w:spacing w:after="120" w:line="240" w:lineRule="auto"/>
        <w:ind w:left="0" w:firstLine="720"/>
        <w:contextualSpacing w:val="0"/>
        <w:rPr>
          <w:rFonts w:ascii="Times New Roman" w:hAnsi="Times New Roman" w:cs="Times New Roman"/>
          <w:szCs w:val="24"/>
          <w:lang w:val="ru-RU"/>
        </w:rPr>
      </w:pPr>
      <w:r w:rsidRPr="00B73B39">
        <w:rPr>
          <w:rFonts w:ascii="Times New Roman" w:hAnsi="Times New Roman" w:cs="Times New Roman"/>
          <w:szCs w:val="24"/>
          <w:lang w:val="ru-RU"/>
        </w:rPr>
        <w:t>содействие в осуществлении образовательной деятельности в области охраны окружающей среды и оказании информационной поддержки мероприятий по снижению негативного воздействия на окружающую среду;</w:t>
      </w:r>
    </w:p>
    <w:p w:rsidR="00B55968" w:rsidRPr="00B73B39" w:rsidRDefault="00B55968" w:rsidP="00277F1F">
      <w:pPr>
        <w:pStyle w:val="a0"/>
        <w:numPr>
          <w:ilvl w:val="0"/>
          <w:numId w:val="31"/>
        </w:numPr>
        <w:spacing w:after="120" w:line="240" w:lineRule="auto"/>
        <w:ind w:left="0" w:firstLine="720"/>
        <w:contextualSpacing w:val="0"/>
        <w:rPr>
          <w:rFonts w:ascii="Times New Roman" w:hAnsi="Times New Roman" w:cs="Times New Roman"/>
          <w:szCs w:val="24"/>
          <w:lang w:val="ru-RU"/>
        </w:rPr>
      </w:pPr>
      <w:r w:rsidRPr="00B73B39">
        <w:rPr>
          <w:rFonts w:ascii="Times New Roman" w:hAnsi="Times New Roman" w:cs="Times New Roman"/>
          <w:szCs w:val="24"/>
          <w:lang w:val="ru-RU"/>
        </w:rPr>
        <w:t>содействие в осуществлении использования возобновляемых источников энергии, вторичных ресурсов, разработке новых методов контроля за загрязнением окружающей среды и реализацией иных эффективных мер по охране окружающей среды в соответствии с законодательством Российской Федерации.</w:t>
      </w:r>
    </w:p>
    <w:p w:rsidR="00B55968" w:rsidRPr="00B73B39" w:rsidRDefault="00B55968" w:rsidP="00277F1F">
      <w:pPr>
        <w:spacing w:after="120" w:line="240" w:lineRule="auto"/>
        <w:ind w:firstLine="720"/>
        <w:jc w:val="both"/>
        <w:rPr>
          <w:rFonts w:ascii="Times New Roman" w:hAnsi="Times New Roman" w:cs="Times New Roman"/>
          <w:sz w:val="24"/>
          <w:szCs w:val="24"/>
        </w:rPr>
      </w:pPr>
      <w:r w:rsidRPr="00B73B39">
        <w:rPr>
          <w:rFonts w:ascii="Times New Roman" w:hAnsi="Times New Roman" w:cs="Times New Roman"/>
          <w:sz w:val="24"/>
          <w:szCs w:val="24"/>
        </w:rPr>
        <w:t>Государственная поддержка деятельности по внедрению наилучших доступных технологий и иных мероприятий по снижению негативного воздействия на окружающую среду может осуществляться посредством:</w:t>
      </w:r>
    </w:p>
    <w:p w:rsidR="00B55968" w:rsidRPr="00B73B39" w:rsidRDefault="00B55968" w:rsidP="00277F1F">
      <w:pPr>
        <w:pStyle w:val="a0"/>
        <w:numPr>
          <w:ilvl w:val="0"/>
          <w:numId w:val="31"/>
        </w:numPr>
        <w:spacing w:after="120" w:line="240" w:lineRule="auto"/>
        <w:ind w:left="0" w:firstLine="720"/>
        <w:contextualSpacing w:val="0"/>
        <w:rPr>
          <w:rFonts w:ascii="Times New Roman" w:hAnsi="Times New Roman" w:cs="Times New Roman"/>
          <w:szCs w:val="24"/>
          <w:lang w:val="ru-RU"/>
        </w:rPr>
      </w:pPr>
      <w:r w:rsidRPr="00B73B39">
        <w:rPr>
          <w:rFonts w:ascii="Times New Roman" w:hAnsi="Times New Roman" w:cs="Times New Roman"/>
          <w:szCs w:val="24"/>
          <w:lang w:val="ru-RU"/>
        </w:rPr>
        <w:t>предоставления налоговых льгот в порядке, установленном законодательством Российской Федерации о налогах и сборах;</w:t>
      </w:r>
    </w:p>
    <w:p w:rsidR="00B55968" w:rsidRPr="00B73B39" w:rsidRDefault="00B55968" w:rsidP="00277F1F">
      <w:pPr>
        <w:pStyle w:val="a0"/>
        <w:numPr>
          <w:ilvl w:val="0"/>
          <w:numId w:val="31"/>
        </w:numPr>
        <w:spacing w:after="120" w:line="240" w:lineRule="auto"/>
        <w:ind w:left="0" w:firstLine="720"/>
        <w:contextualSpacing w:val="0"/>
        <w:rPr>
          <w:rFonts w:ascii="Times New Roman" w:hAnsi="Times New Roman" w:cs="Times New Roman"/>
          <w:szCs w:val="24"/>
          <w:lang w:val="ru-RU"/>
        </w:rPr>
      </w:pPr>
      <w:r w:rsidRPr="00B73B39">
        <w:rPr>
          <w:rFonts w:ascii="Times New Roman" w:hAnsi="Times New Roman" w:cs="Times New Roman"/>
          <w:szCs w:val="24"/>
          <w:lang w:val="ru-RU"/>
        </w:rPr>
        <w:t>предоставления льгот в отношении платы за негативное воздействие на окружающую среду в порядке, установленном законом и принимаемыми в соответствии с ним нормативными правовыми актами Российской Федерации;</w:t>
      </w:r>
    </w:p>
    <w:p w:rsidR="00B55968" w:rsidRPr="00B73B39" w:rsidRDefault="00B55968" w:rsidP="00277F1F">
      <w:pPr>
        <w:pStyle w:val="a0"/>
        <w:numPr>
          <w:ilvl w:val="0"/>
          <w:numId w:val="31"/>
        </w:numPr>
        <w:spacing w:after="120" w:line="240" w:lineRule="auto"/>
        <w:ind w:left="0" w:firstLine="720"/>
        <w:contextualSpacing w:val="0"/>
        <w:rPr>
          <w:rFonts w:ascii="Times New Roman" w:hAnsi="Times New Roman" w:cs="Times New Roman"/>
          <w:szCs w:val="24"/>
          <w:lang w:val="ru-RU"/>
        </w:rPr>
      </w:pPr>
      <w:r w:rsidRPr="00B73B39">
        <w:rPr>
          <w:rFonts w:ascii="Times New Roman" w:hAnsi="Times New Roman" w:cs="Times New Roman"/>
          <w:szCs w:val="24"/>
          <w:lang w:val="ru-RU"/>
        </w:rPr>
        <w:t>выделения средств федерального бюджета и бюджетов субъектов Российской Федерации в соответствии с бюджетным законодательством Российской Федерации.</w:t>
      </w:r>
    </w:p>
    <w:p w:rsidR="00C61D1D" w:rsidRPr="00B73B39" w:rsidRDefault="00C61D1D" w:rsidP="00277F1F">
      <w:pPr>
        <w:spacing w:after="120" w:line="240" w:lineRule="auto"/>
        <w:ind w:firstLine="720"/>
        <w:jc w:val="both"/>
        <w:rPr>
          <w:rFonts w:ascii="Times New Roman" w:hAnsi="Times New Roman" w:cs="Times New Roman"/>
          <w:sz w:val="24"/>
          <w:szCs w:val="24"/>
          <w:u w:val="single"/>
        </w:rPr>
      </w:pPr>
      <w:r w:rsidRPr="00B73B39">
        <w:rPr>
          <w:rFonts w:ascii="Times New Roman" w:hAnsi="Times New Roman" w:cs="Times New Roman"/>
          <w:sz w:val="24"/>
          <w:szCs w:val="24"/>
          <w:u w:val="single"/>
        </w:rPr>
        <w:t>Беларусь</w:t>
      </w:r>
    </w:p>
    <w:p w:rsidR="00C61D1D" w:rsidRPr="00B73B39" w:rsidRDefault="00C61D1D" w:rsidP="00277F1F">
      <w:pPr>
        <w:spacing w:after="120" w:line="240" w:lineRule="auto"/>
        <w:ind w:firstLine="720"/>
        <w:jc w:val="both"/>
        <w:rPr>
          <w:rFonts w:ascii="Times New Roman" w:hAnsi="Times New Roman" w:cs="Times New Roman"/>
          <w:sz w:val="24"/>
          <w:szCs w:val="24"/>
        </w:rPr>
      </w:pPr>
      <w:r w:rsidRPr="00B73B39">
        <w:rPr>
          <w:rFonts w:ascii="Times New Roman" w:hAnsi="Times New Roman" w:cs="Times New Roman"/>
          <w:sz w:val="24"/>
          <w:szCs w:val="24"/>
        </w:rPr>
        <w:t>В Республике Беларусь термин «Экологический налог» имеет официальный статус. Экологический налог в Беларуси вполне соответствует критериям полноценного налога. Здесь плательщиками являются организации и индивидуальные предприниматели. Кроме того, к субъектам уплаты этого налога относятся собственники отходов производства, практикующие захоронение подобных веществ.</w:t>
      </w:r>
    </w:p>
    <w:p w:rsidR="00C61D1D" w:rsidRPr="00B73B39" w:rsidRDefault="00C61D1D" w:rsidP="00277F1F">
      <w:pPr>
        <w:spacing w:after="120" w:line="240" w:lineRule="auto"/>
        <w:ind w:firstLine="720"/>
        <w:jc w:val="both"/>
        <w:rPr>
          <w:rFonts w:ascii="Times New Roman" w:hAnsi="Times New Roman" w:cs="Times New Roman"/>
          <w:sz w:val="24"/>
          <w:szCs w:val="24"/>
        </w:rPr>
      </w:pPr>
      <w:r w:rsidRPr="00B73B39">
        <w:rPr>
          <w:rFonts w:ascii="Times New Roman" w:hAnsi="Times New Roman" w:cs="Times New Roman"/>
          <w:sz w:val="24"/>
          <w:szCs w:val="24"/>
        </w:rPr>
        <w:t>Сумма налога исчисляется путем умножения величины налоговой базы по каждому загрязняющему веществу на соответствующие ставки с применением коэффициентов.</w:t>
      </w:r>
    </w:p>
    <w:p w:rsidR="00C61D1D" w:rsidRPr="00B73B39" w:rsidRDefault="00C61D1D" w:rsidP="00277F1F">
      <w:pPr>
        <w:spacing w:after="120" w:line="240" w:lineRule="auto"/>
        <w:ind w:firstLine="720"/>
        <w:jc w:val="both"/>
        <w:rPr>
          <w:rFonts w:ascii="Times New Roman" w:hAnsi="Times New Roman" w:cs="Times New Roman"/>
          <w:sz w:val="24"/>
          <w:szCs w:val="24"/>
        </w:rPr>
      </w:pPr>
      <w:r w:rsidRPr="00B73B39">
        <w:rPr>
          <w:rFonts w:ascii="Times New Roman" w:hAnsi="Times New Roman" w:cs="Times New Roman"/>
          <w:sz w:val="24"/>
          <w:szCs w:val="24"/>
        </w:rPr>
        <w:t>Существенным отличительным пунктом Белорусского законодательства является наличие мер по стимулированию юридических и физических лиц к снижению негативного воздействия на окружающую среду и внедрению новых технологий.</w:t>
      </w:r>
    </w:p>
    <w:p w:rsidR="00072015" w:rsidRPr="00B73B39" w:rsidRDefault="00072015" w:rsidP="00277F1F">
      <w:pPr>
        <w:spacing w:after="120" w:line="240" w:lineRule="auto"/>
        <w:ind w:firstLine="720"/>
        <w:jc w:val="both"/>
        <w:rPr>
          <w:rFonts w:ascii="Times New Roman" w:hAnsi="Times New Roman" w:cs="Times New Roman"/>
          <w:sz w:val="24"/>
          <w:szCs w:val="24"/>
          <w:u w:val="single"/>
        </w:rPr>
      </w:pPr>
      <w:r w:rsidRPr="00B73B39">
        <w:rPr>
          <w:rFonts w:ascii="Times New Roman" w:hAnsi="Times New Roman" w:cs="Times New Roman"/>
          <w:sz w:val="24"/>
          <w:szCs w:val="24"/>
          <w:u w:val="single"/>
        </w:rPr>
        <w:t xml:space="preserve">Польша </w:t>
      </w:r>
    </w:p>
    <w:p w:rsidR="00072015" w:rsidRPr="00B73B39" w:rsidRDefault="00072015" w:rsidP="00277F1F">
      <w:pPr>
        <w:spacing w:after="120" w:line="240" w:lineRule="auto"/>
        <w:ind w:firstLine="720"/>
        <w:jc w:val="both"/>
        <w:rPr>
          <w:rFonts w:ascii="Times New Roman" w:hAnsi="Times New Roman" w:cs="Times New Roman"/>
          <w:sz w:val="24"/>
          <w:szCs w:val="24"/>
        </w:rPr>
      </w:pPr>
      <w:r w:rsidRPr="00B73B39">
        <w:rPr>
          <w:rFonts w:ascii="Times New Roman" w:hAnsi="Times New Roman" w:cs="Times New Roman"/>
          <w:sz w:val="24"/>
          <w:szCs w:val="24"/>
        </w:rPr>
        <w:t xml:space="preserve">В Польше после введения системы КЭР в 2001 году предприятиям был предоставлен 10-летний период для преобразования, с предоставлением стимулирующих налоговых льгот и государственной поддержки в виде кредитов; после окончания переходного периода, определенная (но не значительная) часть предприятий, не сумевшая перейти на новый режим, была экономически вытеснена более эффективными новыми предприятиями. </w:t>
      </w:r>
    </w:p>
    <w:p w:rsidR="009805EE" w:rsidRPr="00B73B39" w:rsidRDefault="001722B5" w:rsidP="00277F1F">
      <w:pPr>
        <w:spacing w:after="120" w:line="240" w:lineRule="auto"/>
        <w:ind w:firstLine="720"/>
        <w:jc w:val="both"/>
        <w:rPr>
          <w:rFonts w:ascii="Times New Roman" w:hAnsi="Times New Roman" w:cs="Times New Roman"/>
          <w:sz w:val="24"/>
          <w:szCs w:val="24"/>
        </w:rPr>
      </w:pPr>
      <w:r w:rsidRPr="00B73B39">
        <w:rPr>
          <w:rFonts w:ascii="Times New Roman" w:hAnsi="Times New Roman" w:cs="Times New Roman"/>
          <w:sz w:val="24"/>
          <w:szCs w:val="24"/>
        </w:rPr>
        <w:t xml:space="preserve">Все </w:t>
      </w:r>
      <w:r w:rsidR="006C6810" w:rsidRPr="00B73B39">
        <w:rPr>
          <w:rFonts w:ascii="Times New Roman" w:hAnsi="Times New Roman" w:cs="Times New Roman"/>
          <w:sz w:val="24"/>
          <w:szCs w:val="24"/>
        </w:rPr>
        <w:t xml:space="preserve">экологические платежи и </w:t>
      </w:r>
      <w:r w:rsidRPr="00B73B39">
        <w:rPr>
          <w:rFonts w:ascii="Times New Roman" w:hAnsi="Times New Roman" w:cs="Times New Roman"/>
          <w:sz w:val="24"/>
          <w:szCs w:val="24"/>
        </w:rPr>
        <w:t>административные штрафы направляются в фонды охраны окружающей среды и управления водными ресурсами на соответствующем уровне (Национальный фонд и региональные фонды) согласно установленной формуле.</w:t>
      </w:r>
      <w:r w:rsidR="00C37459" w:rsidRPr="00B73B39">
        <w:rPr>
          <w:rFonts w:ascii="Times New Roman" w:hAnsi="Times New Roman" w:cs="Times New Roman"/>
          <w:sz w:val="24"/>
          <w:szCs w:val="24"/>
        </w:rPr>
        <w:t xml:space="preserve"> Средства данных фондов направляются на мероприятия по охране окружающей среды и управлению водными ресурсам</w:t>
      </w:r>
      <w:r w:rsidR="00586225" w:rsidRPr="00B73B39">
        <w:rPr>
          <w:rFonts w:ascii="Times New Roman" w:hAnsi="Times New Roman" w:cs="Times New Roman"/>
          <w:sz w:val="24"/>
          <w:szCs w:val="24"/>
        </w:rPr>
        <w:t>и.</w:t>
      </w:r>
      <w:r w:rsidR="009805EE" w:rsidRPr="00B73B39">
        <w:rPr>
          <w:rFonts w:ascii="Times New Roman" w:hAnsi="Times New Roman" w:cs="Times New Roman"/>
          <w:sz w:val="24"/>
          <w:szCs w:val="24"/>
        </w:rPr>
        <w:t xml:space="preserve"> Региональные фонды напрямую контроллируются местными органами управления</w:t>
      </w:r>
      <w:r w:rsidR="002E774A" w:rsidRPr="00B73B39">
        <w:rPr>
          <w:rFonts w:ascii="Times New Roman" w:hAnsi="Times New Roman" w:cs="Times New Roman"/>
          <w:sz w:val="24"/>
          <w:szCs w:val="24"/>
        </w:rPr>
        <w:t>, при соблюдении требования направлять все средства на деятельность, связанную с охраной окружающей среды.</w:t>
      </w:r>
      <w:r w:rsidR="00CB0B45" w:rsidRPr="00B73B39">
        <w:rPr>
          <w:rFonts w:ascii="Times New Roman" w:hAnsi="Times New Roman" w:cs="Times New Roman"/>
          <w:sz w:val="24"/>
          <w:szCs w:val="24"/>
        </w:rPr>
        <w:t xml:space="preserve"> Помимо инвестиций в подобные проекты, фонды также оказывают финансовую поддержку различным проектам в области экологического образования и просвещения, охватывающим большое количество социальных групп. В последние годы польские экологические фонды оказывают значительную поддержку программам повышения энергоэффективности и развития возобновляемых источников энергии, научно-исследовательской и инновационной деятельности, помощи малому и среднему бизнесу, а также развитию сельских районов. Ежегодно экологические фонды в польше заключают тысячи договоров софинансирования как крупных, так и мелких проектов.</w:t>
      </w:r>
    </w:p>
    <w:p w:rsidR="00B770D7" w:rsidRPr="00B73B39" w:rsidRDefault="002E774A" w:rsidP="00277F1F">
      <w:pPr>
        <w:spacing w:after="120" w:line="240" w:lineRule="auto"/>
        <w:ind w:firstLine="720"/>
        <w:jc w:val="both"/>
        <w:rPr>
          <w:rFonts w:ascii="Times New Roman" w:hAnsi="Times New Roman" w:cs="Times New Roman"/>
          <w:sz w:val="24"/>
          <w:szCs w:val="24"/>
        </w:rPr>
      </w:pPr>
      <w:r w:rsidRPr="00B73B39">
        <w:rPr>
          <w:rFonts w:ascii="Times New Roman" w:hAnsi="Times New Roman" w:cs="Times New Roman"/>
          <w:sz w:val="24"/>
          <w:szCs w:val="24"/>
        </w:rPr>
        <w:t xml:space="preserve">Благодаря системе таких фондов Польше удалось существенно улучшить состояние окружающей природной среды, в том числе снизить выбросы пыли, поддержать программу строительства систем очистки сточных вод, кардинально снизить эмиссии вредных веществ в окружающую среду, создать систему управления отходами, а также усилить систему сохранения </w:t>
      </w:r>
      <w:r w:rsidR="00B770D7" w:rsidRPr="00B73B39">
        <w:rPr>
          <w:rFonts w:ascii="Times New Roman" w:hAnsi="Times New Roman" w:cs="Times New Roman"/>
          <w:sz w:val="24"/>
          <w:szCs w:val="24"/>
        </w:rPr>
        <w:t>природы</w:t>
      </w:r>
      <w:r w:rsidRPr="00B73B39">
        <w:rPr>
          <w:rFonts w:ascii="Times New Roman" w:hAnsi="Times New Roman" w:cs="Times New Roman"/>
          <w:sz w:val="24"/>
          <w:szCs w:val="24"/>
        </w:rPr>
        <w:t>.</w:t>
      </w:r>
      <w:r w:rsidR="00B770D7" w:rsidRPr="00B73B39">
        <w:rPr>
          <w:rFonts w:ascii="Times New Roman" w:hAnsi="Times New Roman" w:cs="Times New Roman"/>
          <w:sz w:val="24"/>
          <w:szCs w:val="24"/>
        </w:rPr>
        <w:t xml:space="preserve"> Польская система софинансирования охраны окружающей среды, реализуемая через экологические фонды, получила международное признание, в том числе Европейской Комиссии, ОЭСР и Всемирного Банка, и рассматривается как модельная для развивающихся экономик и стран с переходной экономикой.</w:t>
      </w:r>
      <w:r w:rsidR="00CB0B45" w:rsidRPr="00B73B39">
        <w:rPr>
          <w:rStyle w:val="af4"/>
          <w:rFonts w:ascii="Times New Roman" w:hAnsi="Times New Roman" w:cs="Times New Roman"/>
          <w:sz w:val="24"/>
          <w:szCs w:val="24"/>
        </w:rPr>
        <w:footnoteReference w:id="14"/>
      </w:r>
    </w:p>
    <w:p w:rsidR="00C61D1D" w:rsidRPr="00B73B39" w:rsidRDefault="00C61D1D" w:rsidP="00277F1F">
      <w:pPr>
        <w:spacing w:after="120" w:line="240" w:lineRule="auto"/>
        <w:ind w:firstLine="720"/>
        <w:jc w:val="both"/>
        <w:rPr>
          <w:rFonts w:ascii="Times New Roman" w:hAnsi="Times New Roman" w:cs="Times New Roman"/>
          <w:sz w:val="24"/>
          <w:szCs w:val="24"/>
          <w:u w:val="single"/>
        </w:rPr>
      </w:pPr>
      <w:r w:rsidRPr="00B73B39">
        <w:rPr>
          <w:rFonts w:ascii="Times New Roman" w:hAnsi="Times New Roman" w:cs="Times New Roman"/>
          <w:sz w:val="24"/>
          <w:szCs w:val="24"/>
          <w:u w:val="single"/>
        </w:rPr>
        <w:t>Швеция</w:t>
      </w:r>
    </w:p>
    <w:p w:rsidR="00C61D1D" w:rsidRPr="00B73B39" w:rsidRDefault="00C61D1D" w:rsidP="00277F1F">
      <w:pPr>
        <w:spacing w:after="120" w:line="240" w:lineRule="auto"/>
        <w:ind w:firstLine="720"/>
        <w:jc w:val="both"/>
        <w:rPr>
          <w:rFonts w:ascii="Times New Roman" w:hAnsi="Times New Roman" w:cs="Times New Roman"/>
          <w:sz w:val="24"/>
          <w:szCs w:val="24"/>
        </w:rPr>
      </w:pPr>
      <w:r w:rsidRPr="00B73B39">
        <w:rPr>
          <w:rFonts w:ascii="Times New Roman" w:hAnsi="Times New Roman" w:cs="Times New Roman"/>
          <w:sz w:val="24"/>
          <w:szCs w:val="24"/>
        </w:rPr>
        <w:t>В Швеции в мае 1990 года введен «углеродный налог», приблизительно в 7 раз превышающий аналогичный налог в Финляндии. Объем собираемого налога весьма значителен</w:t>
      </w:r>
      <w:r w:rsidR="005558B7" w:rsidRPr="00B73B39">
        <w:rPr>
          <w:rFonts w:ascii="Times New Roman" w:hAnsi="Times New Roman" w:cs="Times New Roman"/>
          <w:sz w:val="24"/>
          <w:szCs w:val="24"/>
        </w:rPr>
        <w:t xml:space="preserve"> ($168 за тонну СО2 в 2014)</w:t>
      </w:r>
      <w:r w:rsidRPr="00B73B39">
        <w:rPr>
          <w:rFonts w:ascii="Times New Roman" w:hAnsi="Times New Roman" w:cs="Times New Roman"/>
          <w:sz w:val="24"/>
          <w:szCs w:val="24"/>
        </w:rPr>
        <w:t>, несмотря на то, что его внедрение сопровождалось 50%-ным снижением других энергетических налогов, и имеется ряд существенных льгот по данному налогу. Ставка была установлена за 1 кг углекислоты, получаемой при сжигании нефти, угля, природного газа, газового конденсата и бензина. В этой же стране отдельно взимаются платежи за выбросы серы в результате сжигания нефти, угля и торфа. Ставки установлены за каждые 0,1% содержания серы в нефти.</w:t>
      </w:r>
      <w:r w:rsidR="005155A4" w:rsidRPr="00B73B39">
        <w:rPr>
          <w:rFonts w:ascii="Times New Roman" w:hAnsi="Times New Roman" w:cs="Times New Roman"/>
          <w:sz w:val="24"/>
          <w:szCs w:val="24"/>
        </w:rPr>
        <w:t xml:space="preserve"> Введение налога привело к тому, что собственники производств перешли с нефтетоплива на биотопливо. В результате, углеродные эмиссии Швеции сократились на 7% в период с 1990 по 2010 и по оценкам должны сократиться еще больше в 2018 г.</w:t>
      </w:r>
    </w:p>
    <w:p w:rsidR="00C61D1D" w:rsidRPr="00B73B39" w:rsidRDefault="00C61D1D" w:rsidP="00277F1F">
      <w:pPr>
        <w:spacing w:after="120" w:line="240" w:lineRule="auto"/>
        <w:ind w:firstLine="720"/>
        <w:jc w:val="both"/>
        <w:rPr>
          <w:rFonts w:ascii="Times New Roman" w:hAnsi="Times New Roman" w:cs="Times New Roman"/>
          <w:sz w:val="24"/>
          <w:szCs w:val="24"/>
          <w:u w:val="single"/>
        </w:rPr>
      </w:pPr>
      <w:r w:rsidRPr="00B73B39">
        <w:rPr>
          <w:rFonts w:ascii="Times New Roman" w:hAnsi="Times New Roman" w:cs="Times New Roman"/>
          <w:sz w:val="24"/>
          <w:szCs w:val="24"/>
          <w:u w:val="single"/>
        </w:rPr>
        <w:t>Германия</w:t>
      </w:r>
    </w:p>
    <w:p w:rsidR="00784E02" w:rsidRPr="00B73B39" w:rsidRDefault="00784E02" w:rsidP="00277F1F">
      <w:pPr>
        <w:spacing w:after="120" w:line="240" w:lineRule="auto"/>
        <w:ind w:firstLine="720"/>
        <w:jc w:val="both"/>
        <w:rPr>
          <w:rFonts w:ascii="Times New Roman" w:eastAsia="Times New Roman" w:hAnsi="Times New Roman" w:cs="Times New Roman"/>
          <w:sz w:val="24"/>
          <w:szCs w:val="24"/>
          <w:lang w:eastAsia="ru-RU"/>
        </w:rPr>
      </w:pPr>
      <w:r w:rsidRPr="00B73B39">
        <w:rPr>
          <w:rFonts w:ascii="Times New Roman" w:eastAsia="Times New Roman" w:hAnsi="Times New Roman" w:cs="Times New Roman"/>
          <w:sz w:val="24"/>
          <w:szCs w:val="24"/>
          <w:lang w:eastAsia="ru-RU"/>
        </w:rPr>
        <w:t>В Германии в результате экологической налоговой реформы электричество, нефть, газ и топливо с 1999 года облагаются налогом. Был введен, например, налог на электроэнергию в размере 2 пфеннига за киловатт-час и предусмотрен ежегодный рост налога на нефть на 6 пфеннигов в год. Кроме этого в области коммунального сбора мусора и очистки сточных вод были введены пошлины за использование публичных сооружений.</w:t>
      </w:r>
    </w:p>
    <w:p w:rsidR="00C61D1D" w:rsidRPr="00B73B39" w:rsidRDefault="00C61D1D" w:rsidP="00277F1F">
      <w:pPr>
        <w:spacing w:after="120" w:line="240" w:lineRule="auto"/>
        <w:ind w:firstLine="720"/>
        <w:jc w:val="both"/>
        <w:rPr>
          <w:rFonts w:ascii="Times New Roman" w:hAnsi="Times New Roman" w:cs="Times New Roman"/>
          <w:sz w:val="24"/>
          <w:szCs w:val="24"/>
        </w:rPr>
      </w:pPr>
      <w:r w:rsidRPr="00B73B39">
        <w:rPr>
          <w:rFonts w:ascii="Times New Roman" w:hAnsi="Times New Roman" w:cs="Times New Roman"/>
          <w:sz w:val="24"/>
          <w:szCs w:val="24"/>
        </w:rPr>
        <w:t>Экологическая политика Германии отличается от казахстанской тем, что в ней доминирует институт государственных расходов. Это - инвестиции в экологические мероприятия, осуществляемые путем оказания компаниям различных субсидий. Так, строительство гидроочистительных сооружений, шумопоглощающих установок и т.п. напрямую финансируется из государственных средств. Кроме того, выделяются значительные средства на исследования по решению экологических проблем.</w:t>
      </w:r>
    </w:p>
    <w:p w:rsidR="00C61D1D" w:rsidRPr="00B73B39" w:rsidRDefault="00C61D1D" w:rsidP="00277F1F">
      <w:pPr>
        <w:spacing w:after="120" w:line="240" w:lineRule="auto"/>
        <w:ind w:firstLine="720"/>
        <w:jc w:val="both"/>
        <w:rPr>
          <w:rFonts w:ascii="Times New Roman" w:hAnsi="Times New Roman" w:cs="Times New Roman"/>
          <w:sz w:val="24"/>
          <w:szCs w:val="24"/>
        </w:rPr>
      </w:pPr>
      <w:r w:rsidRPr="00B73B39">
        <w:rPr>
          <w:rFonts w:ascii="Times New Roman" w:hAnsi="Times New Roman" w:cs="Times New Roman"/>
          <w:sz w:val="24"/>
          <w:szCs w:val="24"/>
        </w:rPr>
        <w:t>Схожей характеристикой с казахстанским налоговым механизмом является то, что основные виды экологических налогов и сборов на окружающую среду в Германии определяют цену за пользование окружающей средой, которая зависит от объемов такого пользования. Однако, в отличие от Казахстана, налоги и сборы Германии имеют конкретную цель дальнейшего использования.</w:t>
      </w:r>
    </w:p>
    <w:p w:rsidR="00C61D1D" w:rsidRPr="00B73B39" w:rsidRDefault="00C61D1D" w:rsidP="00277F1F">
      <w:pPr>
        <w:spacing w:after="120" w:line="240" w:lineRule="auto"/>
        <w:ind w:firstLine="720"/>
        <w:jc w:val="both"/>
        <w:rPr>
          <w:rFonts w:ascii="Times New Roman" w:hAnsi="Times New Roman" w:cs="Times New Roman"/>
          <w:sz w:val="24"/>
          <w:szCs w:val="24"/>
          <w:u w:val="single"/>
        </w:rPr>
      </w:pPr>
      <w:r w:rsidRPr="00B73B39">
        <w:rPr>
          <w:rFonts w:ascii="Times New Roman" w:hAnsi="Times New Roman" w:cs="Times New Roman"/>
          <w:sz w:val="24"/>
          <w:szCs w:val="24"/>
          <w:u w:val="single"/>
        </w:rPr>
        <w:t>Нидерланды</w:t>
      </w:r>
    </w:p>
    <w:p w:rsidR="00C61D1D" w:rsidRPr="00B73B39" w:rsidRDefault="00C61D1D" w:rsidP="00277F1F">
      <w:pPr>
        <w:spacing w:after="120" w:line="240" w:lineRule="auto"/>
        <w:ind w:firstLine="720"/>
        <w:jc w:val="both"/>
        <w:rPr>
          <w:rFonts w:ascii="Times New Roman" w:eastAsia="Times New Roman" w:hAnsi="Times New Roman" w:cs="Times New Roman"/>
          <w:sz w:val="24"/>
          <w:szCs w:val="24"/>
          <w:lang w:eastAsia="ru-RU"/>
        </w:rPr>
      </w:pPr>
      <w:r w:rsidRPr="00B73B39">
        <w:rPr>
          <w:rFonts w:ascii="Times New Roman" w:hAnsi="Times New Roman" w:cs="Times New Roman"/>
          <w:sz w:val="24"/>
          <w:szCs w:val="24"/>
        </w:rPr>
        <w:t xml:space="preserve">В Нидерландах, </w:t>
      </w:r>
      <w:r w:rsidR="00202AA8" w:rsidRPr="00B73B39">
        <w:rPr>
          <w:rFonts w:ascii="Times New Roman" w:hAnsi="Times New Roman" w:cs="Times New Roman"/>
          <w:sz w:val="24"/>
          <w:szCs w:val="24"/>
        </w:rPr>
        <w:t>взимаются налог на добычу и импорт угля, налог на потребление и поставку природного газа и электроэнергии, налог на захоронение или сжигание отходов, налог на водопроводную питьевую воду и др. К</w:t>
      </w:r>
      <w:r w:rsidRPr="00B73B39">
        <w:rPr>
          <w:rFonts w:ascii="Times New Roman" w:hAnsi="Times New Roman" w:cs="Times New Roman"/>
          <w:sz w:val="24"/>
          <w:szCs w:val="24"/>
        </w:rPr>
        <w:t>ак и в Германии, экологические налоги имеют конкретное целевое назначение. Например, налог за загрязнение поверхностных вод используется для финансирования деятельности общественных очистных сооружений.</w:t>
      </w:r>
      <w:r w:rsidR="00737296" w:rsidRPr="00B73B39">
        <w:rPr>
          <w:rFonts w:ascii="Times New Roman" w:hAnsi="Times New Roman" w:cs="Times New Roman"/>
          <w:sz w:val="24"/>
          <w:szCs w:val="24"/>
        </w:rPr>
        <w:t xml:space="preserve"> </w:t>
      </w:r>
      <w:r w:rsidR="00737296" w:rsidRPr="00B73B39">
        <w:rPr>
          <w:rFonts w:ascii="Times New Roman" w:eastAsia="Times New Roman" w:hAnsi="Times New Roman" w:cs="Times New Roman"/>
          <w:sz w:val="24"/>
          <w:szCs w:val="24"/>
          <w:lang w:eastAsia="ru-RU"/>
        </w:rPr>
        <w:t>Углеродный налог на упаковку поступает в специальный фонд, из которого оказывается поддержка сектору раздельного сбора твердых бытовых отходов.</w:t>
      </w:r>
    </w:p>
    <w:p w:rsidR="00BF7D68" w:rsidRPr="00B73B39" w:rsidRDefault="00BF7D68" w:rsidP="00277F1F">
      <w:pPr>
        <w:spacing w:after="120" w:line="240" w:lineRule="auto"/>
        <w:ind w:firstLine="720"/>
        <w:jc w:val="both"/>
        <w:rPr>
          <w:rFonts w:ascii="Times New Roman" w:eastAsia="Times New Roman" w:hAnsi="Times New Roman" w:cs="Times New Roman"/>
          <w:sz w:val="24"/>
          <w:szCs w:val="24"/>
          <w:u w:val="single"/>
          <w:lang w:eastAsia="ru-RU"/>
        </w:rPr>
      </w:pPr>
      <w:r w:rsidRPr="00B73B39">
        <w:rPr>
          <w:rFonts w:ascii="Times New Roman" w:eastAsia="Times New Roman" w:hAnsi="Times New Roman" w:cs="Times New Roman"/>
          <w:sz w:val="24"/>
          <w:szCs w:val="24"/>
          <w:u w:val="single"/>
          <w:lang w:eastAsia="ru-RU"/>
        </w:rPr>
        <w:t>Франция</w:t>
      </w:r>
    </w:p>
    <w:p w:rsidR="000015EA" w:rsidRPr="00B73B39" w:rsidRDefault="009608B6" w:rsidP="00277F1F">
      <w:pPr>
        <w:spacing w:after="120" w:line="240" w:lineRule="auto"/>
        <w:ind w:firstLine="720"/>
        <w:jc w:val="both"/>
        <w:rPr>
          <w:rFonts w:ascii="Times New Roman" w:hAnsi="Times New Roman" w:cs="Times New Roman"/>
          <w:sz w:val="24"/>
          <w:szCs w:val="24"/>
        </w:rPr>
      </w:pPr>
      <w:r w:rsidRPr="00B73B39">
        <w:rPr>
          <w:rFonts w:ascii="Times New Roman" w:hAnsi="Times New Roman" w:cs="Times New Roman"/>
          <w:sz w:val="24"/>
          <w:szCs w:val="24"/>
        </w:rPr>
        <w:t>Экологические налоги в основном</w:t>
      </w:r>
      <w:r w:rsidR="009D6ABC" w:rsidRPr="00B73B39">
        <w:rPr>
          <w:rFonts w:ascii="Times New Roman" w:hAnsi="Times New Roman" w:cs="Times New Roman"/>
          <w:sz w:val="24"/>
          <w:szCs w:val="24"/>
        </w:rPr>
        <w:t xml:space="preserve"> </w:t>
      </w:r>
      <w:r w:rsidR="00F23FDE" w:rsidRPr="00B73B39">
        <w:rPr>
          <w:rFonts w:ascii="Times New Roman" w:hAnsi="Times New Roman" w:cs="Times New Roman"/>
          <w:sz w:val="24"/>
          <w:szCs w:val="24"/>
        </w:rPr>
        <w:t xml:space="preserve">базируются </w:t>
      </w:r>
      <w:r w:rsidR="00F9689D" w:rsidRPr="00B73B39">
        <w:rPr>
          <w:rFonts w:ascii="Times New Roman" w:hAnsi="Times New Roman" w:cs="Times New Roman"/>
          <w:sz w:val="24"/>
          <w:szCs w:val="24"/>
        </w:rPr>
        <w:t>на потреблени</w:t>
      </w:r>
      <w:r w:rsidR="00F23FDE" w:rsidRPr="00B73B39">
        <w:rPr>
          <w:rFonts w:ascii="Times New Roman" w:hAnsi="Times New Roman" w:cs="Times New Roman"/>
          <w:sz w:val="24"/>
          <w:szCs w:val="24"/>
        </w:rPr>
        <w:t>и</w:t>
      </w:r>
      <w:r w:rsidR="00F9689D" w:rsidRPr="00B73B39">
        <w:rPr>
          <w:rFonts w:ascii="Times New Roman" w:hAnsi="Times New Roman" w:cs="Times New Roman"/>
          <w:sz w:val="24"/>
          <w:szCs w:val="24"/>
        </w:rPr>
        <w:t xml:space="preserve"> энергии (с фокусом на ископаемое топливо</w:t>
      </w:r>
      <w:r w:rsidR="00833772" w:rsidRPr="00B73B39">
        <w:rPr>
          <w:rFonts w:ascii="Times New Roman" w:hAnsi="Times New Roman" w:cs="Times New Roman"/>
          <w:sz w:val="24"/>
          <w:szCs w:val="24"/>
        </w:rPr>
        <w:t>), транспорт</w:t>
      </w:r>
      <w:r w:rsidR="00F23FDE" w:rsidRPr="00B73B39">
        <w:rPr>
          <w:rFonts w:ascii="Times New Roman" w:hAnsi="Times New Roman" w:cs="Times New Roman"/>
          <w:sz w:val="24"/>
          <w:szCs w:val="24"/>
        </w:rPr>
        <w:t>е</w:t>
      </w:r>
      <w:r w:rsidR="00833772" w:rsidRPr="00B73B39">
        <w:rPr>
          <w:rFonts w:ascii="Times New Roman" w:hAnsi="Times New Roman" w:cs="Times New Roman"/>
          <w:sz w:val="24"/>
          <w:szCs w:val="24"/>
        </w:rPr>
        <w:t xml:space="preserve"> (15 режимов, направленных на улучшение показателей по энергопотреблению и </w:t>
      </w:r>
      <w:r w:rsidR="003562DC" w:rsidRPr="00B73B39">
        <w:rPr>
          <w:rFonts w:ascii="Times New Roman" w:hAnsi="Times New Roman" w:cs="Times New Roman"/>
          <w:sz w:val="24"/>
          <w:szCs w:val="24"/>
        </w:rPr>
        <w:t xml:space="preserve">экологическим аспектам, с льготным режимом для </w:t>
      </w:r>
      <w:r w:rsidR="00C272B0" w:rsidRPr="00B73B39">
        <w:rPr>
          <w:rFonts w:ascii="Times New Roman" w:hAnsi="Times New Roman" w:cs="Times New Roman"/>
          <w:sz w:val="24"/>
          <w:szCs w:val="24"/>
        </w:rPr>
        <w:t>«неуглеродного» транспорта) и на загрязняющи</w:t>
      </w:r>
      <w:r w:rsidR="00F23FDE" w:rsidRPr="00B73B39">
        <w:rPr>
          <w:rFonts w:ascii="Times New Roman" w:hAnsi="Times New Roman" w:cs="Times New Roman"/>
          <w:sz w:val="24"/>
          <w:szCs w:val="24"/>
        </w:rPr>
        <w:t>х вид</w:t>
      </w:r>
      <w:r w:rsidR="00A1663A" w:rsidRPr="00B73B39">
        <w:rPr>
          <w:rFonts w:ascii="Times New Roman" w:hAnsi="Times New Roman" w:cs="Times New Roman"/>
          <w:sz w:val="24"/>
          <w:szCs w:val="24"/>
        </w:rPr>
        <w:t>ах</w:t>
      </w:r>
      <w:r w:rsidR="00F23FDE" w:rsidRPr="00B73B39">
        <w:rPr>
          <w:rFonts w:ascii="Times New Roman" w:hAnsi="Times New Roman" w:cs="Times New Roman"/>
          <w:sz w:val="24"/>
          <w:szCs w:val="24"/>
        </w:rPr>
        <w:t xml:space="preserve"> деятельности</w:t>
      </w:r>
      <w:r w:rsidR="002C4872" w:rsidRPr="00B73B39">
        <w:rPr>
          <w:rFonts w:ascii="Times New Roman" w:hAnsi="Times New Roman" w:cs="Times New Roman"/>
          <w:sz w:val="24"/>
          <w:szCs w:val="24"/>
        </w:rPr>
        <w:t xml:space="preserve"> (с фокусом на отходах). Также взимаются роялти на </w:t>
      </w:r>
      <w:r w:rsidR="000015EA" w:rsidRPr="00B73B39">
        <w:rPr>
          <w:rFonts w:ascii="Times New Roman" w:hAnsi="Times New Roman" w:cs="Times New Roman"/>
          <w:sz w:val="24"/>
          <w:szCs w:val="24"/>
        </w:rPr>
        <w:t xml:space="preserve">изъятие воды и виды деятельности, способные оказать воздействие на водные ресурсы, </w:t>
      </w:r>
      <w:r w:rsidR="000E261D" w:rsidRPr="00B73B39">
        <w:rPr>
          <w:rFonts w:ascii="Times New Roman" w:hAnsi="Times New Roman" w:cs="Times New Roman"/>
          <w:sz w:val="24"/>
          <w:szCs w:val="24"/>
        </w:rPr>
        <w:t>и доход от таких сборов направляется на поддержку инициатив по охране вод</w:t>
      </w:r>
      <w:r w:rsidR="004B2410" w:rsidRPr="00B73B39">
        <w:rPr>
          <w:rFonts w:ascii="Times New Roman" w:hAnsi="Times New Roman" w:cs="Times New Roman"/>
          <w:sz w:val="24"/>
          <w:szCs w:val="24"/>
        </w:rPr>
        <w:t>, реализуемых муниципалитетами, промышленными и аграрными операторами.</w:t>
      </w:r>
    </w:p>
    <w:p w:rsidR="00086BB9" w:rsidRPr="00B73B39" w:rsidRDefault="00086BB9" w:rsidP="00277F1F">
      <w:pPr>
        <w:spacing w:after="120" w:line="240" w:lineRule="auto"/>
        <w:ind w:firstLine="720"/>
        <w:jc w:val="both"/>
        <w:rPr>
          <w:rFonts w:ascii="Times New Roman" w:hAnsi="Times New Roman" w:cs="Times New Roman"/>
          <w:sz w:val="24"/>
          <w:szCs w:val="24"/>
        </w:rPr>
      </w:pPr>
      <w:r w:rsidRPr="00B73B39">
        <w:rPr>
          <w:rFonts w:ascii="Times New Roman" w:hAnsi="Times New Roman" w:cs="Times New Roman"/>
          <w:sz w:val="24"/>
          <w:szCs w:val="24"/>
        </w:rPr>
        <w:t>Лимиты эмиссий могут быть установлены как на национальном уровне для отдельных видов деятельности (например, для сжигания отходов, обработка почв в сельском хозяйстве и др.) в зависимости от их масштабов и режима, так и в экологических разрешениях в отношении конкретного объекта.</w:t>
      </w:r>
    </w:p>
    <w:p w:rsidR="00BF7D68" w:rsidRPr="00B73B39" w:rsidRDefault="00951C7C" w:rsidP="00277F1F">
      <w:pPr>
        <w:spacing w:after="120" w:line="240" w:lineRule="auto"/>
        <w:ind w:firstLine="720"/>
        <w:jc w:val="both"/>
        <w:rPr>
          <w:rFonts w:ascii="Times New Roman" w:hAnsi="Times New Roman" w:cs="Times New Roman"/>
          <w:sz w:val="24"/>
          <w:szCs w:val="24"/>
        </w:rPr>
      </w:pPr>
      <w:r w:rsidRPr="00B73B39">
        <w:rPr>
          <w:rFonts w:ascii="Times New Roman" w:hAnsi="Times New Roman" w:cs="Times New Roman"/>
          <w:sz w:val="24"/>
          <w:szCs w:val="24"/>
        </w:rPr>
        <w:t xml:space="preserve">Как таковые, платежи по экологическим разрешениям не взимаются. Общий налог для загрязняющих видов деятельности налагается при выдаче экологического разрешения </w:t>
      </w:r>
      <w:r w:rsidR="00BF7D68" w:rsidRPr="00B73B39">
        <w:rPr>
          <w:rFonts w:ascii="Times New Roman" w:hAnsi="Times New Roman" w:cs="Times New Roman"/>
          <w:sz w:val="24"/>
          <w:szCs w:val="24"/>
        </w:rPr>
        <w:t>(</w:t>
      </w:r>
      <w:r w:rsidRPr="00B73B39">
        <w:rPr>
          <w:rFonts w:ascii="Times New Roman" w:hAnsi="Times New Roman" w:cs="Times New Roman"/>
          <w:sz w:val="24"/>
          <w:szCs w:val="24"/>
        </w:rPr>
        <w:t xml:space="preserve">чуть менее </w:t>
      </w:r>
      <w:r w:rsidR="00BF7D68" w:rsidRPr="00B73B39">
        <w:rPr>
          <w:rFonts w:ascii="Times New Roman" w:hAnsi="Times New Roman" w:cs="Times New Roman"/>
          <w:sz w:val="24"/>
          <w:szCs w:val="24"/>
        </w:rPr>
        <w:t xml:space="preserve">€3,000 </w:t>
      </w:r>
      <w:r w:rsidRPr="00B73B39">
        <w:rPr>
          <w:rFonts w:ascii="Times New Roman" w:hAnsi="Times New Roman" w:cs="Times New Roman"/>
          <w:sz w:val="24"/>
          <w:szCs w:val="24"/>
        </w:rPr>
        <w:t xml:space="preserve">в </w:t>
      </w:r>
      <w:r w:rsidR="00BF7D68" w:rsidRPr="00B73B39">
        <w:rPr>
          <w:rFonts w:ascii="Times New Roman" w:hAnsi="Times New Roman" w:cs="Times New Roman"/>
          <w:sz w:val="24"/>
          <w:szCs w:val="24"/>
        </w:rPr>
        <w:t>2017</w:t>
      </w:r>
      <w:r w:rsidRPr="00B73B39">
        <w:rPr>
          <w:rFonts w:ascii="Times New Roman" w:hAnsi="Times New Roman" w:cs="Times New Roman"/>
          <w:sz w:val="24"/>
          <w:szCs w:val="24"/>
        </w:rPr>
        <w:t xml:space="preserve"> году</w:t>
      </w:r>
      <w:r w:rsidR="00BF7D68" w:rsidRPr="00B73B39">
        <w:rPr>
          <w:rFonts w:ascii="Times New Roman" w:hAnsi="Times New Roman" w:cs="Times New Roman"/>
          <w:sz w:val="24"/>
          <w:szCs w:val="24"/>
        </w:rPr>
        <w:t xml:space="preserve">, </w:t>
      </w:r>
      <w:r w:rsidRPr="00B73B39">
        <w:rPr>
          <w:rFonts w:ascii="Times New Roman" w:hAnsi="Times New Roman" w:cs="Times New Roman"/>
          <w:sz w:val="24"/>
          <w:szCs w:val="24"/>
        </w:rPr>
        <w:t xml:space="preserve">налог предполагается отменить в </w:t>
      </w:r>
      <w:r w:rsidR="00BF7D68" w:rsidRPr="00B73B39">
        <w:rPr>
          <w:rFonts w:ascii="Times New Roman" w:hAnsi="Times New Roman" w:cs="Times New Roman"/>
          <w:sz w:val="24"/>
          <w:szCs w:val="24"/>
        </w:rPr>
        <w:t>2018</w:t>
      </w:r>
      <w:r w:rsidRPr="00B73B39">
        <w:rPr>
          <w:rFonts w:ascii="Times New Roman" w:hAnsi="Times New Roman" w:cs="Times New Roman"/>
          <w:sz w:val="24"/>
          <w:szCs w:val="24"/>
        </w:rPr>
        <w:t xml:space="preserve"> году</w:t>
      </w:r>
      <w:r w:rsidR="00BF7D68" w:rsidRPr="00B73B39">
        <w:rPr>
          <w:rFonts w:ascii="Times New Roman" w:hAnsi="Times New Roman" w:cs="Times New Roman"/>
          <w:sz w:val="24"/>
          <w:szCs w:val="24"/>
        </w:rPr>
        <w:t>).</w:t>
      </w:r>
    </w:p>
    <w:p w:rsidR="00C61D1D" w:rsidRPr="00B73B39" w:rsidRDefault="00C61D1D" w:rsidP="00277F1F">
      <w:pPr>
        <w:spacing w:after="120" w:line="240" w:lineRule="auto"/>
        <w:ind w:firstLine="720"/>
        <w:jc w:val="both"/>
        <w:rPr>
          <w:rFonts w:ascii="Times New Roman" w:hAnsi="Times New Roman" w:cs="Times New Roman"/>
          <w:sz w:val="24"/>
          <w:szCs w:val="24"/>
          <w:u w:val="single"/>
        </w:rPr>
      </w:pPr>
      <w:r w:rsidRPr="00B73B39">
        <w:rPr>
          <w:rFonts w:ascii="Times New Roman" w:hAnsi="Times New Roman" w:cs="Times New Roman"/>
          <w:sz w:val="24"/>
          <w:szCs w:val="24"/>
          <w:u w:val="single"/>
        </w:rPr>
        <w:t xml:space="preserve">Япония </w:t>
      </w:r>
    </w:p>
    <w:p w:rsidR="00C61D1D" w:rsidRPr="00B73B39" w:rsidRDefault="00C61D1D" w:rsidP="00277F1F">
      <w:pPr>
        <w:spacing w:after="120" w:line="240" w:lineRule="auto"/>
        <w:ind w:firstLine="720"/>
        <w:jc w:val="both"/>
        <w:rPr>
          <w:rFonts w:ascii="Times New Roman" w:hAnsi="Times New Roman" w:cs="Times New Roman"/>
          <w:sz w:val="24"/>
          <w:szCs w:val="24"/>
        </w:rPr>
      </w:pPr>
      <w:r w:rsidRPr="00B73B39">
        <w:rPr>
          <w:rFonts w:ascii="Times New Roman" w:hAnsi="Times New Roman" w:cs="Times New Roman"/>
          <w:sz w:val="24"/>
          <w:szCs w:val="24"/>
        </w:rPr>
        <w:t>В Японии действует принятый в 1970 г. закон «О борьбе с загрязнением атмосферного воздуха». Согласно этому закону, действует система денежной компенсации владельцами предприятий-загрянителей за ущерб здоровью пострадавшим от загрязнения. Платежи за загрязнение водоемов осуществляются в виде штрафных санкций. «Величина штрафа зависит от степени загрязнения, определяемой путем сравнения с экологическими стандартами. Существует плата за загрязнение воздуха и за загрязнение шумом. Стоит отметить, что в Японии одни из самых строгих в мире нормативов по загрязнению атмосферы, превосходящие в 2-3 раза аналогичные параметры других стран. В стране предусмотрены специальные надбавки к налогам за опасные производства и платежи за выбросы сверх установленных норм двуокиси серы.</w:t>
      </w:r>
    </w:p>
    <w:p w:rsidR="00C61D1D" w:rsidRPr="00B73B39" w:rsidRDefault="00C61D1D" w:rsidP="00277F1F">
      <w:pPr>
        <w:spacing w:after="120" w:line="240" w:lineRule="auto"/>
        <w:ind w:firstLine="720"/>
        <w:jc w:val="both"/>
        <w:rPr>
          <w:rFonts w:ascii="Times New Roman" w:hAnsi="Times New Roman" w:cs="Times New Roman"/>
          <w:sz w:val="24"/>
          <w:szCs w:val="24"/>
        </w:rPr>
      </w:pPr>
      <w:r w:rsidRPr="00B73B39">
        <w:rPr>
          <w:rFonts w:ascii="Times New Roman" w:hAnsi="Times New Roman" w:cs="Times New Roman"/>
          <w:sz w:val="24"/>
          <w:szCs w:val="24"/>
        </w:rPr>
        <w:t>Также, помимо налогов, связанных с воздействием на окружающую среду существует блок налогов на энергоносители. В их перечень входят налоги на нефть, нефтепродукты, газ, уголь, дизельное и авиационное топливо, электроэнергию. В августе 2011 года был принят Закон «О возобновляемых источниках энергии», с целью стимулирования использования возобновляемых источников энергии. В соответствии с которым, коммунальные предприятия обязаны приобретать электроэнергию от поставщиков, где электричество было получено от альтернативных источников энергии (ветровой, солнечной, гидро-геотермальной). В 2012 году были введены специальные налоговые льготы по налогу на энергоносители. Налоговая реформа введена специально для стимулирования использования оборудования для возобновляемых источников энергии за счет уменьшения налоговой базы на одну треть. Налоговые льготы должны стимулировать предприятия с избыточной прибылью инвестировать в солнечную и другую возобновляемую энергию.</w:t>
      </w:r>
    </w:p>
    <w:p w:rsidR="0026583D" w:rsidRPr="00B73B39" w:rsidRDefault="0026583D" w:rsidP="00277F1F">
      <w:pPr>
        <w:pStyle w:val="j12"/>
        <w:spacing w:before="0" w:beforeAutospacing="0" w:after="120" w:afterAutospacing="0"/>
        <w:ind w:left="720"/>
        <w:jc w:val="both"/>
        <w:textAlignment w:val="baseline"/>
        <w:rPr>
          <w:rStyle w:val="s0"/>
          <w:color w:val="auto"/>
          <w:sz w:val="24"/>
          <w:szCs w:val="24"/>
          <w:u w:val="single"/>
        </w:rPr>
      </w:pPr>
      <w:r w:rsidRPr="00B73B39">
        <w:rPr>
          <w:rStyle w:val="s0"/>
          <w:color w:val="auto"/>
          <w:sz w:val="24"/>
          <w:szCs w:val="24"/>
          <w:u w:val="single"/>
        </w:rPr>
        <w:t>КНР</w:t>
      </w:r>
    </w:p>
    <w:p w:rsidR="00D90CF8" w:rsidRPr="00B73B39" w:rsidRDefault="00D90CF8" w:rsidP="00277F1F">
      <w:pPr>
        <w:pStyle w:val="af7"/>
        <w:spacing w:after="120"/>
        <w:ind w:firstLine="720"/>
        <w:jc w:val="both"/>
        <w:rPr>
          <w:rFonts w:ascii="Times New Roman" w:hAnsi="Times New Roman" w:cs="Times New Roman"/>
          <w:sz w:val="24"/>
          <w:szCs w:val="24"/>
          <w:lang w:val="ru-RU"/>
        </w:rPr>
      </w:pPr>
      <w:r w:rsidRPr="00B73B39">
        <w:rPr>
          <w:rFonts w:ascii="Times New Roman" w:hAnsi="Times New Roman" w:cs="Times New Roman"/>
          <w:sz w:val="24"/>
          <w:szCs w:val="24"/>
          <w:lang w:val="ru-RU"/>
        </w:rPr>
        <w:t>С 2018 г. в КНР начали собирать экологический налог для лучшей охраны окружающей среды и сокращения эмиссий загрязняющих веществ, после введения в действия Закона о Налоге на Охрану Окружающей Среды. Введение данного налога положило конец практике взимания «платы за эмиссии загрязняющих веществ». Такую плату Китай собирал в течение 40 лет с 1979 г</w:t>
      </w:r>
      <w:r w:rsidR="001819C1" w:rsidRPr="00B73B39">
        <w:rPr>
          <w:rFonts w:ascii="Times New Roman" w:hAnsi="Times New Roman" w:cs="Times New Roman"/>
          <w:sz w:val="24"/>
          <w:szCs w:val="24"/>
          <w:lang w:val="ru-RU"/>
        </w:rPr>
        <w:t>.</w:t>
      </w:r>
      <w:r w:rsidR="00CD7500" w:rsidRPr="00B73B39">
        <w:rPr>
          <w:rFonts w:ascii="Times New Roman" w:hAnsi="Times New Roman" w:cs="Times New Roman"/>
          <w:sz w:val="24"/>
          <w:szCs w:val="24"/>
          <w:lang w:val="ru-RU"/>
        </w:rPr>
        <w:t xml:space="preserve"> по единой ставке вне зависимости от объемов эмиссий.</w:t>
      </w:r>
      <w:r w:rsidR="001819C1" w:rsidRPr="00B73B39">
        <w:rPr>
          <w:rFonts w:ascii="Times New Roman" w:hAnsi="Times New Roman" w:cs="Times New Roman"/>
          <w:sz w:val="24"/>
          <w:szCs w:val="24"/>
          <w:lang w:val="ru-RU"/>
        </w:rPr>
        <w:t xml:space="preserve"> </w:t>
      </w:r>
      <w:r w:rsidR="00CD7500" w:rsidRPr="00B73B39">
        <w:rPr>
          <w:rFonts w:ascii="Times New Roman" w:hAnsi="Times New Roman" w:cs="Times New Roman"/>
          <w:sz w:val="24"/>
          <w:szCs w:val="24"/>
          <w:lang w:val="ru-RU"/>
        </w:rPr>
        <w:t xml:space="preserve">Собранные </w:t>
      </w:r>
      <w:r w:rsidR="001819C1" w:rsidRPr="00B73B39">
        <w:rPr>
          <w:rFonts w:ascii="Times New Roman" w:hAnsi="Times New Roman" w:cs="Times New Roman"/>
          <w:sz w:val="24"/>
          <w:szCs w:val="24"/>
          <w:lang w:val="ru-RU"/>
        </w:rPr>
        <w:t>средства поступали в местные бюджеты (10% в центральный бюджет),</w:t>
      </w:r>
      <w:r w:rsidRPr="00B73B39">
        <w:rPr>
          <w:rFonts w:ascii="Times New Roman" w:hAnsi="Times New Roman" w:cs="Times New Roman"/>
          <w:sz w:val="24"/>
          <w:szCs w:val="24"/>
          <w:lang w:val="ru-RU"/>
        </w:rPr>
        <w:t xml:space="preserve"> однако отдельные местные власти использовали лазейки в законодательстве и освобождали от платы некоторые предприятия, которые были крупными налогоплательщиками.</w:t>
      </w:r>
    </w:p>
    <w:p w:rsidR="00F06787" w:rsidRPr="00B73B39" w:rsidRDefault="001819C1" w:rsidP="00277F1F">
      <w:pPr>
        <w:pStyle w:val="af7"/>
        <w:spacing w:after="120"/>
        <w:ind w:firstLine="720"/>
        <w:jc w:val="both"/>
        <w:rPr>
          <w:rFonts w:ascii="Times New Roman" w:hAnsi="Times New Roman" w:cs="Times New Roman"/>
          <w:sz w:val="24"/>
          <w:szCs w:val="24"/>
          <w:lang w:val="ru-RU"/>
        </w:rPr>
      </w:pPr>
      <w:r w:rsidRPr="00B73B39">
        <w:rPr>
          <w:rFonts w:ascii="Times New Roman" w:hAnsi="Times New Roman" w:cs="Times New Roman"/>
          <w:sz w:val="24"/>
          <w:szCs w:val="24"/>
          <w:lang w:val="ru-RU"/>
        </w:rPr>
        <w:t xml:space="preserve">Экологический </w:t>
      </w:r>
      <w:r w:rsidR="00D90CF8" w:rsidRPr="00B73B39">
        <w:rPr>
          <w:rFonts w:ascii="Times New Roman" w:hAnsi="Times New Roman" w:cs="Times New Roman"/>
          <w:sz w:val="24"/>
          <w:szCs w:val="24"/>
          <w:lang w:val="ru-RU"/>
        </w:rPr>
        <w:t xml:space="preserve">налог впервые в истории КНР прямо «спроектирован» для целей охраны окружающей среды и должен помочь установить «зеленую» финансовую и налоговую систему и </w:t>
      </w:r>
      <w:r w:rsidRPr="00B73B39">
        <w:rPr>
          <w:rFonts w:ascii="Times New Roman" w:hAnsi="Times New Roman" w:cs="Times New Roman"/>
          <w:sz w:val="24"/>
          <w:szCs w:val="24"/>
          <w:lang w:val="ru-RU"/>
        </w:rPr>
        <w:t xml:space="preserve">поощрять </w:t>
      </w:r>
      <w:r w:rsidR="00D90CF8" w:rsidRPr="00B73B39">
        <w:rPr>
          <w:rFonts w:ascii="Times New Roman" w:hAnsi="Times New Roman" w:cs="Times New Roman"/>
          <w:sz w:val="24"/>
          <w:szCs w:val="24"/>
          <w:lang w:val="ru-RU"/>
        </w:rPr>
        <w:t>контроль загрязнений и переработку загрязняющих веществ. Экологический налог направлен на предприятия и государственные организации, осуществляющие эмиссии отдельных загрязняющих веществ (по перечню)</w:t>
      </w:r>
      <w:r w:rsidR="003E7961" w:rsidRPr="00B73B39">
        <w:rPr>
          <w:rFonts w:ascii="Times New Roman" w:hAnsi="Times New Roman" w:cs="Times New Roman"/>
          <w:sz w:val="24"/>
          <w:szCs w:val="24"/>
          <w:lang w:val="ru-RU"/>
        </w:rPr>
        <w:t xml:space="preserve"> непосредственно</w:t>
      </w:r>
      <w:r w:rsidR="00D90CF8" w:rsidRPr="00B73B39">
        <w:rPr>
          <w:rFonts w:ascii="Times New Roman" w:hAnsi="Times New Roman" w:cs="Times New Roman"/>
          <w:sz w:val="24"/>
          <w:szCs w:val="24"/>
          <w:lang w:val="ru-RU"/>
        </w:rPr>
        <w:t xml:space="preserve"> в окружающую среду. Компании должны платить налог за шумовые воздействия, эмиссии в воздух и воды, а также твердые отходы</w:t>
      </w:r>
      <w:r w:rsidR="00CD7500" w:rsidRPr="00B73B39">
        <w:rPr>
          <w:rFonts w:ascii="Times New Roman" w:hAnsi="Times New Roman" w:cs="Times New Roman"/>
          <w:sz w:val="24"/>
          <w:szCs w:val="24"/>
          <w:lang w:val="ru-RU"/>
        </w:rPr>
        <w:t>, поступающие в окружающую среду</w:t>
      </w:r>
      <w:r w:rsidR="00D90CF8" w:rsidRPr="00B73B39">
        <w:rPr>
          <w:rFonts w:ascii="Times New Roman" w:hAnsi="Times New Roman" w:cs="Times New Roman"/>
          <w:sz w:val="24"/>
          <w:szCs w:val="24"/>
          <w:lang w:val="ru-RU"/>
        </w:rPr>
        <w:t xml:space="preserve">. </w:t>
      </w:r>
      <w:r w:rsidR="00C347E4" w:rsidRPr="00B73B39">
        <w:rPr>
          <w:rFonts w:ascii="Times New Roman" w:hAnsi="Times New Roman" w:cs="Times New Roman"/>
          <w:sz w:val="24"/>
          <w:szCs w:val="24"/>
          <w:lang w:val="ru-RU"/>
        </w:rPr>
        <w:t xml:space="preserve">Налог взимается за объемы эмиссий, превышающие нормативы, предписанные национальными и местными стандартами. </w:t>
      </w:r>
      <w:r w:rsidR="00CD7500" w:rsidRPr="00B73B39">
        <w:rPr>
          <w:rFonts w:ascii="Times New Roman" w:hAnsi="Times New Roman" w:cs="Times New Roman"/>
          <w:sz w:val="24"/>
          <w:szCs w:val="24"/>
          <w:lang w:val="ru-RU"/>
        </w:rPr>
        <w:t>Для предприятий, сокращающих эмиссии, предусмотрены льготы: если объем эмиссий предприятия ниже местного стандарта на 30-49%, то налог уменьшается на 25% (если на 50%, то налог уменьшается на 50%).</w:t>
      </w:r>
      <w:r w:rsidR="00F06787" w:rsidRPr="00B73B39">
        <w:rPr>
          <w:rFonts w:ascii="Times New Roman" w:hAnsi="Times New Roman" w:cs="Times New Roman"/>
          <w:sz w:val="24"/>
          <w:szCs w:val="24"/>
          <w:lang w:val="ru-RU"/>
        </w:rPr>
        <w:t xml:space="preserve"> </w:t>
      </w:r>
      <w:r w:rsidR="00C347E4" w:rsidRPr="00B73B39">
        <w:rPr>
          <w:rFonts w:ascii="Times New Roman" w:hAnsi="Times New Roman" w:cs="Times New Roman"/>
          <w:sz w:val="24"/>
          <w:szCs w:val="24"/>
          <w:lang w:val="ru-RU"/>
        </w:rPr>
        <w:t>Выбросы диоксида углерода не облагаются налогом.</w:t>
      </w:r>
    </w:p>
    <w:p w:rsidR="0026583D" w:rsidRPr="00B73B39" w:rsidRDefault="001819C1" w:rsidP="00277F1F">
      <w:pPr>
        <w:pStyle w:val="af7"/>
        <w:spacing w:after="120"/>
        <w:ind w:firstLine="720"/>
        <w:jc w:val="both"/>
        <w:rPr>
          <w:rFonts w:ascii="Times New Roman" w:hAnsi="Times New Roman" w:cs="Times New Roman"/>
          <w:sz w:val="24"/>
          <w:szCs w:val="24"/>
          <w:lang w:val="ru-RU"/>
        </w:rPr>
      </w:pPr>
      <w:r w:rsidRPr="00B73B39">
        <w:rPr>
          <w:rFonts w:ascii="Times New Roman" w:hAnsi="Times New Roman" w:cs="Times New Roman"/>
          <w:sz w:val="24"/>
          <w:szCs w:val="24"/>
          <w:lang w:val="ru-RU"/>
        </w:rPr>
        <w:t xml:space="preserve">Собираемые средства от взимания экологического налога направляются местным властям для целей борьбы с загрязнениями. Ежегодно предполагается собирать до </w:t>
      </w:r>
      <w:r w:rsidR="0026583D" w:rsidRPr="00B73B39">
        <w:rPr>
          <w:rFonts w:ascii="Times New Roman" w:hAnsi="Times New Roman" w:cs="Times New Roman"/>
          <w:sz w:val="24"/>
          <w:szCs w:val="24"/>
          <w:lang w:val="ru-RU"/>
        </w:rPr>
        <w:t xml:space="preserve">50 </w:t>
      </w:r>
      <w:r w:rsidRPr="00B73B39">
        <w:rPr>
          <w:rFonts w:ascii="Times New Roman" w:hAnsi="Times New Roman" w:cs="Times New Roman"/>
          <w:sz w:val="24"/>
          <w:szCs w:val="24"/>
          <w:lang w:val="ru-RU"/>
        </w:rPr>
        <w:t xml:space="preserve">миллиардов юаней </w:t>
      </w:r>
      <w:r w:rsidR="0026583D" w:rsidRPr="00B73B39">
        <w:rPr>
          <w:rFonts w:ascii="Times New Roman" w:hAnsi="Times New Roman" w:cs="Times New Roman"/>
          <w:sz w:val="24"/>
          <w:szCs w:val="24"/>
          <w:lang w:val="ru-RU"/>
        </w:rPr>
        <w:t>(</w:t>
      </w:r>
      <w:r w:rsidRPr="00B73B39">
        <w:rPr>
          <w:rFonts w:ascii="Times New Roman" w:hAnsi="Times New Roman" w:cs="Times New Roman"/>
          <w:sz w:val="24"/>
          <w:szCs w:val="24"/>
          <w:lang w:val="ru-RU"/>
        </w:rPr>
        <w:t>около $</w:t>
      </w:r>
      <w:r w:rsidR="0026583D" w:rsidRPr="00B73B39">
        <w:rPr>
          <w:rFonts w:ascii="Times New Roman" w:hAnsi="Times New Roman" w:cs="Times New Roman"/>
          <w:sz w:val="24"/>
          <w:szCs w:val="24"/>
          <w:lang w:val="ru-RU"/>
        </w:rPr>
        <w:t xml:space="preserve">7.68 </w:t>
      </w:r>
      <w:r w:rsidRPr="00B73B39">
        <w:rPr>
          <w:rFonts w:ascii="Times New Roman" w:hAnsi="Times New Roman" w:cs="Times New Roman"/>
          <w:sz w:val="24"/>
          <w:szCs w:val="24"/>
          <w:lang w:val="ru-RU"/>
        </w:rPr>
        <w:t>миллиардов</w:t>
      </w:r>
      <w:r w:rsidR="0026583D" w:rsidRPr="00B73B39">
        <w:rPr>
          <w:rFonts w:ascii="Times New Roman" w:hAnsi="Times New Roman" w:cs="Times New Roman"/>
          <w:sz w:val="24"/>
          <w:szCs w:val="24"/>
          <w:lang w:val="ru-RU"/>
        </w:rPr>
        <w:t>).</w:t>
      </w:r>
    </w:p>
    <w:p w:rsidR="00956EDF" w:rsidRPr="00B73B39" w:rsidRDefault="00956EDF" w:rsidP="00277F1F">
      <w:pPr>
        <w:spacing w:after="120" w:line="240" w:lineRule="auto"/>
        <w:ind w:firstLine="720"/>
        <w:jc w:val="both"/>
        <w:rPr>
          <w:rFonts w:ascii="Times New Roman" w:hAnsi="Times New Roman" w:cs="Times New Roman"/>
          <w:sz w:val="24"/>
          <w:szCs w:val="24"/>
          <w:u w:val="single"/>
        </w:rPr>
      </w:pPr>
      <w:r w:rsidRPr="00B73B39">
        <w:rPr>
          <w:rFonts w:ascii="Times New Roman" w:hAnsi="Times New Roman" w:cs="Times New Roman"/>
          <w:sz w:val="24"/>
          <w:szCs w:val="24"/>
          <w:u w:val="single"/>
        </w:rPr>
        <w:t>ОЭСР (налоги на парниковые газы и выбросы от сжигания газа на факелах)</w:t>
      </w:r>
    </w:p>
    <w:p w:rsidR="00956EDF" w:rsidRPr="00B73B39" w:rsidRDefault="00956EDF" w:rsidP="00277F1F">
      <w:pPr>
        <w:spacing w:after="120" w:line="240" w:lineRule="auto"/>
        <w:ind w:firstLine="720"/>
        <w:jc w:val="both"/>
        <w:rPr>
          <w:rFonts w:ascii="Times New Roman" w:hAnsi="Times New Roman" w:cs="Times New Roman"/>
          <w:sz w:val="24"/>
          <w:szCs w:val="24"/>
        </w:rPr>
      </w:pPr>
      <w:r w:rsidRPr="00B73B39">
        <w:rPr>
          <w:rFonts w:ascii="Times New Roman" w:hAnsi="Times New Roman" w:cs="Times New Roman"/>
          <w:sz w:val="24"/>
          <w:szCs w:val="24"/>
        </w:rPr>
        <w:t xml:space="preserve">В странах ОЭСР экологические налоги устанавливаются для достижения четко определенных экологических целей, как правило, по выполнению программ снижения выбросов парниковых газов во исполнение обязательств по международным договорам или инициатив по смягчению локальных изменений климата. </w:t>
      </w:r>
    </w:p>
    <w:p w:rsidR="00956EDF" w:rsidRPr="00B73B39" w:rsidRDefault="00956EDF" w:rsidP="00277F1F">
      <w:pPr>
        <w:spacing w:after="120" w:line="240" w:lineRule="auto"/>
        <w:ind w:firstLine="720"/>
        <w:jc w:val="both"/>
        <w:rPr>
          <w:rFonts w:ascii="Times New Roman" w:hAnsi="Times New Roman" w:cs="Times New Roman"/>
          <w:sz w:val="24"/>
          <w:szCs w:val="24"/>
        </w:rPr>
      </w:pPr>
      <w:r w:rsidRPr="00B73B39">
        <w:rPr>
          <w:rFonts w:ascii="Times New Roman" w:hAnsi="Times New Roman" w:cs="Times New Roman"/>
          <w:sz w:val="24"/>
          <w:szCs w:val="24"/>
        </w:rPr>
        <w:t>В странах ОЭСР регулирующие органы рассчитывают налоги и штрафы посредством экономического и экологического моделирования, в котором они прогнозируют экологический результат. Для достижения такого результата, экологические налоги в странах ОЭСР обычно налагаются исключительно в отношении двух или трех парниковых газов.</w:t>
      </w:r>
    </w:p>
    <w:p w:rsidR="00956EDF" w:rsidRPr="00B73B39" w:rsidRDefault="00956EDF" w:rsidP="00277F1F">
      <w:pPr>
        <w:spacing w:after="120" w:line="240" w:lineRule="auto"/>
        <w:ind w:firstLine="720"/>
        <w:jc w:val="both"/>
        <w:rPr>
          <w:rFonts w:ascii="Times New Roman" w:hAnsi="Times New Roman" w:cs="Times New Roman"/>
          <w:sz w:val="24"/>
          <w:szCs w:val="24"/>
        </w:rPr>
      </w:pPr>
      <w:r w:rsidRPr="00B73B39">
        <w:rPr>
          <w:rFonts w:ascii="Times New Roman" w:hAnsi="Times New Roman" w:cs="Times New Roman"/>
          <w:sz w:val="24"/>
          <w:szCs w:val="24"/>
        </w:rPr>
        <w:t xml:space="preserve">Для стран ОЭСР, добывающих углеводородное сырье, нетипично устанавливать налог на выбросы от сжигания газа в факелах на промысловых объектах по добыче нефти и газа. Такие налоги установлены только в Норвегии и одной провинции Канады, Альберте. </w:t>
      </w:r>
    </w:p>
    <w:p w:rsidR="00956EDF" w:rsidRPr="00B73B39" w:rsidRDefault="00956EDF" w:rsidP="00277F1F">
      <w:pPr>
        <w:spacing w:after="120" w:line="240" w:lineRule="auto"/>
        <w:ind w:firstLine="720"/>
        <w:jc w:val="both"/>
        <w:rPr>
          <w:rFonts w:ascii="Times New Roman" w:hAnsi="Times New Roman" w:cs="Times New Roman"/>
          <w:sz w:val="24"/>
          <w:szCs w:val="24"/>
        </w:rPr>
      </w:pPr>
      <w:r w:rsidRPr="00B73B39">
        <w:rPr>
          <w:rFonts w:ascii="Times New Roman" w:hAnsi="Times New Roman" w:cs="Times New Roman"/>
          <w:sz w:val="24"/>
          <w:szCs w:val="24"/>
        </w:rPr>
        <w:t>Норвегия налагает налоги только в отношении двух веществ – CO2 и NOX. Страна поступает таким образом с целью соответствовать определенным обязательствам по ее международным договорам об охране окружающей среды, а также для продвижения четко определенных внутренних экологических программ. Таким же образом, согласно программе Альберты по взиманию платы за диоксид углерода, плата взимается только за выбросы диоксида углерода. Ни Норвегия, ни Альберта не устанавливают повышенных ставок в отношении указанного химического вещества, выбрасываемого в результате сжигания газа в факелах по сравнению с выбросами этого же химического вещества, осуществляемыми другими стационарными источниками.</w:t>
      </w:r>
    </w:p>
    <w:p w:rsidR="00956EDF" w:rsidRPr="00B73B39" w:rsidRDefault="00956EDF" w:rsidP="00277F1F">
      <w:pPr>
        <w:spacing w:after="120" w:line="240" w:lineRule="auto"/>
        <w:ind w:firstLine="720"/>
        <w:jc w:val="both"/>
        <w:rPr>
          <w:rFonts w:ascii="Times New Roman" w:hAnsi="Times New Roman" w:cs="Times New Roman"/>
          <w:sz w:val="24"/>
          <w:szCs w:val="24"/>
        </w:rPr>
      </w:pPr>
      <w:r w:rsidRPr="00B73B39">
        <w:rPr>
          <w:rFonts w:ascii="Times New Roman" w:hAnsi="Times New Roman" w:cs="Times New Roman"/>
          <w:sz w:val="24"/>
          <w:szCs w:val="24"/>
        </w:rPr>
        <w:t>Ниже приведен перечень добывающих стран, провинций и штатов ОЭСР, в котором также указано, налагают ли они налоги в отношении сжигания газа в факелах на объектах добычи нефти и газа:</w:t>
      </w:r>
    </w:p>
    <w:p w:rsidR="00956EDF" w:rsidRPr="00B73B39" w:rsidRDefault="00956EDF" w:rsidP="00277F1F">
      <w:pPr>
        <w:pStyle w:val="j12"/>
        <w:numPr>
          <w:ilvl w:val="0"/>
          <w:numId w:val="25"/>
        </w:numPr>
        <w:spacing w:before="0" w:beforeAutospacing="0" w:after="120" w:afterAutospacing="0"/>
        <w:ind w:left="0" w:firstLine="720"/>
        <w:jc w:val="both"/>
        <w:textAlignment w:val="baseline"/>
        <w:rPr>
          <w:rStyle w:val="s0"/>
          <w:color w:val="auto"/>
          <w:sz w:val="24"/>
          <w:szCs w:val="24"/>
          <w:lang w:val="en-US"/>
        </w:rPr>
      </w:pPr>
      <w:r w:rsidRPr="00B73B39">
        <w:rPr>
          <w:rStyle w:val="s0"/>
          <w:color w:val="auto"/>
          <w:sz w:val="24"/>
          <w:szCs w:val="24"/>
        </w:rPr>
        <w:t>СоединенныеШтаты</w:t>
      </w:r>
      <w:r w:rsidRPr="00B73B39">
        <w:rPr>
          <w:rStyle w:val="s0"/>
          <w:color w:val="auto"/>
          <w:sz w:val="24"/>
          <w:szCs w:val="24"/>
          <w:lang w:val="en-US"/>
        </w:rPr>
        <w:t xml:space="preserve"> (</w:t>
      </w:r>
      <w:r w:rsidRPr="00B73B39">
        <w:rPr>
          <w:rStyle w:val="s0"/>
          <w:color w:val="auto"/>
          <w:sz w:val="24"/>
          <w:szCs w:val="24"/>
        </w:rPr>
        <w:t>федеральные</w:t>
      </w:r>
      <w:r w:rsidRPr="00B73B39">
        <w:rPr>
          <w:rStyle w:val="s0"/>
          <w:color w:val="auto"/>
          <w:sz w:val="24"/>
          <w:szCs w:val="24"/>
          <w:lang w:val="en-US"/>
        </w:rPr>
        <w:t xml:space="preserve">) – </w:t>
      </w:r>
      <w:r w:rsidRPr="00B73B39">
        <w:rPr>
          <w:rStyle w:val="s0"/>
          <w:color w:val="auto"/>
          <w:sz w:val="24"/>
          <w:szCs w:val="24"/>
        </w:rPr>
        <w:t>нет</w:t>
      </w:r>
    </w:p>
    <w:p w:rsidR="00956EDF" w:rsidRPr="00B73B39" w:rsidRDefault="00956EDF" w:rsidP="00277F1F">
      <w:pPr>
        <w:pStyle w:val="j12"/>
        <w:numPr>
          <w:ilvl w:val="0"/>
          <w:numId w:val="25"/>
        </w:numPr>
        <w:spacing w:before="0" w:beforeAutospacing="0" w:after="120" w:afterAutospacing="0"/>
        <w:ind w:left="0" w:firstLine="720"/>
        <w:jc w:val="both"/>
        <w:textAlignment w:val="baseline"/>
        <w:rPr>
          <w:rStyle w:val="s0"/>
          <w:color w:val="auto"/>
          <w:sz w:val="24"/>
          <w:szCs w:val="24"/>
        </w:rPr>
      </w:pPr>
      <w:r w:rsidRPr="00B73B39">
        <w:rPr>
          <w:rStyle w:val="s0"/>
          <w:color w:val="auto"/>
          <w:sz w:val="24"/>
          <w:szCs w:val="24"/>
        </w:rPr>
        <w:t>Техас – нет; Северная Дакота – нет</w:t>
      </w:r>
    </w:p>
    <w:p w:rsidR="00956EDF" w:rsidRPr="00B73B39" w:rsidRDefault="00956EDF" w:rsidP="00277F1F">
      <w:pPr>
        <w:pStyle w:val="j12"/>
        <w:numPr>
          <w:ilvl w:val="0"/>
          <w:numId w:val="25"/>
        </w:numPr>
        <w:spacing w:before="0" w:beforeAutospacing="0" w:after="120" w:afterAutospacing="0"/>
        <w:ind w:left="0" w:firstLine="720"/>
        <w:jc w:val="both"/>
        <w:textAlignment w:val="baseline"/>
        <w:rPr>
          <w:rStyle w:val="s0"/>
          <w:color w:val="auto"/>
          <w:sz w:val="24"/>
          <w:szCs w:val="24"/>
          <w:lang w:val="en-US"/>
        </w:rPr>
      </w:pPr>
      <w:r w:rsidRPr="00B73B39">
        <w:rPr>
          <w:rStyle w:val="s0"/>
          <w:color w:val="auto"/>
          <w:sz w:val="24"/>
          <w:szCs w:val="24"/>
        </w:rPr>
        <w:t xml:space="preserve">Великобритания </w:t>
      </w:r>
      <w:r w:rsidRPr="00B73B39">
        <w:rPr>
          <w:rStyle w:val="s0"/>
          <w:color w:val="auto"/>
          <w:sz w:val="24"/>
          <w:szCs w:val="24"/>
          <w:lang w:val="en-US"/>
        </w:rPr>
        <w:t xml:space="preserve">– </w:t>
      </w:r>
      <w:r w:rsidRPr="00B73B39">
        <w:rPr>
          <w:rStyle w:val="s0"/>
          <w:color w:val="auto"/>
          <w:sz w:val="24"/>
          <w:szCs w:val="24"/>
        </w:rPr>
        <w:t>нет</w:t>
      </w:r>
    </w:p>
    <w:p w:rsidR="00956EDF" w:rsidRPr="00B73B39" w:rsidRDefault="00956EDF" w:rsidP="00277F1F">
      <w:pPr>
        <w:pStyle w:val="j12"/>
        <w:numPr>
          <w:ilvl w:val="0"/>
          <w:numId w:val="25"/>
        </w:numPr>
        <w:spacing w:before="0" w:beforeAutospacing="0" w:after="120" w:afterAutospacing="0"/>
        <w:ind w:left="0" w:firstLine="720"/>
        <w:jc w:val="both"/>
        <w:textAlignment w:val="baseline"/>
        <w:rPr>
          <w:rStyle w:val="s0"/>
          <w:color w:val="auto"/>
          <w:sz w:val="24"/>
          <w:szCs w:val="24"/>
          <w:lang w:val="en-US"/>
        </w:rPr>
      </w:pPr>
      <w:r w:rsidRPr="00B73B39">
        <w:rPr>
          <w:rStyle w:val="s0"/>
          <w:color w:val="auto"/>
          <w:sz w:val="24"/>
          <w:szCs w:val="24"/>
        </w:rPr>
        <w:t xml:space="preserve">Австралия </w:t>
      </w:r>
      <w:r w:rsidRPr="00B73B39">
        <w:rPr>
          <w:rStyle w:val="s0"/>
          <w:color w:val="auto"/>
          <w:sz w:val="24"/>
          <w:szCs w:val="24"/>
          <w:lang w:val="en-US"/>
        </w:rPr>
        <w:t>(</w:t>
      </w:r>
      <w:r w:rsidRPr="00B73B39">
        <w:rPr>
          <w:rStyle w:val="s0"/>
          <w:color w:val="auto"/>
          <w:sz w:val="24"/>
          <w:szCs w:val="24"/>
        </w:rPr>
        <w:t>федеральные</w:t>
      </w:r>
      <w:r w:rsidRPr="00B73B39">
        <w:rPr>
          <w:rStyle w:val="s0"/>
          <w:color w:val="auto"/>
          <w:sz w:val="24"/>
          <w:szCs w:val="24"/>
          <w:lang w:val="en-US"/>
        </w:rPr>
        <w:t xml:space="preserve">) – </w:t>
      </w:r>
      <w:r w:rsidRPr="00B73B39">
        <w:rPr>
          <w:rStyle w:val="s0"/>
          <w:color w:val="auto"/>
          <w:sz w:val="24"/>
          <w:szCs w:val="24"/>
        </w:rPr>
        <w:t>нет</w:t>
      </w:r>
    </w:p>
    <w:p w:rsidR="00956EDF" w:rsidRPr="00B73B39" w:rsidRDefault="00956EDF" w:rsidP="00277F1F">
      <w:pPr>
        <w:pStyle w:val="j12"/>
        <w:numPr>
          <w:ilvl w:val="0"/>
          <w:numId w:val="25"/>
        </w:numPr>
        <w:spacing w:before="0" w:beforeAutospacing="0" w:after="120" w:afterAutospacing="0"/>
        <w:ind w:left="0" w:firstLine="720"/>
        <w:jc w:val="both"/>
        <w:textAlignment w:val="baseline"/>
        <w:rPr>
          <w:rStyle w:val="s0"/>
          <w:color w:val="auto"/>
          <w:sz w:val="24"/>
          <w:szCs w:val="24"/>
        </w:rPr>
      </w:pPr>
      <w:r w:rsidRPr="00B73B39">
        <w:rPr>
          <w:rStyle w:val="s0"/>
          <w:color w:val="auto"/>
          <w:sz w:val="24"/>
          <w:szCs w:val="24"/>
        </w:rPr>
        <w:t>Виктория (провинция Австралии) – нет</w:t>
      </w:r>
    </w:p>
    <w:p w:rsidR="00956EDF" w:rsidRPr="00B73B39" w:rsidRDefault="00956EDF" w:rsidP="00277F1F">
      <w:pPr>
        <w:pStyle w:val="j12"/>
        <w:numPr>
          <w:ilvl w:val="0"/>
          <w:numId w:val="25"/>
        </w:numPr>
        <w:spacing w:before="0" w:beforeAutospacing="0" w:after="120" w:afterAutospacing="0"/>
        <w:ind w:left="0" w:firstLine="720"/>
        <w:jc w:val="both"/>
        <w:textAlignment w:val="baseline"/>
        <w:rPr>
          <w:rStyle w:val="s0"/>
          <w:color w:val="auto"/>
          <w:sz w:val="24"/>
          <w:szCs w:val="24"/>
          <w:lang w:val="en-US"/>
        </w:rPr>
      </w:pPr>
      <w:r w:rsidRPr="00B73B39">
        <w:rPr>
          <w:rStyle w:val="s0"/>
          <w:color w:val="auto"/>
          <w:sz w:val="24"/>
          <w:szCs w:val="24"/>
        </w:rPr>
        <w:t>Канада</w:t>
      </w:r>
      <w:r w:rsidRPr="00B73B39">
        <w:rPr>
          <w:rStyle w:val="s0"/>
          <w:color w:val="auto"/>
          <w:sz w:val="24"/>
          <w:szCs w:val="24"/>
          <w:lang w:val="en-US"/>
        </w:rPr>
        <w:t xml:space="preserve"> (</w:t>
      </w:r>
      <w:r w:rsidRPr="00B73B39">
        <w:rPr>
          <w:rStyle w:val="s0"/>
          <w:color w:val="auto"/>
          <w:sz w:val="24"/>
          <w:szCs w:val="24"/>
        </w:rPr>
        <w:t>федеральные</w:t>
      </w:r>
      <w:r w:rsidRPr="00B73B39">
        <w:rPr>
          <w:rStyle w:val="s0"/>
          <w:color w:val="auto"/>
          <w:sz w:val="24"/>
          <w:szCs w:val="24"/>
          <w:lang w:val="en-US"/>
        </w:rPr>
        <w:t xml:space="preserve">) – </w:t>
      </w:r>
      <w:r w:rsidRPr="00B73B39">
        <w:rPr>
          <w:rStyle w:val="s0"/>
          <w:color w:val="auto"/>
          <w:sz w:val="24"/>
          <w:szCs w:val="24"/>
        </w:rPr>
        <w:t>нет</w:t>
      </w:r>
    </w:p>
    <w:p w:rsidR="00956EDF" w:rsidRPr="00B73B39" w:rsidRDefault="00956EDF" w:rsidP="00277F1F">
      <w:pPr>
        <w:pStyle w:val="j12"/>
        <w:numPr>
          <w:ilvl w:val="0"/>
          <w:numId w:val="25"/>
        </w:numPr>
        <w:spacing w:before="0" w:beforeAutospacing="0" w:after="120" w:afterAutospacing="0"/>
        <w:ind w:left="0" w:firstLine="720"/>
        <w:jc w:val="both"/>
        <w:textAlignment w:val="baseline"/>
        <w:rPr>
          <w:rStyle w:val="s0"/>
          <w:color w:val="auto"/>
          <w:sz w:val="24"/>
          <w:szCs w:val="24"/>
        </w:rPr>
      </w:pPr>
      <w:r w:rsidRPr="00B73B39">
        <w:rPr>
          <w:rStyle w:val="s0"/>
          <w:color w:val="auto"/>
          <w:sz w:val="24"/>
          <w:szCs w:val="24"/>
        </w:rPr>
        <w:t>Альберта (провинция Канады) – в Альберте существует "углеродный" сбор, согласно которому в 2018 году налоги по ставке 30 долларов США/тонна взимаются в отношении выбросов диоксида углерода.</w:t>
      </w:r>
    </w:p>
    <w:p w:rsidR="0026583D" w:rsidRPr="00B73B39" w:rsidRDefault="00956EDF" w:rsidP="00277F1F">
      <w:pPr>
        <w:pStyle w:val="j12"/>
        <w:numPr>
          <w:ilvl w:val="0"/>
          <w:numId w:val="25"/>
        </w:numPr>
        <w:spacing w:before="0" w:beforeAutospacing="0" w:after="120" w:afterAutospacing="0"/>
        <w:ind w:left="0" w:firstLine="720"/>
        <w:jc w:val="both"/>
        <w:textAlignment w:val="baseline"/>
        <w:rPr>
          <w:rStyle w:val="s0"/>
          <w:color w:val="auto"/>
          <w:sz w:val="24"/>
          <w:szCs w:val="24"/>
        </w:rPr>
      </w:pPr>
      <w:r w:rsidRPr="00B73B39">
        <w:rPr>
          <w:rStyle w:val="s0"/>
          <w:color w:val="auto"/>
          <w:sz w:val="24"/>
          <w:szCs w:val="24"/>
        </w:rPr>
        <w:t>Норвегия: налог за диоксид углерода в Норвегии в отношении деятельности по производству и переработке нефтепродуктов применяется к сжиганию газа в факелах и составляет 0,1163 Евро за стандартный кубический метр природного газа; также имеется налог в отношении двуокиси азота, применяемый к сжиганию газа в факелах, который рассчитывается в зависимости от количества килограмм фактических выбросов двуокиси азота по ставке 2,36 Евро за 1 кг выбросов двуокиси азота (</w:t>
      </w:r>
      <w:r w:rsidRPr="00B73B39">
        <w:rPr>
          <w:rStyle w:val="s0"/>
          <w:color w:val="auto"/>
          <w:sz w:val="24"/>
          <w:szCs w:val="24"/>
          <w:lang w:val="en-US"/>
        </w:rPr>
        <w:t>NOx</w:t>
      </w:r>
      <w:r w:rsidRPr="00B73B39">
        <w:rPr>
          <w:rStyle w:val="s0"/>
          <w:color w:val="auto"/>
          <w:sz w:val="24"/>
          <w:szCs w:val="24"/>
        </w:rPr>
        <w:t>).</w:t>
      </w:r>
    </w:p>
    <w:p w:rsidR="00900CA5" w:rsidRPr="00B73B39" w:rsidRDefault="00932E87" w:rsidP="00277F1F">
      <w:pPr>
        <w:pStyle w:val="3"/>
        <w:numPr>
          <w:ilvl w:val="0"/>
          <w:numId w:val="23"/>
        </w:numPr>
        <w:rPr>
          <w:sz w:val="24"/>
          <w:szCs w:val="24"/>
        </w:rPr>
      </w:pPr>
      <w:bookmarkStart w:id="61" w:name="_Toc515375120"/>
      <w:r w:rsidRPr="00B73B39">
        <w:rPr>
          <w:sz w:val="24"/>
          <w:szCs w:val="24"/>
        </w:rPr>
        <w:t xml:space="preserve">Регулирование выбросов и поглощений парниковых газов, </w:t>
      </w:r>
      <w:r w:rsidR="00900CA5" w:rsidRPr="00B73B39">
        <w:rPr>
          <w:sz w:val="24"/>
          <w:szCs w:val="24"/>
        </w:rPr>
        <w:t>адаптация к изменению климата</w:t>
      </w:r>
      <w:bookmarkEnd w:id="61"/>
      <w:r w:rsidRPr="00B73B39">
        <w:rPr>
          <w:sz w:val="24"/>
          <w:szCs w:val="24"/>
        </w:rPr>
        <w:t>, озоноразрушающие вещества</w:t>
      </w:r>
    </w:p>
    <w:p w:rsidR="00E459BF" w:rsidRPr="00B73B39" w:rsidRDefault="00E459BF" w:rsidP="00277F1F">
      <w:pPr>
        <w:pStyle w:val="af7"/>
        <w:spacing w:after="120"/>
        <w:ind w:firstLine="720"/>
        <w:jc w:val="both"/>
        <w:rPr>
          <w:rFonts w:ascii="Times New Roman" w:hAnsi="Times New Roman" w:cs="Times New Roman"/>
          <w:sz w:val="24"/>
          <w:szCs w:val="24"/>
          <w:u w:val="single"/>
          <w:lang w:val="ru-RU"/>
        </w:rPr>
      </w:pPr>
      <w:r w:rsidRPr="00B73B39">
        <w:rPr>
          <w:rFonts w:ascii="Times New Roman" w:hAnsi="Times New Roman" w:cs="Times New Roman"/>
          <w:sz w:val="24"/>
          <w:szCs w:val="24"/>
          <w:u w:val="single"/>
          <w:lang w:val="ru-RU"/>
        </w:rPr>
        <w:t>ЕС</w:t>
      </w:r>
    </w:p>
    <w:p w:rsidR="00900CA5" w:rsidRPr="00B73B39" w:rsidRDefault="00900CA5" w:rsidP="00277F1F">
      <w:pPr>
        <w:pStyle w:val="af7"/>
        <w:spacing w:after="120"/>
        <w:ind w:firstLine="720"/>
        <w:jc w:val="both"/>
        <w:rPr>
          <w:rFonts w:ascii="Times New Roman" w:hAnsi="Times New Roman" w:cs="Times New Roman"/>
          <w:sz w:val="24"/>
          <w:szCs w:val="24"/>
          <w:lang w:val="ru-RU"/>
        </w:rPr>
      </w:pPr>
      <w:r w:rsidRPr="00B73B39">
        <w:rPr>
          <w:rFonts w:ascii="Times New Roman" w:hAnsi="Times New Roman" w:cs="Times New Roman"/>
          <w:sz w:val="24"/>
          <w:szCs w:val="24"/>
          <w:lang w:val="ru-RU"/>
        </w:rPr>
        <w:t xml:space="preserve">Европейская Система Торговли выбросами (ЕСТВ) является центральным элементом Европейской стратегии в ответ на риски, связанные с изменением климата. Система работает с 2005 года (в 2005-2008 годах был первый пробный период) в 28 странах ЕС и еще трех государствах - Исландии, Лихтенштейне и Норвегии, и ограничивает около 45% выбросов парниковых газов в этих странах. В целом, более чем 11 000 энергопотребляющих установок в энергетике и промышленности охвачены этой системой. Кроме того, ЕСТВ устанавливает лимиты на выбросы парниковых газов от воздушных рейсов в/из стран-членов ЕСТВ. Общий предел для схемы торговли выбросами ЕС был установлен в 6,5% ниже уровня 2005 года на 2008-2012 гг. и может составить до 21% ниже уровня 2005 года к 2020 году. Этот предел может быть еще более ужесточен (до 34% ниже уровня 2005 года), если другие страны также примут на себя необходимые обязательства. ЕСТВ практически не предусматривает бесплатного распределения квот в Фазе </w:t>
      </w:r>
      <w:r w:rsidRPr="00B73B39">
        <w:rPr>
          <w:rFonts w:ascii="Times New Roman" w:hAnsi="Times New Roman" w:cs="Times New Roman"/>
          <w:sz w:val="24"/>
          <w:szCs w:val="24"/>
        </w:rPr>
        <w:t>III</w:t>
      </w:r>
      <w:r w:rsidRPr="00B73B39">
        <w:rPr>
          <w:rFonts w:ascii="Times New Roman" w:hAnsi="Times New Roman" w:cs="Times New Roman"/>
          <w:sz w:val="24"/>
          <w:szCs w:val="24"/>
          <w:lang w:val="ru-RU"/>
        </w:rPr>
        <w:t xml:space="preserve">, чтобы избежать сверхприбылей </w:t>
      </w:r>
      <w:r w:rsidR="00E459BF" w:rsidRPr="00B73B39">
        <w:rPr>
          <w:rFonts w:ascii="Times New Roman" w:hAnsi="Times New Roman" w:cs="Times New Roman"/>
          <w:sz w:val="24"/>
          <w:szCs w:val="24"/>
          <w:lang w:val="ru-RU"/>
        </w:rPr>
        <w:t>от продажи квот в этом секторе.</w:t>
      </w:r>
    </w:p>
    <w:p w:rsidR="00E459BF" w:rsidRPr="00B73B39" w:rsidRDefault="00E459BF" w:rsidP="00277F1F">
      <w:pPr>
        <w:shd w:val="clear" w:color="auto" w:fill="FFFFFF"/>
        <w:spacing w:after="120" w:line="240" w:lineRule="auto"/>
        <w:ind w:firstLine="720"/>
        <w:jc w:val="both"/>
        <w:textAlignment w:val="baseline"/>
        <w:rPr>
          <w:rFonts w:ascii="Times New Roman" w:hAnsi="Times New Roman" w:cs="Times New Roman"/>
          <w:sz w:val="24"/>
          <w:szCs w:val="24"/>
        </w:rPr>
      </w:pPr>
      <w:r w:rsidRPr="00B73B39">
        <w:rPr>
          <w:rFonts w:ascii="Times New Roman" w:hAnsi="Times New Roman" w:cs="Times New Roman"/>
          <w:sz w:val="24"/>
          <w:szCs w:val="24"/>
        </w:rPr>
        <w:t xml:space="preserve">Основным применимым международным опытом является регулирование  озоноразрушающих веществ в </w:t>
      </w:r>
      <w:r w:rsidR="00A67CA7" w:rsidRPr="00B73B39">
        <w:rPr>
          <w:rFonts w:ascii="Times New Roman" w:hAnsi="Times New Roman" w:cs="Times New Roman"/>
          <w:sz w:val="24"/>
          <w:szCs w:val="24"/>
        </w:rPr>
        <w:t>ЕС</w:t>
      </w:r>
      <w:r w:rsidRPr="00B73B39">
        <w:rPr>
          <w:rFonts w:ascii="Times New Roman" w:hAnsi="Times New Roman" w:cs="Times New Roman"/>
          <w:sz w:val="24"/>
          <w:szCs w:val="24"/>
        </w:rPr>
        <w:t xml:space="preserve">. </w:t>
      </w:r>
      <w:r w:rsidRPr="00B73B39">
        <w:rPr>
          <w:rFonts w:ascii="Times New Roman" w:eastAsia="Times New Roman" w:hAnsi="Times New Roman" w:cs="Times New Roman"/>
          <w:snapToGrid w:val="0"/>
          <w:sz w:val="24"/>
          <w:szCs w:val="24"/>
          <w:lang w:eastAsia="ru-RU"/>
        </w:rPr>
        <w:t xml:space="preserve">Согласно Регламенту (ЕС) № 2037/2000, с 2010 г. запрещается использование первичных гидрохлорфторуглеродов при обслуживании или ремонте холодильного оборудования и кондиционеров воздуха. Для минимизации риска незаконного использования первичных гидрохлорфторуглеродов под видом вторичного или регенерированного вещества, при техническом обслуживании или ремонте должны использоваться только вторичные или регенерированные вещества. Перепродажа вторичных гидрохлорфторуглеродов должна быть запрещена, а вторичные гидрохлорфторуглероды могут использоваться только при условии их регенерации из оборудования и только предприятием, проводящим или заказавшим регенерацию. Статья 27 </w:t>
      </w:r>
      <w:r w:rsidRPr="00B73B39">
        <w:rPr>
          <w:rFonts w:ascii="Times New Roman" w:hAnsi="Times New Roman" w:cs="Times New Roman"/>
          <w:sz w:val="24"/>
          <w:szCs w:val="24"/>
        </w:rPr>
        <w:t>Регламента (ЕС) № 1005/2009 Европейского парламента и Совета от 16 сентября 2009 года по веществам, разрушающим озоновый слой устанавливает требования  по отчетности предприятий. Каждое предприятие сообщает данные за предшествующий календарный год, по каждому контролируемому веществу и каждому новому веществу следующие данные:</w:t>
      </w:r>
    </w:p>
    <w:p w:rsidR="00E459BF" w:rsidRPr="00B73B39" w:rsidRDefault="00E459BF" w:rsidP="00277F1F">
      <w:pPr>
        <w:shd w:val="clear" w:color="auto" w:fill="FFFFFF"/>
        <w:spacing w:after="120" w:line="240" w:lineRule="auto"/>
        <w:ind w:firstLine="720"/>
        <w:jc w:val="both"/>
        <w:textAlignment w:val="baseline"/>
        <w:rPr>
          <w:rFonts w:ascii="Times New Roman" w:hAnsi="Times New Roman" w:cs="Times New Roman"/>
          <w:sz w:val="24"/>
          <w:szCs w:val="24"/>
        </w:rPr>
      </w:pPr>
      <w:r w:rsidRPr="00B73B39">
        <w:rPr>
          <w:rFonts w:ascii="Times New Roman" w:hAnsi="Times New Roman" w:cs="Times New Roman"/>
          <w:sz w:val="24"/>
          <w:szCs w:val="24"/>
        </w:rPr>
        <w:t>- суммарный объем каждого вещества, произведенного данным производителем;</w:t>
      </w:r>
    </w:p>
    <w:p w:rsidR="00E459BF" w:rsidRPr="00B73B39" w:rsidRDefault="00E459BF" w:rsidP="00277F1F">
      <w:pPr>
        <w:shd w:val="clear" w:color="auto" w:fill="FFFFFF"/>
        <w:spacing w:after="120" w:line="240" w:lineRule="auto"/>
        <w:ind w:firstLine="720"/>
        <w:jc w:val="both"/>
        <w:textAlignment w:val="baseline"/>
        <w:rPr>
          <w:rFonts w:ascii="Times New Roman" w:hAnsi="Times New Roman" w:cs="Times New Roman"/>
          <w:sz w:val="24"/>
          <w:szCs w:val="24"/>
        </w:rPr>
      </w:pPr>
      <w:r w:rsidRPr="00B73B39">
        <w:rPr>
          <w:rFonts w:ascii="Times New Roman" w:hAnsi="Times New Roman" w:cs="Times New Roman"/>
          <w:sz w:val="24"/>
          <w:szCs w:val="24"/>
        </w:rPr>
        <w:t xml:space="preserve">- весь объем производства для поставки на рынок или использованная производителем для собственных нужд в границах </w:t>
      </w:r>
      <w:r w:rsidR="00A67CA7" w:rsidRPr="00B73B39">
        <w:rPr>
          <w:rFonts w:ascii="Times New Roman" w:hAnsi="Times New Roman" w:cs="Times New Roman"/>
          <w:sz w:val="24"/>
          <w:szCs w:val="24"/>
        </w:rPr>
        <w:t>ЕС</w:t>
      </w:r>
      <w:r w:rsidRPr="00B73B39">
        <w:rPr>
          <w:rFonts w:ascii="Times New Roman" w:hAnsi="Times New Roman" w:cs="Times New Roman"/>
          <w:sz w:val="24"/>
          <w:szCs w:val="24"/>
        </w:rPr>
        <w:t>, с разделением на производство сырья, компонентов технологического процесса и производства для прочих целей;</w:t>
      </w:r>
    </w:p>
    <w:p w:rsidR="00E459BF" w:rsidRPr="00B73B39" w:rsidRDefault="00E459BF" w:rsidP="00277F1F">
      <w:pPr>
        <w:shd w:val="clear" w:color="auto" w:fill="FFFFFF"/>
        <w:spacing w:after="120" w:line="240" w:lineRule="auto"/>
        <w:ind w:firstLine="720"/>
        <w:jc w:val="both"/>
        <w:textAlignment w:val="baseline"/>
        <w:rPr>
          <w:rFonts w:ascii="Times New Roman" w:hAnsi="Times New Roman" w:cs="Times New Roman"/>
          <w:sz w:val="24"/>
          <w:szCs w:val="24"/>
        </w:rPr>
      </w:pPr>
      <w:r w:rsidRPr="00B73B39">
        <w:rPr>
          <w:rFonts w:ascii="Times New Roman" w:hAnsi="Times New Roman" w:cs="Times New Roman"/>
          <w:sz w:val="24"/>
          <w:szCs w:val="24"/>
        </w:rPr>
        <w:t xml:space="preserve">- весь объем производства для лабораторных и аналитических целей в границах </w:t>
      </w:r>
      <w:r w:rsidR="00A67CA7" w:rsidRPr="00B73B39">
        <w:rPr>
          <w:rFonts w:ascii="Times New Roman" w:hAnsi="Times New Roman" w:cs="Times New Roman"/>
          <w:sz w:val="24"/>
          <w:szCs w:val="24"/>
        </w:rPr>
        <w:t>ЕС</w:t>
      </w:r>
      <w:r w:rsidRPr="00B73B39">
        <w:rPr>
          <w:rFonts w:ascii="Times New Roman" w:hAnsi="Times New Roman" w:cs="Times New Roman"/>
          <w:sz w:val="24"/>
          <w:szCs w:val="24"/>
        </w:rPr>
        <w:t>;</w:t>
      </w:r>
    </w:p>
    <w:p w:rsidR="00E459BF" w:rsidRPr="00B73B39" w:rsidRDefault="00E459BF" w:rsidP="00277F1F">
      <w:pPr>
        <w:shd w:val="clear" w:color="auto" w:fill="FFFFFF"/>
        <w:spacing w:after="120" w:line="240" w:lineRule="auto"/>
        <w:ind w:firstLine="720"/>
        <w:jc w:val="both"/>
        <w:textAlignment w:val="baseline"/>
        <w:rPr>
          <w:rFonts w:ascii="Times New Roman" w:hAnsi="Times New Roman" w:cs="Times New Roman"/>
          <w:sz w:val="24"/>
          <w:szCs w:val="24"/>
        </w:rPr>
      </w:pPr>
      <w:r w:rsidRPr="00B73B39">
        <w:rPr>
          <w:rFonts w:ascii="Times New Roman" w:hAnsi="Times New Roman" w:cs="Times New Roman"/>
          <w:sz w:val="24"/>
          <w:szCs w:val="24"/>
        </w:rPr>
        <w:t>- весь объем производства, разрешенного для лабораторных и аналитических целей Сторон;</w:t>
      </w:r>
    </w:p>
    <w:p w:rsidR="00E459BF" w:rsidRPr="00B73B39" w:rsidRDefault="00E459BF" w:rsidP="00277F1F">
      <w:pPr>
        <w:shd w:val="clear" w:color="auto" w:fill="FFFFFF"/>
        <w:spacing w:after="120" w:line="240" w:lineRule="auto"/>
        <w:ind w:firstLine="720"/>
        <w:jc w:val="both"/>
        <w:textAlignment w:val="baseline"/>
        <w:rPr>
          <w:rFonts w:ascii="Times New Roman" w:hAnsi="Times New Roman" w:cs="Times New Roman"/>
          <w:sz w:val="24"/>
          <w:szCs w:val="24"/>
        </w:rPr>
      </w:pPr>
      <w:r w:rsidRPr="00B73B39">
        <w:rPr>
          <w:rFonts w:ascii="Times New Roman" w:hAnsi="Times New Roman" w:cs="Times New Roman"/>
          <w:sz w:val="24"/>
          <w:szCs w:val="24"/>
        </w:rPr>
        <w:t>- все факты увеличения объема производства, разрешенного в связи с промышленной рационализацией;</w:t>
      </w:r>
    </w:p>
    <w:p w:rsidR="00E459BF" w:rsidRPr="00B73B39" w:rsidRDefault="00E459BF" w:rsidP="00277F1F">
      <w:pPr>
        <w:shd w:val="clear" w:color="auto" w:fill="FFFFFF"/>
        <w:spacing w:after="120" w:line="240" w:lineRule="auto"/>
        <w:ind w:firstLine="720"/>
        <w:jc w:val="both"/>
        <w:textAlignment w:val="baseline"/>
        <w:rPr>
          <w:rFonts w:ascii="Times New Roman" w:hAnsi="Times New Roman" w:cs="Times New Roman"/>
          <w:sz w:val="24"/>
          <w:szCs w:val="24"/>
        </w:rPr>
      </w:pPr>
      <w:r w:rsidRPr="00B73B39">
        <w:rPr>
          <w:rFonts w:ascii="Times New Roman" w:hAnsi="Times New Roman" w:cs="Times New Roman"/>
          <w:sz w:val="24"/>
          <w:szCs w:val="24"/>
        </w:rPr>
        <w:t>- весь объем повторно используемых, регенерированных или уничтоженных веществ и технология, использованная для уничтожения, включая объем произведенных и уничтоженных веществ, являющихся побочным продуктом;</w:t>
      </w:r>
    </w:p>
    <w:p w:rsidR="00E459BF" w:rsidRPr="00B73B39" w:rsidRDefault="00E459BF" w:rsidP="00277F1F">
      <w:pPr>
        <w:shd w:val="clear" w:color="auto" w:fill="FFFFFF"/>
        <w:spacing w:after="120" w:line="240" w:lineRule="auto"/>
        <w:ind w:firstLine="720"/>
        <w:jc w:val="both"/>
        <w:textAlignment w:val="baseline"/>
        <w:rPr>
          <w:rFonts w:ascii="Times New Roman" w:hAnsi="Times New Roman" w:cs="Times New Roman"/>
          <w:sz w:val="24"/>
          <w:szCs w:val="24"/>
        </w:rPr>
      </w:pPr>
      <w:r w:rsidRPr="00B73B39">
        <w:rPr>
          <w:rFonts w:ascii="Times New Roman" w:hAnsi="Times New Roman" w:cs="Times New Roman"/>
          <w:sz w:val="24"/>
          <w:szCs w:val="24"/>
        </w:rPr>
        <w:t>- все запасы;</w:t>
      </w:r>
    </w:p>
    <w:p w:rsidR="00E459BF" w:rsidRPr="00B73B39" w:rsidRDefault="00E459BF" w:rsidP="00277F1F">
      <w:pPr>
        <w:shd w:val="clear" w:color="auto" w:fill="FFFFFF"/>
        <w:spacing w:after="120" w:line="240" w:lineRule="auto"/>
        <w:ind w:firstLine="720"/>
        <w:jc w:val="both"/>
        <w:textAlignment w:val="baseline"/>
        <w:rPr>
          <w:rFonts w:ascii="Times New Roman" w:hAnsi="Times New Roman" w:cs="Times New Roman"/>
          <w:sz w:val="24"/>
          <w:szCs w:val="24"/>
        </w:rPr>
      </w:pPr>
      <w:r w:rsidRPr="00B73B39">
        <w:rPr>
          <w:rFonts w:ascii="Times New Roman" w:hAnsi="Times New Roman" w:cs="Times New Roman"/>
          <w:sz w:val="24"/>
          <w:szCs w:val="24"/>
        </w:rPr>
        <w:t xml:space="preserve">- все факты и объемы покупки у других производителей в границах </w:t>
      </w:r>
      <w:r w:rsidR="00A67CA7" w:rsidRPr="00B73B39">
        <w:rPr>
          <w:rFonts w:ascii="Times New Roman" w:hAnsi="Times New Roman" w:cs="Times New Roman"/>
          <w:sz w:val="24"/>
          <w:szCs w:val="24"/>
        </w:rPr>
        <w:t xml:space="preserve">ЕС </w:t>
      </w:r>
      <w:r w:rsidRPr="00B73B39">
        <w:rPr>
          <w:rFonts w:ascii="Times New Roman" w:hAnsi="Times New Roman" w:cs="Times New Roman"/>
          <w:sz w:val="24"/>
          <w:szCs w:val="24"/>
        </w:rPr>
        <w:t>и продажи таким производителям.</w:t>
      </w:r>
    </w:p>
    <w:p w:rsidR="00E459BF" w:rsidRPr="00B73B39" w:rsidRDefault="00E459BF" w:rsidP="00277F1F">
      <w:pPr>
        <w:shd w:val="clear" w:color="auto" w:fill="FFFFFF"/>
        <w:spacing w:after="120" w:line="240" w:lineRule="auto"/>
        <w:ind w:firstLine="720"/>
        <w:jc w:val="both"/>
        <w:textAlignment w:val="baseline"/>
        <w:rPr>
          <w:rFonts w:ascii="Times New Roman" w:hAnsi="Times New Roman" w:cs="Times New Roman"/>
          <w:sz w:val="24"/>
          <w:szCs w:val="24"/>
        </w:rPr>
      </w:pPr>
      <w:r w:rsidRPr="00B73B39">
        <w:rPr>
          <w:rFonts w:ascii="Times New Roman" w:hAnsi="Times New Roman" w:cs="Times New Roman"/>
          <w:sz w:val="24"/>
          <w:szCs w:val="24"/>
        </w:rPr>
        <w:t>1. Каждый импортер сообщает по каждому веществу следующие данные:</w:t>
      </w:r>
    </w:p>
    <w:p w:rsidR="00E459BF" w:rsidRPr="00B73B39" w:rsidRDefault="00E459BF" w:rsidP="00277F1F">
      <w:pPr>
        <w:shd w:val="clear" w:color="auto" w:fill="FFFFFF"/>
        <w:spacing w:after="120" w:line="240" w:lineRule="auto"/>
        <w:ind w:firstLine="720"/>
        <w:jc w:val="both"/>
        <w:textAlignment w:val="baseline"/>
        <w:rPr>
          <w:rFonts w:ascii="Times New Roman" w:hAnsi="Times New Roman" w:cs="Times New Roman"/>
          <w:sz w:val="24"/>
          <w:szCs w:val="24"/>
        </w:rPr>
      </w:pPr>
      <w:r w:rsidRPr="00B73B39">
        <w:rPr>
          <w:rFonts w:ascii="Times New Roman" w:hAnsi="Times New Roman" w:cs="Times New Roman"/>
          <w:sz w:val="24"/>
          <w:szCs w:val="24"/>
        </w:rPr>
        <w:t xml:space="preserve">- весь объем, выпущенный в свободное обращение в границах </w:t>
      </w:r>
      <w:r w:rsidR="00A67CA7" w:rsidRPr="00B73B39">
        <w:rPr>
          <w:rFonts w:ascii="Times New Roman" w:hAnsi="Times New Roman" w:cs="Times New Roman"/>
          <w:sz w:val="24"/>
          <w:szCs w:val="24"/>
        </w:rPr>
        <w:t>ЕС</w:t>
      </w:r>
      <w:r w:rsidRPr="00B73B39">
        <w:rPr>
          <w:rFonts w:ascii="Times New Roman" w:hAnsi="Times New Roman" w:cs="Times New Roman"/>
          <w:sz w:val="24"/>
          <w:szCs w:val="24"/>
        </w:rPr>
        <w:t>, с разделением импорта для использования в качестве сырья и компонентов технологического процесса, для важных лабораторных и аналитических целей, для карантина и обработки перед отправкой, а также для уничтожения.</w:t>
      </w:r>
    </w:p>
    <w:p w:rsidR="00E459BF" w:rsidRPr="00B73B39" w:rsidRDefault="00E459BF" w:rsidP="00277F1F">
      <w:pPr>
        <w:shd w:val="clear" w:color="auto" w:fill="FFFFFF"/>
        <w:spacing w:after="120" w:line="240" w:lineRule="auto"/>
        <w:ind w:firstLine="720"/>
        <w:jc w:val="both"/>
        <w:textAlignment w:val="baseline"/>
        <w:rPr>
          <w:rFonts w:ascii="Times New Roman" w:hAnsi="Times New Roman" w:cs="Times New Roman"/>
          <w:sz w:val="24"/>
          <w:szCs w:val="24"/>
        </w:rPr>
      </w:pPr>
      <w:r w:rsidRPr="00B73B39">
        <w:rPr>
          <w:rFonts w:ascii="Times New Roman" w:hAnsi="Times New Roman" w:cs="Times New Roman"/>
          <w:sz w:val="24"/>
          <w:szCs w:val="24"/>
        </w:rPr>
        <w:t>2. Импортеры, ввезшие контролируемые вещества для уничтожения должны сообщить фактический конечный пункт или пункты назначения каждого вещества с указанием для каждого пункта назначения количества каждого вещества и названия и адреса объекта по уничтожению контролируемых веществ, на который доставлено соответствующее вещество, а также;</w:t>
      </w:r>
    </w:p>
    <w:p w:rsidR="00E459BF" w:rsidRPr="00B73B39" w:rsidRDefault="00E459BF" w:rsidP="00277F1F">
      <w:pPr>
        <w:shd w:val="clear" w:color="auto" w:fill="FFFFFF"/>
        <w:spacing w:after="120" w:line="240" w:lineRule="auto"/>
        <w:ind w:firstLine="720"/>
        <w:jc w:val="both"/>
        <w:textAlignment w:val="baseline"/>
        <w:rPr>
          <w:rFonts w:ascii="Times New Roman" w:hAnsi="Times New Roman" w:cs="Times New Roman"/>
          <w:sz w:val="24"/>
          <w:szCs w:val="24"/>
        </w:rPr>
      </w:pPr>
      <w:r w:rsidRPr="00B73B39">
        <w:rPr>
          <w:rFonts w:ascii="Times New Roman" w:hAnsi="Times New Roman" w:cs="Times New Roman"/>
          <w:sz w:val="24"/>
          <w:szCs w:val="24"/>
        </w:rPr>
        <w:t>- весь объем контролируемых веществ, импортированных по другим таможенным процедурам с указанием таможенной процедуры и предполагаемого использования;</w:t>
      </w:r>
    </w:p>
    <w:p w:rsidR="00E459BF" w:rsidRPr="00B73B39" w:rsidRDefault="00E459BF" w:rsidP="00277F1F">
      <w:pPr>
        <w:shd w:val="clear" w:color="auto" w:fill="FFFFFF"/>
        <w:spacing w:after="120" w:line="240" w:lineRule="auto"/>
        <w:ind w:firstLine="720"/>
        <w:jc w:val="both"/>
        <w:textAlignment w:val="baseline"/>
        <w:rPr>
          <w:rFonts w:ascii="Times New Roman" w:hAnsi="Times New Roman" w:cs="Times New Roman"/>
          <w:sz w:val="24"/>
          <w:szCs w:val="24"/>
        </w:rPr>
      </w:pPr>
      <w:r w:rsidRPr="00B73B39">
        <w:rPr>
          <w:rFonts w:ascii="Times New Roman" w:hAnsi="Times New Roman" w:cs="Times New Roman"/>
          <w:sz w:val="24"/>
          <w:szCs w:val="24"/>
        </w:rPr>
        <w:t>- весь объем отработанных веществ, импортированных для повторного использования или регенерации;</w:t>
      </w:r>
    </w:p>
    <w:p w:rsidR="00E459BF" w:rsidRPr="00B73B39" w:rsidRDefault="00E459BF" w:rsidP="00277F1F">
      <w:pPr>
        <w:shd w:val="clear" w:color="auto" w:fill="FFFFFF"/>
        <w:spacing w:after="120" w:line="240" w:lineRule="auto"/>
        <w:ind w:firstLine="720"/>
        <w:jc w:val="both"/>
        <w:textAlignment w:val="baseline"/>
        <w:rPr>
          <w:rFonts w:ascii="Times New Roman" w:hAnsi="Times New Roman" w:cs="Times New Roman"/>
          <w:sz w:val="24"/>
          <w:szCs w:val="24"/>
        </w:rPr>
      </w:pPr>
      <w:r w:rsidRPr="00B73B39">
        <w:rPr>
          <w:rFonts w:ascii="Times New Roman" w:hAnsi="Times New Roman" w:cs="Times New Roman"/>
          <w:sz w:val="24"/>
          <w:szCs w:val="24"/>
        </w:rPr>
        <w:t>- все запасы;</w:t>
      </w:r>
    </w:p>
    <w:p w:rsidR="00E459BF" w:rsidRPr="00B73B39" w:rsidRDefault="00E459BF" w:rsidP="00277F1F">
      <w:pPr>
        <w:shd w:val="clear" w:color="auto" w:fill="FFFFFF"/>
        <w:spacing w:after="120" w:line="240" w:lineRule="auto"/>
        <w:ind w:firstLine="720"/>
        <w:jc w:val="both"/>
        <w:textAlignment w:val="baseline"/>
        <w:rPr>
          <w:rFonts w:ascii="Times New Roman" w:hAnsi="Times New Roman" w:cs="Times New Roman"/>
          <w:sz w:val="24"/>
          <w:szCs w:val="24"/>
        </w:rPr>
      </w:pPr>
      <w:r w:rsidRPr="00B73B39">
        <w:rPr>
          <w:rFonts w:ascii="Times New Roman" w:hAnsi="Times New Roman" w:cs="Times New Roman"/>
          <w:sz w:val="24"/>
          <w:szCs w:val="24"/>
        </w:rPr>
        <w:t xml:space="preserve">- все факты и объемы покупки у других предприятий в границах </w:t>
      </w:r>
      <w:r w:rsidR="00A67CA7" w:rsidRPr="00B73B39">
        <w:rPr>
          <w:rFonts w:ascii="Times New Roman" w:hAnsi="Times New Roman" w:cs="Times New Roman"/>
          <w:sz w:val="24"/>
          <w:szCs w:val="24"/>
        </w:rPr>
        <w:t xml:space="preserve">ЕС </w:t>
      </w:r>
      <w:r w:rsidRPr="00B73B39">
        <w:rPr>
          <w:rFonts w:ascii="Times New Roman" w:hAnsi="Times New Roman" w:cs="Times New Roman"/>
          <w:sz w:val="24"/>
          <w:szCs w:val="24"/>
        </w:rPr>
        <w:t>и продажи таким предприятиям;</w:t>
      </w:r>
    </w:p>
    <w:p w:rsidR="00E459BF" w:rsidRPr="00B73B39" w:rsidRDefault="00E459BF" w:rsidP="00277F1F">
      <w:pPr>
        <w:shd w:val="clear" w:color="auto" w:fill="FFFFFF"/>
        <w:spacing w:after="120" w:line="240" w:lineRule="auto"/>
        <w:ind w:firstLine="720"/>
        <w:jc w:val="both"/>
        <w:textAlignment w:val="baseline"/>
        <w:rPr>
          <w:rFonts w:ascii="Times New Roman" w:hAnsi="Times New Roman" w:cs="Times New Roman"/>
          <w:sz w:val="24"/>
          <w:szCs w:val="24"/>
        </w:rPr>
      </w:pPr>
      <w:r w:rsidRPr="00B73B39">
        <w:rPr>
          <w:rFonts w:ascii="Times New Roman" w:hAnsi="Times New Roman" w:cs="Times New Roman"/>
          <w:sz w:val="24"/>
          <w:szCs w:val="24"/>
        </w:rPr>
        <w:t>- страна-экспортер.</w:t>
      </w:r>
    </w:p>
    <w:p w:rsidR="00E459BF" w:rsidRPr="00B73B39" w:rsidRDefault="00E459BF" w:rsidP="00277F1F">
      <w:pPr>
        <w:shd w:val="clear" w:color="auto" w:fill="FFFFFF"/>
        <w:spacing w:after="120" w:line="240" w:lineRule="auto"/>
        <w:ind w:firstLine="720"/>
        <w:jc w:val="both"/>
        <w:textAlignment w:val="baseline"/>
        <w:rPr>
          <w:rFonts w:ascii="Times New Roman" w:hAnsi="Times New Roman" w:cs="Times New Roman"/>
          <w:sz w:val="24"/>
          <w:szCs w:val="24"/>
        </w:rPr>
      </w:pPr>
      <w:r w:rsidRPr="00B73B39">
        <w:rPr>
          <w:rFonts w:ascii="Times New Roman" w:hAnsi="Times New Roman" w:cs="Times New Roman"/>
          <w:sz w:val="24"/>
          <w:szCs w:val="24"/>
        </w:rPr>
        <w:t>3. Каждый экспортер сообщает по каждому веществу следующие данные:</w:t>
      </w:r>
    </w:p>
    <w:p w:rsidR="00E459BF" w:rsidRPr="00B73B39" w:rsidRDefault="00E459BF" w:rsidP="00277F1F">
      <w:pPr>
        <w:shd w:val="clear" w:color="auto" w:fill="FFFFFF"/>
        <w:spacing w:after="120" w:line="240" w:lineRule="auto"/>
        <w:ind w:firstLine="720"/>
        <w:jc w:val="both"/>
        <w:textAlignment w:val="baseline"/>
        <w:rPr>
          <w:rFonts w:ascii="Times New Roman" w:hAnsi="Times New Roman" w:cs="Times New Roman"/>
          <w:sz w:val="24"/>
          <w:szCs w:val="24"/>
        </w:rPr>
      </w:pPr>
      <w:r w:rsidRPr="00B73B39">
        <w:rPr>
          <w:rFonts w:ascii="Times New Roman" w:hAnsi="Times New Roman" w:cs="Times New Roman"/>
          <w:sz w:val="24"/>
          <w:szCs w:val="24"/>
        </w:rPr>
        <w:t xml:space="preserve">- весь объем экспорта таких веществ, с указанием отдельно объема экспорта в каждую страну назначения и объема экспорта для использования в качестве сырья и компонентов технологического процесса, важных лабораторных и аналитических целей, особо важных сфер применения, а также для карантина и обработки перед отправкой; </w:t>
      </w:r>
    </w:p>
    <w:p w:rsidR="00E459BF" w:rsidRPr="00B73B39" w:rsidRDefault="00E459BF" w:rsidP="00277F1F">
      <w:pPr>
        <w:shd w:val="clear" w:color="auto" w:fill="FFFFFF"/>
        <w:spacing w:after="120" w:line="240" w:lineRule="auto"/>
        <w:ind w:firstLine="720"/>
        <w:jc w:val="both"/>
        <w:textAlignment w:val="baseline"/>
        <w:rPr>
          <w:rFonts w:ascii="Times New Roman" w:hAnsi="Times New Roman" w:cs="Times New Roman"/>
          <w:sz w:val="24"/>
          <w:szCs w:val="24"/>
        </w:rPr>
      </w:pPr>
      <w:r w:rsidRPr="00B73B39">
        <w:rPr>
          <w:rFonts w:ascii="Times New Roman" w:hAnsi="Times New Roman" w:cs="Times New Roman"/>
          <w:sz w:val="24"/>
          <w:szCs w:val="24"/>
        </w:rPr>
        <w:t>- все запасы;</w:t>
      </w:r>
    </w:p>
    <w:p w:rsidR="00E459BF" w:rsidRPr="00B73B39" w:rsidRDefault="00E459BF" w:rsidP="00277F1F">
      <w:pPr>
        <w:shd w:val="clear" w:color="auto" w:fill="FFFFFF"/>
        <w:spacing w:after="120" w:line="240" w:lineRule="auto"/>
        <w:ind w:firstLine="720"/>
        <w:jc w:val="both"/>
        <w:textAlignment w:val="baseline"/>
        <w:rPr>
          <w:rFonts w:ascii="Times New Roman" w:hAnsi="Times New Roman" w:cs="Times New Roman"/>
          <w:sz w:val="24"/>
          <w:szCs w:val="24"/>
        </w:rPr>
      </w:pPr>
      <w:r w:rsidRPr="00B73B39">
        <w:rPr>
          <w:rFonts w:ascii="Times New Roman" w:hAnsi="Times New Roman" w:cs="Times New Roman"/>
          <w:sz w:val="24"/>
          <w:szCs w:val="24"/>
        </w:rPr>
        <w:t xml:space="preserve">- все факты и объемы покупки у других предприятий в границах </w:t>
      </w:r>
      <w:r w:rsidR="00A67CA7" w:rsidRPr="00B73B39">
        <w:rPr>
          <w:rFonts w:ascii="Times New Roman" w:hAnsi="Times New Roman" w:cs="Times New Roman"/>
          <w:sz w:val="24"/>
          <w:szCs w:val="24"/>
        </w:rPr>
        <w:t>ЕС</w:t>
      </w:r>
      <w:r w:rsidRPr="00B73B39">
        <w:rPr>
          <w:rFonts w:ascii="Times New Roman" w:hAnsi="Times New Roman" w:cs="Times New Roman"/>
          <w:sz w:val="24"/>
          <w:szCs w:val="24"/>
        </w:rPr>
        <w:t xml:space="preserve"> и продажи таким предприятиям;</w:t>
      </w:r>
    </w:p>
    <w:p w:rsidR="00E459BF" w:rsidRPr="00B73B39" w:rsidRDefault="00E459BF" w:rsidP="00277F1F">
      <w:pPr>
        <w:shd w:val="clear" w:color="auto" w:fill="FFFFFF"/>
        <w:spacing w:after="120" w:line="240" w:lineRule="auto"/>
        <w:ind w:firstLine="720"/>
        <w:jc w:val="both"/>
        <w:textAlignment w:val="baseline"/>
        <w:rPr>
          <w:rFonts w:ascii="Times New Roman" w:hAnsi="Times New Roman" w:cs="Times New Roman"/>
          <w:sz w:val="24"/>
          <w:szCs w:val="24"/>
        </w:rPr>
      </w:pPr>
      <w:r w:rsidRPr="00B73B39">
        <w:rPr>
          <w:rFonts w:ascii="Times New Roman" w:hAnsi="Times New Roman" w:cs="Times New Roman"/>
          <w:sz w:val="24"/>
          <w:szCs w:val="24"/>
        </w:rPr>
        <w:t>- страна назначения.</w:t>
      </w:r>
    </w:p>
    <w:p w:rsidR="00E459BF" w:rsidRPr="00B73B39" w:rsidRDefault="00E459BF" w:rsidP="00277F1F">
      <w:pPr>
        <w:shd w:val="clear" w:color="auto" w:fill="FFFFFF"/>
        <w:spacing w:after="120" w:line="240" w:lineRule="auto"/>
        <w:ind w:firstLine="720"/>
        <w:jc w:val="both"/>
        <w:textAlignment w:val="baseline"/>
        <w:rPr>
          <w:rFonts w:ascii="Times New Roman" w:hAnsi="Times New Roman" w:cs="Times New Roman"/>
          <w:sz w:val="24"/>
          <w:szCs w:val="24"/>
        </w:rPr>
      </w:pPr>
      <w:r w:rsidRPr="00B73B39">
        <w:rPr>
          <w:rFonts w:ascii="Times New Roman" w:hAnsi="Times New Roman" w:cs="Times New Roman"/>
          <w:sz w:val="24"/>
          <w:szCs w:val="24"/>
        </w:rPr>
        <w:t>4. Каждое предприятие, занимающееся уничтожением контролируемых веществ сообщает следующие данные:</w:t>
      </w:r>
    </w:p>
    <w:p w:rsidR="00E459BF" w:rsidRPr="00B73B39" w:rsidRDefault="00E459BF" w:rsidP="00277F1F">
      <w:pPr>
        <w:shd w:val="clear" w:color="auto" w:fill="FFFFFF"/>
        <w:spacing w:after="120" w:line="240" w:lineRule="auto"/>
        <w:ind w:firstLine="720"/>
        <w:jc w:val="both"/>
        <w:textAlignment w:val="baseline"/>
        <w:rPr>
          <w:rFonts w:ascii="Times New Roman" w:hAnsi="Times New Roman" w:cs="Times New Roman"/>
          <w:sz w:val="24"/>
          <w:szCs w:val="24"/>
        </w:rPr>
      </w:pPr>
      <w:r w:rsidRPr="00B73B39">
        <w:rPr>
          <w:rFonts w:ascii="Times New Roman" w:hAnsi="Times New Roman" w:cs="Times New Roman"/>
          <w:sz w:val="24"/>
          <w:szCs w:val="24"/>
        </w:rPr>
        <w:t>- весь объем уничтоженных веществ, включая объем веществ, содержащихся в продукции или оборудовании;</w:t>
      </w:r>
    </w:p>
    <w:p w:rsidR="00E459BF" w:rsidRPr="00B73B39" w:rsidRDefault="00E459BF" w:rsidP="00277F1F">
      <w:pPr>
        <w:shd w:val="clear" w:color="auto" w:fill="FFFFFF"/>
        <w:spacing w:after="120" w:line="240" w:lineRule="auto"/>
        <w:ind w:firstLine="720"/>
        <w:jc w:val="both"/>
        <w:textAlignment w:val="baseline"/>
        <w:rPr>
          <w:rFonts w:ascii="Times New Roman" w:hAnsi="Times New Roman" w:cs="Times New Roman"/>
          <w:sz w:val="24"/>
          <w:szCs w:val="24"/>
        </w:rPr>
      </w:pPr>
      <w:r w:rsidRPr="00B73B39">
        <w:rPr>
          <w:rFonts w:ascii="Times New Roman" w:hAnsi="Times New Roman" w:cs="Times New Roman"/>
          <w:sz w:val="24"/>
          <w:szCs w:val="24"/>
        </w:rPr>
        <w:t>- объем запасов таких веществ, ожидающих уничтожения, включая объем веществ, содержащихся в продукции или оборудовании;</w:t>
      </w:r>
    </w:p>
    <w:p w:rsidR="00E459BF" w:rsidRPr="00B73B39" w:rsidRDefault="00E459BF" w:rsidP="00277F1F">
      <w:pPr>
        <w:shd w:val="clear" w:color="auto" w:fill="FFFFFF"/>
        <w:spacing w:after="120" w:line="240" w:lineRule="auto"/>
        <w:ind w:firstLine="720"/>
        <w:jc w:val="both"/>
        <w:textAlignment w:val="baseline"/>
        <w:rPr>
          <w:rFonts w:ascii="Times New Roman" w:hAnsi="Times New Roman" w:cs="Times New Roman"/>
          <w:sz w:val="24"/>
          <w:szCs w:val="24"/>
        </w:rPr>
      </w:pPr>
      <w:r w:rsidRPr="00B73B39">
        <w:rPr>
          <w:rFonts w:ascii="Times New Roman" w:hAnsi="Times New Roman" w:cs="Times New Roman"/>
          <w:sz w:val="24"/>
          <w:szCs w:val="24"/>
        </w:rPr>
        <w:t>- технология, используемая для уничтожения.</w:t>
      </w:r>
    </w:p>
    <w:p w:rsidR="00E459BF" w:rsidRPr="00B73B39" w:rsidRDefault="00E459BF" w:rsidP="00277F1F">
      <w:pPr>
        <w:shd w:val="clear" w:color="auto" w:fill="FFFFFF"/>
        <w:spacing w:after="120" w:line="240" w:lineRule="auto"/>
        <w:ind w:firstLine="720"/>
        <w:jc w:val="both"/>
        <w:textAlignment w:val="baseline"/>
        <w:rPr>
          <w:rFonts w:ascii="Times New Roman" w:hAnsi="Times New Roman" w:cs="Times New Roman"/>
          <w:sz w:val="24"/>
          <w:szCs w:val="24"/>
        </w:rPr>
      </w:pPr>
      <w:r w:rsidRPr="00B73B39">
        <w:rPr>
          <w:rFonts w:ascii="Times New Roman" w:hAnsi="Times New Roman" w:cs="Times New Roman"/>
          <w:sz w:val="24"/>
          <w:szCs w:val="24"/>
        </w:rPr>
        <w:t>5. Каждое предприятие, использующее контролируемые вещества в качестве сырья или компонентов технологического процесса, сообщает следующие данные:</w:t>
      </w:r>
    </w:p>
    <w:p w:rsidR="00E459BF" w:rsidRPr="00B73B39" w:rsidRDefault="00E459BF" w:rsidP="00277F1F">
      <w:pPr>
        <w:shd w:val="clear" w:color="auto" w:fill="FFFFFF"/>
        <w:spacing w:after="120" w:line="240" w:lineRule="auto"/>
        <w:ind w:firstLine="720"/>
        <w:jc w:val="both"/>
        <w:textAlignment w:val="baseline"/>
        <w:rPr>
          <w:rFonts w:ascii="Times New Roman" w:hAnsi="Times New Roman" w:cs="Times New Roman"/>
          <w:sz w:val="24"/>
          <w:szCs w:val="24"/>
        </w:rPr>
      </w:pPr>
      <w:r w:rsidRPr="00B73B39">
        <w:rPr>
          <w:rFonts w:ascii="Times New Roman" w:hAnsi="Times New Roman" w:cs="Times New Roman"/>
          <w:sz w:val="24"/>
          <w:szCs w:val="24"/>
        </w:rPr>
        <w:t>- весь объем таких веществ, используемых в качестве сырья или компонентов технологического процесса;</w:t>
      </w:r>
    </w:p>
    <w:p w:rsidR="00E459BF" w:rsidRPr="00B73B39" w:rsidRDefault="00E459BF" w:rsidP="00277F1F">
      <w:pPr>
        <w:shd w:val="clear" w:color="auto" w:fill="FFFFFF"/>
        <w:spacing w:after="120" w:line="240" w:lineRule="auto"/>
        <w:ind w:firstLine="720"/>
        <w:jc w:val="both"/>
        <w:textAlignment w:val="baseline"/>
        <w:rPr>
          <w:rFonts w:ascii="Times New Roman" w:hAnsi="Times New Roman" w:cs="Times New Roman"/>
          <w:sz w:val="24"/>
          <w:szCs w:val="24"/>
        </w:rPr>
      </w:pPr>
      <w:r w:rsidRPr="00B73B39">
        <w:rPr>
          <w:rFonts w:ascii="Times New Roman" w:hAnsi="Times New Roman" w:cs="Times New Roman"/>
          <w:sz w:val="24"/>
          <w:szCs w:val="24"/>
        </w:rPr>
        <w:t>- все запасы таких веществ;</w:t>
      </w:r>
    </w:p>
    <w:p w:rsidR="00E459BF" w:rsidRPr="00B73B39" w:rsidRDefault="00E459BF" w:rsidP="00277F1F">
      <w:pPr>
        <w:shd w:val="clear" w:color="auto" w:fill="FFFFFF"/>
        <w:spacing w:after="120" w:line="240" w:lineRule="auto"/>
        <w:ind w:firstLine="720"/>
        <w:jc w:val="both"/>
        <w:textAlignment w:val="baseline"/>
        <w:rPr>
          <w:rFonts w:ascii="Times New Roman" w:hAnsi="Times New Roman" w:cs="Times New Roman"/>
          <w:sz w:val="24"/>
          <w:szCs w:val="24"/>
        </w:rPr>
      </w:pPr>
      <w:r w:rsidRPr="00B73B39">
        <w:rPr>
          <w:rFonts w:ascii="Times New Roman" w:hAnsi="Times New Roman" w:cs="Times New Roman"/>
          <w:sz w:val="24"/>
          <w:szCs w:val="24"/>
        </w:rPr>
        <w:t>- технологический процесс и связанный с ним объем выбросов.</w:t>
      </w:r>
    </w:p>
    <w:p w:rsidR="00E459BF" w:rsidRPr="00B73B39" w:rsidRDefault="00E459BF" w:rsidP="00277F1F">
      <w:pPr>
        <w:shd w:val="clear" w:color="auto" w:fill="FFFFFF"/>
        <w:spacing w:after="120" w:line="240" w:lineRule="auto"/>
        <w:ind w:firstLine="720"/>
        <w:jc w:val="both"/>
        <w:textAlignment w:val="baseline"/>
        <w:rPr>
          <w:rFonts w:ascii="Times New Roman" w:hAnsi="Times New Roman" w:cs="Times New Roman"/>
          <w:sz w:val="24"/>
          <w:szCs w:val="24"/>
        </w:rPr>
      </w:pPr>
      <w:r w:rsidRPr="00B73B39">
        <w:rPr>
          <w:rFonts w:ascii="Times New Roman" w:hAnsi="Times New Roman" w:cs="Times New Roman"/>
          <w:sz w:val="24"/>
          <w:szCs w:val="24"/>
        </w:rPr>
        <w:t xml:space="preserve">6. Ежегодно каждый производитель или импортер, имеющий лицензию должен отчитаться перед Комиссией по каждому веществу, на которое у данного производителя или импортера имеется разрешение, о способах использования, объемах, использованных за предшествующий год, объемах запасов, объемах, используемых повторно, регенерированных или уничтоженных веществ, количестве продукции и оборудования, содержащих такие вещества или при производстве или использовании которых необходимы такие вещества, объемах веществ, поставленных на рынок </w:t>
      </w:r>
      <w:r w:rsidR="00A67CA7" w:rsidRPr="00B73B39">
        <w:rPr>
          <w:rFonts w:ascii="Times New Roman" w:hAnsi="Times New Roman" w:cs="Times New Roman"/>
          <w:sz w:val="24"/>
          <w:szCs w:val="24"/>
        </w:rPr>
        <w:t>ЕС</w:t>
      </w:r>
      <w:r w:rsidRPr="00B73B39">
        <w:rPr>
          <w:rFonts w:ascii="Times New Roman" w:hAnsi="Times New Roman" w:cs="Times New Roman"/>
          <w:sz w:val="24"/>
          <w:szCs w:val="24"/>
        </w:rPr>
        <w:t xml:space="preserve"> и/или экспортированных.</w:t>
      </w:r>
    </w:p>
    <w:p w:rsidR="00E459BF" w:rsidRPr="00B73B39" w:rsidRDefault="00E459BF" w:rsidP="00277F1F">
      <w:pPr>
        <w:shd w:val="clear" w:color="auto" w:fill="FFFFFF"/>
        <w:spacing w:after="120" w:line="240" w:lineRule="auto"/>
        <w:ind w:firstLine="720"/>
        <w:jc w:val="both"/>
        <w:textAlignment w:val="baseline"/>
        <w:rPr>
          <w:rStyle w:val="A10"/>
          <w:rFonts w:ascii="Times New Roman" w:hAnsi="Times New Roman" w:cs="Times New Roman"/>
          <w:color w:val="auto"/>
          <w:sz w:val="24"/>
          <w:szCs w:val="24"/>
        </w:rPr>
      </w:pPr>
      <w:r w:rsidRPr="00B73B39">
        <w:rPr>
          <w:rFonts w:ascii="Times New Roman" w:hAnsi="Times New Roman" w:cs="Times New Roman"/>
          <w:sz w:val="24"/>
          <w:szCs w:val="24"/>
        </w:rPr>
        <w:t>7. Форма отчетности определяется в порядке управления и Комиссия ЕС имеет право на внесение изменений в требования к отчетности, изложенной выше.</w:t>
      </w:r>
    </w:p>
    <w:p w:rsidR="00E459BF" w:rsidRPr="00B73B39" w:rsidRDefault="00E459BF" w:rsidP="00277F1F">
      <w:pPr>
        <w:autoSpaceDE w:val="0"/>
        <w:autoSpaceDN w:val="0"/>
        <w:adjustRightInd w:val="0"/>
        <w:spacing w:after="120" w:line="240" w:lineRule="auto"/>
        <w:ind w:firstLine="720"/>
        <w:jc w:val="both"/>
        <w:rPr>
          <w:rFonts w:ascii="Times New Roman" w:eastAsia="Times New Roman" w:hAnsi="Times New Roman" w:cs="Times New Roman"/>
          <w:sz w:val="24"/>
          <w:szCs w:val="24"/>
          <w:lang w:eastAsia="ru-RU"/>
        </w:rPr>
      </w:pPr>
      <w:r w:rsidRPr="00B73B39">
        <w:rPr>
          <w:rFonts w:ascii="Times New Roman" w:hAnsi="Times New Roman" w:cs="Times New Roman"/>
          <w:sz w:val="24"/>
          <w:szCs w:val="24"/>
        </w:rPr>
        <w:t>Процесс развития адаптации в ЕС начался с подготовки шестнадцатью членами государств EEA (European Economic Area) Национальных стратегий по адаптации к изменению климата и публикациями в 2007 г. Европейской комиссией Зеленой книги (Адаптация к изменению климату в Европе – варианты действий для ЕС) и Белой книги в 2009 г. (Адаптация к изменению климата: направления Европейской Рамочной программы действий). В последнем документе подчеркнута необходимость интеграции адаптации во все ключевые направления политики ЕС с целью развития базы знаний, а также для реализации веб- платформ</w:t>
      </w:r>
      <w:r w:rsidRPr="00B73B39">
        <w:rPr>
          <w:rFonts w:ascii="Times New Roman" w:hAnsi="Times New Roman" w:cs="Times New Roman"/>
          <w:sz w:val="24"/>
          <w:szCs w:val="24"/>
          <w:lang w:val="kk-KZ"/>
        </w:rPr>
        <w:t>ы</w:t>
      </w:r>
      <w:r w:rsidRPr="00B73B39">
        <w:rPr>
          <w:rFonts w:ascii="Times New Roman" w:hAnsi="Times New Roman" w:cs="Times New Roman"/>
          <w:sz w:val="24"/>
          <w:szCs w:val="24"/>
        </w:rPr>
        <w:t xml:space="preserve"> для обмена информацией. В марте 2012 года была запущена Европейская климатическая Платформа (Climate-ADAPT), направленная на различные уровни правительств для поддержки разработки стратегий и мер по адаптации. В настоящее время климатическая платформа является партнерством между Европейской комиссией и Европейским агентством по окружающей среде, перед которой стоит цель поддержать Европу в адаптации к изменению климата и помочь пользователям получить доступ и обмен данными и информацией. </w:t>
      </w:r>
      <w:r w:rsidRPr="00B73B39">
        <w:rPr>
          <w:rFonts w:ascii="Times New Roman" w:eastAsia="Times New Roman" w:hAnsi="Times New Roman" w:cs="Times New Roman"/>
          <w:sz w:val="24"/>
          <w:szCs w:val="24"/>
          <w:lang w:eastAsia="ru-RU"/>
        </w:rPr>
        <w:t>Создание «Климатической платформы», как одного окна, направленное на улучшение информирования для ликвидации пробелов в знаниях, продвижение адаптации в ключевых уязвимых секторах, включая сельское хозяйство, рыбное хозяйство, создание устойчивости общеевропейской инфраструктуры, а также использование страхования от климатических рисков, связанных с природными и техногенными чрезвычайными ситуациями, являются элементами стратегии.</w:t>
      </w:r>
    </w:p>
    <w:p w:rsidR="00E459BF" w:rsidRPr="00B73B39" w:rsidRDefault="00E459BF" w:rsidP="00277F1F">
      <w:pPr>
        <w:spacing w:after="120" w:line="240" w:lineRule="auto"/>
        <w:ind w:firstLine="720"/>
        <w:jc w:val="both"/>
        <w:rPr>
          <w:rFonts w:ascii="Times New Roman" w:hAnsi="Times New Roman" w:cs="Times New Roman"/>
          <w:sz w:val="24"/>
          <w:szCs w:val="24"/>
        </w:rPr>
      </w:pPr>
      <w:r w:rsidRPr="00B73B39">
        <w:rPr>
          <w:rFonts w:ascii="Times New Roman" w:hAnsi="Times New Roman" w:cs="Times New Roman"/>
          <w:sz w:val="24"/>
          <w:szCs w:val="24"/>
        </w:rPr>
        <w:t>В апреле 2013 года принята Стратегия ЕС по адаптации к изменению климата</w:t>
      </w:r>
      <w:r w:rsidRPr="00B73B39">
        <w:rPr>
          <w:rStyle w:val="af4"/>
          <w:rFonts w:ascii="Times New Roman" w:hAnsi="Times New Roman" w:cs="Times New Roman"/>
          <w:sz w:val="24"/>
          <w:szCs w:val="24"/>
        </w:rPr>
        <w:footnoteReference w:id="15"/>
      </w:r>
      <w:r w:rsidRPr="00B73B39">
        <w:rPr>
          <w:rFonts w:ascii="Times New Roman" w:hAnsi="Times New Roman" w:cs="Times New Roman"/>
          <w:sz w:val="24"/>
          <w:szCs w:val="24"/>
        </w:rPr>
        <w:t xml:space="preserve">, </w:t>
      </w:r>
      <w:r w:rsidRPr="00B73B39">
        <w:rPr>
          <w:rFonts w:ascii="Times New Roman" w:eastAsia="Times New Roman" w:hAnsi="Times New Roman" w:cs="Times New Roman"/>
          <w:sz w:val="24"/>
          <w:szCs w:val="24"/>
          <w:lang w:eastAsia="ru-RU"/>
        </w:rPr>
        <w:t xml:space="preserve">которая устанавливает рамки и механизмы для подготовки к текущим и будущим изменениям климата. Общая цель стратегии заключается в содействии устойчивости к изменению климата Европы для повышения готовности и способности реагировать на воздействия изменения климата на местном, региональном, национальном  уровне ЕС, разработке согласованного подхода и улучшения координации. </w:t>
      </w:r>
      <w:r w:rsidRPr="00B73B39">
        <w:rPr>
          <w:rFonts w:ascii="Times New Roman" w:hAnsi="Times New Roman" w:cs="Times New Roman"/>
          <w:sz w:val="24"/>
          <w:szCs w:val="24"/>
        </w:rPr>
        <w:t xml:space="preserve">В соответствии с ней Европейская комиссия будет поддерживать все государства-члены ЕС к тому, чтобы принять национальные стратегии по адаптации (пока это сделано 18 государствами-членами) и будет предоставлять финансовую поддержку по укреплению их возможностей для адаптации и осуществлению соответствующих мер на страновом уровне. Непосредственно на уровне самого </w:t>
      </w:r>
      <w:r w:rsidR="00A67CA7" w:rsidRPr="00B73B39">
        <w:rPr>
          <w:rFonts w:ascii="Times New Roman" w:hAnsi="Times New Roman" w:cs="Times New Roman"/>
          <w:sz w:val="24"/>
          <w:szCs w:val="24"/>
        </w:rPr>
        <w:t>ЕС</w:t>
      </w:r>
      <w:r w:rsidRPr="00B73B39">
        <w:rPr>
          <w:rFonts w:ascii="Times New Roman" w:hAnsi="Times New Roman" w:cs="Times New Roman"/>
          <w:sz w:val="24"/>
          <w:szCs w:val="24"/>
        </w:rPr>
        <w:t xml:space="preserve"> будут также продвигаться адаптация в таких ключевых уязвимых секторах, как сельское хозяйство, рыбное хозяйство, общеевропейская инфраструктура, а также использование страхования от климатических рисков, связанных с природными и техноге</w:t>
      </w:r>
      <w:r w:rsidR="00932E87" w:rsidRPr="00B73B39">
        <w:rPr>
          <w:rFonts w:ascii="Times New Roman" w:hAnsi="Times New Roman" w:cs="Times New Roman"/>
          <w:sz w:val="24"/>
          <w:szCs w:val="24"/>
        </w:rPr>
        <w:t>нными чрезвычайными ситуациями.</w:t>
      </w:r>
    </w:p>
    <w:p w:rsidR="00932E87" w:rsidRPr="00B73B39" w:rsidRDefault="00932E87" w:rsidP="00277F1F">
      <w:pPr>
        <w:spacing w:after="120" w:line="240" w:lineRule="auto"/>
        <w:ind w:firstLine="720"/>
        <w:jc w:val="both"/>
        <w:rPr>
          <w:rFonts w:ascii="Times New Roman" w:eastAsia="Calibri" w:hAnsi="Times New Roman" w:cs="Times New Roman"/>
          <w:noProof/>
          <w:sz w:val="24"/>
          <w:szCs w:val="24"/>
          <w:lang w:val="kk-KZ"/>
        </w:rPr>
      </w:pPr>
      <w:r w:rsidRPr="00B73B39">
        <w:rPr>
          <w:rFonts w:ascii="Times New Roman" w:eastAsia="Calibri" w:hAnsi="Times New Roman" w:cs="Times New Roman"/>
          <w:noProof/>
          <w:sz w:val="24"/>
          <w:szCs w:val="24"/>
          <w:lang w:val="kk-KZ"/>
        </w:rPr>
        <w:t xml:space="preserve">Основным применимым международным опытом является регулирование импорта/экспорта озоноразрушающих веществ в </w:t>
      </w:r>
      <w:r w:rsidR="00A67CA7" w:rsidRPr="00B73B39">
        <w:rPr>
          <w:rFonts w:ascii="Times New Roman" w:eastAsia="Calibri" w:hAnsi="Times New Roman" w:cs="Times New Roman"/>
          <w:noProof/>
          <w:sz w:val="24"/>
          <w:szCs w:val="24"/>
          <w:lang w:val="kk-KZ"/>
        </w:rPr>
        <w:t>ЕС</w:t>
      </w:r>
      <w:r w:rsidRPr="00B73B39">
        <w:rPr>
          <w:rFonts w:ascii="Times New Roman" w:eastAsia="Calibri" w:hAnsi="Times New Roman" w:cs="Times New Roman"/>
          <w:noProof/>
          <w:sz w:val="24"/>
          <w:szCs w:val="24"/>
          <w:lang w:val="kk-KZ"/>
        </w:rPr>
        <w:t>. В рамках данной международной организации регионального экономического союза эти вопросы регулируются Регламентом (ЕС) No 1005/2009 Европейского парламента и Совета от 16 сентября 2009 года по веществам, разрушающим озоновый слой. Статья 18 данного Регламента устанавливает требования по лицензированию экспорта и импорта озоноразрушающих веществ Европейской комиссией. Соответствующие лицензии выдаются с использованием электронной системы лицензирования в течение 30 дней со дня получения соответствующих заявлений. В пункте 3 статьи 18 данного Регламента ЕС определяются сведения, которые должны включаться в заявления на получение лицензий на экспорт/импорт озоноразрушающих веществ, а в соответствии с пунктом 4 импортер/экспортер должен информировать о любых изменениях в отношении предоставленной информации в период действия лицензии. Статья 29 Регламента ЕС предусматривает, что государства-члены должны установить санкции за нарушения его требований, в том числе за экспорт/импорт без получения соответствующих лицензий.</w:t>
      </w:r>
    </w:p>
    <w:p w:rsidR="00E459BF" w:rsidRPr="00B73B39" w:rsidRDefault="00E459BF" w:rsidP="00277F1F">
      <w:pPr>
        <w:pStyle w:val="af7"/>
        <w:spacing w:after="120"/>
        <w:ind w:firstLine="720"/>
        <w:jc w:val="both"/>
        <w:rPr>
          <w:rStyle w:val="hps"/>
          <w:rFonts w:ascii="Times New Roman" w:hAnsi="Times New Roman" w:cs="Times New Roman"/>
          <w:sz w:val="24"/>
          <w:szCs w:val="24"/>
          <w:u w:val="single"/>
          <w:lang w:val="ru-RU"/>
        </w:rPr>
      </w:pPr>
      <w:r w:rsidRPr="00B73B39">
        <w:rPr>
          <w:rStyle w:val="hps"/>
          <w:rFonts w:ascii="Times New Roman" w:hAnsi="Times New Roman" w:cs="Times New Roman"/>
          <w:sz w:val="24"/>
          <w:szCs w:val="24"/>
          <w:u w:val="single"/>
          <w:lang w:val="ru-RU"/>
        </w:rPr>
        <w:t>Калифорния, США</w:t>
      </w:r>
    </w:p>
    <w:p w:rsidR="00900CA5" w:rsidRPr="00B73B39" w:rsidRDefault="00900CA5" w:rsidP="00277F1F">
      <w:pPr>
        <w:pStyle w:val="af7"/>
        <w:spacing w:after="120"/>
        <w:ind w:firstLine="720"/>
        <w:jc w:val="both"/>
        <w:rPr>
          <w:rFonts w:ascii="Times New Roman" w:hAnsi="Times New Roman" w:cs="Times New Roman"/>
          <w:sz w:val="24"/>
          <w:szCs w:val="24"/>
          <w:lang w:val="ru-RU"/>
        </w:rPr>
      </w:pPr>
      <w:r w:rsidRPr="00B73B39">
        <w:rPr>
          <w:rStyle w:val="hps"/>
          <w:rFonts w:ascii="Times New Roman" w:hAnsi="Times New Roman" w:cs="Times New Roman"/>
          <w:sz w:val="24"/>
          <w:szCs w:val="24"/>
          <w:lang w:val="ru-RU"/>
        </w:rPr>
        <w:t>После нескольких лет подготовки и дискуссий, Калифорнийская программа ограничений и торговли вступила в первый период</w:t>
      </w:r>
      <w:r w:rsidRPr="00B73B39">
        <w:rPr>
          <w:rFonts w:ascii="Times New Roman" w:hAnsi="Times New Roman" w:cs="Times New Roman"/>
          <w:sz w:val="24"/>
          <w:szCs w:val="24"/>
          <w:lang w:val="ru-RU"/>
        </w:rPr>
        <w:t xml:space="preserve"> </w:t>
      </w:r>
      <w:r w:rsidRPr="00B73B39">
        <w:rPr>
          <w:rStyle w:val="hps"/>
          <w:rFonts w:ascii="Times New Roman" w:hAnsi="Times New Roman" w:cs="Times New Roman"/>
          <w:sz w:val="24"/>
          <w:szCs w:val="24"/>
          <w:lang w:val="ru-RU"/>
        </w:rPr>
        <w:t>соблюдения, который официально начался</w:t>
      </w:r>
      <w:r w:rsidRPr="00B73B39">
        <w:rPr>
          <w:rFonts w:ascii="Times New Roman" w:hAnsi="Times New Roman" w:cs="Times New Roman"/>
          <w:sz w:val="24"/>
          <w:szCs w:val="24"/>
          <w:lang w:val="ru-RU"/>
        </w:rPr>
        <w:t xml:space="preserve"> </w:t>
      </w:r>
      <w:r w:rsidRPr="00B73B39">
        <w:rPr>
          <w:rStyle w:val="hps"/>
          <w:rFonts w:ascii="Times New Roman" w:hAnsi="Times New Roman" w:cs="Times New Roman"/>
          <w:sz w:val="24"/>
          <w:szCs w:val="24"/>
          <w:lang w:val="ru-RU"/>
        </w:rPr>
        <w:t>с 1 января</w:t>
      </w:r>
      <w:r w:rsidRPr="00B73B39">
        <w:rPr>
          <w:rFonts w:ascii="Times New Roman" w:hAnsi="Times New Roman" w:cs="Times New Roman"/>
          <w:sz w:val="24"/>
          <w:szCs w:val="24"/>
          <w:lang w:val="ru-RU"/>
        </w:rPr>
        <w:t xml:space="preserve"> </w:t>
      </w:r>
      <w:r w:rsidRPr="00B73B39">
        <w:rPr>
          <w:rStyle w:val="hps"/>
          <w:rFonts w:ascii="Times New Roman" w:hAnsi="Times New Roman" w:cs="Times New Roman"/>
          <w:sz w:val="24"/>
          <w:szCs w:val="24"/>
          <w:lang w:val="ru-RU"/>
        </w:rPr>
        <w:t>2013 года. На данном этапе от</w:t>
      </w:r>
      <w:r w:rsidRPr="00B73B39">
        <w:rPr>
          <w:rFonts w:ascii="Times New Roman" w:hAnsi="Times New Roman" w:cs="Times New Roman"/>
          <w:sz w:val="24"/>
          <w:szCs w:val="24"/>
          <w:lang w:val="ru-RU"/>
        </w:rPr>
        <w:t xml:space="preserve"> </w:t>
      </w:r>
      <w:r w:rsidRPr="00B73B39">
        <w:rPr>
          <w:rStyle w:val="hps"/>
          <w:rFonts w:ascii="Times New Roman" w:hAnsi="Times New Roman" w:cs="Times New Roman"/>
          <w:sz w:val="24"/>
          <w:szCs w:val="24"/>
          <w:lang w:val="ru-RU"/>
        </w:rPr>
        <w:t>предприятий</w:t>
      </w:r>
      <w:r w:rsidRPr="00B73B39">
        <w:rPr>
          <w:rFonts w:ascii="Times New Roman" w:hAnsi="Times New Roman" w:cs="Times New Roman"/>
          <w:sz w:val="24"/>
          <w:szCs w:val="24"/>
          <w:lang w:val="ru-RU"/>
        </w:rPr>
        <w:t xml:space="preserve"> требовалось </w:t>
      </w:r>
      <w:r w:rsidRPr="00B73B39">
        <w:rPr>
          <w:rStyle w:val="hps"/>
          <w:rFonts w:ascii="Times New Roman" w:hAnsi="Times New Roman" w:cs="Times New Roman"/>
          <w:sz w:val="24"/>
          <w:szCs w:val="24"/>
          <w:lang w:val="ru-RU"/>
        </w:rPr>
        <w:t>соблюдать</w:t>
      </w:r>
      <w:r w:rsidRPr="00B73B39">
        <w:rPr>
          <w:rFonts w:ascii="Times New Roman" w:hAnsi="Times New Roman" w:cs="Times New Roman"/>
          <w:sz w:val="24"/>
          <w:szCs w:val="24"/>
          <w:lang w:val="ru-RU"/>
        </w:rPr>
        <w:t xml:space="preserve"> </w:t>
      </w:r>
      <w:r w:rsidRPr="00B73B39">
        <w:rPr>
          <w:rStyle w:val="hps"/>
          <w:rFonts w:ascii="Times New Roman" w:hAnsi="Times New Roman" w:cs="Times New Roman"/>
          <w:sz w:val="24"/>
          <w:szCs w:val="24"/>
          <w:lang w:val="ru-RU"/>
        </w:rPr>
        <w:t>ограничения</w:t>
      </w:r>
      <w:r w:rsidRPr="00B73B39">
        <w:rPr>
          <w:rFonts w:ascii="Times New Roman" w:hAnsi="Times New Roman" w:cs="Times New Roman"/>
          <w:sz w:val="24"/>
          <w:szCs w:val="24"/>
          <w:lang w:val="ru-RU"/>
        </w:rPr>
        <w:t xml:space="preserve"> </w:t>
      </w:r>
      <w:r w:rsidRPr="00B73B39">
        <w:rPr>
          <w:rStyle w:val="hps"/>
          <w:rFonts w:ascii="Times New Roman" w:hAnsi="Times New Roman" w:cs="Times New Roman"/>
          <w:sz w:val="24"/>
          <w:szCs w:val="24"/>
          <w:lang w:val="ru-RU"/>
        </w:rPr>
        <w:t>выбросов</w:t>
      </w:r>
      <w:r w:rsidRPr="00B73B39">
        <w:rPr>
          <w:rFonts w:ascii="Times New Roman" w:hAnsi="Times New Roman" w:cs="Times New Roman"/>
          <w:sz w:val="24"/>
          <w:szCs w:val="24"/>
          <w:lang w:val="ru-RU"/>
        </w:rPr>
        <w:t xml:space="preserve"> </w:t>
      </w:r>
      <w:r w:rsidRPr="00B73B39">
        <w:rPr>
          <w:rStyle w:val="hps"/>
          <w:rFonts w:ascii="Times New Roman" w:hAnsi="Times New Roman" w:cs="Times New Roman"/>
          <w:sz w:val="24"/>
          <w:szCs w:val="24"/>
          <w:lang w:val="ru-RU"/>
        </w:rPr>
        <w:t>парниковых газов</w:t>
      </w:r>
      <w:r w:rsidRPr="00B73B39">
        <w:rPr>
          <w:rFonts w:ascii="Times New Roman" w:hAnsi="Times New Roman" w:cs="Times New Roman"/>
          <w:sz w:val="24"/>
          <w:szCs w:val="24"/>
          <w:lang w:val="ru-RU"/>
        </w:rPr>
        <w:t xml:space="preserve"> </w:t>
      </w:r>
      <w:r w:rsidRPr="00B73B39">
        <w:rPr>
          <w:rStyle w:val="hps"/>
          <w:rFonts w:ascii="Times New Roman" w:hAnsi="Times New Roman" w:cs="Times New Roman"/>
          <w:sz w:val="24"/>
          <w:szCs w:val="24"/>
          <w:lang w:val="ru-RU"/>
        </w:rPr>
        <w:t>или покупать</w:t>
      </w:r>
      <w:r w:rsidRPr="00B73B39">
        <w:rPr>
          <w:rFonts w:ascii="Times New Roman" w:hAnsi="Times New Roman" w:cs="Times New Roman"/>
          <w:sz w:val="24"/>
          <w:szCs w:val="24"/>
          <w:lang w:val="ru-RU"/>
        </w:rPr>
        <w:t xml:space="preserve"> </w:t>
      </w:r>
      <w:r w:rsidRPr="00B73B39">
        <w:rPr>
          <w:rStyle w:val="hps"/>
          <w:rFonts w:ascii="Times New Roman" w:hAnsi="Times New Roman" w:cs="Times New Roman"/>
          <w:sz w:val="24"/>
          <w:szCs w:val="24"/>
          <w:lang w:val="ru-RU"/>
        </w:rPr>
        <w:t>разрешения на выбросы</w:t>
      </w:r>
      <w:r w:rsidRPr="00B73B39">
        <w:rPr>
          <w:rFonts w:ascii="Times New Roman" w:hAnsi="Times New Roman" w:cs="Times New Roman"/>
          <w:sz w:val="24"/>
          <w:szCs w:val="24"/>
          <w:lang w:val="ru-RU"/>
        </w:rPr>
        <w:t xml:space="preserve">, которые превосходят их квоту.  </w:t>
      </w:r>
      <w:r w:rsidRPr="00B73B39">
        <w:rPr>
          <w:rStyle w:val="hps"/>
          <w:rFonts w:ascii="Times New Roman" w:hAnsi="Times New Roman" w:cs="Times New Roman"/>
          <w:sz w:val="24"/>
          <w:szCs w:val="24"/>
          <w:lang w:val="ru-RU"/>
        </w:rPr>
        <w:t>Регуляторы</w:t>
      </w:r>
      <w:r w:rsidRPr="00B73B39">
        <w:rPr>
          <w:rFonts w:ascii="Times New Roman" w:hAnsi="Times New Roman" w:cs="Times New Roman"/>
          <w:sz w:val="24"/>
          <w:szCs w:val="24"/>
          <w:lang w:val="ru-RU"/>
        </w:rPr>
        <w:t xml:space="preserve"> </w:t>
      </w:r>
      <w:r w:rsidRPr="00B73B39">
        <w:rPr>
          <w:rStyle w:val="hps"/>
          <w:rFonts w:ascii="Times New Roman" w:hAnsi="Times New Roman" w:cs="Times New Roman"/>
          <w:sz w:val="24"/>
          <w:szCs w:val="24"/>
          <w:lang w:val="ru-RU"/>
        </w:rPr>
        <w:t>и предприятия</w:t>
      </w:r>
      <w:r w:rsidRPr="00B73B39">
        <w:rPr>
          <w:rFonts w:ascii="Times New Roman" w:hAnsi="Times New Roman" w:cs="Times New Roman"/>
          <w:sz w:val="24"/>
          <w:szCs w:val="24"/>
          <w:lang w:val="ru-RU"/>
        </w:rPr>
        <w:t xml:space="preserve"> </w:t>
      </w:r>
      <w:r w:rsidRPr="00B73B39">
        <w:rPr>
          <w:rStyle w:val="hps"/>
          <w:rFonts w:ascii="Times New Roman" w:hAnsi="Times New Roman" w:cs="Times New Roman"/>
          <w:sz w:val="24"/>
          <w:szCs w:val="24"/>
          <w:lang w:val="ru-RU"/>
        </w:rPr>
        <w:t>готовились к</w:t>
      </w:r>
      <w:r w:rsidRPr="00B73B39">
        <w:rPr>
          <w:rFonts w:ascii="Times New Roman" w:hAnsi="Times New Roman" w:cs="Times New Roman"/>
          <w:sz w:val="24"/>
          <w:szCs w:val="24"/>
          <w:lang w:val="ru-RU"/>
        </w:rPr>
        <w:t xml:space="preserve"> </w:t>
      </w:r>
      <w:r w:rsidRPr="00B73B39">
        <w:rPr>
          <w:rStyle w:val="hps"/>
          <w:rFonts w:ascii="Times New Roman" w:hAnsi="Times New Roman" w:cs="Times New Roman"/>
          <w:sz w:val="24"/>
          <w:szCs w:val="24"/>
          <w:lang w:val="ru-RU"/>
        </w:rPr>
        <w:t>началу</w:t>
      </w:r>
      <w:r w:rsidRPr="00B73B39">
        <w:rPr>
          <w:rFonts w:ascii="Times New Roman" w:hAnsi="Times New Roman" w:cs="Times New Roman"/>
          <w:sz w:val="24"/>
          <w:szCs w:val="24"/>
          <w:lang w:val="ru-RU"/>
        </w:rPr>
        <w:t xml:space="preserve"> Калифорнийской СТВ </w:t>
      </w:r>
      <w:r w:rsidRPr="00B73B39">
        <w:rPr>
          <w:rStyle w:val="hps"/>
          <w:rFonts w:ascii="Times New Roman" w:hAnsi="Times New Roman" w:cs="Times New Roman"/>
          <w:sz w:val="24"/>
          <w:szCs w:val="24"/>
          <w:lang w:val="ru-RU"/>
        </w:rPr>
        <w:t>в течение семи</w:t>
      </w:r>
      <w:r w:rsidRPr="00B73B39">
        <w:rPr>
          <w:rFonts w:ascii="Times New Roman" w:hAnsi="Times New Roman" w:cs="Times New Roman"/>
          <w:sz w:val="24"/>
          <w:szCs w:val="24"/>
          <w:lang w:val="ru-RU"/>
        </w:rPr>
        <w:t xml:space="preserve"> </w:t>
      </w:r>
      <w:r w:rsidRPr="00B73B39">
        <w:rPr>
          <w:rStyle w:val="hps"/>
          <w:rFonts w:ascii="Times New Roman" w:hAnsi="Times New Roman" w:cs="Times New Roman"/>
          <w:sz w:val="24"/>
          <w:szCs w:val="24"/>
          <w:lang w:val="ru-RU"/>
        </w:rPr>
        <w:t>лет</w:t>
      </w:r>
      <w:r w:rsidRPr="00B73B39">
        <w:rPr>
          <w:rFonts w:ascii="Times New Roman" w:hAnsi="Times New Roman" w:cs="Times New Roman"/>
          <w:sz w:val="24"/>
          <w:szCs w:val="24"/>
          <w:lang w:val="ru-RU"/>
        </w:rPr>
        <w:t xml:space="preserve">, </w:t>
      </w:r>
      <w:r w:rsidRPr="00B73B39">
        <w:rPr>
          <w:rStyle w:val="hps"/>
          <w:rFonts w:ascii="Times New Roman" w:hAnsi="Times New Roman" w:cs="Times New Roman"/>
          <w:sz w:val="24"/>
          <w:szCs w:val="24"/>
          <w:lang w:val="ru-RU"/>
        </w:rPr>
        <w:t xml:space="preserve">с тех пор как </w:t>
      </w:r>
      <w:r w:rsidRPr="00B73B39">
        <w:rPr>
          <w:rFonts w:ascii="Times New Roman" w:hAnsi="Times New Roman" w:cs="Times New Roman"/>
          <w:sz w:val="24"/>
          <w:szCs w:val="24"/>
          <w:lang w:val="ru-RU"/>
        </w:rPr>
        <w:t xml:space="preserve">губернатор Калифорнии Арнольд Шварценеггер </w:t>
      </w:r>
      <w:r w:rsidRPr="00B73B39">
        <w:rPr>
          <w:rStyle w:val="hps"/>
          <w:rFonts w:ascii="Times New Roman" w:hAnsi="Times New Roman" w:cs="Times New Roman"/>
          <w:sz w:val="24"/>
          <w:szCs w:val="24"/>
          <w:lang w:val="ru-RU"/>
        </w:rPr>
        <w:t>ввел в действие</w:t>
      </w:r>
      <w:r w:rsidRPr="00B73B39">
        <w:rPr>
          <w:rFonts w:ascii="Times New Roman" w:hAnsi="Times New Roman" w:cs="Times New Roman"/>
          <w:sz w:val="24"/>
          <w:szCs w:val="24"/>
          <w:lang w:val="ru-RU"/>
        </w:rPr>
        <w:t xml:space="preserve"> </w:t>
      </w:r>
      <w:r w:rsidRPr="00B73B39">
        <w:rPr>
          <w:rStyle w:val="hps"/>
          <w:rFonts w:ascii="Times New Roman" w:hAnsi="Times New Roman" w:cs="Times New Roman"/>
          <w:sz w:val="24"/>
          <w:szCs w:val="24"/>
          <w:lang w:val="ru-RU"/>
        </w:rPr>
        <w:t>Закон</w:t>
      </w:r>
      <w:r w:rsidRPr="00B73B39">
        <w:rPr>
          <w:rFonts w:ascii="Times New Roman" w:hAnsi="Times New Roman" w:cs="Times New Roman"/>
          <w:sz w:val="24"/>
          <w:szCs w:val="24"/>
          <w:lang w:val="ru-RU"/>
        </w:rPr>
        <w:t xml:space="preserve"> о </w:t>
      </w:r>
      <w:r w:rsidRPr="00B73B39">
        <w:rPr>
          <w:rStyle w:val="hps"/>
          <w:rFonts w:ascii="Times New Roman" w:hAnsi="Times New Roman" w:cs="Times New Roman"/>
          <w:sz w:val="24"/>
          <w:szCs w:val="24"/>
          <w:lang w:val="ru-RU"/>
        </w:rPr>
        <w:t>глобальном потеплении от 2006 года</w:t>
      </w:r>
      <w:r w:rsidRPr="00B73B39">
        <w:rPr>
          <w:rFonts w:ascii="Times New Roman" w:hAnsi="Times New Roman" w:cs="Times New Roman"/>
          <w:sz w:val="24"/>
          <w:szCs w:val="24"/>
          <w:lang w:val="ru-RU"/>
        </w:rPr>
        <w:t xml:space="preserve">, широко известный как </w:t>
      </w:r>
      <w:r w:rsidRPr="00B73B39">
        <w:rPr>
          <w:rStyle w:val="hps"/>
          <w:rFonts w:ascii="Times New Roman" w:hAnsi="Times New Roman" w:cs="Times New Roman"/>
          <w:sz w:val="24"/>
          <w:szCs w:val="24"/>
        </w:rPr>
        <w:t>AB</w:t>
      </w:r>
      <w:r w:rsidRPr="00B73B39">
        <w:rPr>
          <w:rStyle w:val="hps"/>
          <w:rFonts w:ascii="Times New Roman" w:hAnsi="Times New Roman" w:cs="Times New Roman"/>
          <w:sz w:val="24"/>
          <w:szCs w:val="24"/>
          <w:lang w:val="ru-RU"/>
        </w:rPr>
        <w:t>32</w:t>
      </w:r>
      <w:r w:rsidRPr="00B73B39">
        <w:rPr>
          <w:rFonts w:ascii="Times New Roman" w:hAnsi="Times New Roman" w:cs="Times New Roman"/>
          <w:sz w:val="24"/>
          <w:szCs w:val="24"/>
          <w:lang w:val="ru-RU"/>
        </w:rPr>
        <w:t xml:space="preserve">. </w:t>
      </w:r>
    </w:p>
    <w:p w:rsidR="00900CA5" w:rsidRPr="00B73B39" w:rsidRDefault="00900CA5" w:rsidP="00277F1F">
      <w:pPr>
        <w:pStyle w:val="af7"/>
        <w:spacing w:after="120"/>
        <w:ind w:firstLine="720"/>
        <w:jc w:val="both"/>
        <w:rPr>
          <w:rFonts w:ascii="Times New Roman" w:hAnsi="Times New Roman" w:cs="Times New Roman"/>
          <w:sz w:val="24"/>
          <w:szCs w:val="24"/>
          <w:lang w:val="ru-RU"/>
        </w:rPr>
      </w:pPr>
      <w:r w:rsidRPr="00B73B39">
        <w:rPr>
          <w:rFonts w:ascii="Times New Roman" w:hAnsi="Times New Roman" w:cs="Times New Roman"/>
          <w:sz w:val="24"/>
          <w:szCs w:val="24"/>
          <w:lang w:val="ru-RU"/>
        </w:rPr>
        <w:t xml:space="preserve">Для подготовки к торговле выбросами, Калифорния начала собирать данные о выбросах от каждой установки, выбрасывающей выше 10 000 тонн </w:t>
      </w:r>
      <w:r w:rsidRPr="00B73B39">
        <w:rPr>
          <w:rFonts w:ascii="Times New Roman" w:hAnsi="Times New Roman" w:cs="Times New Roman"/>
          <w:sz w:val="24"/>
          <w:szCs w:val="24"/>
        </w:rPr>
        <w:t>CO</w:t>
      </w:r>
      <w:r w:rsidRPr="00B73B39">
        <w:rPr>
          <w:rFonts w:ascii="Times New Roman" w:hAnsi="Times New Roman" w:cs="Times New Roman"/>
          <w:sz w:val="24"/>
          <w:szCs w:val="24"/>
          <w:lang w:val="ru-RU"/>
        </w:rPr>
        <w:t>2 каждый год. Используя эти данные, Калифорния оценила способность каждого сектора к сокращению своих выбросов и установила систему ограничений и снижения выбросов на 2-3% каждый год. Около 350 компаний и примерно 600 установок получили ограничения по выбросам. Система ограничения выбросов в настоящее время состоит из трех фаз, что обеспечивает некоторую гибкость для установок и облегчает выполнение обязательств в случаях изменения производства из года в год. Кроме того, установки могут достичь выполнения до 8% своих обязательств за счет реализации проектов по сокращению выбросов в нерегулируемых секторах.</w:t>
      </w:r>
    </w:p>
    <w:p w:rsidR="00900CA5" w:rsidRPr="00B73B39" w:rsidRDefault="00900CA5" w:rsidP="00277F1F">
      <w:pPr>
        <w:pStyle w:val="af7"/>
        <w:spacing w:after="120"/>
        <w:ind w:firstLine="720"/>
        <w:jc w:val="both"/>
        <w:rPr>
          <w:rFonts w:ascii="Times New Roman" w:hAnsi="Times New Roman" w:cs="Times New Roman"/>
          <w:sz w:val="24"/>
          <w:szCs w:val="24"/>
          <w:lang w:val="ru-RU"/>
        </w:rPr>
      </w:pPr>
      <w:r w:rsidRPr="00B73B39">
        <w:rPr>
          <w:rStyle w:val="hps"/>
          <w:rFonts w:ascii="Times New Roman" w:hAnsi="Times New Roman" w:cs="Times New Roman"/>
          <w:sz w:val="24"/>
          <w:szCs w:val="24"/>
          <w:lang w:val="ru-RU"/>
        </w:rPr>
        <w:t>Подписанный 27 сентября</w:t>
      </w:r>
      <w:r w:rsidRPr="00B73B39">
        <w:rPr>
          <w:rFonts w:ascii="Times New Roman" w:hAnsi="Times New Roman" w:cs="Times New Roman"/>
          <w:sz w:val="24"/>
          <w:szCs w:val="24"/>
          <w:lang w:val="ru-RU"/>
        </w:rPr>
        <w:t xml:space="preserve"> </w:t>
      </w:r>
      <w:r w:rsidRPr="00B73B39">
        <w:rPr>
          <w:rStyle w:val="hps"/>
          <w:rFonts w:ascii="Times New Roman" w:hAnsi="Times New Roman" w:cs="Times New Roman"/>
          <w:sz w:val="24"/>
          <w:szCs w:val="24"/>
          <w:lang w:val="ru-RU"/>
        </w:rPr>
        <w:t>2006 года закон</w:t>
      </w:r>
      <w:r w:rsidRPr="00B73B39">
        <w:rPr>
          <w:rFonts w:ascii="Times New Roman" w:hAnsi="Times New Roman" w:cs="Times New Roman"/>
          <w:sz w:val="24"/>
          <w:szCs w:val="24"/>
          <w:lang w:val="ru-RU"/>
        </w:rPr>
        <w:t xml:space="preserve"> </w:t>
      </w:r>
      <w:r w:rsidRPr="00B73B39">
        <w:rPr>
          <w:rStyle w:val="hps"/>
          <w:rFonts w:ascii="Times New Roman" w:hAnsi="Times New Roman" w:cs="Times New Roman"/>
          <w:sz w:val="24"/>
          <w:szCs w:val="24"/>
        </w:rPr>
        <w:t>AB</w:t>
      </w:r>
      <w:r w:rsidRPr="00B73B39">
        <w:rPr>
          <w:rStyle w:val="hps"/>
          <w:rFonts w:ascii="Times New Roman" w:hAnsi="Times New Roman" w:cs="Times New Roman"/>
          <w:sz w:val="24"/>
          <w:szCs w:val="24"/>
          <w:lang w:val="ru-RU"/>
        </w:rPr>
        <w:t>32</w:t>
      </w:r>
      <w:r w:rsidRPr="00B73B39">
        <w:rPr>
          <w:rFonts w:ascii="Times New Roman" w:hAnsi="Times New Roman" w:cs="Times New Roman"/>
          <w:sz w:val="24"/>
          <w:szCs w:val="24"/>
          <w:lang w:val="ru-RU"/>
        </w:rPr>
        <w:t xml:space="preserve"> </w:t>
      </w:r>
      <w:r w:rsidRPr="00B73B39">
        <w:rPr>
          <w:rStyle w:val="hps"/>
          <w:rFonts w:ascii="Times New Roman" w:hAnsi="Times New Roman" w:cs="Times New Roman"/>
          <w:sz w:val="24"/>
          <w:szCs w:val="24"/>
          <w:lang w:val="ru-RU"/>
        </w:rPr>
        <w:t>установил</w:t>
      </w:r>
      <w:r w:rsidRPr="00B73B39">
        <w:rPr>
          <w:rFonts w:ascii="Times New Roman" w:hAnsi="Times New Roman" w:cs="Times New Roman"/>
          <w:sz w:val="24"/>
          <w:szCs w:val="24"/>
          <w:lang w:val="ru-RU"/>
        </w:rPr>
        <w:t xml:space="preserve"> </w:t>
      </w:r>
      <w:r w:rsidRPr="00B73B39">
        <w:rPr>
          <w:rStyle w:val="hps"/>
          <w:rFonts w:ascii="Times New Roman" w:hAnsi="Times New Roman" w:cs="Times New Roman"/>
          <w:sz w:val="24"/>
          <w:szCs w:val="24"/>
          <w:lang w:val="ru-RU"/>
        </w:rPr>
        <w:t>цель сокращения</w:t>
      </w:r>
      <w:r w:rsidRPr="00B73B39">
        <w:rPr>
          <w:rFonts w:ascii="Times New Roman" w:hAnsi="Times New Roman" w:cs="Times New Roman"/>
          <w:sz w:val="24"/>
          <w:szCs w:val="24"/>
          <w:lang w:val="ru-RU"/>
        </w:rPr>
        <w:t xml:space="preserve"> </w:t>
      </w:r>
      <w:r w:rsidRPr="00B73B39">
        <w:rPr>
          <w:rStyle w:val="hps"/>
          <w:rFonts w:ascii="Times New Roman" w:hAnsi="Times New Roman" w:cs="Times New Roman"/>
          <w:sz w:val="24"/>
          <w:szCs w:val="24"/>
          <w:lang w:val="ru-RU"/>
        </w:rPr>
        <w:t>выбросов парниковых газов</w:t>
      </w:r>
      <w:r w:rsidRPr="00B73B39">
        <w:rPr>
          <w:rFonts w:ascii="Times New Roman" w:hAnsi="Times New Roman" w:cs="Times New Roman"/>
          <w:sz w:val="24"/>
          <w:szCs w:val="24"/>
          <w:lang w:val="ru-RU"/>
        </w:rPr>
        <w:t xml:space="preserve"> </w:t>
      </w:r>
      <w:r w:rsidRPr="00B73B39">
        <w:rPr>
          <w:rStyle w:val="hps"/>
          <w:rFonts w:ascii="Times New Roman" w:hAnsi="Times New Roman" w:cs="Times New Roman"/>
          <w:sz w:val="24"/>
          <w:szCs w:val="24"/>
          <w:lang w:val="ru-RU"/>
        </w:rPr>
        <w:t>штата</w:t>
      </w:r>
      <w:r w:rsidRPr="00B73B39">
        <w:rPr>
          <w:rFonts w:ascii="Times New Roman" w:hAnsi="Times New Roman" w:cs="Times New Roman"/>
          <w:sz w:val="24"/>
          <w:szCs w:val="24"/>
          <w:lang w:val="ru-RU"/>
        </w:rPr>
        <w:t xml:space="preserve"> </w:t>
      </w:r>
      <w:r w:rsidRPr="00B73B39">
        <w:rPr>
          <w:rStyle w:val="hps"/>
          <w:rFonts w:ascii="Times New Roman" w:hAnsi="Times New Roman" w:cs="Times New Roman"/>
          <w:sz w:val="24"/>
          <w:szCs w:val="24"/>
          <w:lang w:val="ru-RU"/>
        </w:rPr>
        <w:t>до уровня 1990 года</w:t>
      </w:r>
      <w:r w:rsidRPr="00B73B39">
        <w:rPr>
          <w:rFonts w:ascii="Times New Roman" w:hAnsi="Times New Roman" w:cs="Times New Roman"/>
          <w:sz w:val="24"/>
          <w:szCs w:val="24"/>
          <w:lang w:val="ru-RU"/>
        </w:rPr>
        <w:t xml:space="preserve"> </w:t>
      </w:r>
      <w:r w:rsidRPr="00B73B39">
        <w:rPr>
          <w:rStyle w:val="hps"/>
          <w:rFonts w:ascii="Times New Roman" w:hAnsi="Times New Roman" w:cs="Times New Roman"/>
          <w:sz w:val="24"/>
          <w:szCs w:val="24"/>
          <w:lang w:val="ru-RU"/>
        </w:rPr>
        <w:t>к 2020 году (примерно</w:t>
      </w:r>
      <w:r w:rsidRPr="00B73B39">
        <w:rPr>
          <w:rFonts w:ascii="Times New Roman" w:hAnsi="Times New Roman" w:cs="Times New Roman"/>
          <w:sz w:val="24"/>
          <w:szCs w:val="24"/>
          <w:lang w:val="ru-RU"/>
        </w:rPr>
        <w:t xml:space="preserve"> </w:t>
      </w:r>
      <w:r w:rsidRPr="00B73B39">
        <w:rPr>
          <w:rStyle w:val="hps"/>
          <w:rFonts w:ascii="Times New Roman" w:hAnsi="Times New Roman" w:cs="Times New Roman"/>
          <w:sz w:val="24"/>
          <w:szCs w:val="24"/>
          <w:lang w:val="ru-RU"/>
        </w:rPr>
        <w:t>на 17% меньше</w:t>
      </w:r>
      <w:r w:rsidRPr="00B73B39">
        <w:rPr>
          <w:rFonts w:ascii="Times New Roman" w:hAnsi="Times New Roman" w:cs="Times New Roman"/>
          <w:sz w:val="24"/>
          <w:szCs w:val="24"/>
          <w:lang w:val="ru-RU"/>
        </w:rPr>
        <w:t xml:space="preserve">, чем </w:t>
      </w:r>
      <w:r w:rsidRPr="00B73B39">
        <w:rPr>
          <w:rStyle w:val="hps"/>
          <w:rFonts w:ascii="Times New Roman" w:hAnsi="Times New Roman" w:cs="Times New Roman"/>
          <w:sz w:val="24"/>
          <w:szCs w:val="24"/>
          <w:lang w:val="ru-RU"/>
        </w:rPr>
        <w:t>текущий уровень)</w:t>
      </w:r>
      <w:r w:rsidRPr="00B73B39">
        <w:rPr>
          <w:rFonts w:ascii="Times New Roman" w:hAnsi="Times New Roman" w:cs="Times New Roman"/>
          <w:sz w:val="24"/>
          <w:szCs w:val="24"/>
          <w:lang w:val="ru-RU"/>
        </w:rPr>
        <w:t xml:space="preserve"> </w:t>
      </w:r>
      <w:r w:rsidRPr="00B73B39">
        <w:rPr>
          <w:rStyle w:val="hps"/>
          <w:rFonts w:ascii="Times New Roman" w:hAnsi="Times New Roman" w:cs="Times New Roman"/>
          <w:sz w:val="24"/>
          <w:szCs w:val="24"/>
          <w:lang w:val="ru-RU"/>
        </w:rPr>
        <w:t>или на 30</w:t>
      </w:r>
      <w:r w:rsidRPr="00B73B39">
        <w:rPr>
          <w:rFonts w:ascii="Times New Roman" w:hAnsi="Times New Roman" w:cs="Times New Roman"/>
          <w:sz w:val="24"/>
          <w:szCs w:val="24"/>
          <w:lang w:val="ru-RU"/>
        </w:rPr>
        <w:t xml:space="preserve">% меньше, чем </w:t>
      </w:r>
      <w:r w:rsidRPr="00B73B39">
        <w:rPr>
          <w:rStyle w:val="hps"/>
          <w:rFonts w:ascii="Times New Roman" w:hAnsi="Times New Roman" w:cs="Times New Roman"/>
          <w:sz w:val="24"/>
          <w:szCs w:val="24"/>
          <w:lang w:val="ru-RU"/>
        </w:rPr>
        <w:t>прогнозы на</w:t>
      </w:r>
      <w:r w:rsidRPr="00B73B39">
        <w:rPr>
          <w:rFonts w:ascii="Times New Roman" w:hAnsi="Times New Roman" w:cs="Times New Roman"/>
          <w:sz w:val="24"/>
          <w:szCs w:val="24"/>
          <w:lang w:val="ru-RU"/>
        </w:rPr>
        <w:t xml:space="preserve"> </w:t>
      </w:r>
      <w:r w:rsidRPr="00B73B39">
        <w:rPr>
          <w:rStyle w:val="hps"/>
          <w:rFonts w:ascii="Times New Roman" w:hAnsi="Times New Roman" w:cs="Times New Roman"/>
          <w:sz w:val="24"/>
          <w:szCs w:val="24"/>
          <w:lang w:val="ru-RU"/>
        </w:rPr>
        <w:t>2020</w:t>
      </w:r>
      <w:r w:rsidRPr="00B73B39">
        <w:rPr>
          <w:rStyle w:val="atn"/>
          <w:rFonts w:ascii="Times New Roman" w:eastAsiaTheme="majorEastAsia" w:hAnsi="Times New Roman" w:cs="Times New Roman"/>
          <w:sz w:val="24"/>
          <w:szCs w:val="24"/>
          <w:lang w:val="ru-RU"/>
        </w:rPr>
        <w:t xml:space="preserve"> г</w:t>
      </w:r>
      <w:r w:rsidRPr="00B73B39">
        <w:rPr>
          <w:rFonts w:ascii="Times New Roman" w:hAnsi="Times New Roman" w:cs="Times New Roman"/>
          <w:sz w:val="24"/>
          <w:szCs w:val="24"/>
          <w:lang w:val="ru-RU"/>
        </w:rPr>
        <w:t xml:space="preserve">. В конечном итоге планируется </w:t>
      </w:r>
      <w:r w:rsidRPr="00B73B39">
        <w:rPr>
          <w:rStyle w:val="hps"/>
          <w:rFonts w:ascii="Times New Roman" w:hAnsi="Times New Roman" w:cs="Times New Roman"/>
          <w:sz w:val="24"/>
          <w:szCs w:val="24"/>
          <w:lang w:val="ru-RU"/>
        </w:rPr>
        <w:t xml:space="preserve">достигнуть </w:t>
      </w:r>
      <w:r w:rsidRPr="00B73B39">
        <w:rPr>
          <w:rFonts w:ascii="Times New Roman" w:hAnsi="Times New Roman" w:cs="Times New Roman"/>
          <w:sz w:val="24"/>
          <w:szCs w:val="24"/>
          <w:lang w:val="ru-RU"/>
        </w:rPr>
        <w:t xml:space="preserve">снижения на 80% </w:t>
      </w:r>
      <w:r w:rsidRPr="00B73B39">
        <w:rPr>
          <w:rStyle w:val="hps"/>
          <w:rFonts w:ascii="Times New Roman" w:hAnsi="Times New Roman" w:cs="Times New Roman"/>
          <w:sz w:val="24"/>
          <w:szCs w:val="24"/>
          <w:lang w:val="ru-RU"/>
        </w:rPr>
        <w:t>от уровня 1990 года</w:t>
      </w:r>
      <w:r w:rsidRPr="00B73B39">
        <w:rPr>
          <w:rFonts w:ascii="Times New Roman" w:hAnsi="Times New Roman" w:cs="Times New Roman"/>
          <w:sz w:val="24"/>
          <w:szCs w:val="24"/>
          <w:lang w:val="ru-RU"/>
        </w:rPr>
        <w:t xml:space="preserve"> </w:t>
      </w:r>
      <w:r w:rsidRPr="00B73B39">
        <w:rPr>
          <w:rStyle w:val="hps"/>
          <w:rFonts w:ascii="Times New Roman" w:hAnsi="Times New Roman" w:cs="Times New Roman"/>
          <w:sz w:val="24"/>
          <w:szCs w:val="24"/>
          <w:lang w:val="ru-RU"/>
        </w:rPr>
        <w:t xml:space="preserve">к 2050 году. </w:t>
      </w:r>
      <w:r w:rsidRPr="00B73B39">
        <w:rPr>
          <w:rFonts w:ascii="Times New Roman" w:hAnsi="Times New Roman" w:cs="Times New Roman"/>
          <w:sz w:val="24"/>
          <w:szCs w:val="24"/>
          <w:lang w:val="ru-RU"/>
        </w:rPr>
        <w:t xml:space="preserve">Основными средствами </w:t>
      </w:r>
      <w:r w:rsidRPr="00B73B39">
        <w:rPr>
          <w:rStyle w:val="hps"/>
          <w:rFonts w:ascii="Times New Roman" w:hAnsi="Times New Roman" w:cs="Times New Roman"/>
          <w:sz w:val="24"/>
          <w:szCs w:val="24"/>
          <w:lang w:val="ru-RU"/>
        </w:rPr>
        <w:t>достижения этой</w:t>
      </w:r>
      <w:r w:rsidRPr="00B73B39">
        <w:rPr>
          <w:rFonts w:ascii="Times New Roman" w:hAnsi="Times New Roman" w:cs="Times New Roman"/>
          <w:sz w:val="24"/>
          <w:szCs w:val="24"/>
          <w:lang w:val="ru-RU"/>
        </w:rPr>
        <w:t xml:space="preserve"> </w:t>
      </w:r>
      <w:r w:rsidRPr="00B73B39">
        <w:rPr>
          <w:rStyle w:val="hps"/>
          <w:rFonts w:ascii="Times New Roman" w:hAnsi="Times New Roman" w:cs="Times New Roman"/>
          <w:sz w:val="24"/>
          <w:szCs w:val="24"/>
          <w:lang w:val="ru-RU"/>
        </w:rPr>
        <w:t>цели являются</w:t>
      </w:r>
      <w:r w:rsidRPr="00B73B39">
        <w:rPr>
          <w:rFonts w:ascii="Times New Roman" w:hAnsi="Times New Roman" w:cs="Times New Roman"/>
          <w:sz w:val="24"/>
          <w:szCs w:val="24"/>
          <w:lang w:val="ru-RU"/>
        </w:rPr>
        <w:t xml:space="preserve"> система ограничений на выбросы и торговли разрешениями</w:t>
      </w:r>
      <w:r w:rsidRPr="00B73B39">
        <w:rPr>
          <w:rStyle w:val="hps"/>
          <w:rFonts w:ascii="Times New Roman" w:hAnsi="Times New Roman" w:cs="Times New Roman"/>
          <w:sz w:val="24"/>
          <w:szCs w:val="24"/>
          <w:lang w:val="ru-RU"/>
        </w:rPr>
        <w:t>,</w:t>
      </w:r>
      <w:r w:rsidRPr="00B73B39">
        <w:rPr>
          <w:rFonts w:ascii="Times New Roman" w:hAnsi="Times New Roman" w:cs="Times New Roman"/>
          <w:sz w:val="24"/>
          <w:szCs w:val="24"/>
          <w:lang w:val="ru-RU"/>
        </w:rPr>
        <w:t xml:space="preserve"> которая устанавливает </w:t>
      </w:r>
      <w:r w:rsidRPr="00B73B39">
        <w:rPr>
          <w:rStyle w:val="hps"/>
          <w:rFonts w:ascii="Times New Roman" w:hAnsi="Times New Roman" w:cs="Times New Roman"/>
          <w:sz w:val="24"/>
          <w:szCs w:val="24"/>
          <w:lang w:val="ru-RU"/>
        </w:rPr>
        <w:t>общий лимит</w:t>
      </w:r>
      <w:r w:rsidRPr="00B73B39">
        <w:rPr>
          <w:rFonts w:ascii="Times New Roman" w:hAnsi="Times New Roman" w:cs="Times New Roman"/>
          <w:sz w:val="24"/>
          <w:szCs w:val="24"/>
          <w:lang w:val="ru-RU"/>
        </w:rPr>
        <w:t xml:space="preserve"> </w:t>
      </w:r>
      <w:r w:rsidRPr="00B73B39">
        <w:rPr>
          <w:rStyle w:val="hps"/>
          <w:rFonts w:ascii="Times New Roman" w:hAnsi="Times New Roman" w:cs="Times New Roman"/>
          <w:sz w:val="24"/>
          <w:szCs w:val="24"/>
          <w:lang w:val="ru-RU"/>
        </w:rPr>
        <w:t>на</w:t>
      </w:r>
      <w:r w:rsidRPr="00B73B39">
        <w:rPr>
          <w:rFonts w:ascii="Times New Roman" w:hAnsi="Times New Roman" w:cs="Times New Roman"/>
          <w:sz w:val="24"/>
          <w:szCs w:val="24"/>
          <w:lang w:val="ru-RU"/>
        </w:rPr>
        <w:t xml:space="preserve"> </w:t>
      </w:r>
      <w:r w:rsidRPr="00B73B39">
        <w:rPr>
          <w:rStyle w:val="hps"/>
          <w:rFonts w:ascii="Times New Roman" w:hAnsi="Times New Roman" w:cs="Times New Roman"/>
          <w:sz w:val="24"/>
          <w:szCs w:val="24"/>
          <w:lang w:val="ru-RU"/>
        </w:rPr>
        <w:t>выбросы парниковых газов</w:t>
      </w:r>
      <w:r w:rsidRPr="00B73B39">
        <w:rPr>
          <w:rFonts w:ascii="Times New Roman" w:hAnsi="Times New Roman" w:cs="Times New Roman"/>
          <w:sz w:val="24"/>
          <w:szCs w:val="24"/>
          <w:lang w:val="ru-RU"/>
        </w:rPr>
        <w:t xml:space="preserve"> </w:t>
      </w:r>
      <w:r w:rsidRPr="00B73B39">
        <w:rPr>
          <w:rStyle w:val="hps"/>
          <w:rFonts w:ascii="Times New Roman" w:hAnsi="Times New Roman" w:cs="Times New Roman"/>
          <w:sz w:val="24"/>
          <w:szCs w:val="24"/>
          <w:lang w:val="ru-RU"/>
        </w:rPr>
        <w:t>от конкретных источников</w:t>
      </w:r>
      <w:r w:rsidRPr="00B73B39">
        <w:rPr>
          <w:rFonts w:ascii="Times New Roman" w:hAnsi="Times New Roman" w:cs="Times New Roman"/>
          <w:sz w:val="24"/>
          <w:szCs w:val="24"/>
          <w:lang w:val="ru-RU"/>
        </w:rPr>
        <w:t xml:space="preserve">. </w:t>
      </w:r>
      <w:r w:rsidRPr="00B73B39">
        <w:rPr>
          <w:rStyle w:val="hps"/>
          <w:rFonts w:ascii="Times New Roman" w:hAnsi="Times New Roman" w:cs="Times New Roman"/>
          <w:sz w:val="24"/>
          <w:szCs w:val="24"/>
        </w:rPr>
        <w:t>AB</w:t>
      </w:r>
      <w:r w:rsidRPr="00B73B39">
        <w:rPr>
          <w:rStyle w:val="hps"/>
          <w:rFonts w:ascii="Times New Roman" w:hAnsi="Times New Roman" w:cs="Times New Roman"/>
          <w:sz w:val="24"/>
          <w:szCs w:val="24"/>
          <w:lang w:val="ru-RU"/>
        </w:rPr>
        <w:t>32</w:t>
      </w:r>
      <w:r w:rsidRPr="00B73B39">
        <w:rPr>
          <w:rFonts w:ascii="Times New Roman" w:hAnsi="Times New Roman" w:cs="Times New Roman"/>
          <w:sz w:val="24"/>
          <w:szCs w:val="24"/>
          <w:lang w:val="ru-RU"/>
        </w:rPr>
        <w:t xml:space="preserve"> поручает контроль над системой </w:t>
      </w:r>
      <w:r w:rsidRPr="00B73B39">
        <w:rPr>
          <w:rStyle w:val="hps"/>
          <w:rFonts w:ascii="Times New Roman" w:hAnsi="Times New Roman" w:cs="Times New Roman"/>
          <w:sz w:val="24"/>
          <w:szCs w:val="24"/>
          <w:lang w:val="ru-RU"/>
        </w:rPr>
        <w:t>Калифорнийскому совету по воздушным</w:t>
      </w:r>
      <w:r w:rsidRPr="00B73B39">
        <w:rPr>
          <w:rFonts w:ascii="Times New Roman" w:hAnsi="Times New Roman" w:cs="Times New Roman"/>
          <w:sz w:val="24"/>
          <w:szCs w:val="24"/>
          <w:lang w:val="ru-RU"/>
        </w:rPr>
        <w:t xml:space="preserve"> </w:t>
      </w:r>
      <w:r w:rsidRPr="00B73B39">
        <w:rPr>
          <w:rStyle w:val="hps"/>
          <w:rFonts w:ascii="Times New Roman" w:hAnsi="Times New Roman" w:cs="Times New Roman"/>
          <w:sz w:val="24"/>
          <w:szCs w:val="24"/>
          <w:lang w:val="ru-RU"/>
        </w:rPr>
        <w:t xml:space="preserve">ресурсам </w:t>
      </w:r>
      <w:r w:rsidRPr="00B73B39">
        <w:rPr>
          <w:rFonts w:ascii="Times New Roman" w:hAnsi="Times New Roman" w:cs="Times New Roman"/>
          <w:sz w:val="24"/>
          <w:szCs w:val="24"/>
          <w:lang w:val="ru-RU"/>
        </w:rPr>
        <w:t xml:space="preserve">(подразделение </w:t>
      </w:r>
      <w:r w:rsidRPr="00B73B39">
        <w:rPr>
          <w:rStyle w:val="hps"/>
          <w:rFonts w:ascii="Times New Roman" w:hAnsi="Times New Roman" w:cs="Times New Roman"/>
          <w:sz w:val="24"/>
          <w:szCs w:val="24"/>
          <w:lang w:val="ru-RU"/>
        </w:rPr>
        <w:t>Агентства по охране</w:t>
      </w:r>
      <w:r w:rsidRPr="00B73B39">
        <w:rPr>
          <w:rFonts w:ascii="Times New Roman" w:hAnsi="Times New Roman" w:cs="Times New Roman"/>
          <w:sz w:val="24"/>
          <w:szCs w:val="24"/>
          <w:lang w:val="ru-RU"/>
        </w:rPr>
        <w:t xml:space="preserve"> </w:t>
      </w:r>
      <w:r w:rsidRPr="00B73B39">
        <w:rPr>
          <w:rStyle w:val="hps"/>
          <w:rFonts w:ascii="Times New Roman" w:hAnsi="Times New Roman" w:cs="Times New Roman"/>
          <w:sz w:val="24"/>
          <w:szCs w:val="24"/>
          <w:lang w:val="ru-RU"/>
        </w:rPr>
        <w:t>окружающей среды Калифорнии)</w:t>
      </w:r>
      <w:r w:rsidRPr="00B73B39">
        <w:rPr>
          <w:rFonts w:ascii="Times New Roman" w:hAnsi="Times New Roman" w:cs="Times New Roman"/>
          <w:sz w:val="24"/>
          <w:szCs w:val="24"/>
          <w:lang w:val="ru-RU"/>
        </w:rPr>
        <w:t xml:space="preserve">, который напрямую подотчетен </w:t>
      </w:r>
      <w:r w:rsidRPr="00B73B39">
        <w:rPr>
          <w:rStyle w:val="hps"/>
          <w:rFonts w:ascii="Times New Roman" w:hAnsi="Times New Roman" w:cs="Times New Roman"/>
          <w:sz w:val="24"/>
          <w:szCs w:val="24"/>
          <w:lang w:val="ru-RU"/>
        </w:rPr>
        <w:t xml:space="preserve">губернатору. </w:t>
      </w:r>
    </w:p>
    <w:p w:rsidR="00900CA5" w:rsidRPr="00B73B39" w:rsidRDefault="00900CA5" w:rsidP="00277F1F">
      <w:pPr>
        <w:pStyle w:val="af7"/>
        <w:spacing w:after="120"/>
        <w:ind w:firstLine="720"/>
        <w:jc w:val="both"/>
        <w:rPr>
          <w:rStyle w:val="hps"/>
          <w:rFonts w:ascii="Times New Roman" w:hAnsi="Times New Roman" w:cs="Times New Roman"/>
          <w:sz w:val="24"/>
          <w:szCs w:val="24"/>
          <w:lang w:val="ru-RU"/>
        </w:rPr>
      </w:pPr>
      <w:r w:rsidRPr="00B73B39">
        <w:rPr>
          <w:rStyle w:val="hps"/>
          <w:rFonts w:ascii="Times New Roman" w:hAnsi="Times New Roman" w:cs="Times New Roman"/>
          <w:sz w:val="24"/>
          <w:szCs w:val="24"/>
        </w:rPr>
        <w:t>AB</w:t>
      </w:r>
      <w:r w:rsidRPr="00B73B39">
        <w:rPr>
          <w:rStyle w:val="hps"/>
          <w:rFonts w:ascii="Times New Roman" w:hAnsi="Times New Roman" w:cs="Times New Roman"/>
          <w:sz w:val="24"/>
          <w:szCs w:val="24"/>
          <w:lang w:val="ru-RU"/>
        </w:rPr>
        <w:t>32</w:t>
      </w:r>
      <w:r w:rsidRPr="00B73B39">
        <w:rPr>
          <w:rFonts w:ascii="Times New Roman" w:hAnsi="Times New Roman" w:cs="Times New Roman"/>
          <w:sz w:val="24"/>
          <w:szCs w:val="24"/>
          <w:lang w:val="ru-RU"/>
        </w:rPr>
        <w:t xml:space="preserve"> требует контроля за всеми основными парниковыми газами</w:t>
      </w:r>
      <w:r w:rsidRPr="00B73B39">
        <w:rPr>
          <w:rStyle w:val="hps"/>
          <w:rFonts w:ascii="Times New Roman" w:hAnsi="Times New Roman" w:cs="Times New Roman"/>
          <w:sz w:val="24"/>
          <w:szCs w:val="24"/>
          <w:lang w:val="ru-RU"/>
        </w:rPr>
        <w:t>,</w:t>
      </w:r>
      <w:r w:rsidRPr="00B73B39">
        <w:rPr>
          <w:rFonts w:ascii="Times New Roman" w:hAnsi="Times New Roman" w:cs="Times New Roman"/>
          <w:sz w:val="24"/>
          <w:szCs w:val="24"/>
          <w:lang w:val="ru-RU"/>
        </w:rPr>
        <w:t xml:space="preserve"> </w:t>
      </w:r>
      <w:r w:rsidRPr="00B73B39">
        <w:rPr>
          <w:rStyle w:val="hps"/>
          <w:rFonts w:ascii="Times New Roman" w:hAnsi="Times New Roman" w:cs="Times New Roman"/>
          <w:sz w:val="24"/>
          <w:szCs w:val="24"/>
          <w:lang w:val="ru-RU"/>
        </w:rPr>
        <w:t>включая диоксид углерода</w:t>
      </w:r>
      <w:r w:rsidRPr="00B73B39">
        <w:rPr>
          <w:rFonts w:ascii="Times New Roman" w:hAnsi="Times New Roman" w:cs="Times New Roman"/>
          <w:sz w:val="24"/>
          <w:szCs w:val="24"/>
          <w:lang w:val="ru-RU"/>
        </w:rPr>
        <w:t xml:space="preserve"> </w:t>
      </w:r>
      <w:r w:rsidRPr="00B73B39">
        <w:rPr>
          <w:rStyle w:val="hps"/>
          <w:rFonts w:ascii="Times New Roman" w:hAnsi="Times New Roman" w:cs="Times New Roman"/>
          <w:sz w:val="24"/>
          <w:szCs w:val="24"/>
          <w:lang w:val="ru-RU"/>
        </w:rPr>
        <w:t>(</w:t>
      </w:r>
      <w:r w:rsidRPr="00B73B39">
        <w:rPr>
          <w:rStyle w:val="hps"/>
          <w:rFonts w:ascii="Times New Roman" w:hAnsi="Times New Roman" w:cs="Times New Roman"/>
          <w:sz w:val="24"/>
          <w:szCs w:val="24"/>
        </w:rPr>
        <w:t>CO</w:t>
      </w:r>
      <w:r w:rsidRPr="00B73B39">
        <w:rPr>
          <w:rStyle w:val="hps"/>
          <w:rFonts w:ascii="Times New Roman" w:hAnsi="Times New Roman" w:cs="Times New Roman"/>
          <w:sz w:val="24"/>
          <w:szCs w:val="24"/>
          <w:lang w:val="ru-RU"/>
        </w:rPr>
        <w:t>2),</w:t>
      </w:r>
      <w:r w:rsidRPr="00B73B39">
        <w:rPr>
          <w:rFonts w:ascii="Times New Roman" w:hAnsi="Times New Roman" w:cs="Times New Roman"/>
          <w:sz w:val="24"/>
          <w:szCs w:val="24"/>
          <w:lang w:val="ru-RU"/>
        </w:rPr>
        <w:t xml:space="preserve"> </w:t>
      </w:r>
      <w:r w:rsidRPr="00B73B39">
        <w:rPr>
          <w:rStyle w:val="hps"/>
          <w:rFonts w:ascii="Times New Roman" w:hAnsi="Times New Roman" w:cs="Times New Roman"/>
          <w:sz w:val="24"/>
          <w:szCs w:val="24"/>
          <w:lang w:val="ru-RU"/>
        </w:rPr>
        <w:t>метан (</w:t>
      </w:r>
      <w:r w:rsidRPr="00B73B39">
        <w:rPr>
          <w:rStyle w:val="hps"/>
          <w:rFonts w:ascii="Times New Roman" w:hAnsi="Times New Roman" w:cs="Times New Roman"/>
          <w:sz w:val="24"/>
          <w:szCs w:val="24"/>
        </w:rPr>
        <w:t>CH</w:t>
      </w:r>
      <w:r w:rsidRPr="00B73B39">
        <w:rPr>
          <w:rStyle w:val="hps"/>
          <w:rFonts w:ascii="Times New Roman" w:hAnsi="Times New Roman" w:cs="Times New Roman"/>
          <w:sz w:val="24"/>
          <w:szCs w:val="24"/>
          <w:lang w:val="ru-RU"/>
        </w:rPr>
        <w:t>4)</w:t>
      </w:r>
      <w:r w:rsidRPr="00B73B39">
        <w:rPr>
          <w:rFonts w:ascii="Times New Roman" w:hAnsi="Times New Roman" w:cs="Times New Roman"/>
          <w:sz w:val="24"/>
          <w:szCs w:val="24"/>
          <w:lang w:val="ru-RU"/>
        </w:rPr>
        <w:t xml:space="preserve">, закись азота </w:t>
      </w:r>
      <w:r w:rsidRPr="00B73B39">
        <w:rPr>
          <w:rStyle w:val="hps"/>
          <w:rFonts w:ascii="Times New Roman" w:hAnsi="Times New Roman" w:cs="Times New Roman"/>
          <w:sz w:val="24"/>
          <w:szCs w:val="24"/>
          <w:lang w:val="ru-RU"/>
        </w:rPr>
        <w:t>(</w:t>
      </w:r>
      <w:r w:rsidRPr="00B73B39">
        <w:rPr>
          <w:rStyle w:val="hps"/>
          <w:rFonts w:ascii="Times New Roman" w:hAnsi="Times New Roman" w:cs="Times New Roman"/>
          <w:sz w:val="24"/>
          <w:szCs w:val="24"/>
        </w:rPr>
        <w:t>NO</w:t>
      </w:r>
      <w:r w:rsidRPr="00B73B39">
        <w:rPr>
          <w:rStyle w:val="hps"/>
          <w:rFonts w:ascii="Times New Roman" w:hAnsi="Times New Roman" w:cs="Times New Roman"/>
          <w:sz w:val="24"/>
          <w:szCs w:val="24"/>
          <w:lang w:val="ru-RU"/>
        </w:rPr>
        <w:t>)</w:t>
      </w:r>
      <w:r w:rsidRPr="00B73B39">
        <w:rPr>
          <w:rFonts w:ascii="Times New Roman" w:hAnsi="Times New Roman" w:cs="Times New Roman"/>
          <w:sz w:val="24"/>
          <w:szCs w:val="24"/>
          <w:lang w:val="ru-RU"/>
        </w:rPr>
        <w:t xml:space="preserve">, гексафторид серы </w:t>
      </w:r>
      <w:r w:rsidRPr="00B73B39">
        <w:rPr>
          <w:rStyle w:val="hps"/>
          <w:rFonts w:ascii="Times New Roman" w:hAnsi="Times New Roman" w:cs="Times New Roman"/>
          <w:sz w:val="24"/>
          <w:szCs w:val="24"/>
          <w:lang w:val="ru-RU"/>
        </w:rPr>
        <w:t>(</w:t>
      </w:r>
      <w:r w:rsidRPr="00B73B39">
        <w:rPr>
          <w:rStyle w:val="hps"/>
          <w:rFonts w:ascii="Times New Roman" w:hAnsi="Times New Roman" w:cs="Times New Roman"/>
          <w:sz w:val="24"/>
          <w:szCs w:val="24"/>
        </w:rPr>
        <w:t>SF</w:t>
      </w:r>
      <w:r w:rsidRPr="00B73B39">
        <w:rPr>
          <w:rStyle w:val="hps"/>
          <w:rFonts w:ascii="Times New Roman" w:hAnsi="Times New Roman" w:cs="Times New Roman"/>
          <w:sz w:val="24"/>
          <w:szCs w:val="24"/>
          <w:lang w:val="ru-RU"/>
        </w:rPr>
        <w:t>6)</w:t>
      </w:r>
      <w:r w:rsidRPr="00B73B39">
        <w:rPr>
          <w:rFonts w:ascii="Times New Roman" w:hAnsi="Times New Roman" w:cs="Times New Roman"/>
          <w:sz w:val="24"/>
          <w:szCs w:val="24"/>
          <w:lang w:val="ru-RU"/>
        </w:rPr>
        <w:t xml:space="preserve">, </w:t>
      </w:r>
      <w:r w:rsidRPr="00B73B39">
        <w:rPr>
          <w:rStyle w:val="hps"/>
          <w:rFonts w:ascii="Times New Roman" w:hAnsi="Times New Roman" w:cs="Times New Roman"/>
          <w:sz w:val="24"/>
          <w:szCs w:val="24"/>
          <w:lang w:val="ru-RU"/>
        </w:rPr>
        <w:t>гидрофторуглероды (ГФУ</w:t>
      </w:r>
      <w:r w:rsidRPr="00B73B39">
        <w:rPr>
          <w:rFonts w:ascii="Times New Roman" w:hAnsi="Times New Roman" w:cs="Times New Roman"/>
          <w:sz w:val="24"/>
          <w:szCs w:val="24"/>
          <w:lang w:val="ru-RU"/>
        </w:rPr>
        <w:t xml:space="preserve">) и </w:t>
      </w:r>
      <w:r w:rsidRPr="00B73B39">
        <w:rPr>
          <w:rStyle w:val="hps"/>
          <w:rFonts w:ascii="Times New Roman" w:hAnsi="Times New Roman" w:cs="Times New Roman"/>
          <w:sz w:val="24"/>
          <w:szCs w:val="24"/>
          <w:lang w:val="ru-RU"/>
        </w:rPr>
        <w:t>перфторуглероды (ПФУ</w:t>
      </w:r>
      <w:r w:rsidRPr="00B73B39">
        <w:rPr>
          <w:rFonts w:ascii="Times New Roman" w:hAnsi="Times New Roman" w:cs="Times New Roman"/>
          <w:sz w:val="24"/>
          <w:szCs w:val="24"/>
          <w:lang w:val="ru-RU"/>
        </w:rPr>
        <w:t xml:space="preserve">). </w:t>
      </w:r>
      <w:r w:rsidRPr="00B73B39">
        <w:rPr>
          <w:rStyle w:val="hps"/>
          <w:rFonts w:ascii="Times New Roman" w:hAnsi="Times New Roman" w:cs="Times New Roman"/>
          <w:sz w:val="24"/>
          <w:szCs w:val="24"/>
          <w:lang w:val="ru-RU"/>
        </w:rPr>
        <w:t>Примечательно, что</w:t>
      </w:r>
      <w:r w:rsidRPr="00B73B39">
        <w:rPr>
          <w:rFonts w:ascii="Times New Roman" w:hAnsi="Times New Roman" w:cs="Times New Roman"/>
          <w:sz w:val="24"/>
          <w:szCs w:val="24"/>
          <w:lang w:val="ru-RU"/>
        </w:rPr>
        <w:t xml:space="preserve"> </w:t>
      </w:r>
      <w:r w:rsidRPr="00B73B39">
        <w:rPr>
          <w:rStyle w:val="hps"/>
          <w:rFonts w:ascii="Times New Roman" w:hAnsi="Times New Roman" w:cs="Times New Roman"/>
          <w:sz w:val="24"/>
          <w:szCs w:val="24"/>
          <w:lang w:val="ru-RU"/>
        </w:rPr>
        <w:t>этот список</w:t>
      </w:r>
      <w:r w:rsidRPr="00B73B39">
        <w:rPr>
          <w:rFonts w:ascii="Times New Roman" w:hAnsi="Times New Roman" w:cs="Times New Roman"/>
          <w:sz w:val="24"/>
          <w:szCs w:val="24"/>
          <w:lang w:val="ru-RU"/>
        </w:rPr>
        <w:t xml:space="preserve"> </w:t>
      </w:r>
      <w:r w:rsidRPr="00B73B39">
        <w:rPr>
          <w:rStyle w:val="hps"/>
          <w:rFonts w:ascii="Times New Roman" w:hAnsi="Times New Roman" w:cs="Times New Roman"/>
          <w:sz w:val="24"/>
          <w:szCs w:val="24"/>
          <w:lang w:val="ru-RU"/>
        </w:rPr>
        <w:t>отражает все</w:t>
      </w:r>
      <w:r w:rsidRPr="00B73B39">
        <w:rPr>
          <w:rFonts w:ascii="Times New Roman" w:hAnsi="Times New Roman" w:cs="Times New Roman"/>
          <w:sz w:val="24"/>
          <w:szCs w:val="24"/>
          <w:lang w:val="ru-RU"/>
        </w:rPr>
        <w:t xml:space="preserve"> </w:t>
      </w:r>
      <w:r w:rsidRPr="00B73B39">
        <w:rPr>
          <w:rStyle w:val="hps"/>
          <w:rFonts w:ascii="Times New Roman" w:hAnsi="Times New Roman" w:cs="Times New Roman"/>
          <w:sz w:val="24"/>
          <w:szCs w:val="24"/>
          <w:lang w:val="ru-RU"/>
        </w:rPr>
        <w:t>шесть парниковых газов</w:t>
      </w:r>
      <w:r w:rsidRPr="00B73B39">
        <w:rPr>
          <w:rFonts w:ascii="Times New Roman" w:hAnsi="Times New Roman" w:cs="Times New Roman"/>
          <w:sz w:val="24"/>
          <w:szCs w:val="24"/>
          <w:lang w:val="ru-RU"/>
        </w:rPr>
        <w:t xml:space="preserve">, указанных в </w:t>
      </w:r>
      <w:r w:rsidRPr="00B73B39">
        <w:rPr>
          <w:rStyle w:val="hps"/>
          <w:rFonts w:ascii="Times New Roman" w:hAnsi="Times New Roman" w:cs="Times New Roman"/>
          <w:sz w:val="24"/>
          <w:szCs w:val="24"/>
          <w:lang w:val="ru-RU"/>
        </w:rPr>
        <w:t>Киотском протоколе к</w:t>
      </w:r>
      <w:r w:rsidRPr="00B73B39">
        <w:rPr>
          <w:rFonts w:ascii="Times New Roman" w:hAnsi="Times New Roman" w:cs="Times New Roman"/>
          <w:sz w:val="24"/>
          <w:szCs w:val="24"/>
          <w:lang w:val="ru-RU"/>
        </w:rPr>
        <w:t xml:space="preserve"> </w:t>
      </w:r>
      <w:r w:rsidRPr="00B73B39">
        <w:rPr>
          <w:rStyle w:val="hps"/>
          <w:rFonts w:ascii="Times New Roman" w:hAnsi="Times New Roman" w:cs="Times New Roman"/>
          <w:sz w:val="24"/>
          <w:szCs w:val="24"/>
          <w:lang w:val="ru-RU"/>
        </w:rPr>
        <w:t>Рамочной</w:t>
      </w:r>
      <w:r w:rsidRPr="00B73B39">
        <w:rPr>
          <w:rFonts w:ascii="Times New Roman" w:hAnsi="Times New Roman" w:cs="Times New Roman"/>
          <w:sz w:val="24"/>
          <w:szCs w:val="24"/>
          <w:lang w:val="ru-RU"/>
        </w:rPr>
        <w:t xml:space="preserve"> </w:t>
      </w:r>
      <w:r w:rsidRPr="00B73B39">
        <w:rPr>
          <w:rStyle w:val="hps"/>
          <w:rFonts w:ascii="Times New Roman" w:hAnsi="Times New Roman" w:cs="Times New Roman"/>
          <w:sz w:val="24"/>
          <w:szCs w:val="24"/>
          <w:lang w:val="ru-RU"/>
        </w:rPr>
        <w:t>конвенции Организации Объединенных Наций</w:t>
      </w:r>
      <w:r w:rsidRPr="00B73B39">
        <w:rPr>
          <w:rFonts w:ascii="Times New Roman" w:hAnsi="Times New Roman" w:cs="Times New Roman"/>
          <w:sz w:val="24"/>
          <w:szCs w:val="24"/>
          <w:lang w:val="ru-RU"/>
        </w:rPr>
        <w:t xml:space="preserve"> </w:t>
      </w:r>
      <w:r w:rsidRPr="00B73B39">
        <w:rPr>
          <w:rStyle w:val="hps"/>
          <w:rFonts w:ascii="Times New Roman" w:hAnsi="Times New Roman" w:cs="Times New Roman"/>
          <w:sz w:val="24"/>
          <w:szCs w:val="24"/>
          <w:lang w:val="ru-RU"/>
        </w:rPr>
        <w:t>об изменении климата</w:t>
      </w:r>
      <w:r w:rsidRPr="00B73B39">
        <w:rPr>
          <w:rFonts w:ascii="Times New Roman" w:hAnsi="Times New Roman" w:cs="Times New Roman"/>
          <w:sz w:val="24"/>
          <w:szCs w:val="24"/>
          <w:lang w:val="ru-RU"/>
        </w:rPr>
        <w:t xml:space="preserve">, принятой в </w:t>
      </w:r>
      <w:r w:rsidRPr="00B73B39">
        <w:rPr>
          <w:rStyle w:val="hps"/>
          <w:rFonts w:ascii="Times New Roman" w:hAnsi="Times New Roman" w:cs="Times New Roman"/>
          <w:sz w:val="24"/>
          <w:szCs w:val="24"/>
          <w:lang w:val="ru-RU"/>
        </w:rPr>
        <w:t>1997 году, которую</w:t>
      </w:r>
      <w:r w:rsidRPr="00B73B39">
        <w:rPr>
          <w:rFonts w:ascii="Times New Roman" w:hAnsi="Times New Roman" w:cs="Times New Roman"/>
          <w:sz w:val="24"/>
          <w:szCs w:val="24"/>
          <w:lang w:val="ru-RU"/>
        </w:rPr>
        <w:t xml:space="preserve"> </w:t>
      </w:r>
      <w:r w:rsidRPr="00B73B39">
        <w:rPr>
          <w:rStyle w:val="hps"/>
          <w:rFonts w:ascii="Times New Roman" w:hAnsi="Times New Roman" w:cs="Times New Roman"/>
          <w:sz w:val="24"/>
          <w:szCs w:val="24"/>
          <w:lang w:val="ru-RU"/>
        </w:rPr>
        <w:t>Соединенные</w:t>
      </w:r>
      <w:r w:rsidRPr="00B73B39">
        <w:rPr>
          <w:rFonts w:ascii="Times New Roman" w:hAnsi="Times New Roman" w:cs="Times New Roman"/>
          <w:sz w:val="24"/>
          <w:szCs w:val="24"/>
          <w:lang w:val="ru-RU"/>
        </w:rPr>
        <w:t xml:space="preserve"> </w:t>
      </w:r>
      <w:r w:rsidRPr="00B73B39">
        <w:rPr>
          <w:rStyle w:val="hps"/>
          <w:rFonts w:ascii="Times New Roman" w:hAnsi="Times New Roman" w:cs="Times New Roman"/>
          <w:sz w:val="24"/>
          <w:szCs w:val="24"/>
          <w:lang w:val="ru-RU"/>
        </w:rPr>
        <w:t>Штаты не ратифицировали</w:t>
      </w:r>
      <w:r w:rsidRPr="00B73B39">
        <w:rPr>
          <w:rFonts w:ascii="Times New Roman" w:hAnsi="Times New Roman" w:cs="Times New Roman"/>
          <w:sz w:val="24"/>
          <w:szCs w:val="24"/>
          <w:lang w:val="ru-RU"/>
        </w:rPr>
        <w:t xml:space="preserve">. </w:t>
      </w:r>
      <w:r w:rsidRPr="00B73B39">
        <w:rPr>
          <w:rStyle w:val="hps"/>
          <w:rFonts w:ascii="Times New Roman" w:hAnsi="Times New Roman" w:cs="Times New Roman"/>
          <w:sz w:val="24"/>
          <w:szCs w:val="24"/>
        </w:rPr>
        <w:t>AB</w:t>
      </w:r>
      <w:r w:rsidRPr="00B73B39">
        <w:rPr>
          <w:rStyle w:val="hps"/>
          <w:rFonts w:ascii="Times New Roman" w:hAnsi="Times New Roman" w:cs="Times New Roman"/>
          <w:sz w:val="24"/>
          <w:szCs w:val="24"/>
          <w:lang w:val="ru-RU"/>
        </w:rPr>
        <w:t>32 устанавливает лимиты</w:t>
      </w:r>
      <w:r w:rsidRPr="00B73B39">
        <w:rPr>
          <w:rFonts w:ascii="Times New Roman" w:hAnsi="Times New Roman" w:cs="Times New Roman"/>
          <w:sz w:val="24"/>
          <w:szCs w:val="24"/>
          <w:lang w:val="ru-RU"/>
        </w:rPr>
        <w:t xml:space="preserve"> </w:t>
      </w:r>
      <w:r w:rsidRPr="00B73B39">
        <w:rPr>
          <w:rStyle w:val="hps"/>
          <w:rFonts w:ascii="Times New Roman" w:hAnsi="Times New Roman" w:cs="Times New Roman"/>
          <w:sz w:val="24"/>
          <w:szCs w:val="24"/>
          <w:lang w:val="ru-RU"/>
        </w:rPr>
        <w:t>целевых показателей сокращения выбросов</w:t>
      </w:r>
      <w:r w:rsidRPr="00B73B39">
        <w:rPr>
          <w:rFonts w:ascii="Times New Roman" w:hAnsi="Times New Roman" w:cs="Times New Roman"/>
          <w:sz w:val="24"/>
          <w:szCs w:val="24"/>
          <w:lang w:val="ru-RU"/>
        </w:rPr>
        <w:t xml:space="preserve"> </w:t>
      </w:r>
      <w:r w:rsidRPr="00B73B39">
        <w:rPr>
          <w:rStyle w:val="hps"/>
          <w:rFonts w:ascii="Times New Roman" w:hAnsi="Times New Roman" w:cs="Times New Roman"/>
          <w:sz w:val="24"/>
          <w:szCs w:val="24"/>
          <w:lang w:val="ru-RU"/>
        </w:rPr>
        <w:t>для штата</w:t>
      </w:r>
      <w:r w:rsidRPr="00B73B39">
        <w:rPr>
          <w:rFonts w:ascii="Times New Roman" w:hAnsi="Times New Roman" w:cs="Times New Roman"/>
          <w:sz w:val="24"/>
          <w:szCs w:val="24"/>
          <w:lang w:val="ru-RU"/>
        </w:rPr>
        <w:t xml:space="preserve"> </w:t>
      </w:r>
      <w:r w:rsidRPr="00B73B39">
        <w:rPr>
          <w:rStyle w:val="hps"/>
          <w:rFonts w:ascii="Times New Roman" w:hAnsi="Times New Roman" w:cs="Times New Roman"/>
          <w:sz w:val="24"/>
          <w:szCs w:val="24"/>
          <w:lang w:val="ru-RU"/>
        </w:rPr>
        <w:t>к 2020 году</w:t>
      </w:r>
      <w:r w:rsidRPr="00B73B39">
        <w:rPr>
          <w:rFonts w:ascii="Times New Roman" w:hAnsi="Times New Roman" w:cs="Times New Roman"/>
          <w:sz w:val="24"/>
          <w:szCs w:val="24"/>
          <w:lang w:val="ru-RU"/>
        </w:rPr>
        <w:t xml:space="preserve"> </w:t>
      </w:r>
      <w:r w:rsidRPr="00B73B39">
        <w:rPr>
          <w:rStyle w:val="hps"/>
          <w:rFonts w:ascii="Times New Roman" w:hAnsi="Times New Roman" w:cs="Times New Roman"/>
          <w:sz w:val="24"/>
          <w:szCs w:val="24"/>
          <w:lang w:val="ru-RU"/>
        </w:rPr>
        <w:t>в 427</w:t>
      </w:r>
      <w:r w:rsidRPr="00B73B39">
        <w:rPr>
          <w:rFonts w:ascii="Times New Roman" w:hAnsi="Times New Roman" w:cs="Times New Roman"/>
          <w:sz w:val="24"/>
          <w:szCs w:val="24"/>
          <w:lang w:val="ru-RU"/>
        </w:rPr>
        <w:t xml:space="preserve"> </w:t>
      </w:r>
      <w:r w:rsidRPr="00B73B39">
        <w:rPr>
          <w:rStyle w:val="hps"/>
          <w:rFonts w:ascii="Times New Roman" w:hAnsi="Times New Roman" w:cs="Times New Roman"/>
          <w:sz w:val="24"/>
          <w:szCs w:val="24"/>
          <w:lang w:val="ru-RU"/>
        </w:rPr>
        <w:t>млн. тонн</w:t>
      </w:r>
      <w:r w:rsidRPr="00B73B39">
        <w:rPr>
          <w:rFonts w:ascii="Times New Roman" w:hAnsi="Times New Roman" w:cs="Times New Roman"/>
          <w:sz w:val="24"/>
          <w:szCs w:val="24"/>
          <w:lang w:val="ru-RU"/>
        </w:rPr>
        <w:t xml:space="preserve"> </w:t>
      </w:r>
      <w:r w:rsidRPr="00B73B39">
        <w:rPr>
          <w:rStyle w:val="hps"/>
          <w:rFonts w:ascii="Times New Roman" w:hAnsi="Times New Roman" w:cs="Times New Roman"/>
          <w:sz w:val="24"/>
          <w:szCs w:val="24"/>
          <w:lang w:val="ru-RU"/>
        </w:rPr>
        <w:t>эквивалента диоксида углерода</w:t>
      </w:r>
      <w:r w:rsidRPr="00B73B39">
        <w:rPr>
          <w:rFonts w:ascii="Times New Roman" w:hAnsi="Times New Roman" w:cs="Times New Roman"/>
          <w:sz w:val="24"/>
          <w:szCs w:val="24"/>
          <w:lang w:val="ru-RU"/>
        </w:rPr>
        <w:t xml:space="preserve">, что составляет </w:t>
      </w:r>
      <w:r w:rsidRPr="00B73B39">
        <w:rPr>
          <w:rStyle w:val="hps"/>
          <w:rFonts w:ascii="Times New Roman" w:hAnsi="Times New Roman" w:cs="Times New Roman"/>
          <w:sz w:val="24"/>
          <w:szCs w:val="24"/>
          <w:lang w:val="ru-RU"/>
        </w:rPr>
        <w:t>уровень выбросов</w:t>
      </w:r>
      <w:r w:rsidRPr="00B73B39">
        <w:rPr>
          <w:rFonts w:ascii="Times New Roman" w:hAnsi="Times New Roman" w:cs="Times New Roman"/>
          <w:sz w:val="24"/>
          <w:szCs w:val="24"/>
          <w:lang w:val="ru-RU"/>
        </w:rPr>
        <w:t xml:space="preserve"> штата </w:t>
      </w:r>
      <w:r w:rsidRPr="00B73B39">
        <w:rPr>
          <w:rStyle w:val="hps"/>
          <w:rFonts w:ascii="Times New Roman" w:hAnsi="Times New Roman" w:cs="Times New Roman"/>
          <w:sz w:val="24"/>
          <w:szCs w:val="24"/>
          <w:lang w:val="ru-RU"/>
        </w:rPr>
        <w:t>в</w:t>
      </w:r>
      <w:r w:rsidRPr="00B73B39">
        <w:rPr>
          <w:rFonts w:ascii="Times New Roman" w:hAnsi="Times New Roman" w:cs="Times New Roman"/>
          <w:sz w:val="24"/>
          <w:szCs w:val="24"/>
          <w:lang w:val="ru-RU"/>
        </w:rPr>
        <w:t xml:space="preserve"> </w:t>
      </w:r>
      <w:r w:rsidRPr="00B73B39">
        <w:rPr>
          <w:rStyle w:val="hps"/>
          <w:rFonts w:ascii="Times New Roman" w:hAnsi="Times New Roman" w:cs="Times New Roman"/>
          <w:sz w:val="24"/>
          <w:szCs w:val="24"/>
          <w:lang w:val="ru-RU"/>
        </w:rPr>
        <w:t>1990 году. Для достижения</w:t>
      </w:r>
      <w:r w:rsidRPr="00B73B39">
        <w:rPr>
          <w:rFonts w:ascii="Times New Roman" w:hAnsi="Times New Roman" w:cs="Times New Roman"/>
          <w:sz w:val="24"/>
          <w:szCs w:val="24"/>
          <w:lang w:val="ru-RU"/>
        </w:rPr>
        <w:t xml:space="preserve"> </w:t>
      </w:r>
      <w:r w:rsidRPr="00B73B39">
        <w:rPr>
          <w:rStyle w:val="hps"/>
          <w:rFonts w:ascii="Times New Roman" w:hAnsi="Times New Roman" w:cs="Times New Roman"/>
          <w:sz w:val="24"/>
          <w:szCs w:val="24"/>
          <w:lang w:val="ru-RU"/>
        </w:rPr>
        <w:t>этой цели поставлено ограничение на</w:t>
      </w:r>
      <w:r w:rsidRPr="00B73B39">
        <w:rPr>
          <w:rFonts w:ascii="Times New Roman" w:hAnsi="Times New Roman" w:cs="Times New Roman"/>
          <w:sz w:val="24"/>
          <w:szCs w:val="24"/>
          <w:lang w:val="ru-RU"/>
        </w:rPr>
        <w:t xml:space="preserve"> </w:t>
      </w:r>
      <w:r w:rsidRPr="00B73B39">
        <w:rPr>
          <w:rStyle w:val="hps"/>
          <w:rFonts w:ascii="Times New Roman" w:hAnsi="Times New Roman" w:cs="Times New Roman"/>
          <w:sz w:val="24"/>
          <w:szCs w:val="24"/>
          <w:lang w:val="ru-RU"/>
        </w:rPr>
        <w:t>выбросы</w:t>
      </w:r>
      <w:r w:rsidRPr="00B73B39">
        <w:rPr>
          <w:rFonts w:ascii="Times New Roman" w:hAnsi="Times New Roman" w:cs="Times New Roman"/>
          <w:sz w:val="24"/>
          <w:szCs w:val="24"/>
          <w:lang w:val="ru-RU"/>
        </w:rPr>
        <w:t xml:space="preserve"> </w:t>
      </w:r>
      <w:r w:rsidRPr="00B73B39">
        <w:rPr>
          <w:rStyle w:val="hps"/>
          <w:rFonts w:ascii="Times New Roman" w:hAnsi="Times New Roman" w:cs="Times New Roman"/>
          <w:sz w:val="24"/>
          <w:szCs w:val="24"/>
          <w:lang w:val="ru-RU"/>
        </w:rPr>
        <w:t>регулируемых организаций</w:t>
      </w:r>
      <w:r w:rsidRPr="00B73B39">
        <w:rPr>
          <w:rFonts w:ascii="Times New Roman" w:hAnsi="Times New Roman" w:cs="Times New Roman"/>
          <w:sz w:val="24"/>
          <w:szCs w:val="24"/>
          <w:lang w:val="ru-RU"/>
        </w:rPr>
        <w:t xml:space="preserve"> </w:t>
      </w:r>
      <w:r w:rsidRPr="00B73B39">
        <w:rPr>
          <w:rStyle w:val="hps"/>
          <w:rFonts w:ascii="Times New Roman" w:hAnsi="Times New Roman" w:cs="Times New Roman"/>
          <w:sz w:val="24"/>
          <w:szCs w:val="24"/>
          <w:lang w:val="ru-RU"/>
        </w:rPr>
        <w:t>за каждый год</w:t>
      </w:r>
      <w:r w:rsidRPr="00B73B39">
        <w:rPr>
          <w:rFonts w:ascii="Times New Roman" w:hAnsi="Times New Roman" w:cs="Times New Roman"/>
          <w:sz w:val="24"/>
          <w:szCs w:val="24"/>
          <w:lang w:val="ru-RU"/>
        </w:rPr>
        <w:t xml:space="preserve"> </w:t>
      </w:r>
      <w:r w:rsidRPr="00B73B39">
        <w:rPr>
          <w:rStyle w:val="hps"/>
          <w:rFonts w:ascii="Times New Roman" w:hAnsi="Times New Roman" w:cs="Times New Roman"/>
          <w:sz w:val="24"/>
          <w:szCs w:val="24"/>
          <w:lang w:val="ru-RU"/>
        </w:rPr>
        <w:t>до 2020 года.</w:t>
      </w:r>
    </w:p>
    <w:p w:rsidR="00E459BF" w:rsidRPr="00B73B39" w:rsidRDefault="00E459BF" w:rsidP="00277F1F">
      <w:pPr>
        <w:pStyle w:val="af7"/>
        <w:spacing w:after="120"/>
        <w:ind w:firstLine="720"/>
        <w:jc w:val="both"/>
        <w:rPr>
          <w:rStyle w:val="hps"/>
          <w:rFonts w:ascii="Times New Roman" w:hAnsi="Times New Roman" w:cs="Times New Roman"/>
          <w:sz w:val="24"/>
          <w:szCs w:val="24"/>
          <w:u w:val="single"/>
          <w:lang w:val="ru-RU"/>
        </w:rPr>
      </w:pPr>
      <w:r w:rsidRPr="00B73B39">
        <w:rPr>
          <w:rStyle w:val="hps"/>
          <w:rFonts w:ascii="Times New Roman" w:hAnsi="Times New Roman" w:cs="Times New Roman"/>
          <w:sz w:val="24"/>
          <w:szCs w:val="24"/>
          <w:u w:val="single"/>
          <w:lang w:val="ru-RU"/>
        </w:rPr>
        <w:t xml:space="preserve">Китай </w:t>
      </w:r>
    </w:p>
    <w:p w:rsidR="00900CA5" w:rsidRPr="00B73B39" w:rsidRDefault="00900CA5" w:rsidP="00277F1F">
      <w:pPr>
        <w:pStyle w:val="af7"/>
        <w:spacing w:after="120"/>
        <w:ind w:firstLine="720"/>
        <w:jc w:val="both"/>
        <w:rPr>
          <w:rStyle w:val="A10"/>
          <w:rFonts w:ascii="Times New Roman" w:hAnsi="Times New Roman" w:cs="Times New Roman"/>
          <w:color w:val="auto"/>
          <w:sz w:val="24"/>
          <w:szCs w:val="24"/>
          <w:lang w:val="ru-RU"/>
        </w:rPr>
      </w:pPr>
      <w:r w:rsidRPr="00B73B39">
        <w:rPr>
          <w:rStyle w:val="A10"/>
          <w:rFonts w:ascii="Times New Roman" w:hAnsi="Times New Roman" w:cs="Times New Roman"/>
          <w:color w:val="auto"/>
          <w:sz w:val="24"/>
          <w:szCs w:val="24"/>
          <w:lang w:val="ru-RU"/>
        </w:rPr>
        <w:t xml:space="preserve">Международный опыт на примере Китая показывает, что в Китае имело место постепенное экспериментальное введение системы торговли выбросами. Первыми участниками СТВ стали следующие города и провинции: города Пекин, Чунцин, Шанхай, Тяньцзинь; провинции - Хубэй и Гуандун. По итогам первых торгов на бирже Тяньцзиня продано 4040 квот по средней цене 29,78 юаней ($ 4,34), в Шэньчжэне совокупный оборот составил 13 млн. юаней ($ 1,89 млн.). Имели место отдельные меры по стимулированию: выплата вознаграждения в размере 20 юаней (29 $) за каждую тонну экономии в Восточном Китае и 250 юаней (36 $) – в Центральном и Западном Китае. </w:t>
      </w:r>
    </w:p>
    <w:p w:rsidR="00900CA5" w:rsidRPr="00B73B39" w:rsidRDefault="00900CA5" w:rsidP="00277F1F">
      <w:pPr>
        <w:pStyle w:val="af7"/>
        <w:spacing w:after="120"/>
        <w:ind w:firstLine="720"/>
        <w:jc w:val="both"/>
        <w:rPr>
          <w:rStyle w:val="A10"/>
          <w:rFonts w:ascii="Times New Roman" w:hAnsi="Times New Roman" w:cs="Times New Roman"/>
          <w:color w:val="auto"/>
          <w:sz w:val="24"/>
          <w:szCs w:val="24"/>
          <w:lang w:val="ru-RU"/>
        </w:rPr>
      </w:pPr>
      <w:r w:rsidRPr="00B73B39">
        <w:rPr>
          <w:rFonts w:ascii="Times New Roman" w:hAnsi="Times New Roman" w:cs="Times New Roman"/>
          <w:sz w:val="24"/>
          <w:szCs w:val="24"/>
          <w:lang w:val="ru-RU"/>
        </w:rPr>
        <w:t>Пекинская Экологическая биржа (</w:t>
      </w:r>
      <w:r w:rsidRPr="00B73B39">
        <w:rPr>
          <w:rFonts w:ascii="Times New Roman" w:hAnsi="Times New Roman" w:cs="Times New Roman"/>
          <w:sz w:val="24"/>
          <w:szCs w:val="24"/>
        </w:rPr>
        <w:t>CBEEX</w:t>
      </w:r>
      <w:r w:rsidRPr="00B73B39">
        <w:rPr>
          <w:rFonts w:ascii="Times New Roman" w:hAnsi="Times New Roman" w:cs="Times New Roman"/>
          <w:sz w:val="24"/>
          <w:szCs w:val="24"/>
          <w:lang w:val="ru-RU"/>
        </w:rPr>
        <w:t xml:space="preserve">) </w:t>
      </w:r>
      <w:r w:rsidR="0026583D" w:rsidRPr="00B73B39">
        <w:rPr>
          <w:rStyle w:val="A10"/>
          <w:rFonts w:ascii="Times New Roman" w:hAnsi="Times New Roman" w:cs="Times New Roman"/>
          <w:color w:val="auto"/>
          <w:sz w:val="24"/>
          <w:szCs w:val="24"/>
          <w:lang w:val="ru-RU"/>
        </w:rPr>
        <w:t>осуществля</w:t>
      </w:r>
      <w:r w:rsidRPr="00B73B39">
        <w:rPr>
          <w:rStyle w:val="A10"/>
          <w:rFonts w:ascii="Times New Roman" w:hAnsi="Times New Roman" w:cs="Times New Roman"/>
          <w:color w:val="auto"/>
          <w:sz w:val="24"/>
          <w:szCs w:val="24"/>
          <w:lang w:val="ru-RU"/>
        </w:rPr>
        <w:t>ет свою деятельность через торговлю различными эко</w:t>
      </w:r>
      <w:r w:rsidR="0026583D" w:rsidRPr="00B73B39">
        <w:rPr>
          <w:rStyle w:val="A10"/>
          <w:rFonts w:ascii="Times New Roman" w:hAnsi="Times New Roman" w:cs="Times New Roman"/>
          <w:color w:val="auto"/>
          <w:sz w:val="24"/>
          <w:szCs w:val="24"/>
          <w:lang w:val="ru-RU"/>
        </w:rPr>
        <w:t>логическими ценными бума</w:t>
      </w:r>
      <w:r w:rsidRPr="00B73B39">
        <w:rPr>
          <w:rStyle w:val="A10"/>
          <w:rFonts w:ascii="Times New Roman" w:hAnsi="Times New Roman" w:cs="Times New Roman"/>
          <w:color w:val="auto"/>
          <w:sz w:val="24"/>
          <w:szCs w:val="24"/>
          <w:lang w:val="ru-RU"/>
        </w:rPr>
        <w:t xml:space="preserve">гами, включая сертификаты на сокращения выбросов </w:t>
      </w:r>
      <w:r w:rsidRPr="00B73B39">
        <w:rPr>
          <w:rStyle w:val="A10"/>
          <w:rFonts w:ascii="Times New Roman" w:hAnsi="Times New Roman" w:cs="Times New Roman"/>
          <w:color w:val="auto"/>
          <w:sz w:val="24"/>
          <w:szCs w:val="24"/>
        </w:rPr>
        <w:t>CO</w:t>
      </w:r>
      <w:r w:rsidRPr="00B73B39">
        <w:rPr>
          <w:rStyle w:val="A30"/>
          <w:rFonts w:ascii="Times New Roman" w:hAnsi="Times New Roman" w:cs="Times New Roman"/>
          <w:color w:val="auto"/>
          <w:sz w:val="24"/>
          <w:szCs w:val="24"/>
          <w:vertAlign w:val="subscript"/>
          <w:lang w:val="ru-RU"/>
        </w:rPr>
        <w:t>2</w:t>
      </w:r>
      <w:r w:rsidRPr="00B73B39">
        <w:rPr>
          <w:rStyle w:val="A30"/>
          <w:rFonts w:ascii="Times New Roman" w:hAnsi="Times New Roman" w:cs="Times New Roman"/>
          <w:color w:val="auto"/>
          <w:sz w:val="24"/>
          <w:szCs w:val="24"/>
          <w:lang w:val="ru-RU"/>
        </w:rPr>
        <w:t xml:space="preserve">, </w:t>
      </w:r>
      <w:r w:rsidRPr="00B73B39">
        <w:rPr>
          <w:rStyle w:val="A10"/>
          <w:rFonts w:ascii="Times New Roman" w:hAnsi="Times New Roman" w:cs="Times New Roman"/>
          <w:color w:val="auto"/>
          <w:sz w:val="24"/>
          <w:szCs w:val="24"/>
          <w:lang w:val="ru-RU"/>
        </w:rPr>
        <w:t>например, для сертификации внутренних проектных со</w:t>
      </w:r>
      <w:r w:rsidRPr="00B73B39">
        <w:rPr>
          <w:rStyle w:val="A10"/>
          <w:rFonts w:ascii="Times New Roman" w:hAnsi="Times New Roman" w:cs="Times New Roman"/>
          <w:color w:val="auto"/>
          <w:sz w:val="24"/>
          <w:szCs w:val="24"/>
          <w:lang w:val="ru-RU"/>
        </w:rPr>
        <w:softHyphen/>
        <w:t xml:space="preserve">кращений парниковых </w:t>
      </w:r>
      <w:r w:rsidR="0026583D" w:rsidRPr="00B73B39">
        <w:rPr>
          <w:rStyle w:val="A10"/>
          <w:rFonts w:ascii="Times New Roman" w:hAnsi="Times New Roman" w:cs="Times New Roman"/>
          <w:color w:val="auto"/>
          <w:sz w:val="24"/>
          <w:szCs w:val="24"/>
          <w:lang w:val="ru-RU"/>
        </w:rPr>
        <w:t>газов в сельском и лесном хозяйствах разработан доброволь</w:t>
      </w:r>
      <w:r w:rsidRPr="00B73B39">
        <w:rPr>
          <w:rStyle w:val="A10"/>
          <w:rFonts w:ascii="Times New Roman" w:hAnsi="Times New Roman" w:cs="Times New Roman"/>
          <w:color w:val="auto"/>
          <w:sz w:val="24"/>
          <w:szCs w:val="24"/>
          <w:lang w:val="ru-RU"/>
        </w:rPr>
        <w:t>ный стандарт «</w:t>
      </w:r>
      <w:r w:rsidRPr="00B73B39">
        <w:rPr>
          <w:rStyle w:val="A10"/>
          <w:rFonts w:ascii="Times New Roman" w:hAnsi="Times New Roman" w:cs="Times New Roman"/>
          <w:color w:val="auto"/>
          <w:sz w:val="24"/>
          <w:szCs w:val="24"/>
        </w:rPr>
        <w:t>Panda</w:t>
      </w:r>
      <w:r w:rsidRPr="00B73B39">
        <w:rPr>
          <w:rStyle w:val="A10"/>
          <w:rFonts w:ascii="Times New Roman" w:hAnsi="Times New Roman" w:cs="Times New Roman"/>
          <w:color w:val="auto"/>
          <w:sz w:val="24"/>
          <w:szCs w:val="24"/>
          <w:lang w:val="ru-RU"/>
        </w:rPr>
        <w:t>», кот</w:t>
      </w:r>
      <w:r w:rsidR="0026583D" w:rsidRPr="00B73B39">
        <w:rPr>
          <w:rStyle w:val="A10"/>
          <w:rFonts w:ascii="Times New Roman" w:hAnsi="Times New Roman" w:cs="Times New Roman"/>
          <w:color w:val="auto"/>
          <w:sz w:val="24"/>
          <w:szCs w:val="24"/>
          <w:lang w:val="ru-RU"/>
        </w:rPr>
        <w:t>орый также обеспечивает реализа</w:t>
      </w:r>
      <w:r w:rsidRPr="00B73B39">
        <w:rPr>
          <w:rStyle w:val="A10"/>
          <w:rFonts w:ascii="Times New Roman" w:hAnsi="Times New Roman" w:cs="Times New Roman"/>
          <w:color w:val="auto"/>
          <w:sz w:val="24"/>
          <w:szCs w:val="24"/>
          <w:lang w:val="ru-RU"/>
        </w:rPr>
        <w:t>цию сделок по проектам и создает рыночный спр</w:t>
      </w:r>
      <w:r w:rsidR="0026583D" w:rsidRPr="00B73B39">
        <w:rPr>
          <w:rStyle w:val="A10"/>
          <w:rFonts w:ascii="Times New Roman" w:hAnsi="Times New Roman" w:cs="Times New Roman"/>
          <w:color w:val="auto"/>
          <w:sz w:val="24"/>
          <w:szCs w:val="24"/>
          <w:lang w:val="ru-RU"/>
        </w:rPr>
        <w:t>ос на добровольные проектные со</w:t>
      </w:r>
      <w:r w:rsidRPr="00B73B39">
        <w:rPr>
          <w:rStyle w:val="A10"/>
          <w:rFonts w:ascii="Times New Roman" w:hAnsi="Times New Roman" w:cs="Times New Roman"/>
          <w:color w:val="auto"/>
          <w:sz w:val="24"/>
          <w:szCs w:val="24"/>
          <w:lang w:val="ru-RU"/>
        </w:rPr>
        <w:t xml:space="preserve">кращения выбросов. Пекинская </w:t>
      </w:r>
      <w:r w:rsidR="0026583D" w:rsidRPr="00B73B39">
        <w:rPr>
          <w:rStyle w:val="A10"/>
          <w:rFonts w:ascii="Times New Roman" w:hAnsi="Times New Roman" w:cs="Times New Roman"/>
          <w:color w:val="auto"/>
          <w:sz w:val="24"/>
          <w:szCs w:val="24"/>
          <w:lang w:val="ru-RU"/>
        </w:rPr>
        <w:t>система торговли квота</w:t>
      </w:r>
      <w:r w:rsidRPr="00B73B39">
        <w:rPr>
          <w:rStyle w:val="A10"/>
          <w:rFonts w:ascii="Times New Roman" w:hAnsi="Times New Roman" w:cs="Times New Roman"/>
          <w:color w:val="auto"/>
          <w:sz w:val="24"/>
          <w:szCs w:val="24"/>
          <w:lang w:val="ru-RU"/>
        </w:rPr>
        <w:t>ми включает все источники выбросов свыше 10 тыс. тонн СО</w:t>
      </w:r>
      <w:r w:rsidRPr="00B73B39">
        <w:rPr>
          <w:rStyle w:val="A30"/>
          <w:rFonts w:ascii="Times New Roman" w:hAnsi="Times New Roman" w:cs="Times New Roman"/>
          <w:color w:val="auto"/>
          <w:sz w:val="24"/>
          <w:szCs w:val="24"/>
          <w:lang w:val="ru-RU"/>
        </w:rPr>
        <w:t xml:space="preserve">2 </w:t>
      </w:r>
      <w:r w:rsidRPr="00B73B39">
        <w:rPr>
          <w:rStyle w:val="A10"/>
          <w:rFonts w:ascii="Times New Roman" w:hAnsi="Times New Roman" w:cs="Times New Roman"/>
          <w:color w:val="auto"/>
          <w:sz w:val="24"/>
          <w:szCs w:val="24"/>
          <w:lang w:val="ru-RU"/>
        </w:rPr>
        <w:t>в год.</w:t>
      </w:r>
    </w:p>
    <w:p w:rsidR="00900CA5" w:rsidRPr="00B73B39" w:rsidRDefault="00900CA5" w:rsidP="00277F1F">
      <w:pPr>
        <w:pStyle w:val="af7"/>
        <w:spacing w:after="120"/>
        <w:ind w:firstLine="720"/>
        <w:jc w:val="both"/>
        <w:rPr>
          <w:rStyle w:val="A10"/>
          <w:rFonts w:ascii="Times New Roman" w:hAnsi="Times New Roman" w:cs="Times New Roman"/>
          <w:color w:val="auto"/>
          <w:sz w:val="24"/>
          <w:szCs w:val="24"/>
          <w:lang w:val="ru-RU"/>
        </w:rPr>
      </w:pPr>
      <w:r w:rsidRPr="00B73B39">
        <w:rPr>
          <w:rStyle w:val="A10"/>
          <w:rFonts w:ascii="Times New Roman" w:hAnsi="Times New Roman" w:cs="Times New Roman"/>
          <w:color w:val="auto"/>
          <w:sz w:val="24"/>
          <w:szCs w:val="24"/>
          <w:lang w:val="ru-RU"/>
        </w:rPr>
        <w:t>В настоящее время система торговли выбросами в Китае находится на стадии совершенствования. Китай в 2017 году планирует запустить свою систему торговли квотами на выбросы парниковых газов. Система должна будет покрыть главные индустриальные секторы - железо, сталь, энергетику, химическую промышленность, строительные материалы, бумажное производство и цветные металлы.</w:t>
      </w:r>
    </w:p>
    <w:p w:rsidR="00E459BF" w:rsidRPr="00B73B39" w:rsidRDefault="00E459BF" w:rsidP="00277F1F">
      <w:pPr>
        <w:pStyle w:val="af7"/>
        <w:spacing w:after="120"/>
        <w:ind w:firstLine="720"/>
        <w:jc w:val="both"/>
        <w:rPr>
          <w:rFonts w:ascii="Times New Roman" w:hAnsi="Times New Roman" w:cs="Times New Roman"/>
          <w:sz w:val="24"/>
          <w:szCs w:val="24"/>
          <w:u w:val="single"/>
          <w:lang w:val="ru-RU"/>
        </w:rPr>
      </w:pPr>
      <w:r w:rsidRPr="00B73B39">
        <w:rPr>
          <w:rFonts w:ascii="Times New Roman" w:hAnsi="Times New Roman" w:cs="Times New Roman"/>
          <w:sz w:val="24"/>
          <w:szCs w:val="24"/>
          <w:u w:val="single"/>
          <w:lang w:val="ru-RU"/>
        </w:rPr>
        <w:t>Великобритания</w:t>
      </w:r>
    </w:p>
    <w:p w:rsidR="00900CA5" w:rsidRPr="00B73B39" w:rsidRDefault="00900CA5" w:rsidP="00277F1F">
      <w:pPr>
        <w:pStyle w:val="af7"/>
        <w:spacing w:after="120"/>
        <w:ind w:firstLine="720"/>
        <w:jc w:val="both"/>
        <w:rPr>
          <w:rFonts w:ascii="Times New Roman" w:hAnsi="Times New Roman" w:cs="Times New Roman"/>
          <w:sz w:val="24"/>
          <w:szCs w:val="24"/>
          <w:lang w:val="ru-RU"/>
        </w:rPr>
      </w:pPr>
      <w:r w:rsidRPr="00B73B39">
        <w:rPr>
          <w:rFonts w:ascii="Times New Roman" w:hAnsi="Times New Roman" w:cs="Times New Roman"/>
          <w:sz w:val="24"/>
          <w:szCs w:val="24"/>
          <w:lang w:val="ru-RU"/>
        </w:rPr>
        <w:t>В Великобритании Закон об изменении климата 2008 года регулирует, как вопросы смягчения воздействия на изменение климата, так и адаптацию к последствиям изменения климата. При этом основные положения по адаптации включены в специальную Национальную программу по адаптации.</w:t>
      </w:r>
      <w:r w:rsidRPr="00B73B39">
        <w:rPr>
          <w:rStyle w:val="af4"/>
          <w:rFonts w:ascii="Times New Roman" w:hAnsi="Times New Roman" w:cs="Times New Roman"/>
          <w:sz w:val="24"/>
          <w:szCs w:val="24"/>
        </w:rPr>
        <w:footnoteReference w:id="16"/>
      </w:r>
      <w:r w:rsidRPr="00B73B39">
        <w:rPr>
          <w:rFonts w:ascii="Times New Roman" w:hAnsi="Times New Roman" w:cs="Times New Roman"/>
          <w:sz w:val="24"/>
          <w:szCs w:val="24"/>
          <w:lang w:val="ru-RU"/>
        </w:rPr>
        <w:t xml:space="preserve"> Роль совещательного органа Правительства по вопросам изменения климата выполняет Комитет по изменению климата, который включает Подкомитет, рассматривающий реализацию Национального плана по адаптации. В то же время функции по формированию и реализации политики в области смягчения воздействия на изменение климата и политики в области адаптации к изменению климата распределены соответственно между Департаментом энергетики и изменения климата (</w:t>
      </w:r>
      <w:r w:rsidRPr="00B73B39">
        <w:rPr>
          <w:rFonts w:ascii="Times New Roman" w:hAnsi="Times New Roman" w:cs="Times New Roman"/>
          <w:sz w:val="24"/>
          <w:szCs w:val="24"/>
        </w:rPr>
        <w:t>DECC</w:t>
      </w:r>
      <w:r w:rsidRPr="00B73B39">
        <w:rPr>
          <w:rFonts w:ascii="Times New Roman" w:hAnsi="Times New Roman" w:cs="Times New Roman"/>
          <w:sz w:val="24"/>
          <w:szCs w:val="24"/>
          <w:lang w:val="ru-RU"/>
        </w:rPr>
        <w:t>) и Департаментом по окружающей среде и сельским делам (</w:t>
      </w:r>
      <w:r w:rsidRPr="00B73B39">
        <w:rPr>
          <w:rFonts w:ascii="Times New Roman" w:hAnsi="Times New Roman" w:cs="Times New Roman"/>
          <w:sz w:val="24"/>
          <w:szCs w:val="24"/>
        </w:rPr>
        <w:t>DEFRA</w:t>
      </w:r>
      <w:r w:rsidRPr="00B73B39">
        <w:rPr>
          <w:rFonts w:ascii="Times New Roman" w:hAnsi="Times New Roman" w:cs="Times New Roman"/>
          <w:sz w:val="24"/>
          <w:szCs w:val="24"/>
          <w:lang w:val="ru-RU"/>
        </w:rPr>
        <w:t>).</w:t>
      </w:r>
      <w:r w:rsidRPr="00B73B39">
        <w:rPr>
          <w:rStyle w:val="af4"/>
          <w:rFonts w:ascii="Times New Roman" w:hAnsi="Times New Roman" w:cs="Times New Roman"/>
          <w:sz w:val="24"/>
          <w:szCs w:val="24"/>
        </w:rPr>
        <w:footnoteReference w:id="17"/>
      </w:r>
    </w:p>
    <w:p w:rsidR="00E459BF" w:rsidRPr="00B73B39" w:rsidRDefault="00E459BF" w:rsidP="00277F1F">
      <w:pPr>
        <w:spacing w:after="120" w:line="240" w:lineRule="auto"/>
        <w:ind w:firstLine="720"/>
        <w:jc w:val="both"/>
        <w:rPr>
          <w:rFonts w:ascii="Times New Roman" w:hAnsi="Times New Roman" w:cs="Times New Roman"/>
          <w:sz w:val="24"/>
          <w:szCs w:val="24"/>
          <w:u w:val="single"/>
        </w:rPr>
      </w:pPr>
      <w:r w:rsidRPr="00B73B39">
        <w:rPr>
          <w:rFonts w:ascii="Times New Roman" w:hAnsi="Times New Roman" w:cs="Times New Roman"/>
          <w:sz w:val="24"/>
          <w:szCs w:val="24"/>
          <w:u w:val="single"/>
        </w:rPr>
        <w:t>Германия</w:t>
      </w:r>
    </w:p>
    <w:p w:rsidR="00900CA5" w:rsidRPr="00B73B39" w:rsidRDefault="00900CA5" w:rsidP="00277F1F">
      <w:pPr>
        <w:spacing w:after="120" w:line="240" w:lineRule="auto"/>
        <w:ind w:firstLine="720"/>
        <w:jc w:val="both"/>
        <w:rPr>
          <w:rFonts w:ascii="Times New Roman" w:hAnsi="Times New Roman" w:cs="Times New Roman"/>
          <w:sz w:val="24"/>
          <w:szCs w:val="24"/>
        </w:rPr>
      </w:pPr>
      <w:r w:rsidRPr="00B73B39">
        <w:rPr>
          <w:rFonts w:ascii="Times New Roman" w:hAnsi="Times New Roman" w:cs="Times New Roman"/>
          <w:sz w:val="24"/>
          <w:szCs w:val="24"/>
        </w:rPr>
        <w:t>Национальное планирование по адаптации в Германии ориентировано на межсекторальное взаимодействие и реализуются согласно национальных процедур. Стратегия охватывает следующие направления:</w:t>
      </w:r>
    </w:p>
    <w:p w:rsidR="00900CA5" w:rsidRPr="00B73B39" w:rsidRDefault="00900CA5" w:rsidP="00277F1F">
      <w:pPr>
        <w:spacing w:after="120" w:line="240" w:lineRule="auto"/>
        <w:ind w:firstLine="720"/>
        <w:jc w:val="both"/>
        <w:rPr>
          <w:rFonts w:ascii="Times New Roman" w:hAnsi="Times New Roman" w:cs="Times New Roman"/>
          <w:sz w:val="24"/>
          <w:szCs w:val="24"/>
        </w:rPr>
      </w:pPr>
      <w:r w:rsidRPr="00B73B39">
        <w:rPr>
          <w:rFonts w:ascii="Times New Roman" w:hAnsi="Times New Roman" w:cs="Times New Roman"/>
          <w:sz w:val="24"/>
          <w:szCs w:val="24"/>
        </w:rPr>
        <w:t>1. Описание последствий изменения климата и возможных мер по 13 тематическим областям (например, сельское хозяйство, биоразнообразие, почва и т.д.);</w:t>
      </w:r>
    </w:p>
    <w:p w:rsidR="00900CA5" w:rsidRPr="00B73B39" w:rsidRDefault="00900CA5" w:rsidP="00277F1F">
      <w:pPr>
        <w:spacing w:after="120" w:line="240" w:lineRule="auto"/>
        <w:ind w:firstLine="720"/>
        <w:jc w:val="both"/>
        <w:rPr>
          <w:rFonts w:ascii="Times New Roman" w:hAnsi="Times New Roman" w:cs="Times New Roman"/>
          <w:sz w:val="24"/>
          <w:szCs w:val="24"/>
        </w:rPr>
      </w:pPr>
      <w:r w:rsidRPr="00B73B39">
        <w:rPr>
          <w:rFonts w:ascii="Times New Roman" w:hAnsi="Times New Roman" w:cs="Times New Roman"/>
          <w:sz w:val="24"/>
          <w:szCs w:val="24"/>
        </w:rPr>
        <w:t>2. Межсекторальные вопросы: совершенствование базы данных и знаний, информации и поддержка принятия решений;</w:t>
      </w:r>
    </w:p>
    <w:p w:rsidR="00900CA5" w:rsidRPr="00B73B39" w:rsidRDefault="00900CA5" w:rsidP="00277F1F">
      <w:pPr>
        <w:spacing w:after="120" w:line="240" w:lineRule="auto"/>
        <w:ind w:firstLine="720"/>
        <w:jc w:val="both"/>
        <w:rPr>
          <w:rFonts w:ascii="Times New Roman" w:hAnsi="Times New Roman" w:cs="Times New Roman"/>
          <w:sz w:val="24"/>
          <w:szCs w:val="24"/>
        </w:rPr>
      </w:pPr>
      <w:r w:rsidRPr="00B73B39">
        <w:rPr>
          <w:rFonts w:ascii="Times New Roman" w:hAnsi="Times New Roman" w:cs="Times New Roman"/>
          <w:sz w:val="24"/>
          <w:szCs w:val="24"/>
        </w:rPr>
        <w:t>3. Региональные концепции (например,</w:t>
      </w:r>
      <w:r w:rsidRPr="00B73B39">
        <w:rPr>
          <w:rFonts w:ascii="Times New Roman" w:hAnsi="Times New Roman" w:cs="Times New Roman"/>
          <w:sz w:val="24"/>
          <w:szCs w:val="24"/>
          <w:lang w:val="kk-KZ"/>
        </w:rPr>
        <w:t xml:space="preserve"> на</w:t>
      </w:r>
      <w:r w:rsidRPr="00B73B39">
        <w:rPr>
          <w:rFonts w:ascii="Times New Roman" w:hAnsi="Times New Roman" w:cs="Times New Roman"/>
          <w:sz w:val="24"/>
          <w:szCs w:val="24"/>
        </w:rPr>
        <w:t xml:space="preserve"> Северном море, комплексное управление прибрежными зонами, план действий для Альп);</w:t>
      </w:r>
    </w:p>
    <w:p w:rsidR="00900CA5" w:rsidRPr="00B73B39" w:rsidRDefault="00900CA5" w:rsidP="00277F1F">
      <w:pPr>
        <w:spacing w:after="120" w:line="240" w:lineRule="auto"/>
        <w:ind w:firstLine="720"/>
        <w:jc w:val="both"/>
        <w:rPr>
          <w:rFonts w:ascii="Times New Roman" w:hAnsi="Times New Roman" w:cs="Times New Roman"/>
          <w:sz w:val="24"/>
          <w:szCs w:val="24"/>
        </w:rPr>
      </w:pPr>
      <w:r w:rsidRPr="00B73B39">
        <w:rPr>
          <w:rFonts w:ascii="Times New Roman" w:hAnsi="Times New Roman" w:cs="Times New Roman"/>
          <w:sz w:val="24"/>
          <w:szCs w:val="24"/>
        </w:rPr>
        <w:t>4. Международное сотрудничество: интеграция вопросов изменения климата в развитие процесса планирования.</w:t>
      </w:r>
    </w:p>
    <w:p w:rsidR="00900CA5" w:rsidRPr="00B73B39" w:rsidRDefault="00900CA5" w:rsidP="00277F1F">
      <w:pPr>
        <w:spacing w:after="120" w:line="240" w:lineRule="auto"/>
        <w:ind w:firstLine="720"/>
        <w:jc w:val="both"/>
        <w:rPr>
          <w:rFonts w:ascii="Times New Roman" w:hAnsi="Times New Roman" w:cs="Times New Roman"/>
          <w:sz w:val="24"/>
          <w:szCs w:val="24"/>
        </w:rPr>
      </w:pPr>
      <w:r w:rsidRPr="00B73B39">
        <w:rPr>
          <w:rFonts w:ascii="Times New Roman" w:hAnsi="Times New Roman" w:cs="Times New Roman"/>
          <w:sz w:val="24"/>
          <w:szCs w:val="24"/>
        </w:rPr>
        <w:t>Второй План действий по адаптации к Германской стратегии по адаптации был принят в августе 2011 года и обеспечивает деятельность по адаптации на федеральном уровне на ближайшие годы. Цель плана – сократить негативное воздействие изменения климата и использование существующих возможностей, помощь частным лицам, компаниям и политикам включить климат и экстремальные погодные факторы в их процессы планирования и принятия решений. Таким образом, усиливается институциональный потенциал и их самообеспечивающие адаптационные способности.</w:t>
      </w:r>
    </w:p>
    <w:p w:rsidR="00900CA5" w:rsidRPr="00B73B39" w:rsidRDefault="00900CA5" w:rsidP="00277F1F">
      <w:pPr>
        <w:spacing w:after="120" w:line="240" w:lineRule="auto"/>
        <w:ind w:firstLine="720"/>
        <w:jc w:val="both"/>
        <w:rPr>
          <w:rFonts w:ascii="Times New Roman" w:hAnsi="Times New Roman" w:cs="Times New Roman"/>
          <w:sz w:val="24"/>
          <w:szCs w:val="24"/>
        </w:rPr>
      </w:pPr>
      <w:r w:rsidRPr="00B73B39">
        <w:rPr>
          <w:rFonts w:ascii="Times New Roman" w:hAnsi="Times New Roman" w:cs="Times New Roman"/>
          <w:sz w:val="24"/>
          <w:szCs w:val="24"/>
        </w:rPr>
        <w:t xml:space="preserve">План описывает связь между Германской стратегией по адаптации и другими национальными стратегическими вопросами и содержит следующие компоненты: </w:t>
      </w:r>
    </w:p>
    <w:p w:rsidR="00900CA5" w:rsidRPr="00B73B39" w:rsidRDefault="00900CA5" w:rsidP="00277F1F">
      <w:pPr>
        <w:spacing w:after="120" w:line="240" w:lineRule="auto"/>
        <w:ind w:firstLine="720"/>
        <w:jc w:val="both"/>
        <w:rPr>
          <w:rFonts w:ascii="Times New Roman" w:hAnsi="Times New Roman" w:cs="Times New Roman"/>
          <w:sz w:val="24"/>
          <w:szCs w:val="24"/>
        </w:rPr>
      </w:pPr>
      <w:r w:rsidRPr="00B73B39">
        <w:rPr>
          <w:rFonts w:ascii="Times New Roman" w:hAnsi="Times New Roman" w:cs="Times New Roman"/>
          <w:sz w:val="24"/>
          <w:szCs w:val="24"/>
        </w:rPr>
        <w:t>1. «Предоставление знаний, информации и возможностей» - правительственные инициативы, направленные на расширение базы знаний, предоставление и распространение информации, содействие в развитие диалога процессов, участие и создание сетей;</w:t>
      </w:r>
    </w:p>
    <w:p w:rsidR="00900CA5" w:rsidRPr="00B73B39" w:rsidRDefault="00900CA5" w:rsidP="00277F1F">
      <w:pPr>
        <w:spacing w:after="120" w:line="240" w:lineRule="auto"/>
        <w:ind w:firstLine="720"/>
        <w:jc w:val="both"/>
        <w:rPr>
          <w:rFonts w:ascii="Times New Roman" w:hAnsi="Times New Roman" w:cs="Times New Roman"/>
          <w:sz w:val="24"/>
          <w:szCs w:val="24"/>
        </w:rPr>
      </w:pPr>
      <w:r w:rsidRPr="00B73B39">
        <w:rPr>
          <w:rFonts w:ascii="Times New Roman" w:hAnsi="Times New Roman" w:cs="Times New Roman"/>
          <w:sz w:val="24"/>
          <w:szCs w:val="24"/>
        </w:rPr>
        <w:t>2. «Создание регулирующих рамок федеральным правительством» - создание соответствующей правовой базы для принятия во внимание адаптации к изменению климата социальными политиками, стимулирование  принятия мер по адаптации в области стандартизации и технических стандартов, а также создание механизмов стимулирования в продвижении политики стимулирования федерального правительства;</w:t>
      </w:r>
    </w:p>
    <w:p w:rsidR="00900CA5" w:rsidRPr="00B73B39" w:rsidRDefault="00900CA5" w:rsidP="00277F1F">
      <w:pPr>
        <w:spacing w:after="120" w:line="240" w:lineRule="auto"/>
        <w:ind w:firstLine="720"/>
        <w:jc w:val="both"/>
        <w:rPr>
          <w:rFonts w:ascii="Times New Roman" w:hAnsi="Times New Roman" w:cs="Times New Roman"/>
          <w:sz w:val="24"/>
          <w:szCs w:val="24"/>
        </w:rPr>
      </w:pPr>
      <w:r w:rsidRPr="00B73B39">
        <w:rPr>
          <w:rFonts w:ascii="Times New Roman" w:hAnsi="Times New Roman" w:cs="Times New Roman"/>
          <w:sz w:val="24"/>
          <w:szCs w:val="24"/>
        </w:rPr>
        <w:t>3. «Деятельность в области федеральной ответственности» - деятельность федерального правительства по адаптации государственной составляющей, недвижимости, инфраструктуры (как федеральные или водные пути железных дорог) и строительных проектов к изменению климата;</w:t>
      </w:r>
    </w:p>
    <w:p w:rsidR="00900CA5" w:rsidRPr="00B73B39" w:rsidRDefault="00900CA5" w:rsidP="00277F1F">
      <w:pPr>
        <w:spacing w:after="120" w:line="240" w:lineRule="auto"/>
        <w:ind w:firstLine="720"/>
        <w:jc w:val="both"/>
        <w:rPr>
          <w:rFonts w:ascii="Times New Roman" w:hAnsi="Times New Roman" w:cs="Times New Roman"/>
          <w:sz w:val="24"/>
          <w:szCs w:val="24"/>
        </w:rPr>
      </w:pPr>
      <w:r w:rsidRPr="00B73B39">
        <w:rPr>
          <w:rFonts w:ascii="Times New Roman" w:hAnsi="Times New Roman" w:cs="Times New Roman"/>
          <w:sz w:val="24"/>
          <w:szCs w:val="24"/>
        </w:rPr>
        <w:t>4. «Международная ответственность» – информирование об европейской и международной адаптации к изменению климата инициатив федерального правительства, в частности, вклад Германии в развитие  научно-технического сотрудничества.</w:t>
      </w:r>
    </w:p>
    <w:p w:rsidR="00900CA5" w:rsidRPr="00B73B39" w:rsidRDefault="00900CA5" w:rsidP="00277F1F">
      <w:pPr>
        <w:spacing w:after="120" w:line="240" w:lineRule="auto"/>
        <w:ind w:firstLine="720"/>
        <w:jc w:val="both"/>
        <w:rPr>
          <w:rFonts w:ascii="Times New Roman" w:hAnsi="Times New Roman" w:cs="Times New Roman"/>
          <w:sz w:val="24"/>
          <w:szCs w:val="24"/>
        </w:rPr>
      </w:pPr>
      <w:r w:rsidRPr="00B73B39">
        <w:rPr>
          <w:rFonts w:ascii="Times New Roman" w:hAnsi="Times New Roman" w:cs="Times New Roman"/>
          <w:sz w:val="24"/>
          <w:szCs w:val="24"/>
        </w:rPr>
        <w:t>Принятые программные документы установили соответствующие базовые условия для развития адаптационной способности к изменению климата и усиления адаптационного потенциала. Осуществляется мониторинг процесса, в соответствии с которым был подготовлен доклад для федерального правительства к концу 2015 года с конкретными шагами по разработке и осуществлению Стратегии.</w:t>
      </w:r>
    </w:p>
    <w:p w:rsidR="00E459BF" w:rsidRPr="00B73B39" w:rsidRDefault="00E459BF" w:rsidP="00277F1F">
      <w:pPr>
        <w:spacing w:after="120" w:line="240" w:lineRule="auto"/>
        <w:ind w:firstLine="720"/>
        <w:jc w:val="both"/>
        <w:rPr>
          <w:rFonts w:ascii="Times New Roman" w:hAnsi="Times New Roman" w:cs="Times New Roman"/>
          <w:sz w:val="24"/>
          <w:szCs w:val="24"/>
          <w:u w:val="single"/>
        </w:rPr>
      </w:pPr>
      <w:r w:rsidRPr="00B73B39">
        <w:rPr>
          <w:rFonts w:ascii="Times New Roman" w:hAnsi="Times New Roman" w:cs="Times New Roman"/>
          <w:sz w:val="24"/>
          <w:szCs w:val="24"/>
          <w:u w:val="single"/>
        </w:rPr>
        <w:t>Молдова</w:t>
      </w:r>
    </w:p>
    <w:p w:rsidR="00900CA5" w:rsidRPr="00B73B39" w:rsidRDefault="00900CA5" w:rsidP="00277F1F">
      <w:pPr>
        <w:spacing w:after="120" w:line="240" w:lineRule="auto"/>
        <w:ind w:firstLine="720"/>
        <w:jc w:val="both"/>
        <w:rPr>
          <w:rFonts w:ascii="Times New Roman" w:hAnsi="Times New Roman" w:cs="Times New Roman"/>
          <w:sz w:val="24"/>
          <w:szCs w:val="24"/>
        </w:rPr>
      </w:pPr>
      <w:r w:rsidRPr="00B73B39">
        <w:rPr>
          <w:rFonts w:ascii="Times New Roman" w:hAnsi="Times New Roman" w:cs="Times New Roman"/>
          <w:sz w:val="24"/>
          <w:szCs w:val="24"/>
        </w:rPr>
        <w:t>В Молдове постановлением Правительства от 12 октября 2014 года</w:t>
      </w:r>
      <w:r w:rsidR="00505978" w:rsidRPr="00B73B39">
        <w:rPr>
          <w:rFonts w:ascii="Times New Roman" w:hAnsi="Times New Roman" w:cs="Times New Roman"/>
          <w:sz w:val="24"/>
          <w:szCs w:val="24"/>
        </w:rPr>
        <w:t xml:space="preserve"> </w:t>
      </w:r>
      <w:r w:rsidRPr="00B73B39">
        <w:rPr>
          <w:rFonts w:ascii="Times New Roman" w:hAnsi="Times New Roman" w:cs="Times New Roman"/>
          <w:sz w:val="24"/>
          <w:szCs w:val="24"/>
        </w:rPr>
        <w:t>№ 1009 утверждена Стратегия адаптации к изменению климата до 2020 года и План действий по ее реализации.</w:t>
      </w:r>
      <w:r w:rsidRPr="00B73B39">
        <w:rPr>
          <w:rStyle w:val="af4"/>
          <w:rFonts w:ascii="Times New Roman" w:hAnsi="Times New Roman" w:cs="Times New Roman"/>
          <w:sz w:val="24"/>
          <w:szCs w:val="24"/>
        </w:rPr>
        <w:footnoteReference w:id="18"/>
      </w:r>
      <w:r w:rsidRPr="00B73B39">
        <w:rPr>
          <w:rFonts w:ascii="Times New Roman" w:hAnsi="Times New Roman" w:cs="Times New Roman"/>
          <w:sz w:val="24"/>
          <w:szCs w:val="24"/>
        </w:rPr>
        <w:t xml:space="preserve"> Документ нацелен на создание до 2018 институциональных рамок в области изменения климата для обеспечения эффективной реализации мер по адаптации на национальном, отраслевом и местном уровнях.Вместе с тем до 2020 года предусмотрено создание механизма мониторинга воздействия изменения климата, социальной и экономической уязвимости, связанного с управлением и распространением информации о климатических рисках и бедствиях, а также обеспечением развития устойчивости к изменению климата за счет снижения наполовину этих рисков к 2020 году. Стратегия также направлена на содействие адаптации к изменению климата в шести приоритетных отраслях: сельском хозяйстве, здравоохранении, лесном хозяйстве, энергетике, в сферах транспорта и водных ресурсов. В настоящее время в Молдове разрабатываются перечни для классификации программ, проектов и видов деятельности, относящихся как к адаптации к последствиям изменения климата, так и к смягчению воздействия на климат (ограничение и сокращение выбросов парниковых газов, улучшение их поглощения).</w:t>
      </w:r>
    </w:p>
    <w:p w:rsidR="00E459BF" w:rsidRPr="00B73B39" w:rsidRDefault="00E459BF" w:rsidP="00277F1F">
      <w:pPr>
        <w:pStyle w:val="af7"/>
        <w:tabs>
          <w:tab w:val="left" w:pos="709"/>
          <w:tab w:val="left" w:pos="851"/>
          <w:tab w:val="left" w:pos="993"/>
        </w:tabs>
        <w:spacing w:after="120"/>
        <w:ind w:firstLine="720"/>
        <w:jc w:val="both"/>
        <w:rPr>
          <w:rFonts w:ascii="Times New Roman" w:hAnsi="Times New Roman" w:cs="Times New Roman"/>
          <w:sz w:val="24"/>
          <w:szCs w:val="24"/>
          <w:u w:val="single"/>
          <w:lang w:val="ru-RU"/>
        </w:rPr>
      </w:pPr>
      <w:r w:rsidRPr="00B73B39">
        <w:rPr>
          <w:rFonts w:ascii="Times New Roman" w:hAnsi="Times New Roman" w:cs="Times New Roman"/>
          <w:sz w:val="24"/>
          <w:szCs w:val="24"/>
          <w:u w:val="single"/>
          <w:lang w:val="ru-RU"/>
        </w:rPr>
        <w:t>Южная Корея</w:t>
      </w:r>
    </w:p>
    <w:p w:rsidR="00900CA5" w:rsidRPr="00B73B39" w:rsidRDefault="00900CA5" w:rsidP="00277F1F">
      <w:pPr>
        <w:pStyle w:val="af7"/>
        <w:tabs>
          <w:tab w:val="left" w:pos="709"/>
          <w:tab w:val="left" w:pos="851"/>
          <w:tab w:val="left" w:pos="993"/>
        </w:tabs>
        <w:spacing w:after="120"/>
        <w:ind w:firstLine="720"/>
        <w:jc w:val="both"/>
        <w:rPr>
          <w:rFonts w:ascii="Times New Roman" w:hAnsi="Times New Roman" w:cs="Times New Roman"/>
          <w:noProof/>
          <w:sz w:val="24"/>
          <w:szCs w:val="24"/>
          <w:lang w:val="ru-RU"/>
        </w:rPr>
      </w:pPr>
      <w:r w:rsidRPr="00B73B39">
        <w:rPr>
          <w:rFonts w:ascii="Times New Roman" w:hAnsi="Times New Roman" w:cs="Times New Roman"/>
          <w:sz w:val="24"/>
          <w:szCs w:val="24"/>
          <w:lang w:val="ru-RU"/>
        </w:rPr>
        <w:t xml:space="preserve">В Южной Корее первый Национальный стратегический план по адаптации к изменению климата на 2011-2015 годы был принят на основе положений Рамочного закона </w:t>
      </w:r>
      <w:r w:rsidRPr="00B73B39">
        <w:rPr>
          <w:rFonts w:ascii="Times New Roman" w:hAnsi="Times New Roman" w:cs="Times New Roman"/>
          <w:sz w:val="24"/>
          <w:szCs w:val="24"/>
          <w:lang w:val="kk-KZ"/>
        </w:rPr>
        <w:t xml:space="preserve">по </w:t>
      </w:r>
      <w:r w:rsidRPr="00B73B39">
        <w:rPr>
          <w:rFonts w:ascii="Times New Roman" w:hAnsi="Times New Roman" w:cs="Times New Roman"/>
          <w:sz w:val="24"/>
          <w:szCs w:val="24"/>
          <w:lang w:val="ru-RU"/>
        </w:rPr>
        <w:t>низкоуглеродному зеленому развитию 2010 года. Он определил как общее видение и задачи адаптации к изменению климата, так и включал национальный и местные планы действий. Национальный план по адаптации покрывает 10 секторов и аспектов: общественное здравоохранение; чрезвычайные ситуации и инфраструктура; сельское хозяйство; лесное хозяйство; рыбное хозяйство; водные ресурсы; экосистемы; мониторинг и прогнозирование; промышленность и энергетика; образование и информация. Для целей межсекторальной координации действий по адаптации в Южной Корее создан Национальный правительственный комитет по адаптации, в состав которого входит 13 министров, а Министерство окружающей среды обеспечивает деятельность данного органа, а также поддерживает инициативы местных правительств по адаптации.</w:t>
      </w:r>
      <w:r w:rsidRPr="00B73B39">
        <w:rPr>
          <w:rStyle w:val="af4"/>
          <w:rFonts w:ascii="Times New Roman" w:hAnsi="Times New Roman" w:cs="Times New Roman"/>
          <w:sz w:val="24"/>
          <w:szCs w:val="24"/>
        </w:rPr>
        <w:footnoteReference w:id="19"/>
      </w:r>
    </w:p>
    <w:p w:rsidR="00E459BF" w:rsidRPr="00B73B39" w:rsidRDefault="00E459BF" w:rsidP="00277F1F">
      <w:pPr>
        <w:pStyle w:val="af7"/>
        <w:spacing w:after="120"/>
        <w:ind w:firstLine="720"/>
        <w:jc w:val="both"/>
        <w:rPr>
          <w:rFonts w:ascii="Times New Roman" w:hAnsi="Times New Roman" w:cs="Times New Roman"/>
          <w:sz w:val="24"/>
          <w:szCs w:val="24"/>
          <w:u w:val="single"/>
          <w:lang w:val="ru-RU"/>
        </w:rPr>
      </w:pPr>
      <w:r w:rsidRPr="00B73B39">
        <w:rPr>
          <w:rFonts w:ascii="Times New Roman" w:hAnsi="Times New Roman" w:cs="Times New Roman"/>
          <w:sz w:val="24"/>
          <w:szCs w:val="24"/>
          <w:u w:val="single"/>
          <w:lang w:val="ru-RU"/>
        </w:rPr>
        <w:t>Кения</w:t>
      </w:r>
    </w:p>
    <w:p w:rsidR="00900CA5" w:rsidRPr="00B73B39" w:rsidRDefault="00900CA5" w:rsidP="00277F1F">
      <w:pPr>
        <w:pStyle w:val="af7"/>
        <w:spacing w:after="120"/>
        <w:ind w:firstLine="720"/>
        <w:jc w:val="both"/>
        <w:rPr>
          <w:rFonts w:ascii="Times New Roman" w:hAnsi="Times New Roman" w:cs="Times New Roman"/>
          <w:sz w:val="24"/>
          <w:szCs w:val="24"/>
          <w:lang w:val="ru-RU"/>
        </w:rPr>
      </w:pPr>
      <w:r w:rsidRPr="00B73B39">
        <w:rPr>
          <w:rFonts w:ascii="Times New Roman" w:hAnsi="Times New Roman" w:cs="Times New Roman"/>
          <w:sz w:val="24"/>
          <w:szCs w:val="24"/>
          <w:lang w:val="ru-RU"/>
        </w:rPr>
        <w:t>В Кении адаптация к изменению климата включена в качестве одного из компонентов в Национальный план действий по изменению климата на 2013-2017 годы, в котором определены риски для следующих секторов:</w:t>
      </w:r>
    </w:p>
    <w:p w:rsidR="00900CA5" w:rsidRPr="00B73B39" w:rsidRDefault="00900CA5" w:rsidP="00277F1F">
      <w:pPr>
        <w:pStyle w:val="af7"/>
        <w:spacing w:after="120"/>
        <w:ind w:firstLine="720"/>
        <w:jc w:val="both"/>
        <w:rPr>
          <w:rFonts w:ascii="Times New Roman" w:hAnsi="Times New Roman" w:cs="Times New Roman"/>
          <w:sz w:val="24"/>
          <w:szCs w:val="24"/>
          <w:lang w:val="ru-RU"/>
        </w:rPr>
      </w:pPr>
      <w:r w:rsidRPr="00B73B39">
        <w:rPr>
          <w:rFonts w:ascii="Times New Roman" w:hAnsi="Times New Roman" w:cs="Times New Roman"/>
          <w:sz w:val="24"/>
          <w:szCs w:val="24"/>
          <w:lang w:val="ru-RU"/>
        </w:rPr>
        <w:t>- сельское хозяйство, животноводство, рыбное хозяйство;</w:t>
      </w:r>
    </w:p>
    <w:p w:rsidR="00900CA5" w:rsidRPr="00B73B39" w:rsidRDefault="00900CA5" w:rsidP="00277F1F">
      <w:pPr>
        <w:pStyle w:val="af7"/>
        <w:spacing w:after="120"/>
        <w:ind w:firstLine="720"/>
        <w:jc w:val="both"/>
        <w:rPr>
          <w:rFonts w:ascii="Times New Roman" w:hAnsi="Times New Roman" w:cs="Times New Roman"/>
          <w:sz w:val="24"/>
          <w:szCs w:val="24"/>
          <w:lang w:val="ru-RU"/>
        </w:rPr>
      </w:pPr>
      <w:r w:rsidRPr="00B73B39">
        <w:rPr>
          <w:rFonts w:ascii="Times New Roman" w:hAnsi="Times New Roman" w:cs="Times New Roman"/>
          <w:sz w:val="24"/>
          <w:szCs w:val="24"/>
          <w:lang w:val="ru-RU"/>
        </w:rPr>
        <w:t>- производство и торговля;</w:t>
      </w:r>
    </w:p>
    <w:p w:rsidR="00900CA5" w:rsidRPr="00B73B39" w:rsidRDefault="00900CA5" w:rsidP="00277F1F">
      <w:pPr>
        <w:pStyle w:val="af7"/>
        <w:spacing w:after="120"/>
        <w:ind w:firstLine="720"/>
        <w:jc w:val="both"/>
        <w:rPr>
          <w:rFonts w:ascii="Times New Roman" w:hAnsi="Times New Roman" w:cs="Times New Roman"/>
          <w:sz w:val="24"/>
          <w:szCs w:val="24"/>
          <w:lang w:val="ru-RU"/>
        </w:rPr>
      </w:pPr>
      <w:r w:rsidRPr="00B73B39">
        <w:rPr>
          <w:rFonts w:ascii="Times New Roman" w:hAnsi="Times New Roman" w:cs="Times New Roman"/>
          <w:sz w:val="24"/>
          <w:szCs w:val="24"/>
          <w:lang w:val="ru-RU"/>
        </w:rPr>
        <w:t>- финансовый сектор;</w:t>
      </w:r>
    </w:p>
    <w:p w:rsidR="00900CA5" w:rsidRPr="00B73B39" w:rsidRDefault="00900CA5" w:rsidP="00277F1F">
      <w:pPr>
        <w:pStyle w:val="af7"/>
        <w:spacing w:after="120"/>
        <w:ind w:firstLine="720"/>
        <w:jc w:val="both"/>
        <w:rPr>
          <w:rFonts w:ascii="Times New Roman" w:hAnsi="Times New Roman" w:cs="Times New Roman"/>
          <w:sz w:val="24"/>
          <w:szCs w:val="24"/>
          <w:lang w:val="ru-RU"/>
        </w:rPr>
      </w:pPr>
      <w:r w:rsidRPr="00B73B39">
        <w:rPr>
          <w:rFonts w:ascii="Times New Roman" w:hAnsi="Times New Roman" w:cs="Times New Roman"/>
          <w:sz w:val="24"/>
          <w:szCs w:val="24"/>
          <w:lang w:val="ru-RU"/>
        </w:rPr>
        <w:t>- туризм;</w:t>
      </w:r>
    </w:p>
    <w:p w:rsidR="00900CA5" w:rsidRPr="00B73B39" w:rsidRDefault="00900CA5" w:rsidP="00277F1F">
      <w:pPr>
        <w:pStyle w:val="af7"/>
        <w:spacing w:after="120"/>
        <w:ind w:firstLine="720"/>
        <w:jc w:val="both"/>
        <w:rPr>
          <w:rFonts w:ascii="Times New Roman" w:hAnsi="Times New Roman" w:cs="Times New Roman"/>
          <w:sz w:val="24"/>
          <w:szCs w:val="24"/>
          <w:lang w:val="ru-RU"/>
        </w:rPr>
      </w:pPr>
      <w:r w:rsidRPr="00B73B39">
        <w:rPr>
          <w:rFonts w:ascii="Times New Roman" w:hAnsi="Times New Roman" w:cs="Times New Roman"/>
          <w:sz w:val="24"/>
          <w:szCs w:val="24"/>
          <w:lang w:val="ru-RU"/>
        </w:rPr>
        <w:t>- природные ресурсы и окружающая среда;</w:t>
      </w:r>
    </w:p>
    <w:p w:rsidR="00900CA5" w:rsidRPr="00B73B39" w:rsidRDefault="00900CA5" w:rsidP="00277F1F">
      <w:pPr>
        <w:pStyle w:val="af7"/>
        <w:spacing w:after="120"/>
        <w:ind w:firstLine="720"/>
        <w:jc w:val="both"/>
        <w:rPr>
          <w:rFonts w:ascii="Times New Roman" w:hAnsi="Times New Roman" w:cs="Times New Roman"/>
          <w:sz w:val="24"/>
          <w:szCs w:val="24"/>
          <w:lang w:val="ru-RU"/>
        </w:rPr>
      </w:pPr>
      <w:r w:rsidRPr="00B73B39">
        <w:rPr>
          <w:rFonts w:ascii="Times New Roman" w:hAnsi="Times New Roman" w:cs="Times New Roman"/>
          <w:sz w:val="24"/>
          <w:szCs w:val="24"/>
          <w:lang w:val="ru-RU"/>
        </w:rPr>
        <w:t>- здравоохранение;</w:t>
      </w:r>
    </w:p>
    <w:p w:rsidR="00900CA5" w:rsidRPr="00B73B39" w:rsidRDefault="00900CA5" w:rsidP="00277F1F">
      <w:pPr>
        <w:pStyle w:val="af7"/>
        <w:spacing w:after="120"/>
        <w:ind w:firstLine="720"/>
        <w:jc w:val="both"/>
        <w:rPr>
          <w:rFonts w:ascii="Times New Roman" w:hAnsi="Times New Roman" w:cs="Times New Roman"/>
          <w:sz w:val="24"/>
          <w:szCs w:val="24"/>
          <w:lang w:val="ru-RU"/>
        </w:rPr>
      </w:pPr>
      <w:r w:rsidRPr="00B73B39">
        <w:rPr>
          <w:rFonts w:ascii="Times New Roman" w:hAnsi="Times New Roman" w:cs="Times New Roman"/>
          <w:sz w:val="24"/>
          <w:szCs w:val="24"/>
          <w:lang w:val="ru-RU"/>
        </w:rPr>
        <w:t>- городской и жилищный сектор;</w:t>
      </w:r>
    </w:p>
    <w:p w:rsidR="00900CA5" w:rsidRPr="00B73B39" w:rsidRDefault="00900CA5" w:rsidP="00277F1F">
      <w:pPr>
        <w:pStyle w:val="af7"/>
        <w:spacing w:after="120"/>
        <w:ind w:firstLine="720"/>
        <w:jc w:val="both"/>
        <w:rPr>
          <w:rFonts w:ascii="Times New Roman" w:hAnsi="Times New Roman" w:cs="Times New Roman"/>
          <w:sz w:val="24"/>
          <w:szCs w:val="24"/>
          <w:lang w:val="ru-RU"/>
        </w:rPr>
      </w:pPr>
      <w:r w:rsidRPr="00B73B39">
        <w:rPr>
          <w:rFonts w:ascii="Times New Roman" w:hAnsi="Times New Roman" w:cs="Times New Roman"/>
          <w:sz w:val="24"/>
          <w:szCs w:val="24"/>
          <w:lang w:val="ru-RU"/>
        </w:rPr>
        <w:t>- инфраструктура энергетики и транспорта;</w:t>
      </w:r>
    </w:p>
    <w:p w:rsidR="00900CA5" w:rsidRPr="00B73B39" w:rsidRDefault="00900CA5" w:rsidP="00277F1F">
      <w:pPr>
        <w:pStyle w:val="af7"/>
        <w:spacing w:after="120"/>
        <w:ind w:firstLine="720"/>
        <w:jc w:val="both"/>
        <w:rPr>
          <w:rFonts w:ascii="Times New Roman" w:hAnsi="Times New Roman" w:cs="Times New Roman"/>
          <w:sz w:val="24"/>
          <w:szCs w:val="24"/>
          <w:lang w:val="ru-RU"/>
        </w:rPr>
      </w:pPr>
      <w:r w:rsidRPr="00B73B39">
        <w:rPr>
          <w:rFonts w:ascii="Times New Roman" w:hAnsi="Times New Roman" w:cs="Times New Roman"/>
          <w:sz w:val="24"/>
          <w:szCs w:val="24"/>
          <w:lang w:val="ru-RU"/>
        </w:rPr>
        <w:t xml:space="preserve">- политические и социальные вопросы. </w:t>
      </w:r>
    </w:p>
    <w:p w:rsidR="00900CA5" w:rsidRPr="00B73B39" w:rsidRDefault="00900CA5" w:rsidP="00277F1F">
      <w:pPr>
        <w:pStyle w:val="af7"/>
        <w:spacing w:after="120"/>
        <w:ind w:firstLine="720"/>
        <w:jc w:val="both"/>
        <w:rPr>
          <w:rFonts w:ascii="Times New Roman" w:hAnsi="Times New Roman" w:cs="Times New Roman"/>
          <w:sz w:val="24"/>
          <w:szCs w:val="24"/>
          <w:lang w:val="ru-RU"/>
        </w:rPr>
      </w:pPr>
      <w:r w:rsidRPr="00B73B39">
        <w:rPr>
          <w:rFonts w:ascii="Times New Roman" w:hAnsi="Times New Roman" w:cs="Times New Roman"/>
          <w:sz w:val="24"/>
          <w:szCs w:val="24"/>
          <w:lang w:val="ru-RU"/>
        </w:rPr>
        <w:t>Разработанные на его основе мероприятия по адаптации к изменению климата включены в отдельный Национальный адаптационный план.</w:t>
      </w:r>
      <w:r w:rsidRPr="00B73B39">
        <w:rPr>
          <w:rStyle w:val="af4"/>
          <w:rFonts w:ascii="Times New Roman" w:hAnsi="Times New Roman" w:cs="Times New Roman"/>
          <w:sz w:val="24"/>
          <w:szCs w:val="24"/>
        </w:rPr>
        <w:footnoteReference w:id="20"/>
      </w:r>
      <w:r w:rsidRPr="00B73B39">
        <w:rPr>
          <w:rFonts w:ascii="Times New Roman" w:hAnsi="Times New Roman" w:cs="Times New Roman"/>
          <w:sz w:val="24"/>
          <w:szCs w:val="24"/>
          <w:lang w:val="ru-RU"/>
        </w:rPr>
        <w:t xml:space="preserve"> При этом вопросы митигации и адаптации объединены в правительственной политике Кении в качестве общего видения низкоуглеродного и климатически устойчивого развития.</w:t>
      </w:r>
    </w:p>
    <w:p w:rsidR="00E459BF" w:rsidRPr="00B73B39" w:rsidRDefault="00E459BF" w:rsidP="00277F1F">
      <w:pPr>
        <w:pStyle w:val="af7"/>
        <w:spacing w:after="120"/>
        <w:ind w:firstLine="720"/>
        <w:jc w:val="both"/>
        <w:rPr>
          <w:rFonts w:ascii="Times New Roman" w:hAnsi="Times New Roman" w:cs="Times New Roman"/>
          <w:sz w:val="24"/>
          <w:szCs w:val="24"/>
          <w:u w:val="single"/>
          <w:lang w:val="ru-RU"/>
        </w:rPr>
      </w:pPr>
      <w:r w:rsidRPr="00B73B39">
        <w:rPr>
          <w:rFonts w:ascii="Times New Roman" w:hAnsi="Times New Roman" w:cs="Times New Roman"/>
          <w:sz w:val="24"/>
          <w:szCs w:val="24"/>
          <w:u w:val="single"/>
          <w:lang w:val="ru-RU"/>
        </w:rPr>
        <w:t>Австралия</w:t>
      </w:r>
    </w:p>
    <w:p w:rsidR="00900CA5" w:rsidRPr="00B73B39" w:rsidRDefault="00900CA5" w:rsidP="00277F1F">
      <w:pPr>
        <w:pStyle w:val="af7"/>
        <w:spacing w:after="120"/>
        <w:ind w:firstLine="720"/>
        <w:jc w:val="both"/>
        <w:rPr>
          <w:rFonts w:ascii="Times New Roman" w:hAnsi="Times New Roman" w:cs="Times New Roman"/>
          <w:sz w:val="24"/>
          <w:szCs w:val="24"/>
          <w:lang w:val="ru-RU"/>
        </w:rPr>
      </w:pPr>
      <w:r w:rsidRPr="00B73B39">
        <w:rPr>
          <w:rFonts w:ascii="Times New Roman" w:hAnsi="Times New Roman" w:cs="Times New Roman"/>
          <w:sz w:val="24"/>
          <w:szCs w:val="24"/>
          <w:lang w:val="ru-RU"/>
        </w:rPr>
        <w:t>В Австралии 2 декабря 2015 года Федеральное правительство приняло Национальную стратегию по устойчивости к изменению климата и адаптации.</w:t>
      </w:r>
      <w:r w:rsidRPr="00B73B39">
        <w:rPr>
          <w:rStyle w:val="af4"/>
          <w:rFonts w:ascii="Times New Roman" w:hAnsi="Times New Roman" w:cs="Times New Roman"/>
          <w:sz w:val="24"/>
          <w:szCs w:val="24"/>
        </w:rPr>
        <w:footnoteReference w:id="21"/>
      </w:r>
      <w:r w:rsidRPr="00B73B39">
        <w:rPr>
          <w:rFonts w:ascii="Times New Roman" w:hAnsi="Times New Roman" w:cs="Times New Roman"/>
          <w:sz w:val="24"/>
          <w:szCs w:val="24"/>
          <w:lang w:val="ru-RU"/>
        </w:rPr>
        <w:t xml:space="preserve"> Данный документ определяет долгосрочное видение политики страны в области адаптации к изменению климата и основные принципы ее осуществления. Документ основан на реализации адаптационных инициатив в следующих секторах: побережья; города и встроенная в них среда; сельское, лесное и рыбное хозяйство; водные ресурсы; природные экосистемы; здравоохранение и благосостояние граждан; управление рисками чрезвычайных ситуаций; устойчивые и безопасные регионы. Основой для подготовки данного документа стали предварительные исследования, проведенные Национальным фондом по исследованию вопросов адаптации к изменению климата (Национальный фонд), созданным на базе Университета Гриффит в 2008 году. С этой целью Правительством Австралии было выделено в 2008-2013 годах данному исследовательскому учреждению свыше 47 миллиона австралийских долларов на изучение вопросов адаптации к изменению климата в рамках 144 исследовательских проектов.</w:t>
      </w:r>
      <w:r w:rsidRPr="00B73B39">
        <w:rPr>
          <w:rStyle w:val="af4"/>
          <w:rFonts w:ascii="Times New Roman" w:hAnsi="Times New Roman" w:cs="Times New Roman"/>
          <w:sz w:val="24"/>
          <w:szCs w:val="24"/>
        </w:rPr>
        <w:footnoteReference w:id="22"/>
      </w:r>
      <w:r w:rsidRPr="00B73B39">
        <w:rPr>
          <w:rFonts w:ascii="Times New Roman" w:hAnsi="Times New Roman" w:cs="Times New Roman"/>
          <w:sz w:val="24"/>
          <w:szCs w:val="24"/>
          <w:lang w:val="ru-RU"/>
        </w:rPr>
        <w:t xml:space="preserve"> На предварительном этапе в качестве основы для принятия решений, создания специализированного исследовательского центра, финансирования исследований и вовлечения заинтересованных лиц в ключевых секторах в эту деятельность послужил Рамочный национальный документ по адаптации к изменению климата, принятый в 2007 году Советом австралийских правительств.</w:t>
      </w:r>
      <w:r w:rsidRPr="00B73B39">
        <w:rPr>
          <w:rStyle w:val="af4"/>
          <w:rFonts w:ascii="Times New Roman" w:hAnsi="Times New Roman" w:cs="Times New Roman"/>
          <w:sz w:val="24"/>
          <w:szCs w:val="24"/>
        </w:rPr>
        <w:footnoteReference w:id="23"/>
      </w:r>
    </w:p>
    <w:p w:rsidR="00E459BF" w:rsidRPr="00B73B39" w:rsidRDefault="00E459BF" w:rsidP="00277F1F">
      <w:pPr>
        <w:pStyle w:val="af7"/>
        <w:tabs>
          <w:tab w:val="left" w:pos="709"/>
        </w:tabs>
        <w:spacing w:after="120"/>
        <w:ind w:firstLine="720"/>
        <w:jc w:val="both"/>
        <w:rPr>
          <w:rFonts w:ascii="Times New Roman" w:hAnsi="Times New Roman" w:cs="Times New Roman"/>
          <w:sz w:val="24"/>
          <w:szCs w:val="24"/>
          <w:u w:val="single"/>
          <w:lang w:val="ru-RU"/>
        </w:rPr>
      </w:pPr>
      <w:r w:rsidRPr="00B73B39">
        <w:rPr>
          <w:rFonts w:ascii="Times New Roman" w:hAnsi="Times New Roman" w:cs="Times New Roman"/>
          <w:sz w:val="24"/>
          <w:szCs w:val="24"/>
          <w:u w:val="single"/>
          <w:lang w:val="ru-RU"/>
        </w:rPr>
        <w:t>США</w:t>
      </w:r>
    </w:p>
    <w:p w:rsidR="00900CA5" w:rsidRPr="00B73B39" w:rsidRDefault="00900CA5" w:rsidP="00277F1F">
      <w:pPr>
        <w:pStyle w:val="af7"/>
        <w:tabs>
          <w:tab w:val="left" w:pos="709"/>
        </w:tabs>
        <w:spacing w:after="120"/>
        <w:ind w:firstLine="720"/>
        <w:jc w:val="both"/>
        <w:rPr>
          <w:rFonts w:ascii="Times New Roman" w:hAnsi="Times New Roman" w:cs="Times New Roman"/>
          <w:sz w:val="24"/>
          <w:szCs w:val="24"/>
          <w:lang w:val="ru-RU"/>
        </w:rPr>
      </w:pPr>
      <w:r w:rsidRPr="00B73B39">
        <w:rPr>
          <w:rFonts w:ascii="Times New Roman" w:hAnsi="Times New Roman" w:cs="Times New Roman"/>
          <w:sz w:val="24"/>
          <w:szCs w:val="24"/>
          <w:lang w:val="ru-RU"/>
        </w:rPr>
        <w:t>В Соединенных Штатах первоначальные основы для формирования федеральной политики по адаптации к изменению климата были определены Исполнительным приказом Президента США № 13514 от 5 декабря 2009 года (Федеральное лидерство в осуществлении экологических, энергетических и экономических вопросов) и поддержаны на институциональном уровне созданием Межведомственной специальной рабочей группы по адаптации к изменению климата. Деятельность специальной рабочей группы координировалось совместно Советом по экологическому качеству, Офисом по научной и технологической политике и Национальной океанической и атмосферной администрацией. Совместная подготовительная работа привела к принятии ряду документов, определяющих политики ряда ключевых агентств в отношении адаптации к изменению климата, а именно:</w:t>
      </w:r>
    </w:p>
    <w:p w:rsidR="00900CA5" w:rsidRPr="00B73B39" w:rsidRDefault="00900CA5" w:rsidP="00277F1F">
      <w:pPr>
        <w:pStyle w:val="af7"/>
        <w:spacing w:after="120"/>
        <w:ind w:firstLine="720"/>
        <w:jc w:val="both"/>
        <w:rPr>
          <w:rFonts w:ascii="Times New Roman" w:hAnsi="Times New Roman" w:cs="Times New Roman"/>
          <w:sz w:val="24"/>
          <w:szCs w:val="24"/>
          <w:lang w:val="ru-RU"/>
        </w:rPr>
      </w:pPr>
      <w:r w:rsidRPr="00B73B39">
        <w:rPr>
          <w:rFonts w:ascii="Times New Roman" w:hAnsi="Times New Roman" w:cs="Times New Roman"/>
          <w:sz w:val="24"/>
          <w:szCs w:val="24"/>
          <w:lang w:val="ru-RU"/>
        </w:rPr>
        <w:t>- Национального плана по адаптации: приоритеты для управления ресурсами пресных вод в условиях изменяющегося климата – 28 октября 2011 года;</w:t>
      </w:r>
    </w:p>
    <w:p w:rsidR="00900CA5" w:rsidRPr="00B73B39" w:rsidRDefault="00900CA5" w:rsidP="00277F1F">
      <w:pPr>
        <w:pStyle w:val="af7"/>
        <w:spacing w:after="120"/>
        <w:ind w:firstLine="720"/>
        <w:jc w:val="both"/>
        <w:rPr>
          <w:rFonts w:ascii="Times New Roman" w:hAnsi="Times New Roman" w:cs="Times New Roman"/>
          <w:sz w:val="24"/>
          <w:szCs w:val="24"/>
          <w:lang w:val="ru-RU"/>
        </w:rPr>
      </w:pPr>
      <w:r w:rsidRPr="00B73B39">
        <w:rPr>
          <w:rFonts w:ascii="Times New Roman" w:hAnsi="Times New Roman" w:cs="Times New Roman"/>
          <w:sz w:val="24"/>
          <w:szCs w:val="24"/>
          <w:lang w:val="ru-RU"/>
        </w:rPr>
        <w:t>- Национальной адаптационной стратегии по рыбному хозяйству, животному и растительному миру – 26 марта 2013 года;</w:t>
      </w:r>
    </w:p>
    <w:p w:rsidR="00900CA5" w:rsidRPr="00B73B39" w:rsidRDefault="00900CA5" w:rsidP="00277F1F">
      <w:pPr>
        <w:pStyle w:val="af7"/>
        <w:spacing w:after="120"/>
        <w:ind w:firstLine="720"/>
        <w:jc w:val="both"/>
        <w:rPr>
          <w:rFonts w:ascii="Times New Roman" w:hAnsi="Times New Roman" w:cs="Times New Roman"/>
          <w:sz w:val="24"/>
          <w:szCs w:val="24"/>
          <w:lang w:val="ru-RU"/>
        </w:rPr>
      </w:pPr>
      <w:r w:rsidRPr="00B73B39">
        <w:rPr>
          <w:rFonts w:ascii="Times New Roman" w:hAnsi="Times New Roman" w:cs="Times New Roman"/>
          <w:sz w:val="24"/>
          <w:szCs w:val="24"/>
          <w:lang w:val="ru-RU"/>
        </w:rPr>
        <w:t>- Плана реализации национальной океанической политики – 16 апреля 2013 года.</w:t>
      </w:r>
    </w:p>
    <w:p w:rsidR="00900CA5" w:rsidRPr="00B73B39" w:rsidRDefault="00900CA5" w:rsidP="00277F1F">
      <w:pPr>
        <w:pStyle w:val="af7"/>
        <w:spacing w:after="120"/>
        <w:ind w:firstLine="720"/>
        <w:jc w:val="both"/>
        <w:rPr>
          <w:rFonts w:ascii="Times New Roman" w:hAnsi="Times New Roman" w:cs="Times New Roman"/>
          <w:sz w:val="24"/>
          <w:szCs w:val="24"/>
          <w:lang w:val="ru-RU"/>
        </w:rPr>
      </w:pPr>
      <w:r w:rsidRPr="00B73B39">
        <w:rPr>
          <w:rFonts w:ascii="Times New Roman" w:hAnsi="Times New Roman" w:cs="Times New Roman"/>
          <w:sz w:val="24"/>
          <w:szCs w:val="24"/>
          <w:lang w:val="ru-RU"/>
        </w:rPr>
        <w:t xml:space="preserve">В настоящее время общий порядок определения подходов и мер по адаптации к изменению климата определен Исполнительным приказом Президента США № 13653 от 1 ноября 2013 года «Подготовка Соединенных Штатов к воздействиям изменения климата». В нем определены шаги по формированию и реализации политики по адаптации к изменению на основе разработки соответствующих планов различными федеральными агентствами, включая: выявление и рассмотрение барьеров для осуществления соответствующих реформ в секторах экономики; реформирование политики и федеральных финансовых программ; поощрение и инвестирование на уровне штатов, местных сообществ; осуществление отчетности по достигнутым результатам в соответствии с установленными требованиями. </w:t>
      </w:r>
    </w:p>
    <w:p w:rsidR="00E459BF" w:rsidRPr="00B73B39" w:rsidRDefault="00E459BF" w:rsidP="00277F1F">
      <w:pPr>
        <w:spacing w:after="120" w:line="240" w:lineRule="auto"/>
        <w:ind w:firstLine="720"/>
        <w:jc w:val="both"/>
        <w:rPr>
          <w:rFonts w:ascii="Times New Roman" w:eastAsia="Times New Roman" w:hAnsi="Times New Roman" w:cs="Times New Roman"/>
          <w:sz w:val="24"/>
          <w:szCs w:val="24"/>
          <w:u w:val="single"/>
          <w:lang w:eastAsia="ru-RU"/>
        </w:rPr>
      </w:pPr>
      <w:r w:rsidRPr="00B73B39">
        <w:rPr>
          <w:rFonts w:ascii="Times New Roman" w:eastAsia="Times New Roman" w:hAnsi="Times New Roman" w:cs="Times New Roman"/>
          <w:sz w:val="24"/>
          <w:szCs w:val="24"/>
          <w:u w:val="single"/>
          <w:lang w:eastAsia="ru-RU"/>
        </w:rPr>
        <w:t>РФ</w:t>
      </w:r>
    </w:p>
    <w:p w:rsidR="00900CA5" w:rsidRPr="00B73B39" w:rsidRDefault="00900CA5" w:rsidP="00277F1F">
      <w:pPr>
        <w:spacing w:after="120" w:line="240" w:lineRule="auto"/>
        <w:ind w:firstLine="720"/>
        <w:jc w:val="both"/>
        <w:rPr>
          <w:rFonts w:ascii="Times New Roman" w:eastAsia="Times New Roman" w:hAnsi="Times New Roman" w:cs="Times New Roman"/>
          <w:sz w:val="24"/>
          <w:szCs w:val="24"/>
          <w:lang w:eastAsia="ru-RU"/>
        </w:rPr>
      </w:pPr>
      <w:r w:rsidRPr="00B73B39">
        <w:rPr>
          <w:rFonts w:ascii="Times New Roman" w:eastAsia="Times New Roman" w:hAnsi="Times New Roman" w:cs="Times New Roman"/>
          <w:sz w:val="24"/>
          <w:szCs w:val="24"/>
          <w:lang w:eastAsia="ru-RU"/>
        </w:rPr>
        <w:t>Российской Федерацией принята Климатическая доктрина 17 декабря 2009 года</w:t>
      </w:r>
      <w:r w:rsidRPr="00B73B39">
        <w:rPr>
          <w:rStyle w:val="af4"/>
          <w:rFonts w:ascii="Times New Roman" w:eastAsia="Times New Roman" w:hAnsi="Times New Roman" w:cs="Times New Roman"/>
          <w:sz w:val="24"/>
          <w:szCs w:val="24"/>
          <w:lang w:eastAsia="ru-RU"/>
        </w:rPr>
        <w:footnoteReference w:id="24"/>
      </w:r>
      <w:r w:rsidRPr="00B73B39">
        <w:rPr>
          <w:rFonts w:ascii="Times New Roman" w:eastAsia="Times New Roman" w:hAnsi="Times New Roman" w:cs="Times New Roman"/>
          <w:sz w:val="24"/>
          <w:szCs w:val="24"/>
          <w:lang w:eastAsia="ru-RU"/>
        </w:rPr>
        <w:t xml:space="preserve"> в которой определена стратегическая цель политики в области климата как обеспечение безопасного и устойчивого развития Российской Федерации, включая институциональный, экономический, экологический и социальный, в том числе демографический, аспекты развития в условиях изменяющегося климата и возникновения соответствующих угроз. Основными принципами политики в области климата являются:</w:t>
      </w:r>
    </w:p>
    <w:p w:rsidR="00900CA5" w:rsidRPr="00B73B39" w:rsidRDefault="00900CA5" w:rsidP="00277F1F">
      <w:pPr>
        <w:spacing w:after="120" w:line="240" w:lineRule="auto"/>
        <w:ind w:firstLine="720"/>
        <w:jc w:val="both"/>
        <w:rPr>
          <w:rFonts w:ascii="Times New Roman" w:eastAsia="Times New Roman" w:hAnsi="Times New Roman" w:cs="Times New Roman"/>
          <w:sz w:val="24"/>
          <w:szCs w:val="24"/>
          <w:lang w:eastAsia="ru-RU"/>
        </w:rPr>
      </w:pPr>
      <w:r w:rsidRPr="00B73B39">
        <w:rPr>
          <w:rFonts w:ascii="Times New Roman" w:eastAsia="Times New Roman" w:hAnsi="Times New Roman" w:cs="Times New Roman"/>
          <w:sz w:val="24"/>
          <w:szCs w:val="24"/>
          <w:lang w:eastAsia="ru-RU"/>
        </w:rPr>
        <w:t>- глобальный характер интересов Российской Федерации в отношении изменений климата и их последствий;</w:t>
      </w:r>
    </w:p>
    <w:p w:rsidR="00900CA5" w:rsidRPr="00B73B39" w:rsidRDefault="00900CA5" w:rsidP="00277F1F">
      <w:pPr>
        <w:spacing w:after="120" w:line="240" w:lineRule="auto"/>
        <w:ind w:firstLine="720"/>
        <w:jc w:val="both"/>
        <w:rPr>
          <w:rFonts w:ascii="Times New Roman" w:eastAsia="Times New Roman" w:hAnsi="Times New Roman" w:cs="Times New Roman"/>
          <w:sz w:val="24"/>
          <w:szCs w:val="24"/>
          <w:lang w:eastAsia="ru-RU"/>
        </w:rPr>
      </w:pPr>
      <w:r w:rsidRPr="00B73B39">
        <w:rPr>
          <w:rFonts w:ascii="Times New Roman" w:eastAsia="Times New Roman" w:hAnsi="Times New Roman" w:cs="Times New Roman"/>
          <w:sz w:val="24"/>
          <w:szCs w:val="24"/>
          <w:lang w:eastAsia="ru-RU"/>
        </w:rPr>
        <w:t>- приоритет национальных интересов при разработке и реализации политики в области климата;</w:t>
      </w:r>
    </w:p>
    <w:p w:rsidR="00900CA5" w:rsidRPr="00B73B39" w:rsidRDefault="00900CA5" w:rsidP="00277F1F">
      <w:pPr>
        <w:spacing w:after="120" w:line="240" w:lineRule="auto"/>
        <w:ind w:firstLine="720"/>
        <w:jc w:val="both"/>
        <w:rPr>
          <w:rFonts w:ascii="Times New Roman" w:eastAsia="Times New Roman" w:hAnsi="Times New Roman" w:cs="Times New Roman"/>
          <w:sz w:val="24"/>
          <w:szCs w:val="24"/>
          <w:lang w:eastAsia="ru-RU"/>
        </w:rPr>
      </w:pPr>
      <w:r w:rsidRPr="00B73B39">
        <w:rPr>
          <w:rFonts w:ascii="Times New Roman" w:eastAsia="Times New Roman" w:hAnsi="Times New Roman" w:cs="Times New Roman"/>
          <w:sz w:val="24"/>
          <w:szCs w:val="24"/>
          <w:lang w:eastAsia="ru-RU"/>
        </w:rPr>
        <w:t>- ясность и информационная открытость политики в области климата;</w:t>
      </w:r>
    </w:p>
    <w:p w:rsidR="00900CA5" w:rsidRPr="00B73B39" w:rsidRDefault="00900CA5" w:rsidP="00277F1F">
      <w:pPr>
        <w:spacing w:after="120" w:line="240" w:lineRule="auto"/>
        <w:ind w:firstLine="720"/>
        <w:jc w:val="both"/>
        <w:rPr>
          <w:rFonts w:ascii="Times New Roman" w:eastAsia="Times New Roman" w:hAnsi="Times New Roman" w:cs="Times New Roman"/>
          <w:sz w:val="24"/>
          <w:szCs w:val="24"/>
          <w:lang w:eastAsia="ru-RU"/>
        </w:rPr>
      </w:pPr>
      <w:r w:rsidRPr="00B73B39">
        <w:rPr>
          <w:rFonts w:ascii="Times New Roman" w:eastAsia="Times New Roman" w:hAnsi="Times New Roman" w:cs="Times New Roman"/>
          <w:sz w:val="24"/>
          <w:szCs w:val="24"/>
          <w:lang w:eastAsia="ru-RU"/>
        </w:rPr>
        <w:t>- признание необходимости действий как внутри страны, так и в рамках полноправного международного партнёрства Российской Федерации в международных исследовательских программах и проектах, касающихся изменений климата;</w:t>
      </w:r>
    </w:p>
    <w:p w:rsidR="00900CA5" w:rsidRPr="00B73B39" w:rsidRDefault="00900CA5" w:rsidP="00277F1F">
      <w:pPr>
        <w:spacing w:after="120" w:line="240" w:lineRule="auto"/>
        <w:ind w:firstLine="720"/>
        <w:jc w:val="both"/>
        <w:rPr>
          <w:rFonts w:ascii="Times New Roman" w:eastAsia="Times New Roman" w:hAnsi="Times New Roman" w:cs="Times New Roman"/>
          <w:sz w:val="24"/>
          <w:szCs w:val="24"/>
          <w:lang w:eastAsia="ru-RU"/>
        </w:rPr>
      </w:pPr>
      <w:r w:rsidRPr="00B73B39">
        <w:rPr>
          <w:rFonts w:ascii="Times New Roman" w:eastAsia="Times New Roman" w:hAnsi="Times New Roman" w:cs="Times New Roman"/>
          <w:sz w:val="24"/>
          <w:szCs w:val="24"/>
          <w:lang w:eastAsia="ru-RU"/>
        </w:rPr>
        <w:t>- всесторонность учёта возможных потерь и выгод, связанных с изменениями климата;</w:t>
      </w:r>
    </w:p>
    <w:p w:rsidR="00900CA5" w:rsidRPr="00B73B39" w:rsidRDefault="00900CA5" w:rsidP="00277F1F">
      <w:pPr>
        <w:spacing w:after="120" w:line="240" w:lineRule="auto"/>
        <w:ind w:firstLine="720"/>
        <w:jc w:val="both"/>
        <w:rPr>
          <w:rFonts w:ascii="Times New Roman" w:eastAsia="Times New Roman" w:hAnsi="Times New Roman" w:cs="Times New Roman"/>
          <w:sz w:val="24"/>
          <w:szCs w:val="24"/>
          <w:lang w:eastAsia="ru-RU"/>
        </w:rPr>
      </w:pPr>
      <w:r w:rsidRPr="00B73B39">
        <w:rPr>
          <w:rFonts w:ascii="Times New Roman" w:eastAsia="Times New Roman" w:hAnsi="Times New Roman" w:cs="Times New Roman"/>
          <w:sz w:val="24"/>
          <w:szCs w:val="24"/>
          <w:lang w:eastAsia="ru-RU"/>
        </w:rPr>
        <w:t>- предосторожность при планировании и реализации мер по обеспечению защищённости человека, экономики и государства от неблагоприятных последствий изменений климата.</w:t>
      </w:r>
    </w:p>
    <w:p w:rsidR="00900CA5" w:rsidRPr="00B73B39" w:rsidRDefault="00900CA5" w:rsidP="00277F1F">
      <w:pPr>
        <w:spacing w:after="120" w:line="240" w:lineRule="auto"/>
        <w:ind w:firstLine="720"/>
        <w:jc w:val="both"/>
        <w:rPr>
          <w:rFonts w:ascii="Times New Roman" w:eastAsia="Times New Roman" w:hAnsi="Times New Roman" w:cs="Times New Roman"/>
          <w:sz w:val="24"/>
          <w:szCs w:val="24"/>
          <w:lang w:eastAsia="ru-RU"/>
        </w:rPr>
      </w:pPr>
      <w:r w:rsidRPr="00B73B39">
        <w:rPr>
          <w:rFonts w:ascii="Times New Roman" w:eastAsia="Times New Roman" w:hAnsi="Times New Roman" w:cs="Times New Roman"/>
          <w:sz w:val="24"/>
          <w:szCs w:val="24"/>
          <w:lang w:eastAsia="ru-RU"/>
        </w:rPr>
        <w:t>Необходимым условием климатической политики обозначена государственная поддержка и обеспечение соответствия мировому уровню: систематических наблюдений за климатом; фундаментальных и прикладных исследований в области климата и смежных областях науки; применения результатов исследований для оценки рисков и выгод, связанных с последствиями изменений климата, а также возможности адаптации к этим последствиям.</w:t>
      </w:r>
    </w:p>
    <w:p w:rsidR="00900CA5" w:rsidRPr="00B73B39" w:rsidRDefault="00900CA5" w:rsidP="00277F1F">
      <w:pPr>
        <w:spacing w:after="120" w:line="240" w:lineRule="auto"/>
        <w:ind w:firstLine="720"/>
        <w:jc w:val="both"/>
        <w:rPr>
          <w:rFonts w:ascii="Times New Roman" w:eastAsia="Times New Roman" w:hAnsi="Times New Roman" w:cs="Times New Roman"/>
          <w:sz w:val="24"/>
          <w:szCs w:val="24"/>
          <w:lang w:eastAsia="ru-RU"/>
        </w:rPr>
      </w:pPr>
      <w:r w:rsidRPr="00B73B39">
        <w:rPr>
          <w:rFonts w:ascii="Times New Roman" w:eastAsia="Times New Roman" w:hAnsi="Times New Roman" w:cs="Times New Roman"/>
          <w:sz w:val="24"/>
          <w:szCs w:val="24"/>
          <w:lang w:eastAsia="ru-RU"/>
        </w:rPr>
        <w:t>Политика в области климата определена на всех уровнях: федеральных органов исполнительной власти, органов государственной власти субъектов Российской Федерации и органов местного самоуправления; национального и международного бизнес-сообществ населения.</w:t>
      </w:r>
    </w:p>
    <w:p w:rsidR="00900CA5" w:rsidRPr="00B73B39" w:rsidRDefault="00900CA5" w:rsidP="00277F1F">
      <w:pPr>
        <w:spacing w:after="120" w:line="240" w:lineRule="auto"/>
        <w:ind w:firstLine="720"/>
        <w:jc w:val="both"/>
        <w:rPr>
          <w:rFonts w:ascii="Times New Roman" w:eastAsia="Times New Roman" w:hAnsi="Times New Roman" w:cs="Times New Roman"/>
          <w:sz w:val="24"/>
          <w:szCs w:val="24"/>
          <w:lang w:eastAsia="ru-RU"/>
        </w:rPr>
      </w:pPr>
      <w:r w:rsidRPr="00B73B39">
        <w:rPr>
          <w:rFonts w:ascii="Times New Roman" w:eastAsia="Times New Roman" w:hAnsi="Times New Roman" w:cs="Times New Roman"/>
          <w:sz w:val="24"/>
          <w:szCs w:val="24"/>
          <w:lang w:eastAsia="ru-RU"/>
        </w:rPr>
        <w:t>Задачами политики в области климата являются: укрепление и развитие информационной и научной основы политики, разработка и реализация оперативных и долгосрочных мер по адаптации к изменениям климата, участие в инициативах международного сообщества в решении вопросов, связанных с изменениями климата и смежными проблемами.</w:t>
      </w:r>
    </w:p>
    <w:p w:rsidR="00900CA5" w:rsidRPr="00B73B39" w:rsidRDefault="00900CA5" w:rsidP="00277F1F">
      <w:pPr>
        <w:spacing w:after="120" w:line="240" w:lineRule="auto"/>
        <w:ind w:firstLine="720"/>
        <w:jc w:val="both"/>
        <w:rPr>
          <w:rFonts w:ascii="Times New Roman" w:eastAsia="Times New Roman" w:hAnsi="Times New Roman" w:cs="Times New Roman"/>
          <w:sz w:val="24"/>
          <w:szCs w:val="24"/>
          <w:lang w:eastAsia="ru-RU"/>
        </w:rPr>
      </w:pPr>
      <w:r w:rsidRPr="00B73B39">
        <w:rPr>
          <w:rFonts w:ascii="Times New Roman" w:eastAsia="Times New Roman" w:hAnsi="Times New Roman" w:cs="Times New Roman"/>
          <w:sz w:val="24"/>
          <w:szCs w:val="24"/>
          <w:lang w:eastAsia="ru-RU"/>
        </w:rPr>
        <w:t>Меры по адаптации к изменениям климата предусматриваются решениями органов государственной власти. Планирование, организация и осуществление мер по адаптации к изменениям климата проводятся с учётом отраслевых, региональных и местных особенностей, а также долгосрочного характера этих мер, их масштабности и глубины воздействия на различные стороны жизни общества, экономики и государства. Составляющими при разработке и планировании мер по адаптации к изменениям климата являются оценки: уязвимости к неблагоприятным последствиям изменений климата и рисков связанных с ними потерь, возможностей получения выгод, связанных с благоприятными последствиями изменений климата, затратности, эффективности (в том числе экономической) и практической реализуемости соответствующих мер по адаптации, потенциала адаптации с учётом экономических, социальных и других значимых факторов для государства, секторов экономики, населения и отдельных социальных групп.</w:t>
      </w:r>
    </w:p>
    <w:p w:rsidR="00900CA5" w:rsidRPr="00B73B39" w:rsidRDefault="00900CA5" w:rsidP="00277F1F">
      <w:pPr>
        <w:spacing w:after="120" w:line="240" w:lineRule="auto"/>
        <w:ind w:firstLine="720"/>
        <w:jc w:val="both"/>
        <w:rPr>
          <w:rFonts w:ascii="Times New Roman" w:eastAsia="Times New Roman" w:hAnsi="Times New Roman" w:cs="Times New Roman"/>
          <w:sz w:val="24"/>
          <w:szCs w:val="24"/>
          <w:lang w:eastAsia="ru-RU"/>
        </w:rPr>
      </w:pPr>
      <w:r w:rsidRPr="00B73B39">
        <w:rPr>
          <w:rFonts w:ascii="Times New Roman" w:eastAsia="Times New Roman" w:hAnsi="Times New Roman" w:cs="Times New Roman"/>
          <w:sz w:val="24"/>
          <w:szCs w:val="24"/>
          <w:lang w:eastAsia="ru-RU"/>
        </w:rPr>
        <w:t>Федеральные органы государственной власти обеспечивают:</w:t>
      </w:r>
    </w:p>
    <w:p w:rsidR="00900CA5" w:rsidRPr="00B73B39" w:rsidRDefault="00900CA5" w:rsidP="00277F1F">
      <w:pPr>
        <w:spacing w:after="120" w:line="240" w:lineRule="auto"/>
        <w:ind w:firstLine="720"/>
        <w:jc w:val="both"/>
        <w:rPr>
          <w:rFonts w:ascii="Times New Roman" w:eastAsia="Times New Roman" w:hAnsi="Times New Roman" w:cs="Times New Roman"/>
          <w:sz w:val="24"/>
          <w:szCs w:val="24"/>
          <w:lang w:eastAsia="ru-RU"/>
        </w:rPr>
      </w:pPr>
      <w:r w:rsidRPr="00B73B39">
        <w:rPr>
          <w:rFonts w:ascii="Times New Roman" w:eastAsia="Times New Roman" w:hAnsi="Times New Roman" w:cs="Times New Roman"/>
          <w:sz w:val="24"/>
          <w:szCs w:val="24"/>
          <w:lang w:eastAsia="ru-RU"/>
        </w:rPr>
        <w:t>- развитие и применение законодательства с учётом влияния климатического фактора на соответствующие отрасли экономики и население;</w:t>
      </w:r>
    </w:p>
    <w:p w:rsidR="00900CA5" w:rsidRPr="00B73B39" w:rsidRDefault="00900CA5" w:rsidP="00277F1F">
      <w:pPr>
        <w:spacing w:after="120" w:line="240" w:lineRule="auto"/>
        <w:ind w:firstLine="720"/>
        <w:jc w:val="both"/>
        <w:rPr>
          <w:rFonts w:ascii="Times New Roman" w:eastAsia="Times New Roman" w:hAnsi="Times New Roman" w:cs="Times New Roman"/>
          <w:sz w:val="24"/>
          <w:szCs w:val="24"/>
          <w:lang w:eastAsia="ru-RU"/>
        </w:rPr>
      </w:pPr>
      <w:r w:rsidRPr="00B73B39">
        <w:rPr>
          <w:rFonts w:ascii="Times New Roman" w:eastAsia="Times New Roman" w:hAnsi="Times New Roman" w:cs="Times New Roman"/>
          <w:sz w:val="24"/>
          <w:szCs w:val="24"/>
          <w:lang w:eastAsia="ru-RU"/>
        </w:rPr>
        <w:t>- разработку и применение мер по адаптации к последствиям изменения климата для экономики и общества;</w:t>
      </w:r>
    </w:p>
    <w:p w:rsidR="00900CA5" w:rsidRPr="00B73B39" w:rsidRDefault="00900CA5" w:rsidP="00277F1F">
      <w:pPr>
        <w:spacing w:after="120" w:line="240" w:lineRule="auto"/>
        <w:ind w:firstLine="720"/>
        <w:jc w:val="both"/>
        <w:rPr>
          <w:rFonts w:ascii="Times New Roman" w:eastAsia="Times New Roman" w:hAnsi="Times New Roman" w:cs="Times New Roman"/>
          <w:sz w:val="24"/>
          <w:szCs w:val="24"/>
          <w:lang w:eastAsia="ru-RU"/>
        </w:rPr>
      </w:pPr>
      <w:r w:rsidRPr="00B73B39">
        <w:rPr>
          <w:rFonts w:ascii="Times New Roman" w:eastAsia="Times New Roman" w:hAnsi="Times New Roman" w:cs="Times New Roman"/>
          <w:sz w:val="24"/>
          <w:szCs w:val="24"/>
          <w:lang w:eastAsia="ru-RU"/>
        </w:rPr>
        <w:t>- разработку и реализацию мер по организации и функционированию системы экологического просвещения и образования;</w:t>
      </w:r>
    </w:p>
    <w:p w:rsidR="00900CA5" w:rsidRPr="00B73B39" w:rsidRDefault="00900CA5" w:rsidP="00277F1F">
      <w:pPr>
        <w:spacing w:after="120" w:line="240" w:lineRule="auto"/>
        <w:ind w:firstLine="720"/>
        <w:jc w:val="both"/>
        <w:rPr>
          <w:rFonts w:ascii="Times New Roman" w:eastAsia="Times New Roman" w:hAnsi="Times New Roman" w:cs="Times New Roman"/>
          <w:sz w:val="24"/>
          <w:szCs w:val="24"/>
          <w:lang w:eastAsia="ru-RU"/>
        </w:rPr>
      </w:pPr>
      <w:r w:rsidRPr="00B73B39">
        <w:rPr>
          <w:rFonts w:ascii="Times New Roman" w:eastAsia="Times New Roman" w:hAnsi="Times New Roman" w:cs="Times New Roman"/>
          <w:sz w:val="24"/>
          <w:szCs w:val="24"/>
          <w:lang w:eastAsia="ru-RU"/>
        </w:rPr>
        <w:t>- подготовку и публикацию на регулярной основе национального доклада об изменениях климата и его последствиях для Российской Федерации.</w:t>
      </w:r>
    </w:p>
    <w:p w:rsidR="00900CA5" w:rsidRPr="00B73B39" w:rsidRDefault="00900CA5" w:rsidP="00277F1F">
      <w:pPr>
        <w:spacing w:after="120" w:line="240" w:lineRule="auto"/>
        <w:ind w:firstLine="720"/>
        <w:jc w:val="both"/>
        <w:rPr>
          <w:rFonts w:ascii="Times New Roman" w:eastAsia="Times New Roman" w:hAnsi="Times New Roman" w:cs="Times New Roman"/>
          <w:sz w:val="24"/>
          <w:szCs w:val="24"/>
          <w:lang w:eastAsia="ru-RU"/>
        </w:rPr>
      </w:pPr>
      <w:r w:rsidRPr="00B73B39">
        <w:rPr>
          <w:rFonts w:ascii="Times New Roman" w:eastAsia="Times New Roman" w:hAnsi="Times New Roman" w:cs="Times New Roman"/>
          <w:sz w:val="24"/>
          <w:szCs w:val="24"/>
          <w:lang w:eastAsia="ru-RU"/>
        </w:rPr>
        <w:t>При разработке региональных и муниципальных программ устойчивого развития обеспечивается решение следующих задач:</w:t>
      </w:r>
    </w:p>
    <w:p w:rsidR="00900CA5" w:rsidRPr="00B73B39" w:rsidRDefault="00900CA5" w:rsidP="00277F1F">
      <w:pPr>
        <w:spacing w:after="120" w:line="240" w:lineRule="auto"/>
        <w:ind w:firstLine="720"/>
        <w:jc w:val="both"/>
        <w:rPr>
          <w:rFonts w:ascii="Times New Roman" w:eastAsia="Times New Roman" w:hAnsi="Times New Roman" w:cs="Times New Roman"/>
          <w:sz w:val="24"/>
          <w:szCs w:val="24"/>
          <w:lang w:eastAsia="ru-RU"/>
        </w:rPr>
      </w:pPr>
      <w:r w:rsidRPr="00B73B39">
        <w:rPr>
          <w:rFonts w:ascii="Times New Roman" w:eastAsia="Times New Roman" w:hAnsi="Times New Roman" w:cs="Times New Roman"/>
          <w:sz w:val="24"/>
          <w:szCs w:val="24"/>
          <w:lang w:eastAsia="ru-RU"/>
        </w:rPr>
        <w:t>- развитие и применение законодательства субъектов с учётом влияния климатического фактора на развитие территорий, отраслей экономики и социальной сферы, а также в среднесрочных и долгосрочных планах социально-экономического развития регионов и муниципальных образований, а также соответствующих секторов хозяйственной деятельности;</w:t>
      </w:r>
    </w:p>
    <w:p w:rsidR="00900CA5" w:rsidRPr="00B73B39" w:rsidRDefault="00900CA5" w:rsidP="00277F1F">
      <w:pPr>
        <w:spacing w:after="120" w:line="240" w:lineRule="auto"/>
        <w:ind w:firstLine="720"/>
        <w:jc w:val="both"/>
        <w:rPr>
          <w:rFonts w:ascii="Times New Roman" w:eastAsia="Times New Roman" w:hAnsi="Times New Roman" w:cs="Times New Roman"/>
          <w:sz w:val="24"/>
          <w:szCs w:val="24"/>
          <w:lang w:eastAsia="ru-RU"/>
        </w:rPr>
      </w:pPr>
      <w:r w:rsidRPr="00B73B39">
        <w:rPr>
          <w:rFonts w:ascii="Times New Roman" w:eastAsia="Times New Roman" w:hAnsi="Times New Roman" w:cs="Times New Roman"/>
          <w:sz w:val="24"/>
          <w:szCs w:val="24"/>
          <w:lang w:eastAsia="ru-RU"/>
        </w:rPr>
        <w:t>- разработка и внедрение региональных систем эффективного реагирования на опасные погодно-климатические явления.</w:t>
      </w:r>
    </w:p>
    <w:p w:rsidR="00900CA5" w:rsidRPr="00B73B39" w:rsidRDefault="00900CA5" w:rsidP="00277F1F">
      <w:pPr>
        <w:spacing w:after="120" w:line="240" w:lineRule="auto"/>
        <w:ind w:firstLine="720"/>
        <w:jc w:val="both"/>
        <w:rPr>
          <w:rFonts w:ascii="Times New Roman" w:eastAsia="Times New Roman" w:hAnsi="Times New Roman" w:cs="Times New Roman"/>
          <w:sz w:val="24"/>
          <w:szCs w:val="24"/>
          <w:lang w:eastAsia="ru-RU"/>
        </w:rPr>
      </w:pPr>
      <w:r w:rsidRPr="00B73B39">
        <w:rPr>
          <w:rFonts w:ascii="Times New Roman" w:eastAsia="Times New Roman" w:hAnsi="Times New Roman" w:cs="Times New Roman"/>
          <w:sz w:val="24"/>
          <w:szCs w:val="24"/>
          <w:lang w:eastAsia="ru-RU"/>
        </w:rPr>
        <w:t>На микроэкономическом уровне решение задач по адаптации на производстве и в сфере услуг осуществляется предприятиями, в быту – домашними хозяйствами путём:</w:t>
      </w:r>
    </w:p>
    <w:p w:rsidR="00900CA5" w:rsidRPr="00B73B39" w:rsidRDefault="00900CA5" w:rsidP="00277F1F">
      <w:pPr>
        <w:spacing w:after="120" w:line="240" w:lineRule="auto"/>
        <w:ind w:firstLine="720"/>
        <w:jc w:val="both"/>
        <w:rPr>
          <w:rFonts w:ascii="Times New Roman" w:eastAsia="Times New Roman" w:hAnsi="Times New Roman" w:cs="Times New Roman"/>
          <w:sz w:val="24"/>
          <w:szCs w:val="24"/>
          <w:lang w:eastAsia="ru-RU"/>
        </w:rPr>
      </w:pPr>
      <w:r w:rsidRPr="00B73B39">
        <w:rPr>
          <w:rFonts w:ascii="Times New Roman" w:eastAsia="Times New Roman" w:hAnsi="Times New Roman" w:cs="Times New Roman"/>
          <w:sz w:val="24"/>
          <w:szCs w:val="24"/>
          <w:lang w:eastAsia="ru-RU"/>
        </w:rPr>
        <w:t>- использования погодно-климатических прогнозов для повышения энергоэффективности при реализации мер по адаптации и смягчению антропогенного воздействия на климат;</w:t>
      </w:r>
    </w:p>
    <w:p w:rsidR="00900CA5" w:rsidRPr="00B73B39" w:rsidRDefault="00900CA5" w:rsidP="00277F1F">
      <w:pPr>
        <w:spacing w:after="120" w:line="240" w:lineRule="auto"/>
        <w:ind w:firstLine="720"/>
        <w:jc w:val="both"/>
        <w:rPr>
          <w:rFonts w:ascii="Times New Roman" w:eastAsia="Times New Roman" w:hAnsi="Times New Roman" w:cs="Times New Roman"/>
          <w:sz w:val="24"/>
          <w:szCs w:val="24"/>
          <w:lang w:eastAsia="ru-RU"/>
        </w:rPr>
      </w:pPr>
      <w:r w:rsidRPr="00B73B39">
        <w:rPr>
          <w:rFonts w:ascii="Times New Roman" w:eastAsia="Times New Roman" w:hAnsi="Times New Roman" w:cs="Times New Roman"/>
          <w:sz w:val="24"/>
          <w:szCs w:val="24"/>
          <w:lang w:eastAsia="ru-RU"/>
        </w:rPr>
        <w:t>- рационального использования лесов и сельскохозяйственных земель.</w:t>
      </w:r>
    </w:p>
    <w:p w:rsidR="00900CA5" w:rsidRPr="00B73B39" w:rsidRDefault="00900CA5" w:rsidP="00277F1F">
      <w:pPr>
        <w:spacing w:after="120" w:line="240" w:lineRule="auto"/>
        <w:ind w:firstLine="720"/>
        <w:jc w:val="both"/>
        <w:rPr>
          <w:rFonts w:ascii="Times New Roman" w:eastAsia="Times New Roman" w:hAnsi="Times New Roman" w:cs="Times New Roman"/>
          <w:sz w:val="24"/>
          <w:szCs w:val="24"/>
          <w:lang w:eastAsia="ru-RU"/>
        </w:rPr>
      </w:pPr>
      <w:r w:rsidRPr="00B73B39">
        <w:rPr>
          <w:rFonts w:ascii="Times New Roman" w:eastAsia="Times New Roman" w:hAnsi="Times New Roman" w:cs="Times New Roman"/>
          <w:sz w:val="24"/>
          <w:szCs w:val="24"/>
          <w:lang w:eastAsia="ru-RU"/>
        </w:rPr>
        <w:t>Реализация политики в области климата предполагает разработку на её основе федеральных, региональных и отраслевых программ и планов действий. В апреле 2011 гг. распоряжением Правительства был утвержден Комплексный план реализации Климатической доктрины Российской Федерации на период до 2020 года.</w:t>
      </w:r>
    </w:p>
    <w:p w:rsidR="00332944" w:rsidRPr="00B73B39" w:rsidRDefault="00332944" w:rsidP="00277F1F">
      <w:pPr>
        <w:shd w:val="clear" w:color="auto" w:fill="FFFFFF"/>
        <w:spacing w:after="120" w:line="240" w:lineRule="auto"/>
        <w:ind w:firstLine="720"/>
        <w:jc w:val="both"/>
        <w:textAlignment w:val="baseline"/>
        <w:rPr>
          <w:rFonts w:ascii="Times New Roman" w:eastAsia="Times New Roman" w:hAnsi="Times New Roman" w:cs="Times New Roman"/>
          <w:sz w:val="24"/>
          <w:szCs w:val="24"/>
          <w:u w:val="single"/>
          <w:lang w:eastAsia="ru-RU"/>
        </w:rPr>
      </w:pPr>
      <w:r w:rsidRPr="00B73B39">
        <w:rPr>
          <w:rFonts w:ascii="Times New Roman" w:eastAsia="Times New Roman" w:hAnsi="Times New Roman" w:cs="Times New Roman"/>
          <w:sz w:val="24"/>
          <w:szCs w:val="24"/>
          <w:u w:val="single"/>
          <w:lang w:eastAsia="ru-RU"/>
        </w:rPr>
        <w:t>Аргентина</w:t>
      </w:r>
    </w:p>
    <w:p w:rsidR="00332944" w:rsidRPr="00B73B39" w:rsidRDefault="00332944" w:rsidP="00277F1F">
      <w:pPr>
        <w:shd w:val="clear" w:color="auto" w:fill="FFFFFF"/>
        <w:spacing w:after="120" w:line="240" w:lineRule="auto"/>
        <w:ind w:firstLine="720"/>
        <w:jc w:val="both"/>
        <w:textAlignment w:val="baseline"/>
        <w:rPr>
          <w:rFonts w:ascii="Times New Roman" w:eastAsia="Times New Roman" w:hAnsi="Times New Roman" w:cs="Times New Roman"/>
          <w:sz w:val="24"/>
          <w:szCs w:val="24"/>
          <w:lang w:eastAsia="ru-RU"/>
        </w:rPr>
      </w:pPr>
      <w:r w:rsidRPr="00B73B39">
        <w:rPr>
          <w:rFonts w:ascii="Times New Roman" w:eastAsia="Times New Roman" w:hAnsi="Times New Roman" w:cs="Times New Roman"/>
          <w:sz w:val="24"/>
          <w:szCs w:val="24"/>
          <w:lang w:eastAsia="ru-RU"/>
        </w:rPr>
        <w:t>В Аргентине применяется ставка 0% на ввоз электромобилей и электробусов. На сегодняшний день в Казахстане сумма таможенных пошлин на электробусы приравнена к стоимости таможенных пошлин на дизельные автобусы.</w:t>
      </w:r>
    </w:p>
    <w:p w:rsidR="00721C0A" w:rsidRPr="00B73B39" w:rsidRDefault="00721C0A" w:rsidP="00277F1F">
      <w:pPr>
        <w:pStyle w:val="3"/>
        <w:numPr>
          <w:ilvl w:val="0"/>
          <w:numId w:val="23"/>
        </w:numPr>
        <w:rPr>
          <w:sz w:val="24"/>
          <w:szCs w:val="24"/>
        </w:rPr>
      </w:pPr>
      <w:bookmarkStart w:id="62" w:name="_Toc515375121"/>
      <w:r w:rsidRPr="00B73B39">
        <w:rPr>
          <w:sz w:val="24"/>
          <w:szCs w:val="24"/>
        </w:rPr>
        <w:t>Экологическая ответственность</w:t>
      </w:r>
      <w:bookmarkEnd w:id="62"/>
    </w:p>
    <w:p w:rsidR="0090196A" w:rsidRPr="00B73B39" w:rsidRDefault="0090196A" w:rsidP="00277F1F">
      <w:pPr>
        <w:spacing w:after="120" w:line="240" w:lineRule="auto"/>
        <w:ind w:firstLine="720"/>
        <w:jc w:val="both"/>
        <w:rPr>
          <w:rFonts w:ascii="Times New Roman" w:hAnsi="Times New Roman" w:cs="Times New Roman"/>
          <w:i/>
          <w:sz w:val="24"/>
          <w:szCs w:val="24"/>
        </w:rPr>
      </w:pPr>
      <w:r w:rsidRPr="00B73B39">
        <w:rPr>
          <w:rFonts w:ascii="Times New Roman" w:hAnsi="Times New Roman" w:cs="Times New Roman"/>
          <w:i/>
          <w:sz w:val="24"/>
          <w:szCs w:val="24"/>
        </w:rPr>
        <w:t>Штрафы</w:t>
      </w:r>
    </w:p>
    <w:p w:rsidR="00075716" w:rsidRPr="00B73B39" w:rsidRDefault="00075716" w:rsidP="00277F1F">
      <w:pPr>
        <w:spacing w:after="120" w:line="240" w:lineRule="auto"/>
        <w:ind w:firstLine="720"/>
        <w:jc w:val="both"/>
        <w:rPr>
          <w:rFonts w:ascii="Times New Roman" w:hAnsi="Times New Roman" w:cs="Times New Roman"/>
          <w:sz w:val="24"/>
          <w:szCs w:val="24"/>
          <w:u w:val="single"/>
        </w:rPr>
      </w:pPr>
      <w:r w:rsidRPr="00B73B39">
        <w:rPr>
          <w:rFonts w:ascii="Times New Roman" w:hAnsi="Times New Roman" w:cs="Times New Roman"/>
          <w:sz w:val="24"/>
          <w:szCs w:val="24"/>
          <w:u w:val="single"/>
        </w:rPr>
        <w:t>ОЭСР</w:t>
      </w:r>
    </w:p>
    <w:p w:rsidR="00075716" w:rsidRPr="00B73B39" w:rsidRDefault="00075716" w:rsidP="00277F1F">
      <w:pPr>
        <w:pStyle w:val="j12"/>
        <w:spacing w:before="0" w:beforeAutospacing="0" w:after="120" w:afterAutospacing="0"/>
        <w:ind w:firstLine="720"/>
        <w:jc w:val="both"/>
        <w:textAlignment w:val="baseline"/>
        <w:rPr>
          <w:rStyle w:val="s0"/>
          <w:color w:val="auto"/>
          <w:sz w:val="24"/>
          <w:szCs w:val="24"/>
        </w:rPr>
      </w:pPr>
      <w:r w:rsidRPr="00B73B39">
        <w:rPr>
          <w:rStyle w:val="s0"/>
          <w:color w:val="auto"/>
          <w:sz w:val="24"/>
          <w:szCs w:val="24"/>
        </w:rPr>
        <w:t>Согласно публикации ОЭСР относительно наложения административных штрафов за экологические нарушения в бывших соцстранах Восточной Европы, Кавказа и Центральной Азии, политика ОЭСР по установлению экологических штрафов фокусируется на четырех задачах:</w:t>
      </w:r>
    </w:p>
    <w:p w:rsidR="00075716" w:rsidRPr="00B73B39" w:rsidRDefault="00075716" w:rsidP="00277F1F">
      <w:pPr>
        <w:pStyle w:val="j12"/>
        <w:spacing w:before="0" w:beforeAutospacing="0" w:after="120" w:afterAutospacing="0"/>
        <w:ind w:firstLine="720"/>
        <w:jc w:val="both"/>
        <w:textAlignment w:val="baseline"/>
        <w:rPr>
          <w:rStyle w:val="s0"/>
          <w:color w:val="auto"/>
          <w:sz w:val="24"/>
          <w:szCs w:val="24"/>
        </w:rPr>
      </w:pPr>
      <w:r w:rsidRPr="00B73B39">
        <w:rPr>
          <w:rStyle w:val="s0"/>
          <w:color w:val="auto"/>
          <w:sz w:val="24"/>
          <w:szCs w:val="24"/>
        </w:rPr>
        <w:t>•</w:t>
      </w:r>
      <w:r w:rsidRPr="00B73B39">
        <w:rPr>
          <w:rStyle w:val="s0"/>
          <w:color w:val="auto"/>
          <w:sz w:val="24"/>
          <w:szCs w:val="24"/>
        </w:rPr>
        <w:tab/>
        <w:t xml:space="preserve">предотвращение дальнейшего несоблюдения; </w:t>
      </w:r>
    </w:p>
    <w:p w:rsidR="00075716" w:rsidRPr="00B73B39" w:rsidRDefault="00075716" w:rsidP="00277F1F">
      <w:pPr>
        <w:pStyle w:val="j12"/>
        <w:spacing w:before="0" w:beforeAutospacing="0" w:after="120" w:afterAutospacing="0"/>
        <w:ind w:firstLine="720"/>
        <w:jc w:val="both"/>
        <w:textAlignment w:val="baseline"/>
        <w:rPr>
          <w:rStyle w:val="s0"/>
          <w:color w:val="auto"/>
          <w:sz w:val="24"/>
          <w:szCs w:val="24"/>
        </w:rPr>
      </w:pPr>
      <w:r w:rsidRPr="00B73B39">
        <w:rPr>
          <w:rStyle w:val="s0"/>
          <w:color w:val="auto"/>
          <w:sz w:val="24"/>
          <w:szCs w:val="24"/>
        </w:rPr>
        <w:t>•</w:t>
      </w:r>
      <w:r w:rsidRPr="00B73B39">
        <w:rPr>
          <w:rStyle w:val="s0"/>
          <w:color w:val="auto"/>
          <w:sz w:val="24"/>
          <w:szCs w:val="24"/>
        </w:rPr>
        <w:tab/>
        <w:t xml:space="preserve">исключение какой-либо финансовой выгоды или преимуществ вследствие несоблюдения требований законодательства; </w:t>
      </w:r>
    </w:p>
    <w:p w:rsidR="00075716" w:rsidRPr="00B73B39" w:rsidRDefault="00075716" w:rsidP="00277F1F">
      <w:pPr>
        <w:pStyle w:val="j12"/>
        <w:spacing w:before="0" w:beforeAutospacing="0" w:after="120" w:afterAutospacing="0"/>
        <w:ind w:firstLine="720"/>
        <w:jc w:val="both"/>
        <w:textAlignment w:val="baseline"/>
        <w:rPr>
          <w:rStyle w:val="s0"/>
          <w:color w:val="auto"/>
          <w:sz w:val="24"/>
          <w:szCs w:val="24"/>
        </w:rPr>
      </w:pPr>
      <w:r w:rsidRPr="00B73B39">
        <w:rPr>
          <w:rStyle w:val="s0"/>
          <w:color w:val="auto"/>
          <w:sz w:val="24"/>
          <w:szCs w:val="24"/>
        </w:rPr>
        <w:t>•</w:t>
      </w:r>
      <w:r w:rsidRPr="00B73B39">
        <w:rPr>
          <w:rStyle w:val="s0"/>
          <w:color w:val="auto"/>
          <w:sz w:val="24"/>
          <w:szCs w:val="24"/>
        </w:rPr>
        <w:tab/>
        <w:t xml:space="preserve">соразмерность штрафов характеру нарушения и причиненному вреду; и </w:t>
      </w:r>
    </w:p>
    <w:p w:rsidR="00075716" w:rsidRPr="00B73B39" w:rsidRDefault="00075716" w:rsidP="00277F1F">
      <w:pPr>
        <w:pStyle w:val="j12"/>
        <w:spacing w:before="0" w:beforeAutospacing="0" w:after="120" w:afterAutospacing="0"/>
        <w:ind w:firstLine="720"/>
        <w:jc w:val="both"/>
        <w:textAlignment w:val="baseline"/>
        <w:rPr>
          <w:rStyle w:val="s0"/>
          <w:color w:val="auto"/>
          <w:sz w:val="24"/>
          <w:szCs w:val="24"/>
        </w:rPr>
      </w:pPr>
      <w:r w:rsidRPr="00B73B39">
        <w:rPr>
          <w:rStyle w:val="s0"/>
          <w:color w:val="auto"/>
          <w:sz w:val="24"/>
          <w:szCs w:val="24"/>
        </w:rPr>
        <w:t>•</w:t>
      </w:r>
      <w:r w:rsidRPr="00B73B39">
        <w:rPr>
          <w:rStyle w:val="s0"/>
          <w:color w:val="auto"/>
          <w:sz w:val="24"/>
          <w:szCs w:val="24"/>
        </w:rPr>
        <w:tab/>
        <w:t>способность быстрого реагирования и полномочия определять, какие меры воздействия являются более уместным в отношении конкретного нарушителя и вопроса регулирования.</w:t>
      </w:r>
    </w:p>
    <w:p w:rsidR="00075716" w:rsidRPr="00B73B39" w:rsidRDefault="00075716" w:rsidP="00277F1F">
      <w:pPr>
        <w:pStyle w:val="j12"/>
        <w:spacing w:before="0" w:beforeAutospacing="0" w:after="120" w:afterAutospacing="0"/>
        <w:ind w:firstLine="720"/>
        <w:jc w:val="both"/>
        <w:textAlignment w:val="baseline"/>
        <w:rPr>
          <w:rStyle w:val="s0"/>
          <w:color w:val="auto"/>
          <w:sz w:val="24"/>
          <w:szCs w:val="24"/>
        </w:rPr>
      </w:pPr>
      <w:r w:rsidRPr="00B73B39">
        <w:rPr>
          <w:rStyle w:val="s0"/>
          <w:color w:val="auto"/>
          <w:sz w:val="24"/>
          <w:szCs w:val="24"/>
        </w:rPr>
        <w:t>Эти принципы отражены в режимах штрафов за загрязнения в странах, штатах и провинциях ОЭСР, например:</w:t>
      </w:r>
    </w:p>
    <w:p w:rsidR="00075716" w:rsidRPr="00B73B39" w:rsidRDefault="00075716" w:rsidP="00277F1F">
      <w:pPr>
        <w:pStyle w:val="j12"/>
        <w:spacing w:before="0" w:beforeAutospacing="0" w:after="120" w:afterAutospacing="0"/>
        <w:ind w:firstLine="720"/>
        <w:jc w:val="both"/>
        <w:textAlignment w:val="baseline"/>
        <w:rPr>
          <w:rStyle w:val="s0"/>
          <w:color w:val="auto"/>
          <w:sz w:val="24"/>
          <w:szCs w:val="24"/>
        </w:rPr>
      </w:pPr>
      <w:r w:rsidRPr="00B73B39">
        <w:rPr>
          <w:rStyle w:val="s0"/>
          <w:color w:val="auto"/>
          <w:sz w:val="24"/>
          <w:szCs w:val="24"/>
          <w:u w:val="single"/>
        </w:rPr>
        <w:t>Соединенные Штаты (федеральное регулирование)</w:t>
      </w:r>
      <w:r w:rsidRPr="00B73B39">
        <w:rPr>
          <w:rStyle w:val="s0"/>
          <w:color w:val="auto"/>
          <w:sz w:val="24"/>
          <w:szCs w:val="24"/>
        </w:rPr>
        <w:t>: штрафы за выбросы в атмосферу не налагаются, если лицо, получившее разрешение, может аргументировать свою защиту доказательствами аварийной ситуации. Если аварийная ситуация отсутствовала, максимальный штраф составляет 95 284 доллара США в день по одному нарушению (в соответствии с Законом о чистом воздухе). Регуляции по штрафам предусматривают значительные возможности для смягчения штрафов, поэтому в большинстве случаев штрафы в значительной степени ниже указанной цифры.</w:t>
      </w:r>
    </w:p>
    <w:p w:rsidR="00075716" w:rsidRPr="00B73B39" w:rsidRDefault="00075716" w:rsidP="00277F1F">
      <w:pPr>
        <w:pStyle w:val="j12"/>
        <w:spacing w:before="0" w:beforeAutospacing="0" w:after="120" w:afterAutospacing="0"/>
        <w:ind w:firstLine="720"/>
        <w:jc w:val="both"/>
        <w:textAlignment w:val="baseline"/>
        <w:rPr>
          <w:rStyle w:val="s0"/>
          <w:color w:val="auto"/>
          <w:sz w:val="24"/>
          <w:szCs w:val="24"/>
        </w:rPr>
      </w:pPr>
      <w:r w:rsidRPr="00B73B39">
        <w:rPr>
          <w:rStyle w:val="s0"/>
          <w:color w:val="auto"/>
          <w:sz w:val="24"/>
          <w:szCs w:val="24"/>
          <w:u w:val="single"/>
        </w:rPr>
        <w:t>Северная Дакота</w:t>
      </w:r>
      <w:r w:rsidRPr="00B73B39">
        <w:rPr>
          <w:rStyle w:val="s0"/>
          <w:color w:val="auto"/>
          <w:sz w:val="24"/>
          <w:szCs w:val="24"/>
        </w:rPr>
        <w:t>: как правило, если оператор действовал добросовестно, уполномоченные органы решают вопрос о применении нормы законодательства в каждом конкретном случае, и от оператора не всегда требуется выплачивать штрафы и (или) предпринимать меры по устранению последствий. Наибольшие штрафные санкции по нескольким случаям составили от 294 000 долларов США (1 361 доллар США в отношении одного объекта) до 424 000 долларов США (1 774 доллара США в отношении одного объекта), и один случай, который затрагивал 505 объектов с общей суммой штрафа 1 094 000 долларов США (2 166 долларов США в отношении одного объекта).</w:t>
      </w:r>
    </w:p>
    <w:p w:rsidR="00075716" w:rsidRPr="00B73B39" w:rsidRDefault="00075716" w:rsidP="00277F1F">
      <w:pPr>
        <w:pStyle w:val="j12"/>
        <w:spacing w:before="0" w:beforeAutospacing="0" w:after="120" w:afterAutospacing="0"/>
        <w:ind w:firstLine="720"/>
        <w:jc w:val="both"/>
        <w:textAlignment w:val="baseline"/>
        <w:rPr>
          <w:rStyle w:val="s0"/>
          <w:color w:val="auto"/>
          <w:sz w:val="24"/>
          <w:szCs w:val="24"/>
        </w:rPr>
      </w:pPr>
      <w:r w:rsidRPr="00B73B39">
        <w:rPr>
          <w:rStyle w:val="s0"/>
          <w:color w:val="auto"/>
          <w:sz w:val="24"/>
          <w:szCs w:val="24"/>
          <w:u w:val="single"/>
        </w:rPr>
        <w:t>Альберта (провинция Канады)</w:t>
      </w:r>
      <w:r w:rsidRPr="00B73B39">
        <w:rPr>
          <w:rStyle w:val="s0"/>
          <w:color w:val="auto"/>
          <w:sz w:val="24"/>
          <w:szCs w:val="24"/>
        </w:rPr>
        <w:t>: максимальная сумма штрафа в отношении компании, которая сознательно загрязняет окружающую среду, составляет 1 000 000 долларов США и 500 000 долларов США, если загрязнение произошло непреднамеренно.  Существует принцип "защиты надлежащих мер", то есть если нарушитель предпринял все разумные меры по предотвращению нарушения. В Альберте суды также могут назначить дополнительный штраф, если нарушитель получил финансовую выгоду вследствие нарушения. Сумма такого дополнительного штрафа будет равна судебной оценке размера финансовой выгоды.</w:t>
      </w:r>
    </w:p>
    <w:p w:rsidR="00075716" w:rsidRPr="00B73B39" w:rsidRDefault="00075716" w:rsidP="00277F1F">
      <w:pPr>
        <w:pStyle w:val="j12"/>
        <w:spacing w:before="0" w:beforeAutospacing="0" w:after="120" w:afterAutospacing="0"/>
        <w:ind w:firstLine="720"/>
        <w:jc w:val="both"/>
        <w:textAlignment w:val="baseline"/>
        <w:rPr>
          <w:rStyle w:val="s0"/>
          <w:color w:val="auto"/>
          <w:sz w:val="24"/>
          <w:szCs w:val="24"/>
        </w:rPr>
      </w:pPr>
      <w:r w:rsidRPr="00B73B39">
        <w:rPr>
          <w:rStyle w:val="s0"/>
          <w:color w:val="auto"/>
          <w:sz w:val="24"/>
          <w:szCs w:val="24"/>
          <w:u w:val="single"/>
        </w:rPr>
        <w:t>Виктория (Австралия)</w:t>
      </w:r>
      <w:r w:rsidRPr="00B73B39">
        <w:rPr>
          <w:rStyle w:val="s0"/>
          <w:color w:val="auto"/>
          <w:sz w:val="24"/>
          <w:szCs w:val="24"/>
        </w:rPr>
        <w:t xml:space="preserve">: в Виктории не выдаются разрешения на выбросы в окружающую среду; максимальная сумма штрафа за нарушение лицензии составляет 380 568 австралийских долларов. </w:t>
      </w:r>
    </w:p>
    <w:p w:rsidR="00075716" w:rsidRPr="00B73B39" w:rsidRDefault="00156A6A" w:rsidP="00277F1F">
      <w:pPr>
        <w:pStyle w:val="j12"/>
        <w:spacing w:before="0" w:beforeAutospacing="0" w:after="120" w:afterAutospacing="0"/>
        <w:ind w:firstLine="720"/>
        <w:jc w:val="both"/>
        <w:textAlignment w:val="baseline"/>
        <w:rPr>
          <w:rStyle w:val="s0"/>
          <w:i/>
          <w:color w:val="auto"/>
          <w:sz w:val="24"/>
          <w:szCs w:val="24"/>
        </w:rPr>
      </w:pPr>
      <w:r w:rsidRPr="00B73B39">
        <w:rPr>
          <w:rStyle w:val="s0"/>
          <w:i/>
          <w:color w:val="auto"/>
          <w:sz w:val="24"/>
          <w:szCs w:val="24"/>
        </w:rPr>
        <w:t>Экологический у</w:t>
      </w:r>
      <w:r w:rsidR="00075716" w:rsidRPr="00B73B39">
        <w:rPr>
          <w:rStyle w:val="s0"/>
          <w:i/>
          <w:color w:val="auto"/>
          <w:sz w:val="24"/>
          <w:szCs w:val="24"/>
        </w:rPr>
        <w:t>щерб</w:t>
      </w:r>
    </w:p>
    <w:p w:rsidR="00E459BF" w:rsidRPr="00B73B39" w:rsidRDefault="00E459BF" w:rsidP="00277F1F">
      <w:pPr>
        <w:pStyle w:val="j12"/>
        <w:spacing w:before="0" w:beforeAutospacing="0" w:after="120" w:afterAutospacing="0"/>
        <w:ind w:firstLine="720"/>
        <w:jc w:val="both"/>
        <w:textAlignment w:val="baseline"/>
        <w:rPr>
          <w:rStyle w:val="s0"/>
          <w:color w:val="auto"/>
          <w:sz w:val="24"/>
          <w:szCs w:val="24"/>
          <w:u w:val="single"/>
        </w:rPr>
      </w:pPr>
      <w:r w:rsidRPr="00B73B39">
        <w:rPr>
          <w:rStyle w:val="s0"/>
          <w:color w:val="auto"/>
          <w:sz w:val="24"/>
          <w:szCs w:val="24"/>
          <w:u w:val="single"/>
        </w:rPr>
        <w:t>ОЭСР</w:t>
      </w:r>
    </w:p>
    <w:p w:rsidR="00075716" w:rsidRPr="00B73B39" w:rsidRDefault="00075716" w:rsidP="00277F1F">
      <w:pPr>
        <w:pStyle w:val="j12"/>
        <w:spacing w:before="0" w:beforeAutospacing="0" w:after="120" w:afterAutospacing="0"/>
        <w:ind w:firstLine="720"/>
        <w:jc w:val="both"/>
        <w:textAlignment w:val="baseline"/>
        <w:rPr>
          <w:rStyle w:val="s0"/>
          <w:color w:val="auto"/>
          <w:sz w:val="24"/>
          <w:szCs w:val="24"/>
        </w:rPr>
      </w:pPr>
      <w:r w:rsidRPr="00B73B39">
        <w:rPr>
          <w:rStyle w:val="s0"/>
          <w:color w:val="auto"/>
          <w:sz w:val="24"/>
          <w:szCs w:val="24"/>
        </w:rPr>
        <w:t xml:space="preserve">Ответственность за причинение ущерба окружающей среде в странах ОЭСР требует доказательства фактического вреда окружающей среде и несет в себе обязательство восстановить поврежденный природный ресурс до его исходного состояния. Ответственность за причинение ущерба окружающей среде не возникает вследствие нарушения разрешения на эмиссии в окружающую среду. Несмотря на то, что экологические законы стран-участниц ОЭСР имеют различия по определенным незначительным вопросам, в фундаментальных концептуальных вопросах они, в основном, единообразны. Соответственно, в любой стране ОЭСР, добывающей углеводородное сырье, например, в Соединенных Штатах и соответствующих штатах (Техас, Северная Дакота и т.д.), Великобритании, Канаде и соответствующих провинциях (Альберта и т.д.), Норвегии, Австралии и соответствующих провинциях (Виктория и т.д.), для возникновения ответственности по возмещению ущерба необходимо предоставить доказательство фактического причинения вреда, а от субъекта, загрязняющего окружающую среду, впоследствии требуется устранить вред, причиненный окружающей среде, животному миру или природным ресурсам. </w:t>
      </w:r>
    </w:p>
    <w:p w:rsidR="00721C0A" w:rsidRPr="00B73B39" w:rsidRDefault="00721C0A" w:rsidP="00277F1F">
      <w:pPr>
        <w:spacing w:after="120" w:line="240" w:lineRule="auto"/>
        <w:ind w:firstLine="720"/>
        <w:jc w:val="both"/>
        <w:rPr>
          <w:rFonts w:ascii="Times New Roman" w:hAnsi="Times New Roman" w:cs="Times New Roman"/>
          <w:sz w:val="24"/>
          <w:szCs w:val="24"/>
          <w:u w:val="single"/>
        </w:rPr>
      </w:pPr>
      <w:r w:rsidRPr="00B73B39">
        <w:rPr>
          <w:rFonts w:ascii="Times New Roman" w:hAnsi="Times New Roman" w:cs="Times New Roman"/>
          <w:sz w:val="24"/>
          <w:szCs w:val="24"/>
          <w:u w:val="single"/>
        </w:rPr>
        <w:t>США</w:t>
      </w:r>
    </w:p>
    <w:p w:rsidR="00721C0A" w:rsidRPr="00B73B39" w:rsidRDefault="00721C0A" w:rsidP="00277F1F">
      <w:pPr>
        <w:spacing w:after="120" w:line="240" w:lineRule="auto"/>
        <w:ind w:firstLine="720"/>
        <w:jc w:val="both"/>
        <w:rPr>
          <w:rFonts w:ascii="Times New Roman" w:hAnsi="Times New Roman" w:cs="Times New Roman"/>
          <w:sz w:val="24"/>
          <w:szCs w:val="24"/>
        </w:rPr>
      </w:pPr>
      <w:r w:rsidRPr="00B73B39">
        <w:rPr>
          <w:rFonts w:ascii="Times New Roman" w:hAnsi="Times New Roman" w:cs="Times New Roman"/>
          <w:sz w:val="24"/>
          <w:szCs w:val="24"/>
        </w:rPr>
        <w:t>Оценка ущерба окружающей среде осуществляется в соответствии с требованиями двух законодательных актов - Комплексного Акта об Экологических Мерах, Компенсации и Ответственности от 1980 г. (Comprehensive Environmental Response, Compensation and Liability Act) (CERCLA или Суперфонд) и Акта о загрязнении нефтью от 1990 г. (Oil Pollution Act) (OPA).</w:t>
      </w:r>
    </w:p>
    <w:p w:rsidR="00721C0A" w:rsidRPr="00B73B39" w:rsidRDefault="00721C0A" w:rsidP="00277F1F">
      <w:pPr>
        <w:spacing w:after="120" w:line="240" w:lineRule="auto"/>
        <w:ind w:firstLine="720"/>
        <w:jc w:val="both"/>
        <w:rPr>
          <w:rFonts w:ascii="Times New Roman" w:hAnsi="Times New Roman" w:cs="Times New Roman"/>
          <w:sz w:val="24"/>
          <w:szCs w:val="24"/>
        </w:rPr>
      </w:pPr>
      <w:r w:rsidRPr="00B73B39">
        <w:rPr>
          <w:rFonts w:ascii="Times New Roman" w:hAnsi="Times New Roman" w:cs="Times New Roman"/>
          <w:sz w:val="24"/>
          <w:szCs w:val="24"/>
        </w:rPr>
        <w:t xml:space="preserve">CERCLA устанавливает ответственность за загрязнение природных ресурсов опасными веществами, за исключением нефти; загрязнение нефтью регулируется OPA. Вышеназванные законодательные акты устанавливают первичную обязанность причинителя вреда устранить за свой счет последствия загрязнения окружающей среды путем проведения очистки и субсидиарную обязанность уполномоченного органа государственной власти обеспечить полное восстановление окружающей среды за счет причинителя вреда. Схожая модель устранения вреда окружающей среда установлена в праве </w:t>
      </w:r>
      <w:r w:rsidR="00A67CA7" w:rsidRPr="00B73B39">
        <w:rPr>
          <w:rFonts w:ascii="Times New Roman" w:hAnsi="Times New Roman" w:cs="Times New Roman"/>
          <w:sz w:val="24"/>
          <w:szCs w:val="24"/>
        </w:rPr>
        <w:t>ЕС</w:t>
      </w:r>
      <w:r w:rsidRPr="00B73B39">
        <w:rPr>
          <w:rFonts w:ascii="Times New Roman" w:hAnsi="Times New Roman" w:cs="Times New Roman"/>
          <w:sz w:val="24"/>
          <w:szCs w:val="24"/>
        </w:rPr>
        <w:t>.</w:t>
      </w:r>
    </w:p>
    <w:p w:rsidR="00721C0A" w:rsidRPr="00B73B39" w:rsidRDefault="00721C0A" w:rsidP="00277F1F">
      <w:pPr>
        <w:spacing w:after="120" w:line="240" w:lineRule="auto"/>
        <w:ind w:firstLine="720"/>
        <w:jc w:val="both"/>
        <w:rPr>
          <w:rFonts w:ascii="Times New Roman" w:hAnsi="Times New Roman" w:cs="Times New Roman"/>
          <w:sz w:val="24"/>
          <w:szCs w:val="24"/>
        </w:rPr>
      </w:pPr>
      <w:r w:rsidRPr="00B73B39">
        <w:rPr>
          <w:rFonts w:ascii="Times New Roman" w:hAnsi="Times New Roman" w:cs="Times New Roman"/>
          <w:sz w:val="24"/>
          <w:szCs w:val="24"/>
        </w:rPr>
        <w:t>Ответственность за причинение вреда окружающей среде предусмотренная CERCLA имеет компенсаторную, а не карательную природу. В связи с этим</w:t>
      </w:r>
      <w:r w:rsidR="001732EC" w:rsidRPr="00B73B39">
        <w:rPr>
          <w:rFonts w:ascii="Times New Roman" w:hAnsi="Times New Roman" w:cs="Times New Roman"/>
          <w:sz w:val="24"/>
          <w:szCs w:val="24"/>
        </w:rPr>
        <w:t xml:space="preserve"> </w:t>
      </w:r>
      <w:r w:rsidRPr="00B73B39">
        <w:rPr>
          <w:rFonts w:ascii="Times New Roman" w:hAnsi="Times New Roman" w:cs="Times New Roman"/>
          <w:sz w:val="24"/>
          <w:szCs w:val="24"/>
        </w:rPr>
        <w:t>убытки рассчитываются исходя из фактического ущерба с целью восстановления состояния, существовавшее до нарушения; действие штрафных санкций ограничено и подчинено принципам разумности и пропорциональности. CERCLA предусматривает, что полученные суммы возмещения вреда могут использоваться только на восстановление или замещения поврежденного природного ресурса.</w:t>
      </w:r>
    </w:p>
    <w:p w:rsidR="00721C0A" w:rsidRPr="00B73B39" w:rsidRDefault="00721C0A" w:rsidP="00277F1F">
      <w:pPr>
        <w:spacing w:after="120" w:line="240" w:lineRule="auto"/>
        <w:ind w:firstLine="720"/>
        <w:jc w:val="both"/>
        <w:rPr>
          <w:rFonts w:ascii="Times New Roman" w:hAnsi="Times New Roman" w:cs="Times New Roman"/>
          <w:sz w:val="24"/>
          <w:szCs w:val="24"/>
        </w:rPr>
      </w:pPr>
      <w:r w:rsidRPr="00B73B39">
        <w:rPr>
          <w:rFonts w:ascii="Times New Roman" w:hAnsi="Times New Roman" w:cs="Times New Roman"/>
          <w:sz w:val="24"/>
          <w:szCs w:val="24"/>
        </w:rPr>
        <w:t>Во исполнение CERCLA и OPA принята общая Методика расчета вреда, причиненного природному ресурсу, в том числе при загрязнении нефтью и опасными веществами. Методика предписывает учитывать при расчете размера вреда природному ресурсу фактические и предполагаемые последствия мероприятий по восстановлению окружающей среды. Вред рассчитывается исходя из базовых показателей состояния окружающей среды, за которые принимаются те характеристики природного ресурса, которые существовали бы, если бы загрязнения не произошло. Методика предписывает учитывать при расчете вреда способность экосистемы к самовосстановлению. Ключевой характеристикой механизма расчета является его конкретный, а не абстрактный характер: размер вреда, подлежащего компенсации, рассчитывается исходя из плана восстановления или замены данного конкретного поврежденного природного ресурса.</w:t>
      </w:r>
    </w:p>
    <w:p w:rsidR="00721C0A" w:rsidRPr="00B73B39" w:rsidRDefault="00721C0A" w:rsidP="00277F1F">
      <w:pPr>
        <w:spacing w:after="120" w:line="240" w:lineRule="auto"/>
        <w:ind w:firstLine="720"/>
        <w:jc w:val="both"/>
        <w:rPr>
          <w:rFonts w:ascii="Times New Roman" w:hAnsi="Times New Roman" w:cs="Times New Roman"/>
          <w:sz w:val="24"/>
          <w:szCs w:val="24"/>
          <w:u w:val="single"/>
        </w:rPr>
      </w:pPr>
      <w:r w:rsidRPr="00B73B39">
        <w:rPr>
          <w:rFonts w:ascii="Times New Roman" w:hAnsi="Times New Roman" w:cs="Times New Roman"/>
          <w:sz w:val="24"/>
          <w:szCs w:val="24"/>
          <w:u w:val="single"/>
        </w:rPr>
        <w:t>Европейский Союз</w:t>
      </w:r>
      <w:r w:rsidR="00A67CA7" w:rsidRPr="00B73B39">
        <w:rPr>
          <w:rFonts w:ascii="Times New Roman" w:hAnsi="Times New Roman" w:cs="Times New Roman"/>
          <w:sz w:val="24"/>
          <w:szCs w:val="24"/>
          <w:u w:val="single"/>
        </w:rPr>
        <w:t xml:space="preserve"> (ЕС)</w:t>
      </w:r>
    </w:p>
    <w:p w:rsidR="00721C0A" w:rsidRPr="00B73B39" w:rsidRDefault="00721C0A" w:rsidP="00277F1F">
      <w:pPr>
        <w:spacing w:after="120" w:line="240" w:lineRule="auto"/>
        <w:ind w:firstLine="720"/>
        <w:jc w:val="both"/>
        <w:rPr>
          <w:rFonts w:ascii="Times New Roman" w:hAnsi="Times New Roman" w:cs="Times New Roman"/>
          <w:sz w:val="24"/>
          <w:szCs w:val="24"/>
        </w:rPr>
      </w:pPr>
      <w:r w:rsidRPr="00B73B39">
        <w:rPr>
          <w:rFonts w:ascii="Times New Roman" w:hAnsi="Times New Roman" w:cs="Times New Roman"/>
          <w:sz w:val="24"/>
          <w:szCs w:val="24"/>
        </w:rPr>
        <w:t xml:space="preserve">Модельным документом в сфере экологической ответственности и оценки ущерба окружающей среде является Директива № 2004/35/СЕ «Об экологической ответственности, направленной на предотвращение экологического ущерба и устранение его последствий». К 2007 году большинство государств – членов </w:t>
      </w:r>
      <w:r w:rsidR="00A67CA7" w:rsidRPr="00B73B39">
        <w:rPr>
          <w:rFonts w:ascii="Times New Roman" w:hAnsi="Times New Roman" w:cs="Times New Roman"/>
          <w:sz w:val="24"/>
          <w:szCs w:val="24"/>
        </w:rPr>
        <w:t xml:space="preserve">ЕС </w:t>
      </w:r>
      <w:r w:rsidRPr="00B73B39">
        <w:rPr>
          <w:rFonts w:ascii="Times New Roman" w:hAnsi="Times New Roman" w:cs="Times New Roman"/>
          <w:sz w:val="24"/>
          <w:szCs w:val="24"/>
        </w:rPr>
        <w:t>имплементировали в свое национальное законодательство основные положения Директивы.</w:t>
      </w:r>
    </w:p>
    <w:p w:rsidR="00721C0A" w:rsidRPr="00B73B39" w:rsidRDefault="00721C0A" w:rsidP="00277F1F">
      <w:pPr>
        <w:spacing w:after="120" w:line="240" w:lineRule="auto"/>
        <w:ind w:firstLine="720"/>
        <w:jc w:val="both"/>
        <w:rPr>
          <w:rFonts w:ascii="Times New Roman" w:hAnsi="Times New Roman" w:cs="Times New Roman"/>
          <w:sz w:val="24"/>
          <w:szCs w:val="24"/>
        </w:rPr>
      </w:pPr>
      <w:r w:rsidRPr="00B73B39">
        <w:rPr>
          <w:rFonts w:ascii="Times New Roman" w:hAnsi="Times New Roman" w:cs="Times New Roman"/>
          <w:sz w:val="24"/>
          <w:szCs w:val="24"/>
        </w:rPr>
        <w:t>Относительно оценки вреда окружающей среде Директивой установлены некоторые принципиальные положения, среди которых можно отметить следующее. Пунктом 13 Преамбулы Директивы установлено, что для эффективности механизма ответственности за причинение вреда окружающей среде, должен быть установлен загрязнитель, ущерб должен быть конкретным и поддаваться подсчету, найдена причинная связь между ущербом и загрязнителем. Пунктом 2 статьи 11 Директивы установлено, что оценка серьезности и определение мер по устранению ущерба окружающей среде ложиться на компетентный орган. При этом компетентный орган должен быть уполномочен требовать от загрязнителя проведения собственной оценки и предоставления необходимой информации и данных. Пунктом 18 Преамбулы Директивы установлено, что в соответствии с принципом «загрязнитель платит» владелец предприятия, ставшего причиной экологического ущерба или потенциальной угрозы такого ущерба, должен в принципе нести издержки по обязательным превентивным или восстановительным мерам.</w:t>
      </w:r>
    </w:p>
    <w:p w:rsidR="00721C0A" w:rsidRPr="00B73B39" w:rsidRDefault="00721C0A" w:rsidP="00277F1F">
      <w:pPr>
        <w:spacing w:after="120" w:line="240" w:lineRule="auto"/>
        <w:ind w:firstLine="720"/>
        <w:jc w:val="both"/>
        <w:rPr>
          <w:rFonts w:ascii="Times New Roman" w:hAnsi="Times New Roman" w:cs="Times New Roman"/>
          <w:sz w:val="24"/>
          <w:szCs w:val="24"/>
        </w:rPr>
      </w:pPr>
      <w:r w:rsidRPr="00B73B39">
        <w:rPr>
          <w:rFonts w:ascii="Times New Roman" w:hAnsi="Times New Roman" w:cs="Times New Roman"/>
          <w:sz w:val="24"/>
          <w:szCs w:val="24"/>
        </w:rPr>
        <w:t>В целом Директива позволяет взыскивать 3 типа убытков, отражающие сущность оценки вреда окружающей среде, ни один из которых не носит штрафного характера. Это (1) стоимость восстановления окружающей среды до прежнего состояния (выраженная в фактических затратах самого причинителя вреда на восстановление окружающей среды или в форме денежной компенсации), (2) убытки, связанные с невозможностью использования ресурса с момента загрязнения и до полного восстановления, (3) разумные издержки по сбору информации, оценке ущерба, мониторингу, а также процессуальные издержи правоприменителя.</w:t>
      </w:r>
    </w:p>
    <w:p w:rsidR="00D44D57" w:rsidRPr="00B73B39" w:rsidRDefault="00D44D57" w:rsidP="00277F1F">
      <w:pPr>
        <w:spacing w:after="120" w:line="240" w:lineRule="auto"/>
        <w:ind w:firstLine="720"/>
        <w:jc w:val="both"/>
        <w:rPr>
          <w:rFonts w:ascii="Times New Roman" w:hAnsi="Times New Roman" w:cs="Times New Roman"/>
          <w:sz w:val="24"/>
          <w:szCs w:val="24"/>
          <w:u w:val="single"/>
        </w:rPr>
      </w:pPr>
      <w:r w:rsidRPr="00B73B39">
        <w:rPr>
          <w:rFonts w:ascii="Times New Roman" w:hAnsi="Times New Roman" w:cs="Times New Roman"/>
          <w:sz w:val="24"/>
          <w:szCs w:val="24"/>
          <w:u w:val="single"/>
        </w:rPr>
        <w:t>Франция</w:t>
      </w:r>
    </w:p>
    <w:p w:rsidR="00F44B70" w:rsidRPr="00B73B39" w:rsidRDefault="00156A6A" w:rsidP="00277F1F">
      <w:pPr>
        <w:spacing w:after="120" w:line="240" w:lineRule="auto"/>
        <w:ind w:firstLine="720"/>
        <w:jc w:val="both"/>
        <w:rPr>
          <w:rFonts w:ascii="Times New Roman" w:hAnsi="Times New Roman" w:cs="Times New Roman"/>
          <w:sz w:val="24"/>
          <w:szCs w:val="24"/>
        </w:rPr>
      </w:pPr>
      <w:r w:rsidRPr="00B73B39">
        <w:rPr>
          <w:rFonts w:ascii="Times New Roman" w:hAnsi="Times New Roman" w:cs="Times New Roman"/>
          <w:sz w:val="24"/>
          <w:szCs w:val="24"/>
        </w:rPr>
        <w:t>Положения Директивы ЕС 2004/35/</w:t>
      </w:r>
      <w:r w:rsidRPr="00B73B39">
        <w:rPr>
          <w:rFonts w:ascii="Times New Roman" w:hAnsi="Times New Roman" w:cs="Times New Roman"/>
          <w:sz w:val="24"/>
          <w:szCs w:val="24"/>
          <w:lang w:val="en-US"/>
        </w:rPr>
        <w:t>EC</w:t>
      </w:r>
      <w:r w:rsidRPr="00B73B39">
        <w:rPr>
          <w:rFonts w:ascii="Times New Roman" w:hAnsi="Times New Roman" w:cs="Times New Roman"/>
          <w:sz w:val="24"/>
          <w:szCs w:val="24"/>
        </w:rPr>
        <w:t xml:space="preserve"> об экологической ответственности перенесены во Французский Гражданский кодекс, который предусматривает, что «любое лицо, причинившее ущерб окружающей среде, несет за это ответственность». Ущерб окружающей среде (экологический ущерб) описывается очень широко. Он может возникать в результате причинения значительного вреда элементам или функциям экосистем, или коллективным выгодам, получаемым людьми от окружающей среды. Не всякий экологический вред считается подлежащим возмещению – нарушения экосистем или «коллективных выгод» должно быть «не незначительными» и должно представлять собой серьезный вред для природной среды, особенно для атмосферного воздуха, вод, земель, ландша</w:t>
      </w:r>
      <w:r w:rsidR="00626520" w:rsidRPr="00B73B39">
        <w:rPr>
          <w:rFonts w:ascii="Times New Roman" w:hAnsi="Times New Roman" w:cs="Times New Roman"/>
          <w:sz w:val="24"/>
          <w:szCs w:val="24"/>
        </w:rPr>
        <w:t>фтов, природных</w:t>
      </w:r>
      <w:r w:rsidR="00F44B70" w:rsidRPr="00B73B39">
        <w:rPr>
          <w:rFonts w:ascii="Times New Roman" w:hAnsi="Times New Roman" w:cs="Times New Roman"/>
          <w:sz w:val="24"/>
          <w:szCs w:val="24"/>
        </w:rPr>
        <w:t xml:space="preserve"> комплексов, биоразнообразия и их взаимодействия</w:t>
      </w:r>
      <w:r w:rsidRPr="00B73B39">
        <w:rPr>
          <w:rFonts w:ascii="Times New Roman" w:hAnsi="Times New Roman" w:cs="Times New Roman"/>
          <w:sz w:val="24"/>
          <w:szCs w:val="24"/>
        </w:rPr>
        <w:t>.</w:t>
      </w:r>
      <w:r w:rsidR="00F44B70" w:rsidRPr="00B73B39">
        <w:rPr>
          <w:rFonts w:ascii="Times New Roman" w:hAnsi="Times New Roman" w:cs="Times New Roman"/>
          <w:sz w:val="24"/>
          <w:szCs w:val="24"/>
        </w:rPr>
        <w:t xml:space="preserve"> Согласно закону, расходы, понесенные для предотвращения ожидаемого наступления </w:t>
      </w:r>
      <w:r w:rsidR="006934DB" w:rsidRPr="00B73B39">
        <w:rPr>
          <w:rFonts w:ascii="Times New Roman" w:hAnsi="Times New Roman" w:cs="Times New Roman"/>
          <w:sz w:val="24"/>
          <w:szCs w:val="24"/>
        </w:rPr>
        <w:t xml:space="preserve">или усугубления </w:t>
      </w:r>
      <w:r w:rsidR="00F44B70" w:rsidRPr="00B73B39">
        <w:rPr>
          <w:rFonts w:ascii="Times New Roman" w:hAnsi="Times New Roman" w:cs="Times New Roman"/>
          <w:sz w:val="24"/>
          <w:szCs w:val="24"/>
        </w:rPr>
        <w:t>любого ущерба или для сокращения последствий, должны быть возмещены.</w:t>
      </w:r>
    </w:p>
    <w:p w:rsidR="00F44B70" w:rsidRPr="00B73B39" w:rsidRDefault="00156A6A" w:rsidP="00277F1F">
      <w:pPr>
        <w:spacing w:after="120" w:line="240" w:lineRule="auto"/>
        <w:ind w:firstLine="720"/>
        <w:jc w:val="both"/>
        <w:rPr>
          <w:rFonts w:ascii="Times New Roman" w:hAnsi="Times New Roman" w:cs="Times New Roman"/>
          <w:sz w:val="24"/>
          <w:szCs w:val="24"/>
        </w:rPr>
      </w:pPr>
      <w:r w:rsidRPr="00B73B39">
        <w:rPr>
          <w:rFonts w:ascii="Times New Roman" w:hAnsi="Times New Roman" w:cs="Times New Roman"/>
          <w:sz w:val="24"/>
          <w:szCs w:val="24"/>
        </w:rPr>
        <w:t>Согласно французской правовой системе, окружающая среда рассматривается как субъект</w:t>
      </w:r>
      <w:r w:rsidR="00F44B70" w:rsidRPr="00B73B39">
        <w:rPr>
          <w:rFonts w:ascii="Times New Roman" w:hAnsi="Times New Roman" w:cs="Times New Roman"/>
          <w:sz w:val="24"/>
          <w:szCs w:val="24"/>
        </w:rPr>
        <w:t>,</w:t>
      </w:r>
      <w:r w:rsidRPr="00B73B39">
        <w:rPr>
          <w:rFonts w:ascii="Times New Roman" w:hAnsi="Times New Roman" w:cs="Times New Roman"/>
          <w:sz w:val="24"/>
          <w:szCs w:val="24"/>
        </w:rPr>
        <w:t xml:space="preserve"> способный иметь самостоятельные исковые требования. </w:t>
      </w:r>
      <w:r w:rsidR="00F44B70" w:rsidRPr="00B73B39">
        <w:rPr>
          <w:rFonts w:ascii="Times New Roman" w:hAnsi="Times New Roman" w:cs="Times New Roman"/>
          <w:sz w:val="24"/>
          <w:szCs w:val="24"/>
        </w:rPr>
        <w:t>Иск о компенсации экологического ущерба может быть подан любым лицом, обладающим правоспособностью и «интересом», в том числе государством, агентством по биоразнообразию, местными властями и объединениями в пределах пострадавшей территории, а также государственными учреждениями и сертифицированными ассоциациями. Однако закон ограничивает право на подачу иска теми ассоциациями, которые были учреждены менее чем за 5 лет до подачи иска.</w:t>
      </w:r>
    </w:p>
    <w:p w:rsidR="00F44B70" w:rsidRPr="00B73B39" w:rsidRDefault="00F44B70" w:rsidP="00277F1F">
      <w:pPr>
        <w:spacing w:after="120" w:line="240" w:lineRule="auto"/>
        <w:ind w:firstLine="720"/>
        <w:jc w:val="both"/>
        <w:rPr>
          <w:rFonts w:ascii="Times New Roman" w:hAnsi="Times New Roman" w:cs="Times New Roman"/>
          <w:sz w:val="24"/>
          <w:szCs w:val="24"/>
        </w:rPr>
      </w:pPr>
      <w:r w:rsidRPr="00B73B39">
        <w:rPr>
          <w:rFonts w:ascii="Times New Roman" w:hAnsi="Times New Roman" w:cs="Times New Roman"/>
          <w:sz w:val="24"/>
          <w:szCs w:val="24"/>
        </w:rPr>
        <w:t>Компенсация заключается в исправлении/восстановлении пострадавшей природной среды в натур</w:t>
      </w:r>
      <w:r w:rsidR="006934DB" w:rsidRPr="00B73B39">
        <w:rPr>
          <w:rFonts w:ascii="Times New Roman" w:hAnsi="Times New Roman" w:cs="Times New Roman"/>
          <w:sz w:val="24"/>
          <w:szCs w:val="24"/>
        </w:rPr>
        <w:t>альном выражении</w:t>
      </w:r>
      <w:r w:rsidRPr="00B73B39">
        <w:rPr>
          <w:rFonts w:ascii="Times New Roman" w:hAnsi="Times New Roman" w:cs="Times New Roman"/>
          <w:sz w:val="24"/>
          <w:szCs w:val="24"/>
        </w:rPr>
        <w:t xml:space="preserve"> до ее естественного состояния. Если это невозможно или недостаточно, судья может возложить на ответственное лицо обязанность уплатить компенсацию истцу, для того чтобы последний </w:t>
      </w:r>
      <w:r w:rsidR="007C3152" w:rsidRPr="00B73B39">
        <w:rPr>
          <w:rFonts w:ascii="Times New Roman" w:hAnsi="Times New Roman" w:cs="Times New Roman"/>
          <w:sz w:val="24"/>
          <w:szCs w:val="24"/>
        </w:rPr>
        <w:t xml:space="preserve">предпринял действия для </w:t>
      </w:r>
      <w:r w:rsidRPr="00B73B39">
        <w:rPr>
          <w:rFonts w:ascii="Times New Roman" w:hAnsi="Times New Roman" w:cs="Times New Roman"/>
          <w:sz w:val="24"/>
          <w:szCs w:val="24"/>
        </w:rPr>
        <w:t>восстанов</w:t>
      </w:r>
      <w:r w:rsidR="007C3152" w:rsidRPr="00B73B39">
        <w:rPr>
          <w:rFonts w:ascii="Times New Roman" w:hAnsi="Times New Roman" w:cs="Times New Roman"/>
          <w:sz w:val="24"/>
          <w:szCs w:val="24"/>
        </w:rPr>
        <w:t>ления</w:t>
      </w:r>
      <w:r w:rsidRPr="00B73B39">
        <w:rPr>
          <w:rFonts w:ascii="Times New Roman" w:hAnsi="Times New Roman" w:cs="Times New Roman"/>
          <w:sz w:val="24"/>
          <w:szCs w:val="24"/>
        </w:rPr>
        <w:t xml:space="preserve"> нарушенн</w:t>
      </w:r>
      <w:r w:rsidR="007C3152" w:rsidRPr="00B73B39">
        <w:rPr>
          <w:rFonts w:ascii="Times New Roman" w:hAnsi="Times New Roman" w:cs="Times New Roman"/>
          <w:sz w:val="24"/>
          <w:szCs w:val="24"/>
        </w:rPr>
        <w:t>ой</w:t>
      </w:r>
      <w:r w:rsidRPr="00B73B39">
        <w:rPr>
          <w:rFonts w:ascii="Times New Roman" w:hAnsi="Times New Roman" w:cs="Times New Roman"/>
          <w:sz w:val="24"/>
          <w:szCs w:val="24"/>
        </w:rPr>
        <w:t xml:space="preserve"> </w:t>
      </w:r>
      <w:r w:rsidR="007C3152" w:rsidRPr="00B73B39">
        <w:rPr>
          <w:rFonts w:ascii="Times New Roman" w:hAnsi="Times New Roman" w:cs="Times New Roman"/>
          <w:sz w:val="24"/>
          <w:szCs w:val="24"/>
        </w:rPr>
        <w:t xml:space="preserve">среды, или, при неисполнении этого, - государству. Оценка ущерба должна учитывать, насколько применимо, компенсацию </w:t>
      </w:r>
      <w:r w:rsidR="006934DB" w:rsidRPr="00B73B39">
        <w:rPr>
          <w:rFonts w:ascii="Times New Roman" w:hAnsi="Times New Roman" w:cs="Times New Roman"/>
          <w:sz w:val="24"/>
          <w:szCs w:val="24"/>
        </w:rPr>
        <w:t xml:space="preserve">затрат на проведение </w:t>
      </w:r>
      <w:r w:rsidR="007C3152" w:rsidRPr="00B73B39">
        <w:rPr>
          <w:rFonts w:ascii="Times New Roman" w:hAnsi="Times New Roman" w:cs="Times New Roman"/>
          <w:sz w:val="24"/>
          <w:szCs w:val="24"/>
        </w:rPr>
        <w:t xml:space="preserve">мероприятий, которые уже были </w:t>
      </w:r>
      <w:r w:rsidR="006934DB" w:rsidRPr="00B73B39">
        <w:rPr>
          <w:rFonts w:ascii="Times New Roman" w:hAnsi="Times New Roman" w:cs="Times New Roman"/>
          <w:sz w:val="24"/>
          <w:szCs w:val="24"/>
        </w:rPr>
        <w:t>понесены</w:t>
      </w:r>
      <w:r w:rsidR="007C3152" w:rsidRPr="00B73B39">
        <w:rPr>
          <w:rFonts w:ascii="Times New Roman" w:hAnsi="Times New Roman" w:cs="Times New Roman"/>
          <w:sz w:val="24"/>
          <w:szCs w:val="24"/>
        </w:rPr>
        <w:t>, в частности те меры, которые предписываются Экологическим кодексом. Оценка ущерба производится пропорционально его воздействию на окружающую среду и определяется судом в каждом индивидуальном случае.</w:t>
      </w:r>
      <w:r w:rsidR="00E26B2F" w:rsidRPr="00B73B39">
        <w:rPr>
          <w:rFonts w:ascii="Times New Roman" w:hAnsi="Times New Roman" w:cs="Times New Roman"/>
          <w:sz w:val="24"/>
          <w:szCs w:val="24"/>
        </w:rPr>
        <w:t xml:space="preserve"> </w:t>
      </w:r>
    </w:p>
    <w:p w:rsidR="0036674B" w:rsidRPr="00B73B39" w:rsidRDefault="00D44D57" w:rsidP="00277F1F">
      <w:pPr>
        <w:spacing w:after="120" w:line="240" w:lineRule="auto"/>
        <w:ind w:firstLine="720"/>
        <w:jc w:val="both"/>
        <w:rPr>
          <w:rFonts w:ascii="Times New Roman" w:hAnsi="Times New Roman" w:cs="Times New Roman"/>
          <w:sz w:val="24"/>
          <w:szCs w:val="24"/>
        </w:rPr>
      </w:pPr>
      <w:r w:rsidRPr="00B73B39">
        <w:rPr>
          <w:rFonts w:ascii="Times New Roman" w:hAnsi="Times New Roman" w:cs="Times New Roman"/>
          <w:sz w:val="24"/>
          <w:szCs w:val="24"/>
        </w:rPr>
        <w:t>Француз</w:t>
      </w:r>
      <w:r w:rsidR="0036674B" w:rsidRPr="00B73B39">
        <w:rPr>
          <w:rFonts w:ascii="Times New Roman" w:hAnsi="Times New Roman" w:cs="Times New Roman"/>
          <w:sz w:val="24"/>
          <w:szCs w:val="24"/>
        </w:rPr>
        <w:t>с</w:t>
      </w:r>
      <w:r w:rsidRPr="00B73B39">
        <w:rPr>
          <w:rFonts w:ascii="Times New Roman" w:hAnsi="Times New Roman" w:cs="Times New Roman"/>
          <w:sz w:val="24"/>
          <w:szCs w:val="24"/>
        </w:rPr>
        <w:t>кий Экологический кодекс описывает иерархию лиц, которые могут быть привлечены к ответственности за загрязнение почвы</w:t>
      </w:r>
      <w:r w:rsidR="00F4537F" w:rsidRPr="00B73B39">
        <w:rPr>
          <w:rFonts w:ascii="Times New Roman" w:hAnsi="Times New Roman" w:cs="Times New Roman"/>
          <w:sz w:val="24"/>
          <w:szCs w:val="24"/>
        </w:rPr>
        <w:t xml:space="preserve"> (в том числе «исторические» загрязнения)</w:t>
      </w:r>
      <w:r w:rsidRPr="00B73B39">
        <w:rPr>
          <w:rFonts w:ascii="Times New Roman" w:hAnsi="Times New Roman" w:cs="Times New Roman"/>
          <w:sz w:val="24"/>
          <w:szCs w:val="24"/>
        </w:rPr>
        <w:t xml:space="preserve">. В первую очередь, ответственность несет последний оператор </w:t>
      </w:r>
      <w:r w:rsidR="0036674B" w:rsidRPr="00B73B39">
        <w:rPr>
          <w:rFonts w:ascii="Times New Roman" w:hAnsi="Times New Roman" w:cs="Times New Roman"/>
          <w:sz w:val="24"/>
          <w:szCs w:val="24"/>
        </w:rPr>
        <w:t>«</w:t>
      </w:r>
      <w:r w:rsidRPr="00B73B39">
        <w:rPr>
          <w:rFonts w:ascii="Times New Roman" w:hAnsi="Times New Roman" w:cs="Times New Roman"/>
          <w:sz w:val="24"/>
          <w:szCs w:val="24"/>
        </w:rPr>
        <w:t xml:space="preserve">объекта, </w:t>
      </w:r>
      <w:r w:rsidR="0036674B" w:rsidRPr="00B73B39">
        <w:rPr>
          <w:rFonts w:ascii="Times New Roman" w:hAnsi="Times New Roman" w:cs="Times New Roman"/>
          <w:sz w:val="24"/>
          <w:szCs w:val="24"/>
        </w:rPr>
        <w:t xml:space="preserve">классифицированного для целей охраны окружающей среды», </w:t>
      </w:r>
      <w:r w:rsidRPr="00B73B39">
        <w:rPr>
          <w:rFonts w:ascii="Times New Roman" w:hAnsi="Times New Roman" w:cs="Times New Roman"/>
          <w:sz w:val="24"/>
          <w:szCs w:val="24"/>
        </w:rPr>
        <w:t>который произвел такие загрязнения</w:t>
      </w:r>
      <w:r w:rsidR="0036674B" w:rsidRPr="00B73B39">
        <w:rPr>
          <w:rFonts w:ascii="Times New Roman" w:hAnsi="Times New Roman" w:cs="Times New Roman"/>
          <w:sz w:val="24"/>
          <w:szCs w:val="24"/>
        </w:rPr>
        <w:t xml:space="preserve">, или по иным видам деятельности – производитель </w:t>
      </w:r>
      <w:r w:rsidR="00896AEF" w:rsidRPr="00B73B39">
        <w:rPr>
          <w:rFonts w:ascii="Times New Roman" w:hAnsi="Times New Roman" w:cs="Times New Roman"/>
          <w:sz w:val="24"/>
          <w:szCs w:val="24"/>
        </w:rPr>
        <w:t xml:space="preserve">или держатель </w:t>
      </w:r>
      <w:r w:rsidR="0036674B" w:rsidRPr="00B73B39">
        <w:rPr>
          <w:rFonts w:ascii="Times New Roman" w:hAnsi="Times New Roman" w:cs="Times New Roman"/>
          <w:sz w:val="24"/>
          <w:szCs w:val="24"/>
        </w:rPr>
        <w:t>отходов, который внес вклад в загрязнение или держатель отходов, виновный за вклад в такое загрязнение. Альтернативно, в случае невозможности определения ответственного лица, собственник загрязненного земельного участка может стать ответственным лицом, но только если доказано, что он действовал халатно или имеет отношение к такому загрязнению</w:t>
      </w:r>
      <w:r w:rsidR="00896AEF" w:rsidRPr="00B73B39">
        <w:rPr>
          <w:rFonts w:ascii="Times New Roman" w:hAnsi="Times New Roman" w:cs="Times New Roman"/>
          <w:sz w:val="24"/>
          <w:szCs w:val="24"/>
        </w:rPr>
        <w:t xml:space="preserve"> (внес в него вклад)</w:t>
      </w:r>
      <w:r w:rsidR="0036674B" w:rsidRPr="00B73B39">
        <w:rPr>
          <w:rFonts w:ascii="Times New Roman" w:hAnsi="Times New Roman" w:cs="Times New Roman"/>
          <w:sz w:val="24"/>
          <w:szCs w:val="24"/>
        </w:rPr>
        <w:t>.</w:t>
      </w:r>
      <w:r w:rsidR="00896AEF" w:rsidRPr="00B73B39">
        <w:rPr>
          <w:rFonts w:ascii="Times New Roman" w:hAnsi="Times New Roman" w:cs="Times New Roman"/>
          <w:sz w:val="24"/>
          <w:szCs w:val="24"/>
        </w:rPr>
        <w:t xml:space="preserve"> Если ответственное лицо отсутствует или объявлено банкротом, государство может поручить Агентству по мониторингу окружающей среды и энергетике провести необходимые работы по ремедиации.</w:t>
      </w:r>
    </w:p>
    <w:p w:rsidR="00E26B2F" w:rsidRPr="00B73B39" w:rsidRDefault="00E26B2F" w:rsidP="00277F1F">
      <w:pPr>
        <w:spacing w:after="120" w:line="240" w:lineRule="auto"/>
        <w:ind w:firstLine="720"/>
        <w:jc w:val="both"/>
        <w:rPr>
          <w:rFonts w:ascii="Times New Roman" w:hAnsi="Times New Roman" w:cs="Times New Roman"/>
          <w:sz w:val="24"/>
          <w:szCs w:val="24"/>
        </w:rPr>
      </w:pPr>
      <w:r w:rsidRPr="00B73B39">
        <w:rPr>
          <w:rFonts w:ascii="Times New Roman" w:hAnsi="Times New Roman" w:cs="Times New Roman"/>
          <w:sz w:val="24"/>
          <w:szCs w:val="24"/>
        </w:rPr>
        <w:t>Ответственность оператора обусловлена причинно-следственной связью между его деятельностью и загрязнением.</w:t>
      </w:r>
      <w:r w:rsidR="00506F61" w:rsidRPr="00B73B39">
        <w:rPr>
          <w:rFonts w:ascii="Times New Roman" w:hAnsi="Times New Roman" w:cs="Times New Roman"/>
          <w:sz w:val="24"/>
          <w:szCs w:val="24"/>
        </w:rPr>
        <w:t xml:space="preserve"> Тот факт, что деятельность, вызывающая загрязнения, одобрена государством путем выдачи разрешения, не исключает экологическую ответственность оператора (он не может ссылаться на это в защиту своей позиции).</w:t>
      </w:r>
    </w:p>
    <w:p w:rsidR="0063275A" w:rsidRPr="00B73B39" w:rsidRDefault="0063275A" w:rsidP="00277F1F">
      <w:pPr>
        <w:spacing w:after="120" w:line="240" w:lineRule="auto"/>
        <w:ind w:firstLine="720"/>
        <w:jc w:val="both"/>
        <w:rPr>
          <w:rFonts w:ascii="Times New Roman" w:hAnsi="Times New Roman" w:cs="Times New Roman"/>
          <w:sz w:val="24"/>
          <w:szCs w:val="24"/>
        </w:rPr>
      </w:pPr>
      <w:r w:rsidRPr="00B73B39">
        <w:rPr>
          <w:rFonts w:ascii="Times New Roman" w:hAnsi="Times New Roman" w:cs="Times New Roman"/>
          <w:sz w:val="24"/>
          <w:szCs w:val="24"/>
        </w:rPr>
        <w:t xml:space="preserve">Срок исковой давности </w:t>
      </w:r>
      <w:r w:rsidR="00E26B2F" w:rsidRPr="00B73B39">
        <w:rPr>
          <w:rFonts w:ascii="Times New Roman" w:hAnsi="Times New Roman" w:cs="Times New Roman"/>
          <w:sz w:val="24"/>
          <w:szCs w:val="24"/>
        </w:rPr>
        <w:t xml:space="preserve">по финансовым обязательствам, связанным с ремедиацией экологического ущерба, который был нанесен деятельностью, регулируемой государством, </w:t>
      </w:r>
      <w:r w:rsidRPr="00B73B39">
        <w:rPr>
          <w:rFonts w:ascii="Times New Roman" w:hAnsi="Times New Roman" w:cs="Times New Roman"/>
          <w:sz w:val="24"/>
          <w:szCs w:val="24"/>
        </w:rPr>
        <w:t xml:space="preserve">составляет </w:t>
      </w:r>
      <w:r w:rsidR="00506F61" w:rsidRPr="00B73B39">
        <w:rPr>
          <w:rFonts w:ascii="Times New Roman" w:hAnsi="Times New Roman" w:cs="Times New Roman"/>
          <w:sz w:val="24"/>
          <w:szCs w:val="24"/>
        </w:rPr>
        <w:t>1</w:t>
      </w:r>
      <w:r w:rsidRPr="00B73B39">
        <w:rPr>
          <w:rFonts w:ascii="Times New Roman" w:hAnsi="Times New Roman" w:cs="Times New Roman"/>
          <w:sz w:val="24"/>
          <w:szCs w:val="24"/>
        </w:rPr>
        <w:t>0 лет с момента</w:t>
      </w:r>
      <w:r w:rsidR="00506F61" w:rsidRPr="00B73B39">
        <w:rPr>
          <w:rFonts w:ascii="Times New Roman" w:hAnsi="Times New Roman" w:cs="Times New Roman"/>
          <w:sz w:val="24"/>
          <w:szCs w:val="24"/>
        </w:rPr>
        <w:t>, когда истец узнал или должен был узнать об ущербе</w:t>
      </w:r>
      <w:r w:rsidRPr="00B73B39">
        <w:rPr>
          <w:rFonts w:ascii="Times New Roman" w:hAnsi="Times New Roman" w:cs="Times New Roman"/>
          <w:sz w:val="24"/>
          <w:szCs w:val="24"/>
        </w:rPr>
        <w:t xml:space="preserve">. </w:t>
      </w:r>
    </w:p>
    <w:p w:rsidR="00105B12" w:rsidRPr="00B73B39" w:rsidRDefault="00105B12" w:rsidP="00277F1F">
      <w:pPr>
        <w:spacing w:after="120" w:line="240" w:lineRule="auto"/>
        <w:jc w:val="both"/>
        <w:rPr>
          <w:rFonts w:ascii="Times New Roman" w:hAnsi="Times New Roman" w:cs="Times New Roman"/>
          <w:sz w:val="24"/>
          <w:szCs w:val="24"/>
        </w:rPr>
      </w:pPr>
      <w:r w:rsidRPr="00B73B39">
        <w:rPr>
          <w:rFonts w:ascii="Times New Roman" w:hAnsi="Times New Roman" w:cs="Times New Roman"/>
          <w:sz w:val="24"/>
          <w:szCs w:val="24"/>
        </w:rPr>
        <w:tab/>
        <w:t xml:space="preserve">Во Франции имеется национальная методология по управлению загрязненными земельными участками, основанная на системе оценки рисков: отсутствуют определенные требуемые уровни ремедиации, вместо этого подход заключается в оценке потенциального воздействия с учетом фактического целевого использования земли. Поэтому ремедиация планируется таким образом, чтобы обеспечить возможность безопасного использования земли по таким целевым назначениям, и устанавливаются специальные пост-ремедиационные запреты и обременения по целевому использованию земли, с тем чтобы будущие владельцы или девелоперы были проинформированы об «истории» земельного участка и проведенной ремедиации. При обнаружении загрязнения природоохранные ведомства привлекают к ответственности соответствующее лицо, при этом игнорируются какие-либо частные сделки, совершенные </w:t>
      </w:r>
      <w:r w:rsidR="00506F61" w:rsidRPr="00B73B39">
        <w:rPr>
          <w:rFonts w:ascii="Times New Roman" w:hAnsi="Times New Roman" w:cs="Times New Roman"/>
          <w:sz w:val="24"/>
          <w:szCs w:val="24"/>
        </w:rPr>
        <w:t>таким лицом</w:t>
      </w:r>
      <w:r w:rsidRPr="00B73B39">
        <w:rPr>
          <w:rFonts w:ascii="Times New Roman" w:hAnsi="Times New Roman" w:cs="Times New Roman"/>
          <w:sz w:val="24"/>
          <w:szCs w:val="24"/>
        </w:rPr>
        <w:t xml:space="preserve"> с третьими лицами, по которым соответствующая ответственность и бремя расходов уступаются или передаются таким третьим лицам.</w:t>
      </w:r>
      <w:r w:rsidR="00FB0DA9" w:rsidRPr="00B73B39">
        <w:rPr>
          <w:rFonts w:ascii="Times New Roman" w:hAnsi="Times New Roman" w:cs="Times New Roman"/>
          <w:sz w:val="24"/>
          <w:szCs w:val="24"/>
        </w:rPr>
        <w:t xml:space="preserve"> При этом с 2015 года существует возможность для третьего лица подать заявление о добровольном принятии на себя ответственности последнего оператора, провести ремедиацию и официально стать новым ответственным лицом в глазах государственных органов</w:t>
      </w:r>
      <w:r w:rsidR="00506F61" w:rsidRPr="00B73B39">
        <w:rPr>
          <w:rFonts w:ascii="Times New Roman" w:hAnsi="Times New Roman" w:cs="Times New Roman"/>
          <w:sz w:val="24"/>
          <w:szCs w:val="24"/>
        </w:rPr>
        <w:t>, что не освобождает последнего оператора от ответственности, если такая ремедиация в итоге не была проведена</w:t>
      </w:r>
      <w:r w:rsidR="00FB0DA9" w:rsidRPr="00B73B39">
        <w:rPr>
          <w:rFonts w:ascii="Times New Roman" w:hAnsi="Times New Roman" w:cs="Times New Roman"/>
          <w:sz w:val="24"/>
          <w:szCs w:val="24"/>
        </w:rPr>
        <w:t xml:space="preserve"> (вместе с тем, данная возможность практически не используется на практике). </w:t>
      </w:r>
    </w:p>
    <w:p w:rsidR="002238BD" w:rsidRPr="00B73B39" w:rsidRDefault="002238BD" w:rsidP="00277F1F">
      <w:pPr>
        <w:spacing w:after="120" w:line="240" w:lineRule="auto"/>
        <w:ind w:firstLine="720"/>
        <w:jc w:val="both"/>
        <w:rPr>
          <w:rFonts w:ascii="Times New Roman" w:hAnsi="Times New Roman" w:cs="Times New Roman"/>
          <w:sz w:val="24"/>
          <w:szCs w:val="24"/>
          <w:u w:val="single"/>
        </w:rPr>
      </w:pPr>
      <w:r w:rsidRPr="00B73B39">
        <w:rPr>
          <w:rFonts w:ascii="Times New Roman" w:hAnsi="Times New Roman" w:cs="Times New Roman"/>
          <w:sz w:val="24"/>
          <w:szCs w:val="24"/>
          <w:u w:val="single"/>
        </w:rPr>
        <w:t xml:space="preserve">РФ </w:t>
      </w:r>
    </w:p>
    <w:p w:rsidR="00DC4EC3" w:rsidRPr="00B73B39" w:rsidRDefault="00DC4EC3" w:rsidP="00277F1F">
      <w:pPr>
        <w:spacing w:after="120" w:line="240" w:lineRule="auto"/>
        <w:ind w:firstLine="720"/>
        <w:jc w:val="both"/>
        <w:rPr>
          <w:rFonts w:ascii="Times New Roman" w:hAnsi="Times New Roman" w:cs="Times New Roman"/>
          <w:sz w:val="24"/>
          <w:szCs w:val="24"/>
        </w:rPr>
      </w:pPr>
      <w:r w:rsidRPr="00B73B39">
        <w:rPr>
          <w:rFonts w:ascii="Times New Roman" w:hAnsi="Times New Roman" w:cs="Times New Roman"/>
          <w:sz w:val="24"/>
          <w:szCs w:val="24"/>
        </w:rPr>
        <w:t>Согласно федеральному закону "Об охране окружающей среды" право предъявлять в суд иски о возмещении вреда окружающей среде представлено гражданам (ст. 11), некоммерческим организациям (ст. 12), органам государственной власти РФ (ст. 5) и органам государственной власти субъектов РФ (ст. 6).</w:t>
      </w:r>
    </w:p>
    <w:p w:rsidR="002238BD" w:rsidRPr="00B73B39" w:rsidRDefault="002238BD" w:rsidP="00277F1F">
      <w:pPr>
        <w:spacing w:after="120" w:line="240" w:lineRule="auto"/>
        <w:ind w:firstLine="720"/>
        <w:jc w:val="both"/>
        <w:rPr>
          <w:rFonts w:ascii="Times New Roman" w:hAnsi="Times New Roman" w:cs="Times New Roman"/>
          <w:sz w:val="24"/>
          <w:szCs w:val="24"/>
        </w:rPr>
      </w:pPr>
      <w:r w:rsidRPr="00B73B39">
        <w:rPr>
          <w:rFonts w:ascii="Times New Roman" w:hAnsi="Times New Roman" w:cs="Times New Roman"/>
          <w:sz w:val="24"/>
          <w:szCs w:val="24"/>
        </w:rPr>
        <w:t>Согласно постановлению Пленума ВС РФ, касающимся применения судами законодательства об ответственности за нарушения в области охраны окружающей среды и природопользования, по делам, связанным с причинением вреда окружающей среде, а также здоровью и имуществу граждан, судам необходимо устанавливать причинную связь между совершенными деяниями и наступившими последствиями или возникновением угрозы причинения существенного вреда окружающей среде и здоровью людей. Для этого следует выяснять, не вызваны ли такие последствия иными факторами, в том числе естественно-природными, и не наступили ли они вне зависимости от установленного нарушения, а также не совершены ли противоправные деяния в состоянии крайней необходимости (например, в целях обеспечения функционирования и сохранности объектов жизнеобеспечения).</w:t>
      </w:r>
    </w:p>
    <w:p w:rsidR="002238BD" w:rsidRPr="00B73B39" w:rsidRDefault="002238BD" w:rsidP="00277F1F">
      <w:pPr>
        <w:spacing w:after="120" w:line="240" w:lineRule="auto"/>
        <w:ind w:firstLine="720"/>
        <w:jc w:val="both"/>
        <w:rPr>
          <w:rFonts w:ascii="Times New Roman" w:hAnsi="Times New Roman" w:cs="Times New Roman"/>
          <w:sz w:val="24"/>
          <w:szCs w:val="24"/>
        </w:rPr>
      </w:pPr>
      <w:r w:rsidRPr="00B73B39">
        <w:rPr>
          <w:rFonts w:ascii="Times New Roman" w:hAnsi="Times New Roman" w:cs="Times New Roman"/>
          <w:sz w:val="24"/>
          <w:szCs w:val="24"/>
        </w:rPr>
        <w:t>Иски о компенсации вреда окружающей среде могут быть предъявлены в течение 20 лет (п. 3 ст. 78 Федерального закона "Об охране окружающей среды"). При этом срок исковой давности по требованиям о возмещении убытков и вреда, причиненных радиационным воздействием на окружающую среду, составляет три года со дня, когда лицо узнало или должно было узнать о нарушении своего права (ст.58 Федерального закона от 1 ноября 1995 г. № 170-ФЗ "Об использовании атомной энергии").</w:t>
      </w:r>
    </w:p>
    <w:p w:rsidR="008509E8" w:rsidRPr="00B73B39" w:rsidRDefault="008509E8" w:rsidP="00277F1F">
      <w:pPr>
        <w:spacing w:after="120" w:line="240" w:lineRule="auto"/>
        <w:ind w:firstLine="720"/>
        <w:jc w:val="both"/>
        <w:rPr>
          <w:rFonts w:ascii="Times New Roman" w:hAnsi="Times New Roman" w:cs="Times New Roman"/>
          <w:sz w:val="24"/>
          <w:szCs w:val="24"/>
          <w:u w:val="single"/>
        </w:rPr>
      </w:pPr>
      <w:r w:rsidRPr="00B73B39">
        <w:rPr>
          <w:rFonts w:ascii="Times New Roman" w:hAnsi="Times New Roman" w:cs="Times New Roman"/>
          <w:sz w:val="24"/>
          <w:szCs w:val="24"/>
          <w:u w:val="single"/>
        </w:rPr>
        <w:t>Швеция</w:t>
      </w:r>
    </w:p>
    <w:p w:rsidR="008509E8" w:rsidRPr="00B73B39" w:rsidRDefault="008509E8" w:rsidP="00277F1F">
      <w:pPr>
        <w:spacing w:after="120" w:line="240" w:lineRule="auto"/>
        <w:ind w:firstLine="720"/>
        <w:jc w:val="both"/>
        <w:rPr>
          <w:rFonts w:ascii="Times New Roman" w:hAnsi="Times New Roman" w:cs="Times New Roman"/>
          <w:sz w:val="24"/>
          <w:szCs w:val="24"/>
        </w:rPr>
      </w:pPr>
      <w:r w:rsidRPr="00B73B39">
        <w:rPr>
          <w:rFonts w:ascii="Times New Roman" w:hAnsi="Times New Roman" w:cs="Times New Roman"/>
          <w:sz w:val="24"/>
          <w:szCs w:val="24"/>
        </w:rPr>
        <w:t xml:space="preserve">В экологическом кодексе Швеции имеются нормы, прямо определяющие, что лицо, которое внесло вклад в существующее загрязнение участка/объекта, несет ответственность за устранение всего загрязнения, имеющегося на таком участке/объекте; также имеются нормы о переносе экологической ответственности на покупателя загрязненного участка/объекта. </w:t>
      </w:r>
    </w:p>
    <w:p w:rsidR="008509E8" w:rsidRPr="00B73B39" w:rsidRDefault="008509E8" w:rsidP="00277F1F">
      <w:pPr>
        <w:spacing w:after="120" w:line="240" w:lineRule="auto"/>
        <w:ind w:firstLine="720"/>
        <w:jc w:val="both"/>
        <w:rPr>
          <w:rFonts w:ascii="Times New Roman" w:hAnsi="Times New Roman" w:cs="Times New Roman"/>
          <w:sz w:val="24"/>
          <w:szCs w:val="24"/>
          <w:u w:val="single"/>
        </w:rPr>
      </w:pPr>
      <w:r w:rsidRPr="00B73B39">
        <w:rPr>
          <w:rFonts w:ascii="Times New Roman" w:hAnsi="Times New Roman" w:cs="Times New Roman"/>
          <w:sz w:val="24"/>
          <w:szCs w:val="24"/>
          <w:u w:val="single"/>
        </w:rPr>
        <w:t>Эстония</w:t>
      </w:r>
    </w:p>
    <w:p w:rsidR="008509E8" w:rsidRPr="00B73B39" w:rsidRDefault="008509E8" w:rsidP="00277F1F">
      <w:pPr>
        <w:spacing w:after="120" w:line="240" w:lineRule="auto"/>
        <w:ind w:firstLine="720"/>
        <w:jc w:val="both"/>
        <w:rPr>
          <w:rFonts w:ascii="Times New Roman" w:hAnsi="Times New Roman" w:cs="Times New Roman"/>
          <w:sz w:val="24"/>
          <w:szCs w:val="24"/>
        </w:rPr>
      </w:pPr>
      <w:r w:rsidRPr="00B73B39">
        <w:rPr>
          <w:rFonts w:ascii="Times New Roman" w:hAnsi="Times New Roman" w:cs="Times New Roman"/>
          <w:sz w:val="24"/>
          <w:szCs w:val="24"/>
        </w:rPr>
        <w:t>В Эстонии с</w:t>
      </w:r>
      <w:r w:rsidR="007E4D7A" w:rsidRPr="00B73B39">
        <w:rPr>
          <w:rFonts w:ascii="Times New Roman" w:hAnsi="Times New Roman" w:cs="Times New Roman"/>
          <w:sz w:val="24"/>
          <w:szCs w:val="24"/>
        </w:rPr>
        <w:t>рок</w:t>
      </w:r>
      <w:r w:rsidRPr="00B73B39">
        <w:rPr>
          <w:rFonts w:ascii="Times New Roman" w:hAnsi="Times New Roman" w:cs="Times New Roman"/>
          <w:sz w:val="24"/>
          <w:szCs w:val="24"/>
        </w:rPr>
        <w:t xml:space="preserve"> давности по искам, связанным с причинением вреда окружающей среды составляют 30 лет</w:t>
      </w:r>
      <w:r w:rsidR="007E4D7A" w:rsidRPr="00B73B39">
        <w:rPr>
          <w:rFonts w:ascii="Times New Roman" w:hAnsi="Times New Roman" w:cs="Times New Roman"/>
          <w:sz w:val="24"/>
          <w:szCs w:val="24"/>
        </w:rPr>
        <w:t>.</w:t>
      </w:r>
    </w:p>
    <w:p w:rsidR="007E685C" w:rsidRPr="00B73B39" w:rsidRDefault="007E685C" w:rsidP="00277F1F">
      <w:pPr>
        <w:pStyle w:val="3"/>
        <w:numPr>
          <w:ilvl w:val="0"/>
          <w:numId w:val="23"/>
        </w:numPr>
        <w:rPr>
          <w:rFonts w:eastAsia="Times New Roman"/>
          <w:bCs/>
          <w:sz w:val="24"/>
          <w:szCs w:val="24"/>
        </w:rPr>
      </w:pPr>
      <w:bookmarkStart w:id="63" w:name="_Toc515375122"/>
      <w:r w:rsidRPr="00B73B39">
        <w:rPr>
          <w:sz w:val="24"/>
          <w:szCs w:val="24"/>
        </w:rPr>
        <w:t>Экологический контроль и штрафы</w:t>
      </w:r>
      <w:bookmarkEnd w:id="63"/>
    </w:p>
    <w:p w:rsidR="007E685C" w:rsidRPr="00B73B39" w:rsidRDefault="007E685C" w:rsidP="00277F1F">
      <w:pPr>
        <w:shd w:val="clear" w:color="auto" w:fill="FFFFFF"/>
        <w:spacing w:after="120" w:line="240" w:lineRule="auto"/>
        <w:ind w:firstLine="720"/>
        <w:jc w:val="both"/>
        <w:textAlignment w:val="baseline"/>
        <w:rPr>
          <w:rFonts w:ascii="Times New Roman" w:eastAsia="Times New Roman" w:hAnsi="Times New Roman" w:cs="Times New Roman"/>
          <w:bCs/>
          <w:sz w:val="24"/>
          <w:szCs w:val="24"/>
          <w:u w:val="single"/>
          <w:lang w:eastAsia="ru-RU"/>
        </w:rPr>
      </w:pPr>
      <w:r w:rsidRPr="00B73B39">
        <w:rPr>
          <w:rFonts w:ascii="Times New Roman" w:eastAsia="Times New Roman" w:hAnsi="Times New Roman" w:cs="Times New Roman"/>
          <w:bCs/>
          <w:sz w:val="24"/>
          <w:szCs w:val="24"/>
          <w:u w:val="single"/>
          <w:lang w:eastAsia="ru-RU"/>
        </w:rPr>
        <w:t>Япония</w:t>
      </w:r>
    </w:p>
    <w:p w:rsidR="007E685C" w:rsidRPr="00B73B39" w:rsidRDefault="007E685C" w:rsidP="00277F1F">
      <w:pPr>
        <w:shd w:val="clear" w:color="auto" w:fill="FFFFFF"/>
        <w:spacing w:after="120" w:line="240" w:lineRule="auto"/>
        <w:ind w:firstLine="720"/>
        <w:jc w:val="both"/>
        <w:textAlignment w:val="baseline"/>
        <w:rPr>
          <w:rFonts w:ascii="Times New Roman" w:eastAsia="Times New Roman" w:hAnsi="Times New Roman" w:cs="Times New Roman"/>
          <w:bCs/>
          <w:sz w:val="24"/>
          <w:szCs w:val="24"/>
          <w:lang w:eastAsia="ru-RU"/>
        </w:rPr>
      </w:pPr>
      <w:r w:rsidRPr="00B73B39">
        <w:rPr>
          <w:rFonts w:ascii="Times New Roman" w:eastAsia="Times New Roman" w:hAnsi="Times New Roman" w:cs="Times New Roman"/>
          <w:bCs/>
          <w:sz w:val="24"/>
          <w:szCs w:val="24"/>
          <w:lang w:eastAsia="ru-RU"/>
        </w:rPr>
        <w:t xml:space="preserve">Назначение административного иска в Японии - не наложить взыскание, а направить оператора на соблюдение требований или предписать ему делать это. Компетентные местные органы поощряют соблюдение нормативных требований предприятиями главным образом путем проведения инспекционных проверок и дачи административных указаний по итогам проверок. Многие предприятия действительно принимают меры по выполнению указаний: вмешательство властей уже считается мерой наказания, а потенциальная потеря репутации для японской компании, скорее всего, является более серьезным сдерживающим фактором, чем в других странах. Более жесткие правоприменительные меры принимаются только в случае значительного или повторного превышения предельно допустимых выбросов/сбросов. </w:t>
      </w:r>
    </w:p>
    <w:p w:rsidR="007E685C" w:rsidRPr="00B73B39" w:rsidRDefault="007E685C" w:rsidP="00277F1F">
      <w:pPr>
        <w:shd w:val="clear" w:color="auto" w:fill="FFFFFF"/>
        <w:spacing w:after="120" w:line="240" w:lineRule="auto"/>
        <w:ind w:firstLine="720"/>
        <w:jc w:val="both"/>
        <w:textAlignment w:val="baseline"/>
        <w:rPr>
          <w:rFonts w:ascii="Times New Roman" w:eastAsia="Times New Roman" w:hAnsi="Times New Roman" w:cs="Times New Roman"/>
          <w:bCs/>
          <w:sz w:val="24"/>
          <w:szCs w:val="24"/>
          <w:lang w:eastAsia="ru-RU"/>
        </w:rPr>
      </w:pPr>
      <w:r w:rsidRPr="00B73B39">
        <w:rPr>
          <w:rFonts w:ascii="Times New Roman" w:eastAsia="Times New Roman" w:hAnsi="Times New Roman" w:cs="Times New Roman"/>
          <w:bCs/>
          <w:sz w:val="24"/>
          <w:szCs w:val="24"/>
          <w:lang w:eastAsia="ru-RU"/>
        </w:rPr>
        <w:t>Например, в 2005 финансовом году по итогам 17 984 проверок на местах «установок, выбрасывающих сажу и дым», 405 из них были направлены административные указания, в одном случае было направлено предписание об улучшении состояния окружающей сред</w:t>
      </w:r>
      <w:r w:rsidR="0039580A" w:rsidRPr="00B73B39">
        <w:rPr>
          <w:rFonts w:ascii="Times New Roman" w:eastAsia="Times New Roman" w:hAnsi="Times New Roman" w:cs="Times New Roman"/>
          <w:bCs/>
          <w:sz w:val="24"/>
          <w:szCs w:val="24"/>
          <w:lang w:eastAsia="ru-RU"/>
        </w:rPr>
        <w:t>ы, а взыскания наложены не были</w:t>
      </w:r>
      <w:r w:rsidRPr="00B73B39">
        <w:rPr>
          <w:rFonts w:ascii="Times New Roman" w:eastAsia="Times New Roman" w:hAnsi="Times New Roman" w:cs="Times New Roman"/>
          <w:bCs/>
          <w:sz w:val="24"/>
          <w:szCs w:val="24"/>
          <w:lang w:eastAsia="ru-RU"/>
        </w:rPr>
        <w:t>.</w:t>
      </w:r>
    </w:p>
    <w:p w:rsidR="0039580A" w:rsidRPr="00B73B39" w:rsidRDefault="0039580A" w:rsidP="00277F1F">
      <w:pPr>
        <w:shd w:val="clear" w:color="auto" w:fill="FFFFFF"/>
        <w:spacing w:after="120" w:line="240" w:lineRule="auto"/>
        <w:ind w:firstLine="720"/>
        <w:jc w:val="both"/>
        <w:textAlignment w:val="baseline"/>
        <w:rPr>
          <w:rFonts w:ascii="Times New Roman" w:eastAsia="Times New Roman" w:hAnsi="Times New Roman" w:cs="Times New Roman"/>
          <w:bCs/>
          <w:sz w:val="24"/>
          <w:szCs w:val="24"/>
          <w:u w:val="single"/>
          <w:lang w:eastAsia="ru-RU"/>
        </w:rPr>
      </w:pPr>
      <w:r w:rsidRPr="00B73B39">
        <w:rPr>
          <w:rFonts w:ascii="Times New Roman" w:eastAsia="Times New Roman" w:hAnsi="Times New Roman" w:cs="Times New Roman"/>
          <w:bCs/>
          <w:sz w:val="24"/>
          <w:szCs w:val="24"/>
          <w:u w:val="single"/>
          <w:lang w:eastAsia="ru-RU"/>
        </w:rPr>
        <w:t>Финляндия</w:t>
      </w:r>
    </w:p>
    <w:p w:rsidR="0039580A" w:rsidRPr="00B73B39" w:rsidRDefault="0039580A" w:rsidP="00277F1F">
      <w:pPr>
        <w:shd w:val="clear" w:color="auto" w:fill="FFFFFF"/>
        <w:spacing w:after="120" w:line="240" w:lineRule="auto"/>
        <w:ind w:firstLine="720"/>
        <w:jc w:val="both"/>
        <w:textAlignment w:val="baseline"/>
        <w:rPr>
          <w:rFonts w:ascii="Times New Roman" w:eastAsia="Times New Roman" w:hAnsi="Times New Roman" w:cs="Times New Roman"/>
          <w:bCs/>
          <w:sz w:val="24"/>
          <w:szCs w:val="24"/>
          <w:lang w:eastAsia="ru-RU"/>
        </w:rPr>
      </w:pPr>
      <w:r w:rsidRPr="00B73B39">
        <w:rPr>
          <w:rFonts w:ascii="Times New Roman" w:eastAsia="Times New Roman" w:hAnsi="Times New Roman" w:cs="Times New Roman"/>
          <w:bCs/>
          <w:sz w:val="24"/>
          <w:szCs w:val="24"/>
          <w:lang w:eastAsia="ru-RU"/>
        </w:rPr>
        <w:t>Аналогичным образом в Финляндии в случае обнаружения нарушения оператору разрешается представить (иногда прямо в ходе проверки) план исправительных мер по возвращению к природоохранному соответствию. Если оператор не представляет план природоохранного соответствия или если компетентный орган сочтет предусмотренные им меры недостаточными, последний направляет уведомление о соблюдении требований. На практике уведомления о соблюдении требований используются весьма редко: в 2006 г. исправительные меры были согласованы по итогам 16,8% всех проверок, проведенных региональными экологическими центрами, а уведомления о соблюдении требований были направлены в 3,3% случаев. Даже когда направляется уведомление о соблюдении требований, оно само по себе считается мерой наказания (поскольку оно обнародуется) и в редких случаях влечет за собой наложение взысканий.</w:t>
      </w:r>
    </w:p>
    <w:p w:rsidR="0039580A" w:rsidRPr="00B73B39" w:rsidRDefault="0039580A" w:rsidP="00277F1F">
      <w:pPr>
        <w:shd w:val="clear" w:color="auto" w:fill="FFFFFF"/>
        <w:spacing w:after="120" w:line="240" w:lineRule="auto"/>
        <w:ind w:firstLine="720"/>
        <w:jc w:val="both"/>
        <w:textAlignment w:val="baseline"/>
        <w:rPr>
          <w:rFonts w:ascii="Times New Roman" w:eastAsia="Times New Roman" w:hAnsi="Times New Roman" w:cs="Times New Roman"/>
          <w:bCs/>
          <w:sz w:val="24"/>
          <w:szCs w:val="24"/>
          <w:u w:val="single"/>
          <w:lang w:eastAsia="ru-RU"/>
        </w:rPr>
      </w:pPr>
      <w:r w:rsidRPr="00B73B39">
        <w:rPr>
          <w:rFonts w:ascii="Times New Roman" w:eastAsia="Times New Roman" w:hAnsi="Times New Roman" w:cs="Times New Roman"/>
          <w:bCs/>
          <w:sz w:val="24"/>
          <w:szCs w:val="24"/>
          <w:u w:val="single"/>
          <w:lang w:eastAsia="ru-RU"/>
        </w:rPr>
        <w:t>Нидерланды</w:t>
      </w:r>
    </w:p>
    <w:p w:rsidR="0039580A" w:rsidRPr="00B73B39" w:rsidRDefault="0039580A" w:rsidP="00277F1F">
      <w:pPr>
        <w:shd w:val="clear" w:color="auto" w:fill="FFFFFF"/>
        <w:spacing w:after="120" w:line="240" w:lineRule="auto"/>
        <w:ind w:firstLine="720"/>
        <w:jc w:val="both"/>
        <w:textAlignment w:val="baseline"/>
        <w:rPr>
          <w:rFonts w:ascii="Times New Roman" w:eastAsia="Times New Roman" w:hAnsi="Times New Roman" w:cs="Times New Roman"/>
          <w:bCs/>
          <w:sz w:val="24"/>
          <w:szCs w:val="24"/>
          <w:lang w:eastAsia="ru-RU"/>
        </w:rPr>
      </w:pPr>
      <w:r w:rsidRPr="00B73B39">
        <w:rPr>
          <w:rFonts w:ascii="Times New Roman" w:eastAsia="Times New Roman" w:hAnsi="Times New Roman" w:cs="Times New Roman"/>
          <w:bCs/>
          <w:sz w:val="24"/>
          <w:szCs w:val="24"/>
          <w:lang w:eastAsia="ru-RU"/>
        </w:rPr>
        <w:t>В Нидерландах при обнаружении нарушения компетентный орган чаще всего делает неофициальное устное предупреждение. Устное предупреждение с уведомлением о том, что нарушение выявлено, может быть сделано на месте инспектором или по телефону из его конторы.</w:t>
      </w:r>
    </w:p>
    <w:p w:rsidR="0039580A" w:rsidRPr="00B73B39" w:rsidRDefault="0039580A" w:rsidP="00277F1F">
      <w:pPr>
        <w:shd w:val="clear" w:color="auto" w:fill="FFFFFF"/>
        <w:spacing w:after="120" w:line="240" w:lineRule="auto"/>
        <w:ind w:firstLine="720"/>
        <w:jc w:val="both"/>
        <w:textAlignment w:val="baseline"/>
        <w:rPr>
          <w:rFonts w:ascii="Times New Roman" w:eastAsia="Times New Roman" w:hAnsi="Times New Roman" w:cs="Times New Roman"/>
          <w:bCs/>
          <w:sz w:val="24"/>
          <w:szCs w:val="24"/>
          <w:lang w:eastAsia="ru-RU"/>
        </w:rPr>
      </w:pPr>
      <w:r w:rsidRPr="00B73B39">
        <w:rPr>
          <w:rFonts w:ascii="Times New Roman" w:eastAsia="Times New Roman" w:hAnsi="Times New Roman" w:cs="Times New Roman"/>
          <w:bCs/>
          <w:sz w:val="24"/>
          <w:szCs w:val="24"/>
          <w:lang w:eastAsia="ru-RU"/>
        </w:rPr>
        <w:t xml:space="preserve">Административные меры наказания не налагаются, если нарушение устранено своевременно, не было совершено умышленно, однозначно является единичным инцидентом, представляет собой нарушение ограниченного масштаба и оказывает ограниченное воздействие на окружающую среду, совершено оператором, результаты природоохранной деятельности которого в остальном удовлетворительны. Меры наказания налагаются только приблизительно в 7% случаев. </w:t>
      </w:r>
    </w:p>
    <w:p w:rsidR="0039580A" w:rsidRPr="00B73B39" w:rsidRDefault="0039580A" w:rsidP="00277F1F">
      <w:pPr>
        <w:shd w:val="clear" w:color="auto" w:fill="FFFFFF"/>
        <w:spacing w:after="120" w:line="240" w:lineRule="auto"/>
        <w:ind w:firstLine="720"/>
        <w:jc w:val="both"/>
        <w:textAlignment w:val="baseline"/>
        <w:rPr>
          <w:rFonts w:ascii="Times New Roman" w:eastAsia="Times New Roman" w:hAnsi="Times New Roman" w:cs="Times New Roman"/>
          <w:bCs/>
          <w:sz w:val="24"/>
          <w:szCs w:val="24"/>
          <w:u w:val="single"/>
          <w:lang w:eastAsia="ru-RU"/>
        </w:rPr>
      </w:pPr>
      <w:r w:rsidRPr="00B73B39">
        <w:rPr>
          <w:rFonts w:ascii="Times New Roman" w:eastAsia="Times New Roman" w:hAnsi="Times New Roman" w:cs="Times New Roman"/>
          <w:bCs/>
          <w:sz w:val="24"/>
          <w:szCs w:val="24"/>
          <w:u w:val="single"/>
          <w:lang w:eastAsia="ru-RU"/>
        </w:rPr>
        <w:t>Англия и Уэльс</w:t>
      </w:r>
    </w:p>
    <w:p w:rsidR="0039580A" w:rsidRPr="00B73B39" w:rsidRDefault="0039580A" w:rsidP="00277F1F">
      <w:pPr>
        <w:shd w:val="clear" w:color="auto" w:fill="FFFFFF"/>
        <w:spacing w:after="120" w:line="240" w:lineRule="auto"/>
        <w:ind w:firstLine="720"/>
        <w:jc w:val="both"/>
        <w:textAlignment w:val="baseline"/>
        <w:rPr>
          <w:rFonts w:ascii="Times New Roman" w:eastAsia="Times New Roman" w:hAnsi="Times New Roman" w:cs="Times New Roman"/>
          <w:bCs/>
          <w:sz w:val="24"/>
          <w:szCs w:val="24"/>
          <w:lang w:eastAsia="ru-RU"/>
        </w:rPr>
      </w:pPr>
      <w:r w:rsidRPr="00B73B39">
        <w:rPr>
          <w:rFonts w:ascii="Times New Roman" w:eastAsia="Times New Roman" w:hAnsi="Times New Roman" w:cs="Times New Roman"/>
          <w:bCs/>
          <w:sz w:val="24"/>
          <w:szCs w:val="24"/>
          <w:lang w:eastAsia="ru-RU"/>
        </w:rPr>
        <w:t>Более 70% нарушений в Англии и Уэльсе устраняются путем убеждения, а менее 20% - при помощи уведомления об административном правоприменении (в остальных случаях осуществляется судебное преследование).</w:t>
      </w:r>
      <w:r w:rsidR="00682CC2" w:rsidRPr="00B73B39">
        <w:rPr>
          <w:rFonts w:ascii="Times New Roman" w:eastAsia="Times New Roman" w:hAnsi="Times New Roman" w:cs="Times New Roman"/>
          <w:bCs/>
          <w:sz w:val="24"/>
          <w:szCs w:val="24"/>
          <w:lang w:eastAsia="ru-RU"/>
        </w:rPr>
        <w:t xml:space="preserve"> При обнаружении </w:t>
      </w:r>
      <w:r w:rsidR="00FF0F44" w:rsidRPr="00B73B39">
        <w:rPr>
          <w:rFonts w:ascii="Times New Roman" w:eastAsia="Times New Roman" w:hAnsi="Times New Roman" w:cs="Times New Roman"/>
          <w:bCs/>
          <w:sz w:val="24"/>
          <w:szCs w:val="24"/>
          <w:lang w:eastAsia="ru-RU"/>
        </w:rPr>
        <w:t>фактов или риска несоблюдения закона или условий экологического разрешения, природоохранное ведомство Англии вправе применять различные формы воздействия: предоставление «совета» (‘</w:t>
      </w:r>
      <w:r w:rsidR="00FF0F44" w:rsidRPr="00B73B39">
        <w:rPr>
          <w:rFonts w:ascii="Times New Roman" w:eastAsia="Times New Roman" w:hAnsi="Times New Roman" w:cs="Times New Roman"/>
          <w:bCs/>
          <w:i/>
          <w:sz w:val="24"/>
          <w:szCs w:val="24"/>
          <w:lang w:val="en-US" w:eastAsia="ru-RU"/>
        </w:rPr>
        <w:t>advice</w:t>
      </w:r>
      <w:r w:rsidR="00FF0F44" w:rsidRPr="00B73B39">
        <w:rPr>
          <w:rFonts w:ascii="Times New Roman" w:eastAsia="Times New Roman" w:hAnsi="Times New Roman" w:cs="Times New Roman"/>
          <w:bCs/>
          <w:sz w:val="24"/>
          <w:szCs w:val="24"/>
          <w:lang w:eastAsia="ru-RU"/>
        </w:rPr>
        <w:t>’) об устранении несоответствия, внесение изменений в условия разрешения, предписание об устранении нарушений, предписание о приостановке деятельности, административное и уголовное преследование.</w:t>
      </w:r>
    </w:p>
    <w:p w:rsidR="00EF6DAD" w:rsidRPr="00B73B39" w:rsidRDefault="00EF6DAD" w:rsidP="00277F1F">
      <w:pPr>
        <w:shd w:val="clear" w:color="auto" w:fill="FFFFFF"/>
        <w:spacing w:after="120" w:line="240" w:lineRule="auto"/>
        <w:ind w:firstLine="720"/>
        <w:jc w:val="both"/>
        <w:textAlignment w:val="baseline"/>
        <w:rPr>
          <w:rFonts w:ascii="Times New Roman" w:eastAsia="Times New Roman" w:hAnsi="Times New Roman" w:cs="Times New Roman"/>
          <w:bCs/>
          <w:sz w:val="24"/>
          <w:szCs w:val="24"/>
          <w:u w:val="single"/>
          <w:lang w:eastAsia="ru-RU"/>
        </w:rPr>
      </w:pPr>
      <w:r w:rsidRPr="00B73B39">
        <w:rPr>
          <w:rFonts w:ascii="Times New Roman" w:eastAsia="Times New Roman" w:hAnsi="Times New Roman" w:cs="Times New Roman"/>
          <w:bCs/>
          <w:sz w:val="24"/>
          <w:szCs w:val="24"/>
          <w:u w:val="single"/>
          <w:lang w:eastAsia="ru-RU"/>
        </w:rPr>
        <w:t>США</w:t>
      </w:r>
    </w:p>
    <w:p w:rsidR="00EF6DAD" w:rsidRPr="00B73B39" w:rsidRDefault="00EF6DAD" w:rsidP="00277F1F">
      <w:pPr>
        <w:shd w:val="clear" w:color="auto" w:fill="FFFFFF"/>
        <w:spacing w:after="120" w:line="240" w:lineRule="auto"/>
        <w:ind w:firstLine="720"/>
        <w:jc w:val="both"/>
        <w:textAlignment w:val="baseline"/>
        <w:rPr>
          <w:rFonts w:ascii="Times New Roman" w:hAnsi="Times New Roman" w:cs="Times New Roman"/>
          <w:bCs/>
          <w:sz w:val="24"/>
          <w:szCs w:val="24"/>
        </w:rPr>
      </w:pPr>
      <w:r w:rsidRPr="00B73B39">
        <w:rPr>
          <w:rFonts w:ascii="Times New Roman" w:hAnsi="Times New Roman" w:cs="Times New Roman"/>
          <w:bCs/>
          <w:sz w:val="24"/>
          <w:szCs w:val="24"/>
        </w:rPr>
        <w:t>В Соединенных Штатах Федеральными директивами для определения меры наказания предусматривается, что судья может вынести постановление об опубликовании (за свой счет) осужденной компанией информации о своем осуждении и о том, какие меры приняты ею по недопущению в дальнейшем нарушений. Подобная мера наказания действует несколько лет. Например, в 1985 г. американская «Caster Corporation» была признана виновной в свалке 250 разрушающихся цилиндров с растворителями. Президент и вице-президент компании получили тюремные сроки, и компания должна была выплатить 20 000 долл. США на очистку загрязненной территории. Более того, компании было приказано опубликовать в печатных СМИ объявление о своем осуждении в объеме полной полосы, что стоило еще 15 000 долл. США.</w:t>
      </w:r>
    </w:p>
    <w:p w:rsidR="00B304CF" w:rsidRPr="00B73B39" w:rsidRDefault="00B304CF" w:rsidP="00277F1F">
      <w:pPr>
        <w:shd w:val="clear" w:color="auto" w:fill="FFFFFF"/>
        <w:spacing w:after="120" w:line="240" w:lineRule="auto"/>
        <w:ind w:firstLine="720"/>
        <w:jc w:val="both"/>
        <w:textAlignment w:val="baseline"/>
        <w:rPr>
          <w:rFonts w:ascii="Times New Roman" w:hAnsi="Times New Roman" w:cs="Times New Roman"/>
          <w:bCs/>
          <w:sz w:val="24"/>
          <w:szCs w:val="24"/>
          <w:u w:val="single"/>
        </w:rPr>
      </w:pPr>
      <w:r w:rsidRPr="00B73B39">
        <w:rPr>
          <w:rFonts w:ascii="Times New Roman" w:hAnsi="Times New Roman" w:cs="Times New Roman"/>
          <w:bCs/>
          <w:sz w:val="24"/>
          <w:szCs w:val="24"/>
          <w:u w:val="single"/>
        </w:rPr>
        <w:t>КНР</w:t>
      </w:r>
    </w:p>
    <w:p w:rsidR="00B304CF" w:rsidRPr="00B73B39" w:rsidRDefault="00B304CF" w:rsidP="00277F1F">
      <w:pPr>
        <w:shd w:val="clear" w:color="auto" w:fill="FFFFFF"/>
        <w:spacing w:after="120" w:line="240" w:lineRule="auto"/>
        <w:ind w:firstLine="720"/>
        <w:jc w:val="both"/>
        <w:textAlignment w:val="baseline"/>
        <w:rPr>
          <w:rFonts w:ascii="Times New Roman" w:hAnsi="Times New Roman" w:cs="Times New Roman"/>
          <w:sz w:val="24"/>
          <w:szCs w:val="24"/>
        </w:rPr>
      </w:pPr>
      <w:r w:rsidRPr="00B73B39">
        <w:rPr>
          <w:rFonts w:ascii="Times New Roman" w:hAnsi="Times New Roman" w:cs="Times New Roman"/>
          <w:sz w:val="24"/>
          <w:szCs w:val="24"/>
        </w:rPr>
        <w:t>Новый закон о предотвращении и контроле загрязнения воздуха признает участие общественности как ключевую часть охраны окружающей среды. Для поощрения участия общественности, новый закон требует от местных властей охранять конфиденциальность любого, кто сообщает о незаконных фактах загрязнений, проводить расследование таких фактов, и в случае подтверждения информации, вознаграждать лицо, сообщившее об инциденте.</w:t>
      </w:r>
    </w:p>
    <w:p w:rsidR="003D6BFA" w:rsidRPr="00B73B39" w:rsidRDefault="003D6BFA" w:rsidP="00277F1F">
      <w:pPr>
        <w:shd w:val="clear" w:color="auto" w:fill="FFFFFF"/>
        <w:spacing w:after="120" w:line="240" w:lineRule="auto"/>
        <w:ind w:firstLine="720"/>
        <w:jc w:val="both"/>
        <w:textAlignment w:val="baseline"/>
        <w:rPr>
          <w:rFonts w:ascii="Times New Roman" w:hAnsi="Times New Roman" w:cs="Times New Roman"/>
          <w:sz w:val="24"/>
          <w:szCs w:val="24"/>
          <w:u w:val="single"/>
        </w:rPr>
      </w:pPr>
      <w:r w:rsidRPr="00B73B39">
        <w:rPr>
          <w:rFonts w:ascii="Times New Roman" w:hAnsi="Times New Roman" w:cs="Times New Roman"/>
          <w:sz w:val="24"/>
          <w:szCs w:val="24"/>
          <w:u w:val="single"/>
        </w:rPr>
        <w:t>Польша</w:t>
      </w:r>
    </w:p>
    <w:p w:rsidR="003D6BFA" w:rsidRPr="00B73B39" w:rsidRDefault="003D6BFA" w:rsidP="00277F1F">
      <w:pPr>
        <w:shd w:val="clear" w:color="auto" w:fill="FFFFFF"/>
        <w:spacing w:after="120" w:line="240" w:lineRule="auto"/>
        <w:ind w:firstLine="720"/>
        <w:jc w:val="both"/>
        <w:textAlignment w:val="baseline"/>
        <w:rPr>
          <w:rFonts w:ascii="Times New Roman" w:hAnsi="Times New Roman" w:cs="Times New Roman"/>
          <w:sz w:val="24"/>
          <w:szCs w:val="24"/>
        </w:rPr>
      </w:pPr>
      <w:r w:rsidRPr="00B73B39">
        <w:rPr>
          <w:rFonts w:ascii="Times New Roman" w:hAnsi="Times New Roman" w:cs="Times New Roman"/>
          <w:sz w:val="24"/>
          <w:szCs w:val="24"/>
        </w:rPr>
        <w:t>Система экологического контроля базируется на детальных правилах и процедурах инспекционных проверок, которые включают в себя годовое и квартальное планирование, подготовку планов проверок, процесс инспекционных проверок, документацию, измерения, подготовку протоколов и выписывание предписаний. Система подкреплена электронной системой, позволяющей формировать отчеты, протоколы, планы проверок и отслеживать статус исполнения предписаний. Уведомление о проверке подается заранее (от 7 до 30 дней), вместе с тем 36% всех проверок проводятся без предварительного уведомления на основании поступивших жалоб.</w:t>
      </w:r>
    </w:p>
    <w:p w:rsidR="003D6BFA" w:rsidRPr="00B73B39" w:rsidRDefault="003D6BFA" w:rsidP="00277F1F">
      <w:pPr>
        <w:shd w:val="clear" w:color="auto" w:fill="FFFFFF"/>
        <w:spacing w:after="120" w:line="240" w:lineRule="auto"/>
        <w:ind w:firstLine="720"/>
        <w:jc w:val="both"/>
        <w:textAlignment w:val="baseline"/>
        <w:rPr>
          <w:rFonts w:ascii="Times New Roman" w:hAnsi="Times New Roman" w:cs="Times New Roman"/>
          <w:sz w:val="24"/>
          <w:szCs w:val="24"/>
        </w:rPr>
      </w:pPr>
      <w:r w:rsidRPr="00B73B39">
        <w:rPr>
          <w:rFonts w:ascii="Times New Roman" w:hAnsi="Times New Roman" w:cs="Times New Roman"/>
          <w:sz w:val="24"/>
          <w:szCs w:val="24"/>
        </w:rPr>
        <w:t xml:space="preserve">Частота плановых проверок зависит от типа и размера установки: для 1 класса (крупнейших и самых сложных объектов) – 1 раз в год, для 4 класса – раз в 4 года, для 5 класса (самые низкорисковые предприятия) – только на основании жалоб. Проверки проводятся реже, если предприятие внедрило систему экологического менеджмента </w:t>
      </w:r>
      <w:r w:rsidRPr="00B73B39">
        <w:rPr>
          <w:rFonts w:ascii="Times New Roman" w:hAnsi="Times New Roman" w:cs="Times New Roman"/>
          <w:sz w:val="24"/>
          <w:szCs w:val="24"/>
          <w:lang w:val="en-US"/>
        </w:rPr>
        <w:t>EMAS</w:t>
      </w:r>
      <w:r w:rsidRPr="00B73B39">
        <w:rPr>
          <w:rFonts w:ascii="Times New Roman" w:hAnsi="Times New Roman" w:cs="Times New Roman"/>
          <w:sz w:val="24"/>
          <w:szCs w:val="24"/>
        </w:rPr>
        <w:t xml:space="preserve"> или </w:t>
      </w:r>
      <w:r w:rsidRPr="00B73B39">
        <w:rPr>
          <w:rFonts w:ascii="Times New Roman" w:hAnsi="Times New Roman" w:cs="Times New Roman"/>
          <w:sz w:val="24"/>
          <w:szCs w:val="24"/>
          <w:lang w:val="en-US"/>
        </w:rPr>
        <w:t>ISO</w:t>
      </w:r>
      <w:r w:rsidRPr="00B73B39">
        <w:rPr>
          <w:rFonts w:ascii="Times New Roman" w:hAnsi="Times New Roman" w:cs="Times New Roman"/>
          <w:sz w:val="24"/>
          <w:szCs w:val="24"/>
        </w:rPr>
        <w:t xml:space="preserve"> 14001</w:t>
      </w:r>
      <w:r w:rsidR="001722B5" w:rsidRPr="00B73B39">
        <w:rPr>
          <w:rFonts w:ascii="Times New Roman" w:hAnsi="Times New Roman" w:cs="Times New Roman"/>
          <w:sz w:val="24"/>
          <w:szCs w:val="24"/>
        </w:rPr>
        <w:t xml:space="preserve"> и результаты предыдущей проверки не выявили нарушений.</w:t>
      </w:r>
    </w:p>
    <w:p w:rsidR="001722B5" w:rsidRPr="00B73B39" w:rsidRDefault="001722B5" w:rsidP="00277F1F">
      <w:pPr>
        <w:shd w:val="clear" w:color="auto" w:fill="FFFFFF"/>
        <w:spacing w:after="120" w:line="240" w:lineRule="auto"/>
        <w:ind w:firstLine="720"/>
        <w:jc w:val="both"/>
        <w:textAlignment w:val="baseline"/>
        <w:rPr>
          <w:rFonts w:ascii="Times New Roman" w:hAnsi="Times New Roman" w:cs="Times New Roman"/>
          <w:sz w:val="24"/>
          <w:szCs w:val="24"/>
        </w:rPr>
      </w:pPr>
      <w:r w:rsidRPr="00B73B39">
        <w:rPr>
          <w:rFonts w:ascii="Times New Roman" w:hAnsi="Times New Roman" w:cs="Times New Roman"/>
          <w:sz w:val="24"/>
          <w:szCs w:val="24"/>
        </w:rPr>
        <w:t>Самой распространенной мерой воздействия на нарушителей является письменное предписание об устранении несоответствия. В зависимости от характера и тяжести нарушения, инспектор вправе напрямую наложить штраф или принять другие меры, например, приостановить деятельность предприятия. Размеры штрафов варьируются в  зависимости от серьезности нарушения и по различным средам окружающей среды.</w:t>
      </w:r>
    </w:p>
    <w:p w:rsidR="00C30937" w:rsidRPr="00B73B39" w:rsidRDefault="00C30937" w:rsidP="00277F1F">
      <w:pPr>
        <w:shd w:val="clear" w:color="auto" w:fill="FFFFFF"/>
        <w:spacing w:after="120" w:line="240" w:lineRule="auto"/>
        <w:ind w:firstLine="720"/>
        <w:jc w:val="both"/>
        <w:textAlignment w:val="baseline"/>
        <w:rPr>
          <w:rFonts w:ascii="Times New Roman" w:hAnsi="Times New Roman" w:cs="Times New Roman"/>
          <w:sz w:val="24"/>
          <w:szCs w:val="24"/>
          <w:u w:val="single"/>
        </w:rPr>
      </w:pPr>
      <w:r w:rsidRPr="00B73B39">
        <w:rPr>
          <w:rFonts w:ascii="Times New Roman" w:hAnsi="Times New Roman" w:cs="Times New Roman"/>
          <w:sz w:val="24"/>
          <w:szCs w:val="24"/>
          <w:u w:val="single"/>
        </w:rPr>
        <w:t>Франция</w:t>
      </w:r>
    </w:p>
    <w:p w:rsidR="00C30937" w:rsidRPr="00B73B39" w:rsidRDefault="00C30937" w:rsidP="00277F1F">
      <w:pPr>
        <w:spacing w:after="120" w:line="240" w:lineRule="auto"/>
        <w:ind w:firstLine="720"/>
        <w:jc w:val="both"/>
        <w:rPr>
          <w:rFonts w:ascii="Times New Roman" w:hAnsi="Times New Roman" w:cs="Times New Roman"/>
          <w:sz w:val="24"/>
          <w:szCs w:val="24"/>
        </w:rPr>
      </w:pPr>
      <w:r w:rsidRPr="00B73B39">
        <w:rPr>
          <w:rFonts w:ascii="Times New Roman" w:hAnsi="Times New Roman" w:cs="Times New Roman"/>
          <w:sz w:val="24"/>
          <w:szCs w:val="24"/>
        </w:rPr>
        <w:t>Во Франции несоблюдение экологических требований, в том числе условий экологических разрешений, может повлечь уголовную и/или административную ответственность. К примеру, за нарушение условий экологического разрешения налагается штраф в размере €1,500 и может быть выписано предписание об устранении нарушения в установленный срок. Повторяющиеся нарушения могут повлечь до 2 лет тюрьмы и/или штраф в размере €100,000, а также право префекта требовать устранения нарушения за счет оператора, приостановить производство до устранения нарушения и возложить дополнительный штраф в размере €15,000 и ежедневную неустойку в размере €1,500.</w:t>
      </w:r>
    </w:p>
    <w:p w:rsidR="00866F8C" w:rsidRPr="00B73B39" w:rsidRDefault="00866F8C" w:rsidP="00277F1F">
      <w:pPr>
        <w:spacing w:after="120" w:line="240" w:lineRule="auto"/>
        <w:ind w:firstLine="720"/>
        <w:jc w:val="both"/>
        <w:rPr>
          <w:rFonts w:ascii="Times New Roman" w:hAnsi="Times New Roman" w:cs="Times New Roman"/>
          <w:sz w:val="24"/>
          <w:szCs w:val="24"/>
        </w:rPr>
      </w:pPr>
      <w:r w:rsidRPr="00B73B39">
        <w:rPr>
          <w:rFonts w:ascii="Times New Roman" w:hAnsi="Times New Roman" w:cs="Times New Roman"/>
          <w:sz w:val="24"/>
          <w:szCs w:val="24"/>
        </w:rPr>
        <w:t xml:space="preserve">Информация о правоприменении в отношении промышленных операторов публикуются в базе данных </w:t>
      </w:r>
      <w:r w:rsidRPr="00B73B39">
        <w:rPr>
          <w:rFonts w:ascii="Times New Roman" w:hAnsi="Times New Roman" w:cs="Times New Roman"/>
          <w:i/>
          <w:sz w:val="24"/>
          <w:szCs w:val="24"/>
          <w:lang w:val="en-US"/>
        </w:rPr>
        <w:t>CEDRIC</w:t>
      </w:r>
      <w:r w:rsidRPr="00B73B39">
        <w:rPr>
          <w:rFonts w:ascii="Times New Roman" w:hAnsi="Times New Roman" w:cs="Times New Roman"/>
          <w:sz w:val="24"/>
          <w:szCs w:val="24"/>
        </w:rPr>
        <w:t xml:space="preserve"> и некоторых местных источниках.</w:t>
      </w:r>
    </w:p>
    <w:p w:rsidR="00923213" w:rsidRPr="00B73B39" w:rsidRDefault="00923213" w:rsidP="00277F1F">
      <w:pPr>
        <w:spacing w:after="120" w:line="240" w:lineRule="auto"/>
        <w:ind w:firstLine="720"/>
        <w:jc w:val="both"/>
        <w:rPr>
          <w:rFonts w:ascii="Times New Roman" w:hAnsi="Times New Roman" w:cs="Times New Roman"/>
          <w:sz w:val="24"/>
          <w:szCs w:val="24"/>
        </w:rPr>
      </w:pPr>
      <w:r w:rsidRPr="00B73B39">
        <w:rPr>
          <w:rFonts w:ascii="Times New Roman" w:hAnsi="Times New Roman" w:cs="Times New Roman"/>
          <w:sz w:val="24"/>
          <w:szCs w:val="24"/>
        </w:rPr>
        <w:t>Экологическая инспекция во Франции имеет компетенцию посещать «объекты, классифицированные для целей охраны окружающей среды» либо после направления формального уведомления, либо без такового в период с 8:00 до 20:00.</w:t>
      </w:r>
    </w:p>
    <w:p w:rsidR="00FB28E5" w:rsidRPr="00B73B39" w:rsidRDefault="00FB28E5" w:rsidP="00277F1F">
      <w:pPr>
        <w:pStyle w:val="3"/>
        <w:numPr>
          <w:ilvl w:val="0"/>
          <w:numId w:val="23"/>
        </w:numPr>
        <w:rPr>
          <w:rFonts w:eastAsia="Times New Roman"/>
          <w:bCs/>
          <w:sz w:val="24"/>
          <w:szCs w:val="24"/>
        </w:rPr>
      </w:pPr>
      <w:bookmarkStart w:id="64" w:name="_Toc515375123"/>
      <w:r w:rsidRPr="00B73B39">
        <w:rPr>
          <w:sz w:val="24"/>
          <w:szCs w:val="24"/>
        </w:rPr>
        <w:t>Отходы</w:t>
      </w:r>
      <w:bookmarkEnd w:id="64"/>
    </w:p>
    <w:p w:rsidR="00015E09" w:rsidRPr="00B73B39" w:rsidRDefault="00015E09" w:rsidP="00277F1F">
      <w:pPr>
        <w:shd w:val="clear" w:color="auto" w:fill="FFFFFF"/>
        <w:spacing w:after="120" w:line="240" w:lineRule="auto"/>
        <w:ind w:firstLine="720"/>
        <w:jc w:val="both"/>
        <w:textAlignment w:val="baseline"/>
        <w:rPr>
          <w:rFonts w:ascii="Times New Roman" w:eastAsia="Times New Roman" w:hAnsi="Times New Roman" w:cs="Times New Roman"/>
          <w:bCs/>
          <w:sz w:val="24"/>
          <w:szCs w:val="24"/>
          <w:u w:val="single"/>
          <w:lang w:eastAsia="ru-RU"/>
        </w:rPr>
      </w:pPr>
      <w:r w:rsidRPr="00B73B39">
        <w:rPr>
          <w:rFonts w:ascii="Times New Roman" w:eastAsia="Times New Roman" w:hAnsi="Times New Roman" w:cs="Times New Roman"/>
          <w:bCs/>
          <w:sz w:val="24"/>
          <w:szCs w:val="24"/>
          <w:u w:val="single"/>
          <w:lang w:eastAsia="ru-RU"/>
        </w:rPr>
        <w:t>ЕС</w:t>
      </w:r>
    </w:p>
    <w:p w:rsidR="00015E09" w:rsidRPr="00B73B39" w:rsidRDefault="00015E09" w:rsidP="00277F1F">
      <w:pPr>
        <w:shd w:val="clear" w:color="auto" w:fill="FFFFFF"/>
        <w:spacing w:after="120" w:line="240" w:lineRule="auto"/>
        <w:ind w:firstLine="720"/>
        <w:jc w:val="both"/>
        <w:textAlignment w:val="baseline"/>
        <w:rPr>
          <w:rFonts w:ascii="Times New Roman" w:eastAsia="Times New Roman" w:hAnsi="Times New Roman" w:cs="Times New Roman"/>
          <w:bCs/>
          <w:sz w:val="24"/>
          <w:szCs w:val="24"/>
          <w:lang w:eastAsia="ru-RU"/>
        </w:rPr>
      </w:pPr>
      <w:r w:rsidRPr="00B73B39">
        <w:rPr>
          <w:rFonts w:ascii="Times New Roman" w:eastAsia="Times New Roman" w:hAnsi="Times New Roman" w:cs="Times New Roman"/>
          <w:bCs/>
          <w:sz w:val="24"/>
          <w:szCs w:val="24"/>
          <w:lang w:eastAsia="ru-RU"/>
        </w:rPr>
        <w:t>Согласно Директиве ЕС об отходах, страны-участницы должны увеличить долю подготовки к повторному использованию и рециклингу, как минимум бумаги, металла, пластика и стекла от домашних хозяйств до 50% от общего объема, а неопасных отходов строительства или сноса – до минимум 70% от общего объема.</w:t>
      </w:r>
    </w:p>
    <w:p w:rsidR="00E459BF" w:rsidRPr="00B73B39" w:rsidRDefault="00FB28E5" w:rsidP="00277F1F">
      <w:pPr>
        <w:shd w:val="clear" w:color="auto" w:fill="FFFFFF"/>
        <w:spacing w:after="120" w:line="240" w:lineRule="auto"/>
        <w:ind w:firstLine="720"/>
        <w:jc w:val="both"/>
        <w:textAlignment w:val="baseline"/>
        <w:rPr>
          <w:rFonts w:ascii="Times New Roman" w:eastAsia="Times New Roman" w:hAnsi="Times New Roman" w:cs="Times New Roman"/>
          <w:bCs/>
          <w:sz w:val="24"/>
          <w:szCs w:val="24"/>
          <w:u w:val="single"/>
          <w:lang w:eastAsia="ru-RU"/>
        </w:rPr>
      </w:pPr>
      <w:r w:rsidRPr="00B73B39">
        <w:rPr>
          <w:rFonts w:ascii="Times New Roman" w:eastAsia="Times New Roman" w:hAnsi="Times New Roman" w:cs="Times New Roman"/>
          <w:bCs/>
          <w:sz w:val="24"/>
          <w:szCs w:val="24"/>
          <w:u w:val="single"/>
          <w:lang w:eastAsia="ru-RU"/>
        </w:rPr>
        <w:t xml:space="preserve">Дания </w:t>
      </w:r>
    </w:p>
    <w:p w:rsidR="00FB28E5" w:rsidRPr="00B73B39" w:rsidRDefault="00E459BF" w:rsidP="00277F1F">
      <w:pPr>
        <w:shd w:val="clear" w:color="auto" w:fill="FFFFFF"/>
        <w:spacing w:after="120" w:line="240" w:lineRule="auto"/>
        <w:ind w:firstLine="720"/>
        <w:jc w:val="both"/>
        <w:textAlignment w:val="baseline"/>
        <w:rPr>
          <w:rFonts w:ascii="Times New Roman" w:eastAsia="Times New Roman" w:hAnsi="Times New Roman" w:cs="Times New Roman"/>
          <w:bCs/>
          <w:sz w:val="24"/>
          <w:szCs w:val="24"/>
          <w:lang w:eastAsia="ru-RU"/>
        </w:rPr>
      </w:pPr>
      <w:r w:rsidRPr="00B73B39">
        <w:rPr>
          <w:rFonts w:ascii="Times New Roman" w:eastAsia="Times New Roman" w:hAnsi="Times New Roman" w:cs="Times New Roman"/>
          <w:bCs/>
          <w:sz w:val="24"/>
          <w:szCs w:val="24"/>
          <w:lang w:eastAsia="ru-RU"/>
        </w:rPr>
        <w:t>В</w:t>
      </w:r>
      <w:r w:rsidR="00FB28E5" w:rsidRPr="00B73B39">
        <w:rPr>
          <w:rFonts w:ascii="Times New Roman" w:eastAsia="Times New Roman" w:hAnsi="Times New Roman" w:cs="Times New Roman"/>
          <w:bCs/>
          <w:sz w:val="24"/>
          <w:szCs w:val="24"/>
          <w:lang w:eastAsia="ru-RU"/>
        </w:rPr>
        <w:t xml:space="preserve"> Дании отсутствуют налоги на захоронение, удаление или восстановление опасных отходов. Агентство по охране окружающей среды Дании (АООД) планирует ввести налог на захоронение и удаление опасных отходов, но АООД было подвергнуто невероятной критике со стороны </w:t>
      </w:r>
      <w:r w:rsidR="00BC6B6F" w:rsidRPr="00B73B39">
        <w:rPr>
          <w:rFonts w:ascii="Times New Roman" w:eastAsia="Times New Roman" w:hAnsi="Times New Roman" w:cs="Times New Roman"/>
          <w:bCs/>
          <w:sz w:val="24"/>
          <w:szCs w:val="24"/>
          <w:lang w:eastAsia="ru-RU"/>
        </w:rPr>
        <w:t xml:space="preserve">владельцев </w:t>
      </w:r>
      <w:r w:rsidR="00FB28E5" w:rsidRPr="00B73B39">
        <w:rPr>
          <w:rFonts w:ascii="Times New Roman" w:eastAsia="Times New Roman" w:hAnsi="Times New Roman" w:cs="Times New Roman"/>
          <w:bCs/>
          <w:sz w:val="24"/>
          <w:szCs w:val="24"/>
          <w:lang w:eastAsia="ru-RU"/>
        </w:rPr>
        <w:t>различных установок по обработке опасных отходов (август 2014 года)</w:t>
      </w:r>
    </w:p>
    <w:p w:rsidR="003D7282" w:rsidRPr="00B73B39" w:rsidRDefault="003D7282" w:rsidP="00277F1F">
      <w:pPr>
        <w:spacing w:after="120" w:line="240" w:lineRule="auto"/>
        <w:ind w:firstLine="720"/>
        <w:jc w:val="both"/>
        <w:rPr>
          <w:rFonts w:ascii="Times New Roman" w:hAnsi="Times New Roman" w:cs="Times New Roman"/>
          <w:sz w:val="24"/>
          <w:szCs w:val="24"/>
        </w:rPr>
      </w:pPr>
      <w:r w:rsidRPr="00B73B39">
        <w:rPr>
          <w:rFonts w:ascii="Times New Roman" w:hAnsi="Times New Roman" w:cs="Times New Roman"/>
          <w:sz w:val="24"/>
          <w:szCs w:val="24"/>
        </w:rPr>
        <w:t>В Дании образователь опасных отходов (предприятие) должно регистрировать образование своих опасных отходов на двух уровнях:</w:t>
      </w:r>
    </w:p>
    <w:p w:rsidR="003D7282" w:rsidRPr="00B73B39" w:rsidRDefault="00BC6B6F" w:rsidP="00277F1F">
      <w:pPr>
        <w:spacing w:after="120" w:line="240" w:lineRule="auto"/>
        <w:ind w:firstLine="720"/>
        <w:jc w:val="both"/>
        <w:rPr>
          <w:rFonts w:ascii="Times New Roman" w:hAnsi="Times New Roman" w:cs="Times New Roman"/>
          <w:sz w:val="24"/>
          <w:szCs w:val="24"/>
        </w:rPr>
      </w:pPr>
      <w:r w:rsidRPr="00B73B39">
        <w:rPr>
          <w:rFonts w:ascii="Times New Roman" w:hAnsi="Times New Roman" w:cs="Times New Roman"/>
          <w:sz w:val="24"/>
          <w:szCs w:val="24"/>
        </w:rPr>
        <w:t xml:space="preserve">1 уровень - </w:t>
      </w:r>
      <w:r w:rsidR="003D7282" w:rsidRPr="00B73B39">
        <w:rPr>
          <w:rFonts w:ascii="Times New Roman" w:hAnsi="Times New Roman" w:cs="Times New Roman"/>
          <w:sz w:val="24"/>
          <w:szCs w:val="24"/>
        </w:rPr>
        <w:t>Муниципальный уровень (один раз)</w:t>
      </w:r>
    </w:p>
    <w:p w:rsidR="003D7282" w:rsidRPr="00B73B39" w:rsidRDefault="003D7282" w:rsidP="00277F1F">
      <w:pPr>
        <w:spacing w:after="120" w:line="240" w:lineRule="auto"/>
        <w:ind w:firstLine="720"/>
        <w:jc w:val="both"/>
        <w:rPr>
          <w:rFonts w:ascii="Times New Roman" w:hAnsi="Times New Roman" w:cs="Times New Roman"/>
          <w:sz w:val="24"/>
          <w:szCs w:val="24"/>
        </w:rPr>
      </w:pPr>
      <w:r w:rsidRPr="00B73B39">
        <w:rPr>
          <w:rFonts w:ascii="Times New Roman" w:hAnsi="Times New Roman" w:cs="Times New Roman"/>
          <w:sz w:val="24"/>
          <w:szCs w:val="24"/>
        </w:rPr>
        <w:t xml:space="preserve">Производитель </w:t>
      </w:r>
      <w:r w:rsidR="00BC6B6F" w:rsidRPr="00B73B39">
        <w:rPr>
          <w:rFonts w:ascii="Times New Roman" w:hAnsi="Times New Roman" w:cs="Times New Roman"/>
          <w:sz w:val="24"/>
          <w:szCs w:val="24"/>
        </w:rPr>
        <w:t xml:space="preserve">опасных отходов </w:t>
      </w:r>
      <w:r w:rsidRPr="00B73B39">
        <w:rPr>
          <w:rFonts w:ascii="Times New Roman" w:hAnsi="Times New Roman" w:cs="Times New Roman"/>
          <w:sz w:val="24"/>
          <w:szCs w:val="24"/>
        </w:rPr>
        <w:t>(предприятие) долж</w:t>
      </w:r>
      <w:r w:rsidR="00BC6B6F" w:rsidRPr="00B73B39">
        <w:rPr>
          <w:rFonts w:ascii="Times New Roman" w:hAnsi="Times New Roman" w:cs="Times New Roman"/>
          <w:sz w:val="24"/>
          <w:szCs w:val="24"/>
        </w:rPr>
        <w:t>ен</w:t>
      </w:r>
      <w:r w:rsidRPr="00B73B39">
        <w:rPr>
          <w:rFonts w:ascii="Times New Roman" w:hAnsi="Times New Roman" w:cs="Times New Roman"/>
          <w:sz w:val="24"/>
          <w:szCs w:val="24"/>
        </w:rPr>
        <w:t xml:space="preserve"> регистрировать образование своих опасных отходов в органах охраны окружающей среды на муниципальном уровне до начала деятельности предприятия, это делается только единожды, за исключением случаев значительных изменений в количестве или качестве производимых </w:t>
      </w:r>
      <w:r w:rsidR="00BC6B6F" w:rsidRPr="00B73B39">
        <w:rPr>
          <w:rFonts w:ascii="Times New Roman" w:hAnsi="Times New Roman" w:cs="Times New Roman"/>
          <w:sz w:val="24"/>
          <w:szCs w:val="24"/>
        </w:rPr>
        <w:t>опасных отходов</w:t>
      </w:r>
      <w:r w:rsidRPr="00B73B39">
        <w:rPr>
          <w:rFonts w:ascii="Times New Roman" w:hAnsi="Times New Roman" w:cs="Times New Roman"/>
          <w:sz w:val="24"/>
          <w:szCs w:val="24"/>
        </w:rPr>
        <w:t xml:space="preserve">. </w:t>
      </w:r>
    </w:p>
    <w:p w:rsidR="003D7282" w:rsidRPr="00B73B39" w:rsidRDefault="00BC6B6F" w:rsidP="00277F1F">
      <w:pPr>
        <w:spacing w:after="120" w:line="240" w:lineRule="auto"/>
        <w:ind w:firstLine="720"/>
        <w:jc w:val="both"/>
        <w:rPr>
          <w:rFonts w:ascii="Times New Roman" w:hAnsi="Times New Roman" w:cs="Times New Roman"/>
          <w:sz w:val="24"/>
          <w:szCs w:val="24"/>
        </w:rPr>
      </w:pPr>
      <w:r w:rsidRPr="00B73B39">
        <w:rPr>
          <w:rFonts w:ascii="Times New Roman" w:hAnsi="Times New Roman" w:cs="Times New Roman"/>
          <w:sz w:val="24"/>
          <w:szCs w:val="24"/>
        </w:rPr>
        <w:t xml:space="preserve">2 уровень - </w:t>
      </w:r>
      <w:r w:rsidR="003D7282" w:rsidRPr="00B73B39">
        <w:rPr>
          <w:rFonts w:ascii="Times New Roman" w:hAnsi="Times New Roman" w:cs="Times New Roman"/>
          <w:sz w:val="24"/>
          <w:szCs w:val="24"/>
        </w:rPr>
        <w:t>Национальный уровень (ежегодно или постоянно)</w:t>
      </w:r>
    </w:p>
    <w:p w:rsidR="003D7282" w:rsidRPr="00B73B39" w:rsidRDefault="003D7282" w:rsidP="00277F1F">
      <w:pPr>
        <w:spacing w:after="120" w:line="240" w:lineRule="auto"/>
        <w:ind w:firstLine="720"/>
        <w:jc w:val="both"/>
        <w:rPr>
          <w:rFonts w:ascii="Times New Roman" w:hAnsi="Times New Roman" w:cs="Times New Roman"/>
          <w:sz w:val="24"/>
          <w:szCs w:val="24"/>
        </w:rPr>
      </w:pPr>
      <w:r w:rsidRPr="00B73B39">
        <w:rPr>
          <w:rFonts w:ascii="Times New Roman" w:hAnsi="Times New Roman" w:cs="Times New Roman"/>
          <w:sz w:val="24"/>
          <w:szCs w:val="24"/>
        </w:rPr>
        <w:t>Отчеты о</w:t>
      </w:r>
      <w:r w:rsidR="00D148A9" w:rsidRPr="00B73B39">
        <w:rPr>
          <w:rFonts w:ascii="Times New Roman" w:hAnsi="Times New Roman" w:cs="Times New Roman"/>
          <w:sz w:val="24"/>
          <w:szCs w:val="24"/>
        </w:rPr>
        <w:t>б</w:t>
      </w:r>
      <w:r w:rsidRPr="00B73B39">
        <w:rPr>
          <w:rFonts w:ascii="Times New Roman" w:hAnsi="Times New Roman" w:cs="Times New Roman"/>
          <w:sz w:val="24"/>
          <w:szCs w:val="24"/>
        </w:rPr>
        <w:t xml:space="preserve"> образовании опасных отходов должны ежегодно предоставляться в Агентство по охране окружающей среды. Если компания пользуется услугами коллектора</w:t>
      </w:r>
      <w:r w:rsidR="00BC6B6F" w:rsidRPr="00B73B39">
        <w:rPr>
          <w:rFonts w:ascii="Times New Roman" w:hAnsi="Times New Roman" w:cs="Times New Roman"/>
          <w:sz w:val="24"/>
          <w:szCs w:val="24"/>
        </w:rPr>
        <w:t xml:space="preserve"> (сборщика отходов)</w:t>
      </w:r>
      <w:r w:rsidRPr="00B73B39">
        <w:rPr>
          <w:rFonts w:ascii="Times New Roman" w:hAnsi="Times New Roman" w:cs="Times New Roman"/>
          <w:sz w:val="24"/>
          <w:szCs w:val="24"/>
        </w:rPr>
        <w:t>, коллектор несет ответственность за передачу отчетности в Датский национальный кадастр отходов. Если компания пользуется услугами зарегистрированного перевозчика отходов, компания должна передать отчет перевозчику, а затем отчет должен быть передан на принимающее предприятие, и он будет средством внесения данных об отходах в соответствующую систему.</w:t>
      </w:r>
    </w:p>
    <w:p w:rsidR="00E459BF" w:rsidRPr="00B73B39" w:rsidRDefault="00FB28E5" w:rsidP="00277F1F">
      <w:pPr>
        <w:shd w:val="clear" w:color="auto" w:fill="FFFFFF"/>
        <w:spacing w:after="120" w:line="240" w:lineRule="auto"/>
        <w:ind w:firstLine="720"/>
        <w:jc w:val="both"/>
        <w:textAlignment w:val="baseline"/>
        <w:rPr>
          <w:rFonts w:ascii="Times New Roman" w:eastAsia="Times New Roman" w:hAnsi="Times New Roman" w:cs="Times New Roman"/>
          <w:bCs/>
          <w:sz w:val="24"/>
          <w:szCs w:val="24"/>
          <w:u w:val="single"/>
          <w:lang w:eastAsia="ru-RU"/>
        </w:rPr>
      </w:pPr>
      <w:r w:rsidRPr="00B73B39">
        <w:rPr>
          <w:rFonts w:ascii="Times New Roman" w:eastAsia="Times New Roman" w:hAnsi="Times New Roman" w:cs="Times New Roman"/>
          <w:bCs/>
          <w:sz w:val="24"/>
          <w:szCs w:val="24"/>
          <w:u w:val="single"/>
          <w:lang w:eastAsia="ru-RU"/>
        </w:rPr>
        <w:t>Ирландия</w:t>
      </w:r>
    </w:p>
    <w:p w:rsidR="00FB28E5" w:rsidRPr="00B73B39" w:rsidRDefault="00FB28E5" w:rsidP="00277F1F">
      <w:pPr>
        <w:shd w:val="clear" w:color="auto" w:fill="FFFFFF"/>
        <w:spacing w:after="120" w:line="240" w:lineRule="auto"/>
        <w:ind w:firstLine="720"/>
        <w:jc w:val="both"/>
        <w:textAlignment w:val="baseline"/>
        <w:rPr>
          <w:rFonts w:ascii="Times New Roman" w:eastAsia="Times New Roman" w:hAnsi="Times New Roman" w:cs="Times New Roman"/>
          <w:bCs/>
          <w:sz w:val="24"/>
          <w:szCs w:val="24"/>
          <w:lang w:eastAsia="ru-RU"/>
        </w:rPr>
      </w:pPr>
      <w:r w:rsidRPr="00B73B39">
        <w:rPr>
          <w:rFonts w:ascii="Times New Roman" w:eastAsia="Times New Roman" w:hAnsi="Times New Roman" w:cs="Times New Roman"/>
          <w:bCs/>
          <w:sz w:val="24"/>
          <w:szCs w:val="24"/>
          <w:lang w:eastAsia="ru-RU"/>
        </w:rPr>
        <w:t>В Ирландии нет специальных налогов на обработку опасных отходов. Это включает в себя восстановление, сжигание и захоронение.</w:t>
      </w:r>
    </w:p>
    <w:p w:rsidR="003D7282" w:rsidRPr="00B73B39" w:rsidRDefault="003D7282" w:rsidP="00277F1F">
      <w:pPr>
        <w:spacing w:after="120" w:line="240" w:lineRule="auto"/>
        <w:ind w:firstLine="720"/>
        <w:jc w:val="both"/>
        <w:rPr>
          <w:rFonts w:ascii="Times New Roman" w:hAnsi="Times New Roman" w:cs="Times New Roman"/>
          <w:sz w:val="24"/>
          <w:szCs w:val="24"/>
        </w:rPr>
      </w:pPr>
      <w:r w:rsidRPr="00B73B39">
        <w:rPr>
          <w:rFonts w:ascii="Times New Roman" w:hAnsi="Times New Roman" w:cs="Times New Roman"/>
          <w:sz w:val="24"/>
          <w:szCs w:val="24"/>
        </w:rPr>
        <w:t xml:space="preserve">Всю деятельность по сбору и переработке опасных отходов в Ирландии осуществляет частный сектор (за исключением некоторых муниципальных центров переработки отходов). Все опасные отходы, вырабатываемые и отправляемые на рекуперацию или утилизацию, в Ирландии отслеживаются на национальном уровне посредством системы документации, аналогичной Регламенту трансграничных перевозок отходов ЕС (TFS), и экспорт любых опасных отходов отслеживается системой Регламента ЕС TFS. </w:t>
      </w:r>
    </w:p>
    <w:p w:rsidR="003D7282" w:rsidRPr="00B73B39" w:rsidRDefault="003D7282" w:rsidP="00277F1F">
      <w:pPr>
        <w:spacing w:after="120" w:line="240" w:lineRule="auto"/>
        <w:ind w:firstLine="720"/>
        <w:jc w:val="both"/>
        <w:rPr>
          <w:rFonts w:ascii="Times New Roman" w:hAnsi="Times New Roman" w:cs="Times New Roman"/>
          <w:sz w:val="24"/>
          <w:szCs w:val="24"/>
        </w:rPr>
      </w:pPr>
      <w:r w:rsidRPr="00B73B39">
        <w:rPr>
          <w:rFonts w:ascii="Times New Roman" w:hAnsi="Times New Roman" w:cs="Times New Roman"/>
          <w:sz w:val="24"/>
          <w:szCs w:val="24"/>
        </w:rPr>
        <w:t>Существует национальная организация, ответственная за отслеживание всех перемещений опасных отходов внутри страны, а также экспорт и импорт. Эта организация расположена в городском совете Дублина.</w:t>
      </w:r>
    </w:p>
    <w:p w:rsidR="003D7282" w:rsidRPr="00B73B39" w:rsidRDefault="003D7282" w:rsidP="00277F1F">
      <w:pPr>
        <w:spacing w:after="120" w:line="240" w:lineRule="auto"/>
        <w:ind w:firstLine="720"/>
        <w:jc w:val="both"/>
        <w:rPr>
          <w:rFonts w:ascii="Times New Roman" w:hAnsi="Times New Roman" w:cs="Times New Roman"/>
          <w:sz w:val="24"/>
          <w:szCs w:val="24"/>
        </w:rPr>
      </w:pPr>
      <w:r w:rsidRPr="00B73B39">
        <w:rPr>
          <w:rFonts w:ascii="Times New Roman" w:hAnsi="Times New Roman" w:cs="Times New Roman"/>
          <w:sz w:val="24"/>
          <w:szCs w:val="24"/>
        </w:rPr>
        <w:t>Все установки утилизации отходов в рамках КПКЗ (IED) и Рамочной директивы ЕС по отходам должны ежегодно отчитываться о произведенных/утилизированных опасных отходах в АООС. Кроме того, каждый такой объект должен иметь лицензию/разрешение от АООС.</w:t>
      </w:r>
    </w:p>
    <w:p w:rsidR="003D7282" w:rsidRPr="00B73B39" w:rsidRDefault="003D7282" w:rsidP="00277F1F">
      <w:pPr>
        <w:spacing w:after="120" w:line="240" w:lineRule="auto"/>
        <w:ind w:firstLine="720"/>
        <w:jc w:val="both"/>
        <w:rPr>
          <w:rFonts w:ascii="Times New Roman" w:hAnsi="Times New Roman" w:cs="Times New Roman"/>
          <w:sz w:val="24"/>
          <w:szCs w:val="24"/>
        </w:rPr>
      </w:pPr>
      <w:r w:rsidRPr="00B73B39">
        <w:rPr>
          <w:rFonts w:ascii="Times New Roman" w:hAnsi="Times New Roman" w:cs="Times New Roman"/>
          <w:sz w:val="24"/>
          <w:szCs w:val="24"/>
        </w:rPr>
        <w:t>Отчетность по объектам, перерабатывающим или перевозящим опасные отходы</w:t>
      </w:r>
    </w:p>
    <w:p w:rsidR="003D7282" w:rsidRPr="00B73B39" w:rsidRDefault="003D7282" w:rsidP="00277F1F">
      <w:pPr>
        <w:spacing w:after="120" w:line="240" w:lineRule="auto"/>
        <w:ind w:firstLine="720"/>
        <w:jc w:val="both"/>
        <w:rPr>
          <w:rFonts w:ascii="Times New Roman" w:hAnsi="Times New Roman" w:cs="Times New Roman"/>
          <w:sz w:val="24"/>
          <w:szCs w:val="24"/>
        </w:rPr>
      </w:pPr>
      <w:r w:rsidRPr="00B73B39">
        <w:rPr>
          <w:rFonts w:ascii="Times New Roman" w:hAnsi="Times New Roman" w:cs="Times New Roman"/>
          <w:sz w:val="24"/>
          <w:szCs w:val="24"/>
        </w:rPr>
        <w:t>Все установки по утилизации/приему опасных отходов, подлежащие регулированию, должны ежегодно отчитываться в АООС о том, какие отходы были приняты и как обработаны.</w:t>
      </w:r>
    </w:p>
    <w:p w:rsidR="003D7282" w:rsidRPr="00B73B39" w:rsidRDefault="003D7282" w:rsidP="00277F1F">
      <w:pPr>
        <w:spacing w:after="120" w:line="240" w:lineRule="auto"/>
        <w:ind w:firstLine="720"/>
        <w:jc w:val="both"/>
        <w:rPr>
          <w:rFonts w:ascii="Times New Roman" w:hAnsi="Times New Roman" w:cs="Times New Roman"/>
          <w:sz w:val="24"/>
          <w:szCs w:val="24"/>
        </w:rPr>
      </w:pPr>
      <w:r w:rsidRPr="00B73B39">
        <w:rPr>
          <w:rFonts w:ascii="Times New Roman" w:hAnsi="Times New Roman" w:cs="Times New Roman"/>
          <w:sz w:val="24"/>
          <w:szCs w:val="24"/>
        </w:rPr>
        <w:t>Отчетность по промышленным предприятиям, самостоятельно утилизирующим свои опасные отходы</w:t>
      </w:r>
    </w:p>
    <w:p w:rsidR="003D7282" w:rsidRPr="00B73B39" w:rsidRDefault="003D7282" w:rsidP="00277F1F">
      <w:pPr>
        <w:spacing w:after="120" w:line="240" w:lineRule="auto"/>
        <w:ind w:firstLine="720"/>
        <w:jc w:val="both"/>
        <w:rPr>
          <w:rFonts w:ascii="Times New Roman" w:hAnsi="Times New Roman" w:cs="Times New Roman"/>
          <w:sz w:val="24"/>
          <w:szCs w:val="24"/>
        </w:rPr>
      </w:pPr>
      <w:r w:rsidRPr="00B73B39">
        <w:rPr>
          <w:rFonts w:ascii="Times New Roman" w:hAnsi="Times New Roman" w:cs="Times New Roman"/>
          <w:sz w:val="24"/>
          <w:szCs w:val="24"/>
        </w:rPr>
        <w:t>Любые крупные производственные предприятия, самостоятельно утилизирующие свои опасные отходы на месте производства (например, ректификация растворителем или сжигание на фармацевтических химических производствах или отвалы кристаллического сульфата натрия на заводах по переработке бокситов) должны отчитываться в АООС о способах переработки опасных отходов.</w:t>
      </w:r>
    </w:p>
    <w:p w:rsidR="00E459BF" w:rsidRPr="00B73B39" w:rsidRDefault="00FB28E5" w:rsidP="00277F1F">
      <w:pPr>
        <w:shd w:val="clear" w:color="auto" w:fill="FFFFFF"/>
        <w:spacing w:after="120" w:line="240" w:lineRule="auto"/>
        <w:ind w:firstLine="720"/>
        <w:jc w:val="both"/>
        <w:textAlignment w:val="baseline"/>
        <w:rPr>
          <w:rFonts w:ascii="Times New Roman" w:eastAsia="Times New Roman" w:hAnsi="Times New Roman" w:cs="Times New Roman"/>
          <w:bCs/>
          <w:sz w:val="24"/>
          <w:szCs w:val="24"/>
          <w:u w:val="single"/>
          <w:lang w:eastAsia="ru-RU"/>
        </w:rPr>
      </w:pPr>
      <w:r w:rsidRPr="00B73B39">
        <w:rPr>
          <w:rFonts w:ascii="Times New Roman" w:eastAsia="Times New Roman" w:hAnsi="Times New Roman" w:cs="Times New Roman"/>
          <w:bCs/>
          <w:sz w:val="24"/>
          <w:szCs w:val="24"/>
          <w:u w:val="single"/>
          <w:lang w:eastAsia="ru-RU"/>
        </w:rPr>
        <w:t>Испания (Каталония)</w:t>
      </w:r>
    </w:p>
    <w:p w:rsidR="00FB28E5" w:rsidRPr="00B73B39" w:rsidRDefault="00FB28E5" w:rsidP="00277F1F">
      <w:pPr>
        <w:shd w:val="clear" w:color="auto" w:fill="FFFFFF"/>
        <w:spacing w:after="120" w:line="240" w:lineRule="auto"/>
        <w:ind w:firstLine="720"/>
        <w:jc w:val="both"/>
        <w:textAlignment w:val="baseline"/>
        <w:rPr>
          <w:rFonts w:ascii="Times New Roman" w:eastAsia="Times New Roman" w:hAnsi="Times New Roman" w:cs="Times New Roman"/>
          <w:bCs/>
          <w:sz w:val="24"/>
          <w:szCs w:val="24"/>
          <w:lang w:eastAsia="ru-RU"/>
        </w:rPr>
      </w:pPr>
      <w:r w:rsidRPr="00B73B39">
        <w:rPr>
          <w:rFonts w:ascii="Times New Roman" w:eastAsia="Times New Roman" w:hAnsi="Times New Roman" w:cs="Times New Roman"/>
          <w:bCs/>
          <w:sz w:val="24"/>
          <w:szCs w:val="24"/>
          <w:lang w:eastAsia="ru-RU"/>
        </w:rPr>
        <w:t>В Каталонии, Испания, отсутствуют налоги на захоронение или обработку опасных отходов.</w:t>
      </w:r>
    </w:p>
    <w:p w:rsidR="003D7282" w:rsidRPr="00B73B39" w:rsidRDefault="003D7282" w:rsidP="00277F1F">
      <w:pPr>
        <w:shd w:val="clear" w:color="auto" w:fill="FFFFFF"/>
        <w:spacing w:after="120" w:line="240" w:lineRule="auto"/>
        <w:ind w:firstLine="720"/>
        <w:jc w:val="both"/>
        <w:textAlignment w:val="baseline"/>
        <w:rPr>
          <w:rFonts w:ascii="Times New Roman" w:eastAsia="Times New Roman" w:hAnsi="Times New Roman" w:cs="Times New Roman"/>
          <w:bCs/>
          <w:sz w:val="24"/>
          <w:szCs w:val="24"/>
          <w:lang w:eastAsia="ru-RU"/>
        </w:rPr>
      </w:pPr>
      <w:r w:rsidRPr="00B73B39">
        <w:rPr>
          <w:rFonts w:ascii="Times New Roman" w:hAnsi="Times New Roman" w:cs="Times New Roman"/>
          <w:sz w:val="24"/>
          <w:szCs w:val="24"/>
        </w:rPr>
        <w:t>Вся промышленная деятельность должна регистрироваться в кадастре промышленных источников отходов. Регистрация происходит вместе с выдачей экологической лицензии или проводится непосредственно в агентстве по обработке отходов.</w:t>
      </w:r>
    </w:p>
    <w:p w:rsidR="00E459BF" w:rsidRPr="00B73B39" w:rsidRDefault="00FB28E5" w:rsidP="00277F1F">
      <w:pPr>
        <w:shd w:val="clear" w:color="auto" w:fill="FFFFFF"/>
        <w:spacing w:after="120" w:line="240" w:lineRule="auto"/>
        <w:ind w:firstLine="720"/>
        <w:jc w:val="both"/>
        <w:textAlignment w:val="baseline"/>
        <w:rPr>
          <w:rFonts w:ascii="Times New Roman" w:eastAsia="Times New Roman" w:hAnsi="Times New Roman" w:cs="Times New Roman"/>
          <w:bCs/>
          <w:sz w:val="24"/>
          <w:szCs w:val="24"/>
          <w:u w:val="single"/>
          <w:lang w:eastAsia="ru-RU"/>
        </w:rPr>
      </w:pPr>
      <w:r w:rsidRPr="00B73B39">
        <w:rPr>
          <w:rFonts w:ascii="Times New Roman" w:eastAsia="Times New Roman" w:hAnsi="Times New Roman" w:cs="Times New Roman"/>
          <w:bCs/>
          <w:sz w:val="24"/>
          <w:szCs w:val="24"/>
          <w:u w:val="single"/>
          <w:lang w:eastAsia="ru-RU"/>
        </w:rPr>
        <w:t>Португалия</w:t>
      </w:r>
    </w:p>
    <w:p w:rsidR="00FB28E5" w:rsidRPr="00B73B39" w:rsidRDefault="00FB28E5" w:rsidP="00277F1F">
      <w:pPr>
        <w:shd w:val="clear" w:color="auto" w:fill="FFFFFF"/>
        <w:spacing w:after="120" w:line="240" w:lineRule="auto"/>
        <w:ind w:firstLine="720"/>
        <w:jc w:val="both"/>
        <w:textAlignment w:val="baseline"/>
        <w:rPr>
          <w:rFonts w:ascii="Times New Roman" w:eastAsia="Times New Roman" w:hAnsi="Times New Roman" w:cs="Times New Roman"/>
          <w:bCs/>
          <w:sz w:val="24"/>
          <w:szCs w:val="24"/>
          <w:lang w:eastAsia="ru-RU"/>
        </w:rPr>
      </w:pPr>
      <w:r w:rsidRPr="00B73B39">
        <w:rPr>
          <w:rFonts w:ascii="Times New Roman" w:eastAsia="Times New Roman" w:hAnsi="Times New Roman" w:cs="Times New Roman"/>
          <w:bCs/>
          <w:sz w:val="24"/>
          <w:szCs w:val="24"/>
          <w:lang w:eastAsia="ru-RU"/>
        </w:rPr>
        <w:t>Налог на управление опасными отходами в Португалии не различает опасные и неопасные отходы. Он применяется согласно типу обработки (захоронение, сжигание, совместное сжигание или управление специальными системами потоков отходов) и основным типам отходов (бытовые, неактивные и прочие отходы). Налоговая ставка поднимается на 50%, если часть отходов, классифицированных как пригодные для повторного использования, проходит обработку через захоронение, сжигание или совместное сжигание. Хотя налоги взимаются с установки по управлению отходами (захоронение, сжигание, совместное сжигание и CIRVER) или специальных систем потоков отходов, стоимость должна быть передана их клиентам (источникам отходов) в дополнение к оплате за услуги. Сам по себе, налог на управление опасными отходами рассматривается в качестве инструмента для моделирования поведения источников отходов.</w:t>
      </w:r>
    </w:p>
    <w:p w:rsidR="003D7282" w:rsidRPr="00B73B39" w:rsidRDefault="003D7282" w:rsidP="00277F1F">
      <w:pPr>
        <w:spacing w:after="120" w:line="240" w:lineRule="auto"/>
        <w:ind w:firstLine="720"/>
        <w:jc w:val="both"/>
        <w:rPr>
          <w:rFonts w:ascii="Times New Roman" w:hAnsi="Times New Roman" w:cs="Times New Roman"/>
          <w:sz w:val="24"/>
          <w:szCs w:val="24"/>
        </w:rPr>
      </w:pPr>
      <w:r w:rsidRPr="00B73B39">
        <w:rPr>
          <w:rFonts w:ascii="Times New Roman" w:hAnsi="Times New Roman" w:cs="Times New Roman"/>
          <w:sz w:val="24"/>
          <w:szCs w:val="24"/>
        </w:rPr>
        <w:t xml:space="preserve">С 2007 года АРА, I.P. управляет специальной информационной системой по отходам (SIRER) через портал, доступный через интернет-портал пользователям представителей организаций или руководителей организаций, имеющих экологические обязательства в соответствии с законом. SIRER - это единая платформа регистрации и интерактивного доступа к данным обо всех типах отходов, включая ежегодный отчет об отходах под названием MIRR, куда входит генерация, сбор, транспортировка, продажа, переработка и утилизация отходов. Эта электронная платформа и соответствующая ежегодная отчетность - основа для выполнения Португалией своих обязательств на уровне страны, ЕС и мира. </w:t>
      </w:r>
    </w:p>
    <w:p w:rsidR="003D7282" w:rsidRPr="00B73B39" w:rsidRDefault="003D7282" w:rsidP="00277F1F">
      <w:pPr>
        <w:spacing w:after="120" w:line="240" w:lineRule="auto"/>
        <w:ind w:firstLine="720"/>
        <w:jc w:val="both"/>
        <w:rPr>
          <w:rFonts w:ascii="Times New Roman" w:hAnsi="Times New Roman" w:cs="Times New Roman"/>
          <w:sz w:val="24"/>
          <w:szCs w:val="24"/>
        </w:rPr>
      </w:pPr>
      <w:r w:rsidRPr="00B73B39">
        <w:rPr>
          <w:rFonts w:ascii="Times New Roman" w:hAnsi="Times New Roman" w:cs="Times New Roman"/>
          <w:sz w:val="24"/>
          <w:szCs w:val="24"/>
        </w:rPr>
        <w:t>Регистрация в SIRER подразумевает выплату ежегодной комиссии, что является главным условием при подаче MIRR. Среди организаций, подлежащих обязательной регистрации, - источники опасных отходов Португалии (за исключением автономного региона Азорских островов, у которых есть собственная система).</w:t>
      </w:r>
    </w:p>
    <w:p w:rsidR="00E459BF" w:rsidRPr="00B73B39" w:rsidRDefault="00E459BF" w:rsidP="00277F1F">
      <w:pPr>
        <w:spacing w:after="120" w:line="240" w:lineRule="auto"/>
        <w:ind w:firstLine="720"/>
        <w:jc w:val="both"/>
        <w:rPr>
          <w:rFonts w:ascii="Times New Roman" w:hAnsi="Times New Roman" w:cs="Times New Roman"/>
          <w:sz w:val="24"/>
          <w:szCs w:val="24"/>
          <w:u w:val="single"/>
        </w:rPr>
      </w:pPr>
      <w:r w:rsidRPr="00B73B39">
        <w:rPr>
          <w:rFonts w:ascii="Times New Roman" w:hAnsi="Times New Roman" w:cs="Times New Roman"/>
          <w:sz w:val="24"/>
          <w:szCs w:val="24"/>
          <w:u w:val="single"/>
        </w:rPr>
        <w:t>Великобритания</w:t>
      </w:r>
    </w:p>
    <w:p w:rsidR="003D7282" w:rsidRPr="00B73B39" w:rsidRDefault="003D7282" w:rsidP="00277F1F">
      <w:pPr>
        <w:spacing w:after="120" w:line="240" w:lineRule="auto"/>
        <w:ind w:firstLine="720"/>
        <w:jc w:val="both"/>
        <w:rPr>
          <w:rFonts w:ascii="Times New Roman" w:hAnsi="Times New Roman" w:cs="Times New Roman"/>
          <w:sz w:val="24"/>
          <w:szCs w:val="24"/>
        </w:rPr>
      </w:pPr>
      <w:r w:rsidRPr="00B73B39">
        <w:rPr>
          <w:rFonts w:ascii="Times New Roman" w:hAnsi="Times New Roman" w:cs="Times New Roman"/>
          <w:sz w:val="24"/>
          <w:szCs w:val="24"/>
        </w:rPr>
        <w:t xml:space="preserve">В Великобритании источники отходов (предприятия) должны пройти регистрацию, прежде чем получить разрешение на то, чтобы их отходы забирали на последующую переработку. Опасные отходы включают: </w:t>
      </w:r>
      <w:r w:rsidR="00D148A9" w:rsidRPr="00B73B39">
        <w:rPr>
          <w:rFonts w:ascii="Times New Roman" w:hAnsi="Times New Roman" w:cs="Times New Roman"/>
          <w:sz w:val="24"/>
          <w:szCs w:val="24"/>
        </w:rPr>
        <w:t>а</w:t>
      </w:r>
      <w:r w:rsidRPr="00B73B39">
        <w:rPr>
          <w:rFonts w:ascii="Times New Roman" w:hAnsi="Times New Roman" w:cs="Times New Roman"/>
          <w:sz w:val="24"/>
          <w:szCs w:val="24"/>
        </w:rPr>
        <w:t xml:space="preserve">сбест; </w:t>
      </w:r>
      <w:r w:rsidR="00D148A9" w:rsidRPr="00B73B39">
        <w:rPr>
          <w:rFonts w:ascii="Times New Roman" w:hAnsi="Times New Roman" w:cs="Times New Roman"/>
          <w:sz w:val="24"/>
          <w:szCs w:val="24"/>
        </w:rPr>
        <w:t>с</w:t>
      </w:r>
      <w:r w:rsidRPr="00B73B39">
        <w:rPr>
          <w:rFonts w:ascii="Times New Roman" w:hAnsi="Times New Roman" w:cs="Times New Roman"/>
          <w:sz w:val="24"/>
          <w:szCs w:val="24"/>
        </w:rPr>
        <w:t xml:space="preserve">винцово-кислотные батареи; </w:t>
      </w:r>
      <w:r w:rsidR="00D148A9" w:rsidRPr="00B73B39">
        <w:rPr>
          <w:rFonts w:ascii="Times New Roman" w:hAnsi="Times New Roman" w:cs="Times New Roman"/>
          <w:sz w:val="24"/>
          <w:szCs w:val="24"/>
        </w:rPr>
        <w:t>ч</w:t>
      </w:r>
      <w:r w:rsidRPr="00B73B39">
        <w:rPr>
          <w:rFonts w:ascii="Times New Roman" w:hAnsi="Times New Roman" w:cs="Times New Roman"/>
          <w:sz w:val="24"/>
          <w:szCs w:val="24"/>
        </w:rPr>
        <w:t xml:space="preserve">ернила и краски на основе растворителей, </w:t>
      </w:r>
      <w:r w:rsidR="00D148A9" w:rsidRPr="00B73B39">
        <w:rPr>
          <w:rFonts w:ascii="Times New Roman" w:hAnsi="Times New Roman" w:cs="Times New Roman"/>
          <w:sz w:val="24"/>
          <w:szCs w:val="24"/>
        </w:rPr>
        <w:t>п</w:t>
      </w:r>
      <w:r w:rsidRPr="00B73B39">
        <w:rPr>
          <w:rFonts w:ascii="Times New Roman" w:hAnsi="Times New Roman" w:cs="Times New Roman"/>
          <w:sz w:val="24"/>
          <w:szCs w:val="24"/>
        </w:rPr>
        <w:t>естициды</w:t>
      </w:r>
      <w:r w:rsidR="00D148A9" w:rsidRPr="00B73B39">
        <w:rPr>
          <w:rFonts w:ascii="Times New Roman" w:hAnsi="Times New Roman" w:cs="Times New Roman"/>
          <w:sz w:val="24"/>
          <w:szCs w:val="24"/>
        </w:rPr>
        <w:t>,</w:t>
      </w:r>
      <w:r w:rsidRPr="00B73B39">
        <w:rPr>
          <w:rFonts w:ascii="Times New Roman" w:hAnsi="Times New Roman" w:cs="Times New Roman"/>
          <w:sz w:val="24"/>
          <w:szCs w:val="24"/>
        </w:rPr>
        <w:t xml:space="preserve"> </w:t>
      </w:r>
      <w:r w:rsidR="00D148A9" w:rsidRPr="00B73B39">
        <w:rPr>
          <w:rFonts w:ascii="Times New Roman" w:hAnsi="Times New Roman" w:cs="Times New Roman"/>
          <w:sz w:val="24"/>
          <w:szCs w:val="24"/>
        </w:rPr>
        <w:t>м</w:t>
      </w:r>
      <w:r w:rsidRPr="00B73B39">
        <w:rPr>
          <w:rFonts w:ascii="Times New Roman" w:hAnsi="Times New Roman" w:cs="Times New Roman"/>
          <w:sz w:val="24"/>
          <w:szCs w:val="24"/>
        </w:rPr>
        <w:t xml:space="preserve">асла (за исключением пищевых), машинное масло; </w:t>
      </w:r>
      <w:r w:rsidR="00D148A9" w:rsidRPr="00B73B39">
        <w:rPr>
          <w:rFonts w:ascii="Times New Roman" w:hAnsi="Times New Roman" w:cs="Times New Roman"/>
          <w:sz w:val="24"/>
          <w:szCs w:val="24"/>
        </w:rPr>
        <w:t>л</w:t>
      </w:r>
      <w:r w:rsidRPr="00B73B39">
        <w:rPr>
          <w:rFonts w:ascii="Times New Roman" w:hAnsi="Times New Roman" w:cs="Times New Roman"/>
          <w:sz w:val="24"/>
          <w:szCs w:val="24"/>
        </w:rPr>
        <w:t xml:space="preserve">юминесцентные лампы; </w:t>
      </w:r>
      <w:r w:rsidR="00D148A9" w:rsidRPr="00B73B39">
        <w:rPr>
          <w:rFonts w:ascii="Times New Roman" w:hAnsi="Times New Roman" w:cs="Times New Roman"/>
          <w:sz w:val="24"/>
          <w:szCs w:val="24"/>
        </w:rPr>
        <w:t>о</w:t>
      </w:r>
      <w:r w:rsidRPr="00B73B39">
        <w:rPr>
          <w:rFonts w:ascii="Times New Roman" w:hAnsi="Times New Roman" w:cs="Times New Roman"/>
          <w:sz w:val="24"/>
          <w:szCs w:val="24"/>
        </w:rPr>
        <w:t xml:space="preserve">борудование, содержащее </w:t>
      </w:r>
      <w:r w:rsidR="00D148A9" w:rsidRPr="00B73B39">
        <w:rPr>
          <w:rFonts w:ascii="Times New Roman" w:hAnsi="Times New Roman" w:cs="Times New Roman"/>
          <w:sz w:val="24"/>
          <w:szCs w:val="24"/>
        </w:rPr>
        <w:t>озоноразрушающие вещества</w:t>
      </w:r>
      <w:r w:rsidRPr="00B73B39">
        <w:rPr>
          <w:rFonts w:ascii="Times New Roman" w:hAnsi="Times New Roman" w:cs="Times New Roman"/>
          <w:sz w:val="24"/>
          <w:szCs w:val="24"/>
        </w:rPr>
        <w:t xml:space="preserve">, например, холодильники; </w:t>
      </w:r>
      <w:r w:rsidR="00D148A9" w:rsidRPr="00B73B39">
        <w:rPr>
          <w:rFonts w:ascii="Times New Roman" w:hAnsi="Times New Roman" w:cs="Times New Roman"/>
          <w:sz w:val="24"/>
          <w:szCs w:val="24"/>
        </w:rPr>
        <w:t>упаковка от о</w:t>
      </w:r>
      <w:r w:rsidRPr="00B73B39">
        <w:rPr>
          <w:rFonts w:ascii="Times New Roman" w:hAnsi="Times New Roman" w:cs="Times New Roman"/>
          <w:sz w:val="24"/>
          <w:szCs w:val="24"/>
        </w:rPr>
        <w:t>пасны</w:t>
      </w:r>
      <w:r w:rsidR="00D148A9" w:rsidRPr="00B73B39">
        <w:rPr>
          <w:rFonts w:ascii="Times New Roman" w:hAnsi="Times New Roman" w:cs="Times New Roman"/>
          <w:sz w:val="24"/>
          <w:szCs w:val="24"/>
        </w:rPr>
        <w:t>х</w:t>
      </w:r>
      <w:r w:rsidRPr="00B73B39">
        <w:rPr>
          <w:rFonts w:ascii="Times New Roman" w:hAnsi="Times New Roman" w:cs="Times New Roman"/>
          <w:sz w:val="24"/>
          <w:szCs w:val="24"/>
        </w:rPr>
        <w:t xml:space="preserve"> отход</w:t>
      </w:r>
      <w:r w:rsidR="00D148A9" w:rsidRPr="00B73B39">
        <w:rPr>
          <w:rFonts w:ascii="Times New Roman" w:hAnsi="Times New Roman" w:cs="Times New Roman"/>
          <w:sz w:val="24"/>
          <w:szCs w:val="24"/>
        </w:rPr>
        <w:t>ов</w:t>
      </w:r>
      <w:r w:rsidRPr="00B73B39">
        <w:rPr>
          <w:rFonts w:ascii="Times New Roman" w:hAnsi="Times New Roman" w:cs="Times New Roman"/>
          <w:sz w:val="24"/>
          <w:szCs w:val="24"/>
        </w:rPr>
        <w:t>.</w:t>
      </w:r>
    </w:p>
    <w:p w:rsidR="003D7282" w:rsidRPr="00B73B39" w:rsidRDefault="003D7282" w:rsidP="00277F1F">
      <w:pPr>
        <w:spacing w:after="120" w:line="240" w:lineRule="auto"/>
        <w:ind w:firstLine="720"/>
        <w:jc w:val="both"/>
        <w:rPr>
          <w:rFonts w:ascii="Times New Roman" w:hAnsi="Times New Roman" w:cs="Times New Roman"/>
          <w:sz w:val="24"/>
          <w:szCs w:val="24"/>
        </w:rPr>
      </w:pPr>
      <w:r w:rsidRPr="00B73B39">
        <w:rPr>
          <w:rFonts w:ascii="Times New Roman" w:hAnsi="Times New Roman" w:cs="Times New Roman"/>
          <w:sz w:val="24"/>
          <w:szCs w:val="24"/>
        </w:rPr>
        <w:t xml:space="preserve">Источнику отходов не нужно регистрировать свои здания в Англии, если производится, хранится или вывозится </w:t>
      </w:r>
      <w:r w:rsidRPr="00B73B39">
        <w:rPr>
          <w:rFonts w:ascii="Times New Roman" w:hAnsi="Times New Roman" w:cs="Times New Roman"/>
          <w:sz w:val="24"/>
          <w:szCs w:val="24"/>
          <w:u w:val="single"/>
        </w:rPr>
        <w:t>менее 500 кг</w:t>
      </w:r>
      <w:r w:rsidRPr="00B73B39">
        <w:rPr>
          <w:rFonts w:ascii="Times New Roman" w:hAnsi="Times New Roman" w:cs="Times New Roman"/>
          <w:sz w:val="24"/>
          <w:szCs w:val="24"/>
        </w:rPr>
        <w:t xml:space="preserve"> опасных отходов за 12 месяцев; Предприятия отечественные и не производят асбест; Это выездные услуги в помещении клиента, например, ремонт ксероксов, когда у выездной услуги есть собственная регистрация здания; Помещение является кораблем.</w:t>
      </w:r>
    </w:p>
    <w:p w:rsidR="003D7282" w:rsidRPr="00B73B39" w:rsidRDefault="003D7282" w:rsidP="00277F1F">
      <w:pPr>
        <w:spacing w:after="120" w:line="240" w:lineRule="auto"/>
        <w:ind w:firstLine="720"/>
        <w:jc w:val="both"/>
        <w:rPr>
          <w:rFonts w:ascii="Times New Roman" w:hAnsi="Times New Roman" w:cs="Times New Roman"/>
          <w:sz w:val="24"/>
          <w:szCs w:val="24"/>
        </w:rPr>
      </w:pPr>
      <w:r w:rsidRPr="00B73B39">
        <w:rPr>
          <w:rFonts w:ascii="Times New Roman" w:hAnsi="Times New Roman" w:cs="Times New Roman"/>
          <w:sz w:val="24"/>
          <w:szCs w:val="24"/>
        </w:rPr>
        <w:t xml:space="preserve">Источник ОО должен обновлять регистрацию каждые 12 месяцев. </w:t>
      </w:r>
    </w:p>
    <w:p w:rsidR="003D7282" w:rsidRPr="00B73B39" w:rsidRDefault="003D7282" w:rsidP="00277F1F">
      <w:pPr>
        <w:spacing w:after="120" w:line="240" w:lineRule="auto"/>
        <w:ind w:firstLine="720"/>
        <w:jc w:val="both"/>
        <w:rPr>
          <w:rFonts w:ascii="Times New Roman" w:hAnsi="Times New Roman" w:cs="Times New Roman"/>
          <w:sz w:val="24"/>
          <w:szCs w:val="24"/>
        </w:rPr>
      </w:pPr>
      <w:r w:rsidRPr="00B73B39">
        <w:rPr>
          <w:rFonts w:ascii="Times New Roman" w:hAnsi="Times New Roman" w:cs="Times New Roman"/>
          <w:sz w:val="24"/>
          <w:szCs w:val="24"/>
        </w:rPr>
        <w:t>В середине каждого квартала грузополучатель отчитывается перед Экологическим агентством о полученных отходах на основе характеристик, источника и перевозчика отходов.</w:t>
      </w:r>
    </w:p>
    <w:p w:rsidR="003D7282" w:rsidRPr="00B73B39" w:rsidRDefault="003D7282" w:rsidP="00277F1F">
      <w:pPr>
        <w:spacing w:after="120" w:line="240" w:lineRule="auto"/>
        <w:ind w:firstLine="720"/>
        <w:jc w:val="both"/>
        <w:rPr>
          <w:rFonts w:ascii="Times New Roman" w:hAnsi="Times New Roman" w:cs="Times New Roman"/>
          <w:sz w:val="24"/>
          <w:szCs w:val="24"/>
        </w:rPr>
      </w:pPr>
      <w:r w:rsidRPr="00B73B39">
        <w:rPr>
          <w:rFonts w:ascii="Times New Roman" w:hAnsi="Times New Roman" w:cs="Times New Roman"/>
          <w:sz w:val="24"/>
          <w:szCs w:val="24"/>
        </w:rPr>
        <w:t>Отчетность (транспортная накладная), направляется в Экологическое агентство.</w:t>
      </w:r>
    </w:p>
    <w:p w:rsidR="00E459BF" w:rsidRPr="00B73B39" w:rsidRDefault="003D7282" w:rsidP="00277F1F">
      <w:pPr>
        <w:spacing w:after="120" w:line="240" w:lineRule="auto"/>
        <w:ind w:firstLine="720"/>
        <w:jc w:val="both"/>
        <w:rPr>
          <w:rFonts w:ascii="Times New Roman" w:hAnsi="Times New Roman" w:cs="Times New Roman"/>
          <w:sz w:val="24"/>
          <w:szCs w:val="24"/>
          <w:u w:val="single"/>
        </w:rPr>
      </w:pPr>
      <w:r w:rsidRPr="00B73B39">
        <w:rPr>
          <w:rFonts w:ascii="Times New Roman" w:hAnsi="Times New Roman" w:cs="Times New Roman"/>
          <w:sz w:val="24"/>
          <w:szCs w:val="24"/>
          <w:u w:val="single"/>
        </w:rPr>
        <w:t>Нидерланды</w:t>
      </w:r>
    </w:p>
    <w:p w:rsidR="00B1482E" w:rsidRPr="00B73B39" w:rsidRDefault="00B1482E" w:rsidP="00277F1F">
      <w:pPr>
        <w:spacing w:after="120" w:line="240" w:lineRule="auto"/>
        <w:ind w:firstLine="720"/>
        <w:jc w:val="both"/>
        <w:rPr>
          <w:rFonts w:ascii="Times New Roman" w:hAnsi="Times New Roman" w:cs="Times New Roman"/>
          <w:sz w:val="24"/>
          <w:szCs w:val="24"/>
        </w:rPr>
      </w:pPr>
      <w:r w:rsidRPr="00B73B39">
        <w:rPr>
          <w:rFonts w:ascii="Times New Roman" w:hAnsi="Times New Roman" w:cs="Times New Roman"/>
          <w:sz w:val="24"/>
          <w:szCs w:val="24"/>
        </w:rPr>
        <w:t xml:space="preserve">В Нидерландах активно поддерживается рециклинг и предотвращение образования отходов через Национальный План Управления Отходами 2009-2021. Ключевой целью данного плана является ограничение роста образования отходов. Стратегия предотвращения образования отходов включает положения о сокращении экологической нагрузки продуктовых цепей, концепции безотходного производства, устойчивых закупок и ответственности производителей. </w:t>
      </w:r>
    </w:p>
    <w:p w:rsidR="005558B7" w:rsidRPr="00B73B39" w:rsidRDefault="005558B7" w:rsidP="00277F1F">
      <w:pPr>
        <w:spacing w:after="120" w:line="240" w:lineRule="auto"/>
        <w:ind w:firstLine="720"/>
        <w:jc w:val="both"/>
        <w:rPr>
          <w:rFonts w:ascii="Times New Roman" w:hAnsi="Times New Roman" w:cs="Times New Roman"/>
          <w:sz w:val="24"/>
          <w:szCs w:val="24"/>
        </w:rPr>
      </w:pPr>
      <w:r w:rsidRPr="00B73B39">
        <w:rPr>
          <w:rFonts w:ascii="Times New Roman" w:hAnsi="Times New Roman" w:cs="Times New Roman"/>
          <w:sz w:val="24"/>
          <w:szCs w:val="24"/>
        </w:rPr>
        <w:t>Налог взимается с упаковочного материала (исключая логистические инструменты, такие как паллеты, тележки или большие ящики) с фокусом на компаниях, поставляющих упаковочные материалы, а не на компаниях, специализирующихся на упаковке или упаковочной деятельности. Собираемый налог направляется в Фонд Отходов, который используется для поддержки, на муниципальном уровне, раздельного сбора пластикового упаковочного материала от домашних хозяйств. Таким образом, налог стимулирует сокращать объемы образуемых отходов, и одновременно служит источником финансирования увеличения производств по рециклингу отходов пластиковой упаковки путем улучшения системы сбора.</w:t>
      </w:r>
    </w:p>
    <w:p w:rsidR="003D7282" w:rsidRPr="00B73B39" w:rsidRDefault="003D7282" w:rsidP="00277F1F">
      <w:pPr>
        <w:spacing w:after="120" w:line="240" w:lineRule="auto"/>
        <w:ind w:firstLine="720"/>
        <w:jc w:val="both"/>
        <w:rPr>
          <w:rFonts w:ascii="Times New Roman" w:hAnsi="Times New Roman" w:cs="Times New Roman"/>
          <w:sz w:val="24"/>
          <w:szCs w:val="24"/>
        </w:rPr>
      </w:pPr>
      <w:r w:rsidRPr="00B73B39">
        <w:rPr>
          <w:rFonts w:ascii="Times New Roman" w:hAnsi="Times New Roman" w:cs="Times New Roman"/>
          <w:sz w:val="24"/>
          <w:szCs w:val="24"/>
        </w:rPr>
        <w:t xml:space="preserve">Согласно закону Нидерландов, об охране окружающей среды (статья 10 об отходах) все предприятия, отправляющие отходы на утилизацию (опасные и неопасные), должны </w:t>
      </w:r>
      <w:r w:rsidR="00F666FF" w:rsidRPr="00B73B39">
        <w:rPr>
          <w:rFonts w:ascii="Times New Roman" w:hAnsi="Times New Roman" w:cs="Times New Roman"/>
          <w:sz w:val="24"/>
          <w:szCs w:val="24"/>
        </w:rPr>
        <w:t xml:space="preserve">их </w:t>
      </w:r>
      <w:r w:rsidRPr="00B73B39">
        <w:rPr>
          <w:rFonts w:ascii="Times New Roman" w:hAnsi="Times New Roman" w:cs="Times New Roman"/>
          <w:sz w:val="24"/>
          <w:szCs w:val="24"/>
        </w:rPr>
        <w:t>регистрировать (внутри компании). Если для доставки переработчику используются услуги транспортной компании, нужно регистрировать наименование и адрес транспортной компании и перерабатывающей компании.</w:t>
      </w:r>
    </w:p>
    <w:p w:rsidR="00F666FF" w:rsidRPr="00B73B39" w:rsidRDefault="00F666FF" w:rsidP="00277F1F">
      <w:pPr>
        <w:spacing w:after="120" w:line="240" w:lineRule="auto"/>
        <w:ind w:firstLine="720"/>
        <w:jc w:val="both"/>
        <w:rPr>
          <w:rFonts w:ascii="Times New Roman" w:hAnsi="Times New Roman" w:cs="Times New Roman"/>
          <w:sz w:val="24"/>
          <w:szCs w:val="24"/>
        </w:rPr>
      </w:pPr>
      <w:r w:rsidRPr="00B73B39">
        <w:rPr>
          <w:rFonts w:ascii="Times New Roman" w:hAnsi="Times New Roman" w:cs="Times New Roman"/>
          <w:sz w:val="24"/>
          <w:szCs w:val="24"/>
        </w:rPr>
        <w:t xml:space="preserve">С 1 января 2016 года в Нидерландах запрещено бесплатное распространение пластиковых пакетов. Таким образом, потребители более не могут получать бесплатные пластиковые пакеты в магазинах. Владельцы магазинов вправе самостоятельно установить цены на пластиковые пакеты, но рекоммендуемая цена составляет 0.25 евро за 1 пакет. </w:t>
      </w:r>
      <w:r w:rsidR="00A17CA8" w:rsidRPr="00B73B39">
        <w:rPr>
          <w:rFonts w:ascii="Times New Roman" w:hAnsi="Times New Roman" w:cs="Times New Roman"/>
          <w:sz w:val="24"/>
          <w:szCs w:val="24"/>
        </w:rPr>
        <w:t>По результатам исследования, проведенного в 2017 году голландским природоохранным ведомством, д</w:t>
      </w:r>
      <w:r w:rsidRPr="00B73B39">
        <w:rPr>
          <w:rFonts w:ascii="Times New Roman" w:hAnsi="Times New Roman" w:cs="Times New Roman"/>
          <w:sz w:val="24"/>
          <w:szCs w:val="24"/>
        </w:rPr>
        <w:t>анное ограничение уже позволило на 7</w:t>
      </w:r>
      <w:r w:rsidR="00A17CA8" w:rsidRPr="00B73B39">
        <w:rPr>
          <w:rFonts w:ascii="Times New Roman" w:hAnsi="Times New Roman" w:cs="Times New Roman"/>
          <w:sz w:val="24"/>
          <w:szCs w:val="24"/>
        </w:rPr>
        <w:t>1</w:t>
      </w:r>
      <w:r w:rsidRPr="00B73B39">
        <w:rPr>
          <w:rFonts w:ascii="Times New Roman" w:hAnsi="Times New Roman" w:cs="Times New Roman"/>
          <w:sz w:val="24"/>
          <w:szCs w:val="24"/>
        </w:rPr>
        <w:t xml:space="preserve">% сократить количество пластиковых пакетов, исходящих от магазинов, и в результате на 40% сократилось образование отходов в виде пластиковых пакетов. Контроль за соблюдением данного требования продавцами </w:t>
      </w:r>
      <w:r w:rsidR="00A17CA8" w:rsidRPr="00B73B39">
        <w:rPr>
          <w:rFonts w:ascii="Times New Roman" w:hAnsi="Times New Roman" w:cs="Times New Roman"/>
          <w:sz w:val="24"/>
          <w:szCs w:val="24"/>
        </w:rPr>
        <w:t>осуществляется экологическими инспекторами.</w:t>
      </w:r>
    </w:p>
    <w:p w:rsidR="00A35AAA" w:rsidRPr="00B73B39" w:rsidRDefault="00BC6B6F" w:rsidP="00277F1F">
      <w:pPr>
        <w:spacing w:after="120" w:line="240" w:lineRule="auto"/>
        <w:ind w:firstLine="720"/>
        <w:jc w:val="both"/>
        <w:rPr>
          <w:rFonts w:ascii="Times New Roman" w:hAnsi="Times New Roman" w:cs="Times New Roman"/>
          <w:sz w:val="24"/>
          <w:szCs w:val="24"/>
        </w:rPr>
      </w:pPr>
      <w:r w:rsidRPr="00B73B39">
        <w:rPr>
          <w:rFonts w:ascii="Times New Roman" w:hAnsi="Times New Roman" w:cs="Times New Roman"/>
          <w:sz w:val="24"/>
          <w:szCs w:val="24"/>
        </w:rPr>
        <w:t>Кроме того, в Нидерландах</w:t>
      </w:r>
      <w:r w:rsidR="00892183" w:rsidRPr="00B73B39">
        <w:rPr>
          <w:rFonts w:ascii="Times New Roman" w:hAnsi="Times New Roman" w:cs="Times New Roman"/>
          <w:sz w:val="24"/>
          <w:szCs w:val="24"/>
        </w:rPr>
        <w:t>, в случае если до осени 2020 года альтернативные меры не помогут достичь установленных целевых показателей по сокращению отходов в виде пластиковых бутылок,</w:t>
      </w:r>
      <w:r w:rsidRPr="00B73B39">
        <w:rPr>
          <w:rFonts w:ascii="Times New Roman" w:hAnsi="Times New Roman" w:cs="Times New Roman"/>
          <w:sz w:val="24"/>
          <w:szCs w:val="24"/>
        </w:rPr>
        <w:t xml:space="preserve"> планируется внедрение с 1 января 2021 года депозитной системы в отношении пластиковых бутылок (подготовка соответствующей законодательной базы находится в процессе). Так, пластиковые бутылки до 1 литра будут подлежать депозиту от 10 до 15 евроцентов. В случае внедрения данной схемы, требования будут применяться к мелким торговым точкам.</w:t>
      </w:r>
    </w:p>
    <w:p w:rsidR="00D42BBB" w:rsidRPr="00B73B39" w:rsidRDefault="003E4B9F" w:rsidP="00277F1F">
      <w:pPr>
        <w:spacing w:after="120" w:line="240" w:lineRule="auto"/>
        <w:ind w:firstLine="720"/>
        <w:jc w:val="both"/>
        <w:rPr>
          <w:rFonts w:ascii="Times New Roman" w:hAnsi="Times New Roman" w:cs="Times New Roman"/>
          <w:sz w:val="24"/>
          <w:szCs w:val="24"/>
        </w:rPr>
      </w:pPr>
      <w:r w:rsidRPr="00B73B39">
        <w:rPr>
          <w:rFonts w:ascii="Times New Roman" w:hAnsi="Times New Roman" w:cs="Times New Roman"/>
          <w:sz w:val="24"/>
          <w:szCs w:val="24"/>
        </w:rPr>
        <w:t>Хранение отходов на месте их образования, по общему правилу, допускается на срок до 1 года. В случае, если отходы предназначены для рециклинга/восстановления, срок допустимого хранения равен 3 годам.</w:t>
      </w:r>
      <w:r w:rsidR="00D42BBB" w:rsidRPr="00B73B39">
        <w:rPr>
          <w:rFonts w:ascii="Times New Roman" w:hAnsi="Times New Roman" w:cs="Times New Roman"/>
          <w:sz w:val="24"/>
          <w:szCs w:val="24"/>
        </w:rPr>
        <w:t xml:space="preserve"> </w:t>
      </w:r>
    </w:p>
    <w:p w:rsidR="00D42BBB" w:rsidRPr="00B73B39" w:rsidRDefault="00D42BBB" w:rsidP="00277F1F">
      <w:pPr>
        <w:spacing w:after="120" w:line="240" w:lineRule="auto"/>
        <w:ind w:firstLine="720"/>
        <w:jc w:val="both"/>
        <w:rPr>
          <w:rFonts w:ascii="Times New Roman" w:hAnsi="Times New Roman" w:cs="Times New Roman"/>
          <w:sz w:val="24"/>
          <w:szCs w:val="24"/>
        </w:rPr>
      </w:pPr>
      <w:r w:rsidRPr="00B73B39">
        <w:rPr>
          <w:rFonts w:ascii="Times New Roman" w:hAnsi="Times New Roman" w:cs="Times New Roman"/>
          <w:sz w:val="24"/>
          <w:szCs w:val="24"/>
        </w:rPr>
        <w:t xml:space="preserve">В Нидерландах компании, занимающиеся сбором или перевозкой </w:t>
      </w:r>
      <w:r w:rsidR="00767D4F" w:rsidRPr="00B73B39">
        <w:rPr>
          <w:rFonts w:ascii="Times New Roman" w:hAnsi="Times New Roman" w:cs="Times New Roman"/>
          <w:sz w:val="24"/>
          <w:szCs w:val="24"/>
        </w:rPr>
        <w:t xml:space="preserve">(любыми видами транспорта) </w:t>
      </w:r>
      <w:r w:rsidRPr="00B73B39">
        <w:rPr>
          <w:rFonts w:ascii="Times New Roman" w:hAnsi="Times New Roman" w:cs="Times New Roman"/>
          <w:sz w:val="24"/>
          <w:szCs w:val="24"/>
        </w:rPr>
        <w:t xml:space="preserve">промышленных или опасных отходов на профессиональной основе или организующие </w:t>
      </w:r>
      <w:r w:rsidR="00767D4F" w:rsidRPr="00B73B39">
        <w:rPr>
          <w:rFonts w:ascii="Times New Roman" w:hAnsi="Times New Roman" w:cs="Times New Roman"/>
          <w:sz w:val="24"/>
          <w:szCs w:val="24"/>
        </w:rPr>
        <w:t>удаление или восстановление таких отходов для других лиц</w:t>
      </w:r>
      <w:r w:rsidRPr="00B73B39">
        <w:rPr>
          <w:rFonts w:ascii="Times New Roman" w:hAnsi="Times New Roman" w:cs="Times New Roman"/>
          <w:sz w:val="24"/>
          <w:szCs w:val="24"/>
        </w:rPr>
        <w:t xml:space="preserve">, обязаны зарегистрироваться </w:t>
      </w:r>
      <w:r w:rsidR="00767D4F" w:rsidRPr="00B73B39">
        <w:rPr>
          <w:rFonts w:ascii="Times New Roman" w:hAnsi="Times New Roman" w:cs="Times New Roman"/>
          <w:sz w:val="24"/>
          <w:szCs w:val="24"/>
        </w:rPr>
        <w:t>в Голландском «Списке сборщиков, перевозчиков, дилеров и брокеров по отходам» (‘</w:t>
      </w:r>
      <w:r w:rsidR="00767D4F" w:rsidRPr="00B73B39">
        <w:rPr>
          <w:rFonts w:ascii="Times New Roman" w:hAnsi="Times New Roman" w:cs="Times New Roman"/>
          <w:i/>
          <w:sz w:val="24"/>
          <w:szCs w:val="24"/>
          <w:lang w:val="en-US"/>
        </w:rPr>
        <w:t>VIHB</w:t>
      </w:r>
      <w:r w:rsidR="00767D4F" w:rsidRPr="00B73B39">
        <w:rPr>
          <w:rFonts w:ascii="Times New Roman" w:hAnsi="Times New Roman" w:cs="Times New Roman"/>
          <w:sz w:val="24"/>
          <w:szCs w:val="24"/>
        </w:rPr>
        <w:t xml:space="preserve">’) путем подачи специального заявления на регистрацию. Такой список публикуется на веб-сайте </w:t>
      </w:r>
      <w:r w:rsidRPr="00B73B39">
        <w:rPr>
          <w:rFonts w:ascii="Times New Roman" w:hAnsi="Times New Roman" w:cs="Times New Roman"/>
          <w:sz w:val="24"/>
          <w:szCs w:val="24"/>
        </w:rPr>
        <w:t>Органи</w:t>
      </w:r>
      <w:r w:rsidR="00767D4F" w:rsidRPr="00B73B39">
        <w:rPr>
          <w:rFonts w:ascii="Times New Roman" w:hAnsi="Times New Roman" w:cs="Times New Roman"/>
          <w:sz w:val="24"/>
          <w:szCs w:val="24"/>
        </w:rPr>
        <w:t>з</w:t>
      </w:r>
      <w:r w:rsidRPr="00B73B39">
        <w:rPr>
          <w:rFonts w:ascii="Times New Roman" w:hAnsi="Times New Roman" w:cs="Times New Roman"/>
          <w:sz w:val="24"/>
          <w:szCs w:val="24"/>
        </w:rPr>
        <w:t xml:space="preserve">ации национального и международного дорожного транспорта </w:t>
      </w:r>
      <w:r w:rsidR="00767D4F" w:rsidRPr="00B73B39">
        <w:rPr>
          <w:rFonts w:ascii="Times New Roman" w:hAnsi="Times New Roman" w:cs="Times New Roman"/>
          <w:sz w:val="24"/>
          <w:szCs w:val="24"/>
        </w:rPr>
        <w:t>(‘</w:t>
      </w:r>
      <w:r w:rsidRPr="00B73B39">
        <w:rPr>
          <w:rFonts w:ascii="Times New Roman" w:hAnsi="Times New Roman" w:cs="Times New Roman"/>
          <w:i/>
          <w:sz w:val="24"/>
          <w:szCs w:val="24"/>
          <w:lang w:val="en-US"/>
        </w:rPr>
        <w:t>NIWO</w:t>
      </w:r>
      <w:r w:rsidR="00767D4F" w:rsidRPr="00B73B39">
        <w:rPr>
          <w:rStyle w:val="af4"/>
          <w:rFonts w:ascii="Times New Roman" w:hAnsi="Times New Roman" w:cs="Times New Roman"/>
          <w:i/>
          <w:sz w:val="24"/>
          <w:szCs w:val="24"/>
          <w:lang w:val="en-US"/>
        </w:rPr>
        <w:footnoteReference w:id="25"/>
      </w:r>
      <w:r w:rsidR="00767D4F" w:rsidRPr="00B73B39">
        <w:rPr>
          <w:rFonts w:ascii="Times New Roman" w:hAnsi="Times New Roman" w:cs="Times New Roman"/>
          <w:sz w:val="24"/>
          <w:szCs w:val="24"/>
        </w:rPr>
        <w:t>’</w:t>
      </w:r>
      <w:r w:rsidRPr="00B73B39">
        <w:rPr>
          <w:rFonts w:ascii="Times New Roman" w:hAnsi="Times New Roman" w:cs="Times New Roman"/>
          <w:sz w:val="24"/>
          <w:szCs w:val="24"/>
        </w:rPr>
        <w:t>).</w:t>
      </w:r>
      <w:r w:rsidR="00767D4F" w:rsidRPr="00B73B39">
        <w:rPr>
          <w:rFonts w:ascii="Times New Roman" w:hAnsi="Times New Roman" w:cs="Times New Roman"/>
          <w:sz w:val="24"/>
          <w:szCs w:val="24"/>
        </w:rPr>
        <w:t xml:space="preserve"> Данной организации Министром инфраструктуры и окружающей среды Нидерландов предоставлены полномочия по приему заявок на регистрацию в списке </w:t>
      </w:r>
      <w:r w:rsidR="00767D4F" w:rsidRPr="00B73B39">
        <w:rPr>
          <w:rFonts w:ascii="Times New Roman" w:hAnsi="Times New Roman" w:cs="Times New Roman"/>
          <w:sz w:val="24"/>
          <w:szCs w:val="24"/>
          <w:lang w:val="en-US"/>
        </w:rPr>
        <w:t>VIHB</w:t>
      </w:r>
      <w:r w:rsidR="00767D4F" w:rsidRPr="00B73B39">
        <w:rPr>
          <w:rFonts w:ascii="Times New Roman" w:hAnsi="Times New Roman" w:cs="Times New Roman"/>
          <w:sz w:val="24"/>
          <w:szCs w:val="24"/>
        </w:rPr>
        <w:t>.</w:t>
      </w:r>
      <w:r w:rsidRPr="00B73B39">
        <w:rPr>
          <w:rFonts w:ascii="Times New Roman" w:hAnsi="Times New Roman" w:cs="Times New Roman"/>
          <w:sz w:val="24"/>
          <w:szCs w:val="24"/>
        </w:rPr>
        <w:t xml:space="preserve"> </w:t>
      </w:r>
      <w:r w:rsidR="00767D4F" w:rsidRPr="00B73B39">
        <w:rPr>
          <w:rFonts w:ascii="Times New Roman" w:hAnsi="Times New Roman" w:cs="Times New Roman"/>
          <w:sz w:val="24"/>
          <w:szCs w:val="24"/>
        </w:rPr>
        <w:t>Компания должна иметь хорошую репутацию и</w:t>
      </w:r>
      <w:r w:rsidR="00840CC7" w:rsidRPr="00B73B39">
        <w:rPr>
          <w:rFonts w:ascii="Times New Roman" w:hAnsi="Times New Roman" w:cs="Times New Roman"/>
          <w:sz w:val="24"/>
          <w:szCs w:val="24"/>
        </w:rPr>
        <w:t>, для брокеров и дилеров,</w:t>
      </w:r>
      <w:r w:rsidR="00767D4F" w:rsidRPr="00B73B39">
        <w:rPr>
          <w:rFonts w:ascii="Times New Roman" w:hAnsi="Times New Roman" w:cs="Times New Roman"/>
          <w:sz w:val="24"/>
          <w:szCs w:val="24"/>
        </w:rPr>
        <w:t xml:space="preserve"> профессиональную компетенцию (подтверждается сертификатами). Лицензированные перевозчики автоматически удовлетворяют всем критериям и включаются в список по их заявлению</w:t>
      </w:r>
      <w:r w:rsidRPr="00B73B39">
        <w:rPr>
          <w:rFonts w:ascii="Times New Roman" w:hAnsi="Times New Roman" w:cs="Times New Roman"/>
          <w:sz w:val="24"/>
          <w:szCs w:val="24"/>
        </w:rPr>
        <w:t>.</w:t>
      </w:r>
      <w:r w:rsidR="00840CC7" w:rsidRPr="00B73B39">
        <w:rPr>
          <w:rFonts w:ascii="Times New Roman" w:hAnsi="Times New Roman" w:cs="Times New Roman"/>
          <w:sz w:val="24"/>
          <w:szCs w:val="24"/>
        </w:rPr>
        <w:t xml:space="preserve"> Регистрация осуществляется на неопределенный срок, но организация </w:t>
      </w:r>
      <w:r w:rsidR="00840CC7" w:rsidRPr="00B73B39">
        <w:rPr>
          <w:rFonts w:ascii="Times New Roman" w:hAnsi="Times New Roman" w:cs="Times New Roman"/>
          <w:sz w:val="24"/>
          <w:szCs w:val="24"/>
          <w:lang w:val="en-US"/>
        </w:rPr>
        <w:t>NIWO</w:t>
      </w:r>
      <w:r w:rsidR="00840CC7" w:rsidRPr="00B73B39">
        <w:rPr>
          <w:rFonts w:ascii="Times New Roman" w:hAnsi="Times New Roman" w:cs="Times New Roman"/>
          <w:sz w:val="24"/>
          <w:szCs w:val="24"/>
        </w:rPr>
        <w:t xml:space="preserve"> может периодически оценивать компании на соответствие установленным критериям. В случае выявления несоответствия, регистрация может быть аннулирована.</w:t>
      </w:r>
      <w:r w:rsidR="00840CC7" w:rsidRPr="00B73B39">
        <w:rPr>
          <w:rStyle w:val="af4"/>
          <w:rFonts w:ascii="Times New Roman" w:hAnsi="Times New Roman" w:cs="Times New Roman"/>
          <w:sz w:val="24"/>
          <w:szCs w:val="24"/>
          <w:lang w:val="en-US"/>
        </w:rPr>
        <w:footnoteReference w:id="26"/>
      </w:r>
    </w:p>
    <w:p w:rsidR="00262CE1" w:rsidRPr="00B73B39" w:rsidRDefault="00262CE1" w:rsidP="00277F1F">
      <w:pPr>
        <w:spacing w:after="120" w:line="240" w:lineRule="auto"/>
        <w:ind w:firstLine="720"/>
        <w:jc w:val="both"/>
        <w:rPr>
          <w:rFonts w:ascii="Times New Roman" w:hAnsi="Times New Roman" w:cs="Times New Roman"/>
          <w:sz w:val="24"/>
          <w:szCs w:val="24"/>
          <w:u w:val="single"/>
        </w:rPr>
      </w:pPr>
      <w:r w:rsidRPr="00B73B39">
        <w:rPr>
          <w:rFonts w:ascii="Times New Roman" w:hAnsi="Times New Roman" w:cs="Times New Roman"/>
          <w:sz w:val="24"/>
          <w:szCs w:val="24"/>
          <w:u w:val="single"/>
        </w:rPr>
        <w:t>Франция</w:t>
      </w:r>
    </w:p>
    <w:p w:rsidR="00262CE1" w:rsidRPr="00B73B39" w:rsidRDefault="00262CE1" w:rsidP="00277F1F">
      <w:pPr>
        <w:spacing w:after="120" w:line="240" w:lineRule="auto"/>
        <w:ind w:firstLine="720"/>
        <w:jc w:val="both"/>
        <w:rPr>
          <w:rFonts w:ascii="Times New Roman" w:hAnsi="Times New Roman" w:cs="Times New Roman"/>
          <w:sz w:val="24"/>
          <w:szCs w:val="24"/>
        </w:rPr>
      </w:pPr>
      <w:r w:rsidRPr="00B73B39">
        <w:rPr>
          <w:rFonts w:ascii="Times New Roman" w:hAnsi="Times New Roman" w:cs="Times New Roman"/>
          <w:sz w:val="24"/>
          <w:szCs w:val="24"/>
        </w:rPr>
        <w:t xml:space="preserve">Лица, занимающиеся сбором или транспортировкой от 0.5 тонны неопасных или от 0.1 тонны опасных отходов, должны декларировать свою деятельность местному префекту. Дополнительно, для опасных отходов, транспорт подпадает под Европейское Соглашение о Международной Дорожной Перевозке Опасных Грузов (ДОПОГ) и национальные механихмы его реализации. </w:t>
      </w:r>
    </w:p>
    <w:p w:rsidR="00262CE1" w:rsidRPr="00B73B39" w:rsidRDefault="00262CE1" w:rsidP="00277F1F">
      <w:pPr>
        <w:spacing w:after="120" w:line="240" w:lineRule="auto"/>
        <w:ind w:firstLine="720"/>
        <w:jc w:val="both"/>
        <w:rPr>
          <w:rFonts w:ascii="Times New Roman" w:hAnsi="Times New Roman" w:cs="Times New Roman"/>
          <w:sz w:val="24"/>
          <w:szCs w:val="24"/>
        </w:rPr>
      </w:pPr>
      <w:r w:rsidRPr="00B73B39">
        <w:rPr>
          <w:rFonts w:ascii="Times New Roman" w:hAnsi="Times New Roman" w:cs="Times New Roman"/>
          <w:sz w:val="24"/>
          <w:szCs w:val="24"/>
        </w:rPr>
        <w:t>Ответственность за отходы обычно остается за производителем таких отходов или их «держателем»</w:t>
      </w:r>
      <w:r w:rsidR="00015E09" w:rsidRPr="00B73B39">
        <w:rPr>
          <w:rFonts w:ascii="Times New Roman" w:hAnsi="Times New Roman" w:cs="Times New Roman"/>
          <w:sz w:val="24"/>
          <w:szCs w:val="24"/>
        </w:rPr>
        <w:t>, который несет обязанность по экологически безопасному управлению своими отходами вплоть до их финальной переработки (в том числе на стадиях перевозки, восстановления или удаления), вне зависимости от фактической или договорной передаче отходов профессиональным агентам. Однако в настоящее время появилась тенденция перевода ответственности за отходы к производителям товаров, которые в конечном итоге приведут к отходам или сами превратяться в них, в рамках различных режимов РОП. Такие режимы регулируются на уровне ЕС (например, по упаковке, электрическому и электронному оборудованию, автомобилям), на национальном уровне (например, шины, текстиль, мебель) или могут быть установлены на добровольной основе (сельскохозяйственные поставки, картриджи и др.).</w:t>
      </w:r>
    </w:p>
    <w:p w:rsidR="00015E09" w:rsidRPr="00B73B39" w:rsidRDefault="00015E09" w:rsidP="00277F1F">
      <w:pPr>
        <w:spacing w:after="120" w:line="240" w:lineRule="auto"/>
        <w:ind w:firstLine="720"/>
        <w:jc w:val="both"/>
        <w:rPr>
          <w:rFonts w:ascii="Times New Roman" w:hAnsi="Times New Roman" w:cs="Times New Roman"/>
          <w:sz w:val="24"/>
          <w:szCs w:val="24"/>
        </w:rPr>
      </w:pPr>
      <w:r w:rsidRPr="00B73B39">
        <w:rPr>
          <w:rFonts w:ascii="Times New Roman" w:hAnsi="Times New Roman" w:cs="Times New Roman"/>
          <w:sz w:val="24"/>
          <w:szCs w:val="24"/>
        </w:rPr>
        <w:t>Полигоны отходов и изх операторы подпадают под режим «объектов, классифицированных для целей охраны окружающей среды» (‘</w:t>
      </w:r>
      <w:r w:rsidRPr="00B73B39">
        <w:rPr>
          <w:rFonts w:ascii="Times New Roman" w:hAnsi="Times New Roman" w:cs="Times New Roman"/>
          <w:i/>
          <w:sz w:val="24"/>
          <w:szCs w:val="24"/>
          <w:lang w:val="en-GB"/>
        </w:rPr>
        <w:t>ICPE</w:t>
      </w:r>
      <w:r w:rsidRPr="00B73B39">
        <w:rPr>
          <w:rFonts w:ascii="Times New Roman" w:hAnsi="Times New Roman" w:cs="Times New Roman"/>
          <w:sz w:val="24"/>
          <w:szCs w:val="24"/>
        </w:rPr>
        <w:t>’). Разрешительный режим</w:t>
      </w:r>
      <w:r w:rsidR="000D031C" w:rsidRPr="00B73B39">
        <w:rPr>
          <w:rFonts w:ascii="Times New Roman" w:hAnsi="Times New Roman" w:cs="Times New Roman"/>
          <w:sz w:val="24"/>
          <w:szCs w:val="24"/>
        </w:rPr>
        <w:t xml:space="preserve"> в большей степени зависит от характера, опасности и объемов отходов и операций. Дополнительно, операции с отдельными категориями отходов (например, масла, полихлорированные бифенилы и терфенилы, шины) могут осуществляться только операторами, имеющими специальную срочную лицензию.</w:t>
      </w:r>
    </w:p>
    <w:p w:rsidR="00B55968" w:rsidRPr="00B73B39" w:rsidRDefault="00B55968" w:rsidP="00277F1F">
      <w:pPr>
        <w:shd w:val="clear" w:color="auto" w:fill="FFFFFF"/>
        <w:spacing w:after="120" w:line="240" w:lineRule="auto"/>
        <w:ind w:firstLine="720"/>
        <w:jc w:val="both"/>
        <w:textAlignment w:val="baseline"/>
        <w:rPr>
          <w:rFonts w:ascii="Times New Roman" w:eastAsia="Times New Roman" w:hAnsi="Times New Roman" w:cs="Times New Roman"/>
          <w:bCs/>
          <w:sz w:val="24"/>
          <w:szCs w:val="24"/>
          <w:u w:val="single"/>
          <w:lang w:eastAsia="ru-RU"/>
        </w:rPr>
      </w:pPr>
      <w:r w:rsidRPr="00B73B39">
        <w:rPr>
          <w:rFonts w:ascii="Times New Roman" w:eastAsia="Times New Roman" w:hAnsi="Times New Roman" w:cs="Times New Roman"/>
          <w:bCs/>
          <w:sz w:val="24"/>
          <w:szCs w:val="24"/>
          <w:u w:val="single"/>
          <w:lang w:eastAsia="ru-RU"/>
        </w:rPr>
        <w:t>РФ</w:t>
      </w:r>
    </w:p>
    <w:p w:rsidR="00B55968" w:rsidRPr="00B73B39" w:rsidRDefault="00B55968" w:rsidP="00277F1F">
      <w:pPr>
        <w:spacing w:after="120" w:line="240" w:lineRule="auto"/>
        <w:ind w:firstLine="720"/>
        <w:jc w:val="both"/>
        <w:rPr>
          <w:rFonts w:ascii="Times New Roman" w:eastAsia="Times New Roman" w:hAnsi="Times New Roman" w:cs="Times New Roman"/>
          <w:bCs/>
          <w:sz w:val="24"/>
          <w:szCs w:val="24"/>
          <w:lang w:eastAsia="ru-RU"/>
        </w:rPr>
      </w:pPr>
      <w:r w:rsidRPr="00B73B39">
        <w:rPr>
          <w:rFonts w:ascii="Times New Roman" w:eastAsia="Times New Roman" w:hAnsi="Times New Roman" w:cs="Times New Roman"/>
          <w:bCs/>
          <w:sz w:val="24"/>
          <w:szCs w:val="24"/>
          <w:lang w:eastAsia="ru-RU"/>
        </w:rPr>
        <w:t>В целях стимулирования юридических и индивидуальных предпринимателей, осуществляющих хозяйственную и (или) иную деятельность, к проведению мероприятий по снижению негативного воздействия на окружающую среду при исчислении платы за негативное воздействие на окружающую среду при размещении отходов к ставкам такой платы применяются следующие коэффициенты:</w:t>
      </w:r>
    </w:p>
    <w:p w:rsidR="00B55968" w:rsidRPr="00B73B39" w:rsidRDefault="00B55968" w:rsidP="00277F1F">
      <w:pPr>
        <w:spacing w:after="120" w:line="240" w:lineRule="auto"/>
        <w:ind w:firstLine="720"/>
        <w:jc w:val="both"/>
        <w:rPr>
          <w:rFonts w:ascii="Times New Roman" w:eastAsia="Times New Roman" w:hAnsi="Times New Roman" w:cs="Times New Roman"/>
          <w:bCs/>
          <w:sz w:val="24"/>
          <w:szCs w:val="24"/>
          <w:lang w:eastAsia="ru-RU"/>
        </w:rPr>
      </w:pPr>
      <w:r w:rsidRPr="00B73B39">
        <w:rPr>
          <w:rFonts w:ascii="Times New Roman" w:eastAsia="Times New Roman" w:hAnsi="Times New Roman" w:cs="Times New Roman"/>
          <w:bCs/>
          <w:sz w:val="24"/>
          <w:szCs w:val="24"/>
          <w:lang w:eastAsia="ru-RU"/>
        </w:rPr>
        <w:t>коэффициент 0 при размещении отходов V класса опасности добывающей промышленности посредством закладки искусственно созданных полостей в горных породах при рекультивации земель и почвенного покрова (в соответствии с разделом проектной документации "Перечень мероприятий по охране окружающей среды" и (или) техническим проектом разработки месторождения полезных ископаемых);</w:t>
      </w:r>
    </w:p>
    <w:p w:rsidR="00B55968" w:rsidRPr="00B73B39" w:rsidRDefault="00B55968" w:rsidP="00277F1F">
      <w:pPr>
        <w:spacing w:after="120" w:line="240" w:lineRule="auto"/>
        <w:ind w:firstLine="720"/>
        <w:jc w:val="both"/>
        <w:rPr>
          <w:rFonts w:ascii="Times New Roman" w:eastAsia="Times New Roman" w:hAnsi="Times New Roman" w:cs="Times New Roman"/>
          <w:bCs/>
          <w:sz w:val="24"/>
          <w:szCs w:val="24"/>
          <w:lang w:eastAsia="ru-RU"/>
        </w:rPr>
      </w:pPr>
      <w:r w:rsidRPr="00B73B39">
        <w:rPr>
          <w:rFonts w:ascii="Times New Roman" w:eastAsia="Times New Roman" w:hAnsi="Times New Roman" w:cs="Times New Roman"/>
          <w:bCs/>
          <w:sz w:val="24"/>
          <w:szCs w:val="24"/>
          <w:lang w:eastAsia="ru-RU"/>
        </w:rPr>
        <w:t>коэффициент 0,3 при размещении отходов производства и потребления, которые образовались в собственном производстве, в пределах установленных лимитов на их размещение на объектах размещения отходов, принадлежащих юридическому лицу или индивидуальному предпринимателю на праве собственности либо ином законном основании и оборудованных в соответствии с установленными требованиями;</w:t>
      </w:r>
    </w:p>
    <w:p w:rsidR="00B55968" w:rsidRPr="00B73B39" w:rsidRDefault="00B55968" w:rsidP="00277F1F">
      <w:pPr>
        <w:spacing w:after="120" w:line="240" w:lineRule="auto"/>
        <w:ind w:firstLine="720"/>
        <w:jc w:val="both"/>
        <w:rPr>
          <w:rFonts w:ascii="Times New Roman" w:eastAsia="Times New Roman" w:hAnsi="Times New Roman" w:cs="Times New Roman"/>
          <w:bCs/>
          <w:sz w:val="24"/>
          <w:szCs w:val="24"/>
          <w:lang w:eastAsia="ru-RU"/>
        </w:rPr>
      </w:pPr>
      <w:r w:rsidRPr="00B73B39">
        <w:rPr>
          <w:rFonts w:ascii="Times New Roman" w:eastAsia="Times New Roman" w:hAnsi="Times New Roman" w:cs="Times New Roman"/>
          <w:bCs/>
          <w:sz w:val="24"/>
          <w:szCs w:val="24"/>
          <w:lang w:eastAsia="ru-RU"/>
        </w:rPr>
        <w:t>коэффициент 0,5 при размещении отходов IV, V классов опасности, которые образовались при утилизации ранее размещенных отходов перерабатывающей и добывающей промышленности;</w:t>
      </w:r>
    </w:p>
    <w:p w:rsidR="00B55968" w:rsidRPr="00B73B39" w:rsidRDefault="00B55968" w:rsidP="00277F1F">
      <w:pPr>
        <w:spacing w:after="120" w:line="240" w:lineRule="auto"/>
        <w:ind w:firstLine="720"/>
        <w:jc w:val="both"/>
        <w:rPr>
          <w:rFonts w:ascii="Times New Roman" w:eastAsia="Times New Roman" w:hAnsi="Times New Roman" w:cs="Times New Roman"/>
          <w:bCs/>
          <w:sz w:val="24"/>
          <w:szCs w:val="24"/>
          <w:lang w:eastAsia="ru-RU"/>
        </w:rPr>
      </w:pPr>
      <w:r w:rsidRPr="00B73B39">
        <w:rPr>
          <w:rFonts w:ascii="Times New Roman" w:eastAsia="Times New Roman" w:hAnsi="Times New Roman" w:cs="Times New Roman"/>
          <w:bCs/>
          <w:sz w:val="24"/>
          <w:szCs w:val="24"/>
          <w:lang w:eastAsia="ru-RU"/>
        </w:rPr>
        <w:t>коэффициент 0,67 при размещении отходов III класса опасности, которые образовались в процессе обезвреживания отходов II класса опасности;</w:t>
      </w:r>
    </w:p>
    <w:p w:rsidR="00B55968" w:rsidRPr="00B73B39" w:rsidRDefault="00B55968" w:rsidP="00277F1F">
      <w:pPr>
        <w:spacing w:after="120" w:line="240" w:lineRule="auto"/>
        <w:ind w:firstLine="720"/>
        <w:jc w:val="both"/>
        <w:rPr>
          <w:rFonts w:ascii="Times New Roman" w:eastAsia="Times New Roman" w:hAnsi="Times New Roman" w:cs="Times New Roman"/>
          <w:bCs/>
          <w:sz w:val="24"/>
          <w:szCs w:val="24"/>
          <w:lang w:eastAsia="ru-RU"/>
        </w:rPr>
      </w:pPr>
      <w:r w:rsidRPr="00B73B39">
        <w:rPr>
          <w:rFonts w:ascii="Times New Roman" w:eastAsia="Times New Roman" w:hAnsi="Times New Roman" w:cs="Times New Roman"/>
          <w:bCs/>
          <w:sz w:val="24"/>
          <w:szCs w:val="24"/>
          <w:lang w:eastAsia="ru-RU"/>
        </w:rPr>
        <w:t>коэффициент 0,49 при размещении отходов IV класса опасности, которые образовались в процессе обезвреживания отходов III класса опасности;</w:t>
      </w:r>
    </w:p>
    <w:p w:rsidR="00B55968" w:rsidRPr="00B73B39" w:rsidRDefault="00B55968" w:rsidP="00277F1F">
      <w:pPr>
        <w:spacing w:after="120" w:line="240" w:lineRule="auto"/>
        <w:ind w:firstLine="720"/>
        <w:jc w:val="both"/>
        <w:rPr>
          <w:rFonts w:ascii="Times New Roman" w:eastAsia="Times New Roman" w:hAnsi="Times New Roman" w:cs="Times New Roman"/>
          <w:bCs/>
          <w:sz w:val="24"/>
          <w:szCs w:val="24"/>
          <w:lang w:eastAsia="ru-RU"/>
        </w:rPr>
      </w:pPr>
      <w:r w:rsidRPr="00B73B39">
        <w:rPr>
          <w:rFonts w:ascii="Times New Roman" w:eastAsia="Times New Roman" w:hAnsi="Times New Roman" w:cs="Times New Roman"/>
          <w:bCs/>
          <w:sz w:val="24"/>
          <w:szCs w:val="24"/>
          <w:lang w:eastAsia="ru-RU"/>
        </w:rPr>
        <w:t>коэффициент 0,33 при размещении отходов IV класса опасности, которые образовались в процессе обезвреживания отходов II класса опасности.</w:t>
      </w:r>
    </w:p>
    <w:p w:rsidR="00B55968" w:rsidRPr="00B73B39" w:rsidRDefault="00B55968" w:rsidP="00277F1F">
      <w:pPr>
        <w:shd w:val="clear" w:color="auto" w:fill="FFFFFF"/>
        <w:spacing w:after="120" w:line="240" w:lineRule="auto"/>
        <w:ind w:firstLine="720"/>
        <w:jc w:val="both"/>
        <w:textAlignment w:val="baseline"/>
        <w:rPr>
          <w:rFonts w:ascii="Times New Roman" w:eastAsia="Times New Roman" w:hAnsi="Times New Roman" w:cs="Times New Roman"/>
          <w:bCs/>
          <w:sz w:val="24"/>
          <w:szCs w:val="24"/>
          <w:lang w:eastAsia="ru-RU"/>
        </w:rPr>
      </w:pPr>
      <w:r w:rsidRPr="00B73B39">
        <w:rPr>
          <w:rFonts w:ascii="Times New Roman" w:eastAsia="Times New Roman" w:hAnsi="Times New Roman" w:cs="Times New Roman"/>
          <w:bCs/>
          <w:sz w:val="24"/>
          <w:szCs w:val="24"/>
          <w:lang w:eastAsia="ru-RU"/>
        </w:rPr>
        <w:t>При размещении отходов производства и потребления на объектах размещения отходов, исключающих негативное воздействие на окружающую среду и определяемых в соответствии с законодательством Российской Федерации в области обращения с отходами, плата за размещение отходов производства и потребления не взимается.</w:t>
      </w:r>
    </w:p>
    <w:p w:rsidR="002238BD" w:rsidRPr="00B73B39" w:rsidRDefault="00B05B10" w:rsidP="00277F1F">
      <w:pPr>
        <w:shd w:val="clear" w:color="auto" w:fill="FFFFFF"/>
        <w:spacing w:after="120" w:line="240" w:lineRule="auto"/>
        <w:ind w:firstLine="720"/>
        <w:jc w:val="both"/>
        <w:textAlignment w:val="baseline"/>
        <w:rPr>
          <w:rFonts w:ascii="Times New Roman" w:eastAsia="Times New Roman" w:hAnsi="Times New Roman" w:cs="Times New Roman"/>
          <w:bCs/>
          <w:sz w:val="24"/>
          <w:szCs w:val="24"/>
          <w:lang w:eastAsia="ru-RU"/>
        </w:rPr>
      </w:pPr>
      <w:r w:rsidRPr="00B73B39">
        <w:rPr>
          <w:rFonts w:ascii="Times New Roman" w:eastAsia="Times New Roman" w:hAnsi="Times New Roman" w:cs="Times New Roman"/>
          <w:bCs/>
          <w:sz w:val="24"/>
          <w:szCs w:val="24"/>
          <w:lang w:eastAsia="ru-RU"/>
        </w:rPr>
        <w:t>Расходы на плату за негативное воздействие на окружающую среду при размещении твердых коммунальных отходов учитываются при установлении тарифов для оператора по обращению с твердыми коммунальными отходами, регионального оператора в порядке, установленном основами ценообразования в сфере обращения с твердыми коммунальными отходами.</w:t>
      </w:r>
    </w:p>
    <w:p w:rsidR="00C70345" w:rsidRPr="00B73B39" w:rsidRDefault="00C70345" w:rsidP="00277F1F">
      <w:pPr>
        <w:pStyle w:val="3"/>
        <w:numPr>
          <w:ilvl w:val="0"/>
          <w:numId w:val="23"/>
        </w:numPr>
        <w:rPr>
          <w:sz w:val="24"/>
          <w:szCs w:val="24"/>
        </w:rPr>
      </w:pPr>
      <w:bookmarkStart w:id="65" w:name="_Toc515375124"/>
      <w:r w:rsidRPr="00B73B39">
        <w:rPr>
          <w:sz w:val="24"/>
          <w:szCs w:val="24"/>
        </w:rPr>
        <w:t>Экологическая информация</w:t>
      </w:r>
      <w:r w:rsidR="00C329E6" w:rsidRPr="00B73B39">
        <w:rPr>
          <w:sz w:val="24"/>
          <w:szCs w:val="24"/>
        </w:rPr>
        <w:t>. Мониторинг</w:t>
      </w:r>
      <w:bookmarkEnd w:id="65"/>
    </w:p>
    <w:p w:rsidR="00CB0B45" w:rsidRPr="00B73B39" w:rsidRDefault="00CB0B45" w:rsidP="00277F1F">
      <w:pPr>
        <w:spacing w:after="120" w:line="240" w:lineRule="auto"/>
        <w:ind w:firstLine="720"/>
        <w:jc w:val="both"/>
        <w:rPr>
          <w:rFonts w:ascii="Times New Roman" w:hAnsi="Times New Roman" w:cs="Times New Roman"/>
          <w:sz w:val="24"/>
          <w:szCs w:val="24"/>
          <w:u w:val="single"/>
        </w:rPr>
      </w:pPr>
      <w:r w:rsidRPr="00B73B39">
        <w:rPr>
          <w:rFonts w:ascii="Times New Roman" w:hAnsi="Times New Roman" w:cs="Times New Roman"/>
          <w:sz w:val="24"/>
          <w:szCs w:val="24"/>
          <w:u w:val="single"/>
        </w:rPr>
        <w:t>ЕС</w:t>
      </w:r>
      <w:r w:rsidRPr="00B73B39">
        <w:rPr>
          <w:rFonts w:ascii="Times New Roman" w:hAnsi="Times New Roman" w:cs="Times New Roman"/>
          <w:sz w:val="24"/>
          <w:szCs w:val="24"/>
        </w:rPr>
        <w:t xml:space="preserve"> – экологическая информация</w:t>
      </w:r>
    </w:p>
    <w:p w:rsidR="00CB0B45" w:rsidRPr="00B73B39" w:rsidRDefault="00CB0B45" w:rsidP="00277F1F">
      <w:pPr>
        <w:spacing w:after="120" w:line="240" w:lineRule="auto"/>
        <w:ind w:firstLine="720"/>
        <w:jc w:val="both"/>
        <w:rPr>
          <w:rFonts w:ascii="Times New Roman" w:hAnsi="Times New Roman" w:cs="Times New Roman"/>
          <w:sz w:val="24"/>
          <w:szCs w:val="24"/>
        </w:rPr>
      </w:pPr>
      <w:r w:rsidRPr="00B73B39">
        <w:rPr>
          <w:rFonts w:ascii="Times New Roman" w:hAnsi="Times New Roman" w:cs="Times New Roman"/>
          <w:sz w:val="24"/>
          <w:szCs w:val="24"/>
        </w:rPr>
        <w:t>Практически во всех странах Евросоюза в полной мере реализованы требования Орхусской конвенции относительно доступа к экологической информации. Государственные органы обязаны предоставлять любую имеющуюся у них информацию об окружающей среде и ее охране любому лицу без его обязанности подтверждать наличие у него заинтересованности. Стоимость такой экологической информации не может превышать стоимость изготовления копий документов. Обеспечен доступ к экологической информацией в режиме онлайн</w:t>
      </w:r>
      <w:r w:rsidR="00085B87" w:rsidRPr="00B73B39">
        <w:rPr>
          <w:rStyle w:val="af4"/>
          <w:rFonts w:ascii="Times New Roman" w:hAnsi="Times New Roman" w:cs="Times New Roman"/>
          <w:sz w:val="24"/>
          <w:szCs w:val="24"/>
        </w:rPr>
        <w:footnoteReference w:id="27"/>
      </w:r>
      <w:r w:rsidRPr="00B73B39">
        <w:rPr>
          <w:rFonts w:ascii="Times New Roman" w:hAnsi="Times New Roman" w:cs="Times New Roman"/>
          <w:sz w:val="24"/>
          <w:szCs w:val="24"/>
        </w:rPr>
        <w:t>.</w:t>
      </w:r>
      <w:r w:rsidR="00085B87" w:rsidRPr="00B73B39">
        <w:rPr>
          <w:rFonts w:ascii="Times New Roman" w:hAnsi="Times New Roman" w:cs="Times New Roman"/>
          <w:sz w:val="24"/>
          <w:szCs w:val="24"/>
        </w:rPr>
        <w:t xml:space="preserve"> </w:t>
      </w:r>
      <w:r w:rsidRPr="00B73B39">
        <w:rPr>
          <w:rFonts w:ascii="Times New Roman" w:hAnsi="Times New Roman" w:cs="Times New Roman"/>
          <w:sz w:val="24"/>
          <w:szCs w:val="24"/>
        </w:rPr>
        <w:t xml:space="preserve"> </w:t>
      </w:r>
    </w:p>
    <w:p w:rsidR="00C329E6" w:rsidRPr="00B73B39" w:rsidRDefault="00C329E6" w:rsidP="00277F1F">
      <w:pPr>
        <w:spacing w:after="120" w:line="240" w:lineRule="auto"/>
        <w:ind w:firstLine="720"/>
        <w:jc w:val="both"/>
        <w:rPr>
          <w:rFonts w:ascii="Times New Roman" w:hAnsi="Times New Roman" w:cs="Times New Roman"/>
          <w:sz w:val="24"/>
          <w:szCs w:val="24"/>
          <w:u w:val="single"/>
        </w:rPr>
      </w:pPr>
      <w:r w:rsidRPr="00B73B39">
        <w:rPr>
          <w:rFonts w:ascii="Times New Roman" w:hAnsi="Times New Roman" w:cs="Times New Roman"/>
          <w:sz w:val="24"/>
          <w:szCs w:val="24"/>
          <w:u w:val="single"/>
        </w:rPr>
        <w:t>США</w:t>
      </w:r>
    </w:p>
    <w:p w:rsidR="00C329E6" w:rsidRPr="00B73B39" w:rsidRDefault="00C329E6" w:rsidP="00277F1F">
      <w:pPr>
        <w:spacing w:after="120" w:line="240" w:lineRule="auto"/>
        <w:ind w:firstLine="720"/>
        <w:jc w:val="both"/>
        <w:rPr>
          <w:rFonts w:ascii="Times New Roman" w:hAnsi="Times New Roman" w:cs="Times New Roman"/>
          <w:sz w:val="24"/>
          <w:szCs w:val="24"/>
        </w:rPr>
      </w:pPr>
      <w:r w:rsidRPr="00B73B39">
        <w:rPr>
          <w:rFonts w:ascii="Times New Roman" w:hAnsi="Times New Roman" w:cs="Times New Roman"/>
          <w:sz w:val="24"/>
          <w:szCs w:val="24"/>
        </w:rPr>
        <w:t>При организации контроля за состоянием окружающей среды особая роль в США отводится созданию контрольно-измерительной сети и информационному обеспечению природоохранных программ. При этом решение различных задач обеспечивается посредством индивидуальных контрольно-измерительных сетей наблюдения, находящихся в различных ведомствах. В системе мониторинга США целый комплекс станций слежения, расположенных в контрольных регионах по всей территории страны: 247 станций по атмосферному воздуху, 269 станций мониторинга воды. Кроме того</w:t>
      </w:r>
      <w:r w:rsidR="001732EC" w:rsidRPr="00B73B39">
        <w:rPr>
          <w:rFonts w:ascii="Times New Roman" w:hAnsi="Times New Roman" w:cs="Times New Roman"/>
          <w:sz w:val="24"/>
          <w:szCs w:val="24"/>
        </w:rPr>
        <w:t>,</w:t>
      </w:r>
      <w:r w:rsidRPr="00B73B39">
        <w:rPr>
          <w:rFonts w:ascii="Times New Roman" w:hAnsi="Times New Roman" w:cs="Times New Roman"/>
          <w:sz w:val="24"/>
          <w:szCs w:val="24"/>
        </w:rPr>
        <w:t xml:space="preserve"> задействовано более 300 региональных информационных систем, через которые осуществляется процесс управления деятельностью служб Агентством  в регионах. Вся информация о состоянии воздушной среды компьютеризованна. По типу прогноза погоды разрабатывается система текущего прогнозирования загрязнения воздуха. Долгосрочное прогнозирование состояния среды на двадцатилетний период ведется ЭЛА на основе роста населения, городов и промышленности.</w:t>
      </w:r>
    </w:p>
    <w:p w:rsidR="00C329E6" w:rsidRPr="00B73B39" w:rsidRDefault="00C329E6" w:rsidP="00277F1F">
      <w:pPr>
        <w:spacing w:after="120" w:line="240" w:lineRule="auto"/>
        <w:ind w:firstLine="720"/>
        <w:jc w:val="both"/>
        <w:rPr>
          <w:rFonts w:ascii="Times New Roman" w:hAnsi="Times New Roman" w:cs="Times New Roman"/>
          <w:sz w:val="24"/>
          <w:szCs w:val="24"/>
        </w:rPr>
      </w:pPr>
      <w:r w:rsidRPr="00B73B39">
        <w:rPr>
          <w:rFonts w:ascii="Times New Roman" w:hAnsi="Times New Roman" w:cs="Times New Roman"/>
          <w:sz w:val="24"/>
          <w:szCs w:val="24"/>
        </w:rPr>
        <w:t>Сеть радиационного мониторинга в США осуществляется в рамках программы RadNet, согласно которой регулярно собирает пробы воздуха, осадков, питьевой воды, образцов молока для анализа на радиоактивность.</w:t>
      </w:r>
    </w:p>
    <w:p w:rsidR="00C329E6" w:rsidRPr="00B73B39" w:rsidRDefault="00C329E6" w:rsidP="00277F1F">
      <w:pPr>
        <w:spacing w:after="120" w:line="240" w:lineRule="auto"/>
        <w:ind w:firstLine="720"/>
        <w:jc w:val="both"/>
        <w:rPr>
          <w:rFonts w:ascii="Times New Roman" w:hAnsi="Times New Roman" w:cs="Times New Roman"/>
          <w:sz w:val="24"/>
          <w:szCs w:val="24"/>
          <w:u w:val="single"/>
        </w:rPr>
      </w:pPr>
      <w:r w:rsidRPr="00B73B39">
        <w:rPr>
          <w:rFonts w:ascii="Times New Roman" w:hAnsi="Times New Roman" w:cs="Times New Roman"/>
          <w:sz w:val="24"/>
          <w:szCs w:val="24"/>
          <w:u w:val="single"/>
        </w:rPr>
        <w:t>Германия, Польша, Чехия</w:t>
      </w:r>
    </w:p>
    <w:p w:rsidR="00C329E6" w:rsidRPr="00B73B39" w:rsidRDefault="00C329E6" w:rsidP="00277F1F">
      <w:pPr>
        <w:spacing w:after="120" w:line="240" w:lineRule="auto"/>
        <w:ind w:firstLine="720"/>
        <w:jc w:val="both"/>
        <w:rPr>
          <w:rFonts w:ascii="Times New Roman" w:hAnsi="Times New Roman" w:cs="Times New Roman"/>
          <w:sz w:val="24"/>
          <w:szCs w:val="24"/>
        </w:rPr>
      </w:pPr>
      <w:r w:rsidRPr="00B73B39">
        <w:rPr>
          <w:rFonts w:ascii="Times New Roman" w:hAnsi="Times New Roman" w:cs="Times New Roman"/>
          <w:sz w:val="24"/>
          <w:szCs w:val="24"/>
        </w:rPr>
        <w:t>На территории Германии, Польши и Чехии существует международная автоматизированная система экологического мониторинга.</w:t>
      </w:r>
    </w:p>
    <w:p w:rsidR="00C329E6" w:rsidRPr="00B73B39" w:rsidRDefault="00C329E6" w:rsidP="00277F1F">
      <w:pPr>
        <w:spacing w:after="120" w:line="240" w:lineRule="auto"/>
        <w:ind w:firstLine="720"/>
        <w:jc w:val="both"/>
        <w:rPr>
          <w:rFonts w:ascii="Times New Roman" w:hAnsi="Times New Roman" w:cs="Times New Roman"/>
          <w:sz w:val="24"/>
          <w:szCs w:val="24"/>
        </w:rPr>
      </w:pPr>
      <w:r w:rsidRPr="00B73B39">
        <w:rPr>
          <w:rFonts w:ascii="Times New Roman" w:hAnsi="Times New Roman" w:cs="Times New Roman"/>
          <w:sz w:val="24"/>
          <w:szCs w:val="24"/>
        </w:rPr>
        <w:t>Интересна структура построения международной автоматизированной системы экологического мониторинга так называемого «Черного треугольника» (Blacktriangle). Данная область площадью около 30,0 тыс. км2 с населением более 5 млн. человек охватывает юго-восточную часть Германии, юго-западную часть Польши и северную часть Чехии. Этот район характеризуется развитой промышленной инфраструктурой.</w:t>
      </w:r>
    </w:p>
    <w:p w:rsidR="00C329E6" w:rsidRPr="00B73B39" w:rsidRDefault="00C329E6" w:rsidP="00277F1F">
      <w:pPr>
        <w:spacing w:after="120" w:line="240" w:lineRule="auto"/>
        <w:ind w:firstLine="720"/>
        <w:jc w:val="both"/>
        <w:rPr>
          <w:rFonts w:ascii="Times New Roman" w:hAnsi="Times New Roman" w:cs="Times New Roman"/>
          <w:sz w:val="24"/>
          <w:szCs w:val="24"/>
        </w:rPr>
      </w:pPr>
      <w:r w:rsidRPr="00B73B39">
        <w:rPr>
          <w:rFonts w:ascii="Times New Roman" w:hAnsi="Times New Roman" w:cs="Times New Roman"/>
          <w:sz w:val="24"/>
          <w:szCs w:val="24"/>
        </w:rPr>
        <w:t>В 1991 году указанными странами на уровне Министров охраны окружающей среды было принято решение о создании международной автоматизированной системы экологического мониторинга, органично объединяющих части национальных систем мониторинга. За 7 лет система была развита и в настоящее время включает в себя сеть экологического мониторинга из 44 автоматизированных станций (10 станций в Польше, 14 – в Германии и 20 - в Чехии).</w:t>
      </w:r>
    </w:p>
    <w:p w:rsidR="00C329E6" w:rsidRPr="00B73B39" w:rsidRDefault="00C329E6" w:rsidP="00277F1F">
      <w:pPr>
        <w:spacing w:after="120" w:line="240" w:lineRule="auto"/>
        <w:ind w:firstLine="720"/>
        <w:jc w:val="both"/>
        <w:rPr>
          <w:rFonts w:ascii="Times New Roman" w:hAnsi="Times New Roman" w:cs="Times New Roman"/>
          <w:sz w:val="24"/>
          <w:szCs w:val="24"/>
        </w:rPr>
      </w:pPr>
      <w:r w:rsidRPr="00B73B39">
        <w:rPr>
          <w:rFonts w:ascii="Times New Roman" w:hAnsi="Times New Roman" w:cs="Times New Roman"/>
          <w:sz w:val="24"/>
          <w:szCs w:val="24"/>
        </w:rPr>
        <w:t>Система построена на использовании типовых стационарных постов и компьютерной сети для обмена и обработки информации. Связь между национальными системами мониторинга осуществляется через глобальную сеть Интернет, между центрами и постами контроля – за счет радиомодемной и спутниковой связи.</w:t>
      </w:r>
    </w:p>
    <w:p w:rsidR="00C329E6" w:rsidRPr="00B73B39" w:rsidRDefault="00C329E6" w:rsidP="00277F1F">
      <w:pPr>
        <w:spacing w:after="120" w:line="240" w:lineRule="auto"/>
        <w:ind w:firstLine="720"/>
        <w:jc w:val="both"/>
        <w:rPr>
          <w:rFonts w:ascii="Times New Roman" w:hAnsi="Times New Roman" w:cs="Times New Roman"/>
          <w:sz w:val="24"/>
          <w:szCs w:val="24"/>
        </w:rPr>
      </w:pPr>
      <w:r w:rsidRPr="00B73B39">
        <w:rPr>
          <w:rFonts w:ascii="Times New Roman" w:hAnsi="Times New Roman" w:cs="Times New Roman"/>
          <w:sz w:val="24"/>
          <w:szCs w:val="24"/>
        </w:rPr>
        <w:t xml:space="preserve">Автоматических постов может быть неограниченное количество. Для связи с Web-сервером используются стандартные виды подключения к сети Интернет. Информация поступает на общий сервер (компьютер), который подключен к глобальной сети Internet посредством модема или любого другого устройства. Не имеет значения, где физически находится аппаратная часть Web-сервера. Это может быть компьютер в университете, а может быть сервер интернет-провайдера в США. Главное, чтобы к нему бы доступ извне по сети Internet. </w:t>
      </w:r>
    </w:p>
    <w:p w:rsidR="00C329E6" w:rsidRPr="00B73B39" w:rsidRDefault="00C329E6" w:rsidP="00277F1F">
      <w:pPr>
        <w:spacing w:after="120" w:line="240" w:lineRule="auto"/>
        <w:ind w:firstLine="720"/>
        <w:jc w:val="both"/>
        <w:rPr>
          <w:rFonts w:ascii="Times New Roman" w:hAnsi="Times New Roman" w:cs="Times New Roman"/>
          <w:sz w:val="24"/>
          <w:szCs w:val="24"/>
          <w:u w:val="single"/>
        </w:rPr>
      </w:pPr>
      <w:r w:rsidRPr="00B73B39">
        <w:rPr>
          <w:rFonts w:ascii="Times New Roman" w:hAnsi="Times New Roman" w:cs="Times New Roman"/>
          <w:sz w:val="24"/>
          <w:szCs w:val="24"/>
          <w:u w:val="single"/>
        </w:rPr>
        <w:t>Япония</w:t>
      </w:r>
    </w:p>
    <w:p w:rsidR="00C329E6" w:rsidRPr="00B73B39" w:rsidRDefault="00C329E6" w:rsidP="00277F1F">
      <w:pPr>
        <w:spacing w:after="120" w:line="240" w:lineRule="auto"/>
        <w:ind w:firstLine="720"/>
        <w:jc w:val="both"/>
        <w:rPr>
          <w:rFonts w:ascii="Times New Roman" w:hAnsi="Times New Roman" w:cs="Times New Roman"/>
          <w:sz w:val="24"/>
          <w:szCs w:val="24"/>
        </w:rPr>
      </w:pPr>
      <w:r w:rsidRPr="00B73B39">
        <w:rPr>
          <w:rFonts w:ascii="Times New Roman" w:hAnsi="Times New Roman" w:cs="Times New Roman"/>
          <w:sz w:val="24"/>
          <w:szCs w:val="24"/>
        </w:rPr>
        <w:t>Мониторинг атмосферного воздуха охватывает около 1500 пунктов наблюдений, 5400 пунктов наблюдений по качеству воды водных объектов и около 4900 пунктов наблюдений за шумом от движения автотранспортов.</w:t>
      </w:r>
    </w:p>
    <w:p w:rsidR="00C329E6" w:rsidRPr="00B73B39" w:rsidRDefault="00C329E6" w:rsidP="00277F1F">
      <w:pPr>
        <w:spacing w:after="120" w:line="240" w:lineRule="auto"/>
        <w:ind w:firstLine="720"/>
        <w:jc w:val="both"/>
        <w:rPr>
          <w:rFonts w:ascii="Times New Roman" w:hAnsi="Times New Roman" w:cs="Times New Roman"/>
          <w:sz w:val="24"/>
          <w:szCs w:val="24"/>
        </w:rPr>
      </w:pPr>
      <w:r w:rsidRPr="00B73B39">
        <w:rPr>
          <w:rFonts w:ascii="Times New Roman" w:hAnsi="Times New Roman" w:cs="Times New Roman"/>
          <w:sz w:val="24"/>
          <w:szCs w:val="24"/>
        </w:rPr>
        <w:t>Информационная система постоянных наблюдений за загрязнением атмосферного воздуха каждый час публикует в Интернете результаты мониторинга атмосферного воздуха на 1450 пунктах наблюдений по всей стране. Опубликовывается часовые или ежедневные изменения за одну неделю на любом выбранном вами пункте.</w:t>
      </w:r>
    </w:p>
    <w:p w:rsidR="00C329E6" w:rsidRPr="00B73B39" w:rsidRDefault="00C329E6" w:rsidP="00277F1F">
      <w:pPr>
        <w:spacing w:after="120" w:line="240" w:lineRule="auto"/>
        <w:ind w:firstLine="720"/>
        <w:jc w:val="both"/>
        <w:rPr>
          <w:rFonts w:ascii="Times New Roman" w:hAnsi="Times New Roman" w:cs="Times New Roman"/>
          <w:sz w:val="24"/>
          <w:szCs w:val="24"/>
        </w:rPr>
      </w:pPr>
      <w:r w:rsidRPr="00B73B39">
        <w:rPr>
          <w:rFonts w:ascii="Times New Roman" w:hAnsi="Times New Roman" w:cs="Times New Roman"/>
          <w:sz w:val="24"/>
          <w:szCs w:val="24"/>
        </w:rPr>
        <w:t>Опубликовываются данные уровня воды и осадков в режиме реального времени, и срочная информация относительно качества воды (ежемесячно).</w:t>
      </w:r>
    </w:p>
    <w:p w:rsidR="00C329E6" w:rsidRPr="00B73B39" w:rsidRDefault="00C329E6" w:rsidP="00277F1F">
      <w:pPr>
        <w:spacing w:after="120" w:line="240" w:lineRule="auto"/>
        <w:ind w:firstLine="720"/>
        <w:jc w:val="both"/>
        <w:rPr>
          <w:rFonts w:ascii="Times New Roman" w:hAnsi="Times New Roman" w:cs="Times New Roman"/>
          <w:sz w:val="24"/>
          <w:szCs w:val="24"/>
        </w:rPr>
      </w:pPr>
      <w:r w:rsidRPr="00B73B39">
        <w:rPr>
          <w:rFonts w:ascii="Times New Roman" w:hAnsi="Times New Roman" w:cs="Times New Roman"/>
          <w:sz w:val="24"/>
          <w:szCs w:val="24"/>
        </w:rPr>
        <w:t>Каждый город, префектура ежемесячно и ежегодно готовит отчет по результатам мониторинга ОС и публикует на странице Белая книга на сайте Министерства окружающей среды Японии (www.env.go.jp).</w:t>
      </w:r>
    </w:p>
    <w:p w:rsidR="00C329E6" w:rsidRPr="00B73B39" w:rsidRDefault="00C329E6" w:rsidP="00277F1F">
      <w:pPr>
        <w:spacing w:after="120" w:line="240" w:lineRule="auto"/>
        <w:ind w:firstLine="720"/>
        <w:jc w:val="both"/>
        <w:rPr>
          <w:rFonts w:ascii="Times New Roman" w:hAnsi="Times New Roman" w:cs="Times New Roman"/>
          <w:sz w:val="24"/>
          <w:szCs w:val="24"/>
        </w:rPr>
      </w:pPr>
      <w:r w:rsidRPr="00B73B39">
        <w:rPr>
          <w:rFonts w:ascii="Times New Roman" w:hAnsi="Times New Roman" w:cs="Times New Roman"/>
          <w:sz w:val="24"/>
          <w:szCs w:val="24"/>
        </w:rPr>
        <w:t>В Министерстве окружающей среды и Министерстве государственных территории и транспорта и других государственных органах имеются база данных мониторинга окружающей среды, которая  общедоступна.</w:t>
      </w:r>
    </w:p>
    <w:p w:rsidR="00773ECC" w:rsidRPr="00B73B39" w:rsidRDefault="00773ECC" w:rsidP="00277F1F">
      <w:pPr>
        <w:spacing w:after="120" w:line="240" w:lineRule="auto"/>
        <w:ind w:firstLine="720"/>
        <w:jc w:val="both"/>
        <w:rPr>
          <w:rFonts w:ascii="Times New Roman" w:hAnsi="Times New Roman" w:cs="Times New Roman"/>
          <w:sz w:val="24"/>
          <w:szCs w:val="24"/>
          <w:u w:val="single"/>
        </w:rPr>
      </w:pPr>
      <w:r w:rsidRPr="00B73B39">
        <w:rPr>
          <w:rFonts w:ascii="Times New Roman" w:hAnsi="Times New Roman" w:cs="Times New Roman"/>
          <w:sz w:val="24"/>
          <w:szCs w:val="24"/>
          <w:u w:val="single"/>
        </w:rPr>
        <w:t>КНР</w:t>
      </w:r>
    </w:p>
    <w:p w:rsidR="007952FC" w:rsidRPr="00B73B39" w:rsidRDefault="00773ECC" w:rsidP="00277F1F">
      <w:pPr>
        <w:spacing w:after="120" w:line="240" w:lineRule="auto"/>
        <w:ind w:firstLine="720"/>
        <w:jc w:val="both"/>
        <w:rPr>
          <w:rFonts w:ascii="Times New Roman" w:hAnsi="Times New Roman" w:cs="Times New Roman"/>
          <w:sz w:val="24"/>
          <w:szCs w:val="24"/>
        </w:rPr>
      </w:pPr>
      <w:r w:rsidRPr="00B73B39">
        <w:rPr>
          <w:rFonts w:ascii="Times New Roman" w:hAnsi="Times New Roman" w:cs="Times New Roman"/>
          <w:sz w:val="24"/>
          <w:szCs w:val="24"/>
        </w:rPr>
        <w:t xml:space="preserve">В КНР крупнейшие загрязнители с 2015 года обязаны устанавливать оборудование для автоматизированного мониторинга эмиссий и </w:t>
      </w:r>
      <w:r w:rsidR="00B304CF" w:rsidRPr="00B73B39">
        <w:rPr>
          <w:rFonts w:ascii="Times New Roman" w:hAnsi="Times New Roman" w:cs="Times New Roman"/>
          <w:sz w:val="24"/>
          <w:szCs w:val="24"/>
        </w:rPr>
        <w:t xml:space="preserve">открыто </w:t>
      </w:r>
      <w:r w:rsidRPr="00B73B39">
        <w:rPr>
          <w:rFonts w:ascii="Times New Roman" w:hAnsi="Times New Roman" w:cs="Times New Roman"/>
          <w:sz w:val="24"/>
          <w:szCs w:val="24"/>
        </w:rPr>
        <w:t>опубликовывать данные об эмиссиях.</w:t>
      </w:r>
      <w:r w:rsidR="00B304CF" w:rsidRPr="00B73B39">
        <w:rPr>
          <w:rFonts w:ascii="Times New Roman" w:hAnsi="Times New Roman" w:cs="Times New Roman"/>
          <w:sz w:val="24"/>
          <w:szCs w:val="24"/>
        </w:rPr>
        <w:t xml:space="preserve"> В случае искажения таких данных предусмотрен штраф до </w:t>
      </w:r>
      <w:r w:rsidR="00B304CF" w:rsidRPr="00B73B39">
        <w:rPr>
          <w:rFonts w:ascii="Times New Roman" w:hAnsi="Times New Roman" w:cs="Times New Roman"/>
          <w:sz w:val="24"/>
          <w:szCs w:val="24"/>
          <w:lang w:val="en-US"/>
        </w:rPr>
        <w:t>RMB</w:t>
      </w:r>
      <w:r w:rsidR="00B304CF" w:rsidRPr="00B73B39">
        <w:rPr>
          <w:rFonts w:ascii="Times New Roman" w:hAnsi="Times New Roman" w:cs="Times New Roman"/>
          <w:sz w:val="24"/>
          <w:szCs w:val="24"/>
        </w:rPr>
        <w:t xml:space="preserve"> 200,000 ($30,000).</w:t>
      </w:r>
      <w:r w:rsidR="007952FC" w:rsidRPr="00B73B39">
        <w:rPr>
          <w:rFonts w:ascii="Times New Roman" w:hAnsi="Times New Roman" w:cs="Times New Roman"/>
          <w:sz w:val="24"/>
          <w:szCs w:val="24"/>
        </w:rPr>
        <w:t xml:space="preserve"> Кроме того, предприятия обязаны хранить все исторические данные мониторинга и обеспечить цифровое подключение систем автоматизированного мониторинга с местными департаментами охраны окружающей среды. </w:t>
      </w:r>
    </w:p>
    <w:p w:rsidR="00C329E6" w:rsidRPr="00B73B39" w:rsidRDefault="00C329E6" w:rsidP="00277F1F">
      <w:pPr>
        <w:spacing w:after="120" w:line="240" w:lineRule="auto"/>
        <w:ind w:firstLine="720"/>
        <w:jc w:val="both"/>
        <w:rPr>
          <w:rFonts w:ascii="Times New Roman" w:hAnsi="Times New Roman" w:cs="Times New Roman"/>
          <w:sz w:val="24"/>
          <w:szCs w:val="24"/>
          <w:u w:val="single"/>
        </w:rPr>
      </w:pPr>
      <w:r w:rsidRPr="00B73B39">
        <w:rPr>
          <w:rFonts w:ascii="Times New Roman" w:hAnsi="Times New Roman" w:cs="Times New Roman"/>
          <w:sz w:val="24"/>
          <w:szCs w:val="24"/>
          <w:u w:val="single"/>
        </w:rPr>
        <w:t>Республика Беларусь</w:t>
      </w:r>
    </w:p>
    <w:p w:rsidR="00C329E6" w:rsidRPr="00B73B39" w:rsidRDefault="00C329E6" w:rsidP="00277F1F">
      <w:pPr>
        <w:spacing w:after="120" w:line="240" w:lineRule="auto"/>
        <w:ind w:firstLine="720"/>
        <w:jc w:val="both"/>
        <w:rPr>
          <w:rFonts w:ascii="Times New Roman" w:hAnsi="Times New Roman" w:cs="Times New Roman"/>
          <w:sz w:val="24"/>
          <w:szCs w:val="24"/>
        </w:rPr>
      </w:pPr>
      <w:r w:rsidRPr="00B73B39">
        <w:rPr>
          <w:rFonts w:ascii="Times New Roman" w:hAnsi="Times New Roman" w:cs="Times New Roman"/>
          <w:sz w:val="24"/>
          <w:szCs w:val="24"/>
        </w:rPr>
        <w:t xml:space="preserve">Постановлением Министерства природных ресурсов и охраны окружающей среды Республики Беларусь создан и функционирует Главный информационно-аналитический центр Национальной системы мониторинга окружающей среды Республики Беларусь (ГИАЦ НСМОС) на базе отдела мониторинга окружающей среды РУП «Белорусский научно-исследовательский центр «Экология» </w:t>
      </w:r>
      <w:r w:rsidR="00066E4F" w:rsidRPr="00B73B39">
        <w:rPr>
          <w:rFonts w:ascii="Times New Roman" w:hAnsi="Times New Roman" w:cs="Times New Roman"/>
          <w:sz w:val="24"/>
          <w:szCs w:val="24"/>
        </w:rPr>
        <w:t>(далее - «</w:t>
      </w:r>
      <w:r w:rsidRPr="00B73B39">
        <w:rPr>
          <w:rFonts w:ascii="Times New Roman" w:hAnsi="Times New Roman" w:cs="Times New Roman"/>
          <w:b/>
          <w:sz w:val="24"/>
          <w:szCs w:val="24"/>
        </w:rPr>
        <w:t>ГИАЦ НСМОС</w:t>
      </w:r>
      <w:r w:rsidR="00303295" w:rsidRPr="00B73B39">
        <w:rPr>
          <w:rFonts w:ascii="Times New Roman" w:hAnsi="Times New Roman" w:cs="Times New Roman"/>
          <w:sz w:val="24"/>
          <w:szCs w:val="24"/>
        </w:rPr>
        <w:t>»</w:t>
      </w:r>
      <w:r w:rsidRPr="00B73B39">
        <w:rPr>
          <w:rFonts w:ascii="Times New Roman" w:hAnsi="Times New Roman" w:cs="Times New Roman"/>
          <w:sz w:val="24"/>
          <w:szCs w:val="24"/>
        </w:rPr>
        <w:t xml:space="preserve">). </w:t>
      </w:r>
    </w:p>
    <w:p w:rsidR="00C329E6" w:rsidRPr="00B73B39" w:rsidRDefault="00C329E6" w:rsidP="00277F1F">
      <w:pPr>
        <w:spacing w:after="120" w:line="240" w:lineRule="auto"/>
        <w:ind w:firstLine="720"/>
        <w:jc w:val="both"/>
        <w:rPr>
          <w:rFonts w:ascii="Times New Roman" w:hAnsi="Times New Roman" w:cs="Times New Roman"/>
          <w:sz w:val="24"/>
          <w:szCs w:val="24"/>
        </w:rPr>
      </w:pPr>
      <w:r w:rsidRPr="00B73B39">
        <w:rPr>
          <w:rFonts w:ascii="Times New Roman" w:hAnsi="Times New Roman" w:cs="Times New Roman"/>
          <w:sz w:val="24"/>
          <w:szCs w:val="24"/>
        </w:rPr>
        <w:t>ГИАЦ НСМОС осуществляет ведение Государственного реестра пунктов наблюдений Национальной системы мониторинга окружающей среды в Республике Беларусь; накапливает и хранит в виде баз данных обобщенную мониторинговую информацию, а также аналитическую экологическую информацию, предоставляемую 11 информационно-аналитическими центрами видов мониторинга окружающей среды в рамках информационной системы Национальной системы мониторинга окружающей среды в Республике Беларусь; формирует комплексную экологическую информацию о состоянии окружающей среды для представления государственным органам, государственным организациям, иным юридическим лицам и гражданам, а также по поручению Минприроды представляет экологическую информацию по данным Национальной системы мониторинга окружающей среды в Республике Беларусь в международные организации в соответствии с законодательством Республики Беларусь; выполняет оценку и разрабатывает прогнозы состояния окружающей среды и воздействия на нее природных и антропогенных факторов на основе экологической информации Национальной системы мониторинга окружающей среды в Республике Беларусь; в установленном законодательством Республики Беларусь порядке осуществляет подготовку к изданию и организует издание обзора состояния окружающей среды по результатам проведения наблюдений в рамках Национальной системы мониторинга окружающей среды в Республике Беларусь, а также размещает его в сети Интернет.</w:t>
      </w:r>
    </w:p>
    <w:p w:rsidR="00146CE3" w:rsidRPr="00B73B39" w:rsidRDefault="00146CE3" w:rsidP="00277F1F">
      <w:pPr>
        <w:spacing w:after="120" w:line="240" w:lineRule="auto"/>
        <w:ind w:firstLine="720"/>
        <w:jc w:val="both"/>
        <w:rPr>
          <w:rFonts w:ascii="Times New Roman" w:hAnsi="Times New Roman" w:cs="Times New Roman"/>
          <w:sz w:val="24"/>
          <w:szCs w:val="24"/>
        </w:rPr>
      </w:pPr>
      <w:r w:rsidRPr="00B73B39">
        <w:rPr>
          <w:rFonts w:ascii="Times New Roman" w:hAnsi="Times New Roman" w:cs="Times New Roman"/>
          <w:sz w:val="24"/>
          <w:szCs w:val="24"/>
        </w:rPr>
        <w:t>В Республике Беларусь перечень производственных объектов и правила проведения непрерывных изменений на крупных источниках выбросов (энергетическая, нефтеперерабатывающая, химическая, металлургическая, цементная, целлюлозно-бумажная промышленность, объекты по переработке отходов) установлены в техническом кодексе установившейся практики ТП 17.13-01-2008 (02120) «Охрана окружающей среды и природопользование, Мониторинг окружающей среды, Правила проектирования и эксплуатации автоматизированных систем контроля за выбросами загрязняющих веществ и парниковых газов в атмосферный воздух»,  вступившим в действие 31 марта 2008 года.</w:t>
      </w:r>
    </w:p>
    <w:p w:rsidR="00146CE3" w:rsidRPr="00B73B39" w:rsidRDefault="00146CE3" w:rsidP="00277F1F">
      <w:pPr>
        <w:spacing w:after="120" w:line="240" w:lineRule="auto"/>
        <w:ind w:firstLine="720"/>
        <w:jc w:val="both"/>
        <w:rPr>
          <w:rFonts w:ascii="Times New Roman" w:hAnsi="Times New Roman" w:cs="Times New Roman"/>
          <w:sz w:val="24"/>
          <w:szCs w:val="24"/>
        </w:rPr>
      </w:pPr>
      <w:r w:rsidRPr="00B73B39">
        <w:rPr>
          <w:rFonts w:ascii="Times New Roman" w:hAnsi="Times New Roman" w:cs="Times New Roman"/>
          <w:sz w:val="24"/>
          <w:szCs w:val="24"/>
        </w:rPr>
        <w:t xml:space="preserve">Требования по оснащению автоматизированными системами контроля за выбросами загрязняющих веществ и парниковых газов в атмосферный воздух </w:t>
      </w:r>
      <w:r w:rsidR="00066E4F" w:rsidRPr="00B73B39">
        <w:rPr>
          <w:rFonts w:ascii="Times New Roman" w:hAnsi="Times New Roman" w:cs="Times New Roman"/>
          <w:sz w:val="24"/>
          <w:szCs w:val="24"/>
        </w:rPr>
        <w:t>(далее - «</w:t>
      </w:r>
      <w:r w:rsidRPr="00B73B39">
        <w:rPr>
          <w:rFonts w:ascii="Times New Roman" w:hAnsi="Times New Roman" w:cs="Times New Roman"/>
          <w:b/>
          <w:sz w:val="24"/>
          <w:szCs w:val="24"/>
        </w:rPr>
        <w:t>АСК</w:t>
      </w:r>
      <w:r w:rsidR="00303295" w:rsidRPr="00B73B39">
        <w:rPr>
          <w:rFonts w:ascii="Times New Roman" w:hAnsi="Times New Roman" w:cs="Times New Roman"/>
          <w:sz w:val="24"/>
          <w:szCs w:val="24"/>
        </w:rPr>
        <w:t>»</w:t>
      </w:r>
      <w:r w:rsidRPr="00B73B39">
        <w:rPr>
          <w:rFonts w:ascii="Times New Roman" w:hAnsi="Times New Roman" w:cs="Times New Roman"/>
          <w:sz w:val="24"/>
          <w:szCs w:val="24"/>
        </w:rPr>
        <w:t>) включаются в условия осуществления выбросов загрязняющих веществ в атмосферный воздух, являющиеся частью разрешения на выбросы (комплексного природоохранного разрешения). Проектирование новых объектов, включенных в перечень, производится с учетом необходимости обязательной установки АСК.</w:t>
      </w:r>
    </w:p>
    <w:p w:rsidR="00146CE3" w:rsidRPr="00B73B39" w:rsidRDefault="00146CE3" w:rsidP="00277F1F">
      <w:pPr>
        <w:spacing w:after="120" w:line="240" w:lineRule="auto"/>
        <w:ind w:firstLine="720"/>
        <w:jc w:val="both"/>
        <w:rPr>
          <w:rFonts w:ascii="Times New Roman" w:hAnsi="Times New Roman" w:cs="Times New Roman"/>
          <w:sz w:val="24"/>
          <w:szCs w:val="24"/>
        </w:rPr>
      </w:pPr>
      <w:r w:rsidRPr="00B73B39">
        <w:rPr>
          <w:rFonts w:ascii="Times New Roman" w:hAnsi="Times New Roman" w:cs="Times New Roman"/>
          <w:sz w:val="24"/>
          <w:szCs w:val="24"/>
        </w:rPr>
        <w:t>В настоящее время в Республике Беларусь АСК оснащены 42 источника выбросов.</w:t>
      </w:r>
    </w:p>
    <w:p w:rsidR="00146CE3" w:rsidRPr="00B73B39" w:rsidRDefault="00146CE3" w:rsidP="00277F1F">
      <w:pPr>
        <w:spacing w:after="120" w:line="240" w:lineRule="auto"/>
        <w:ind w:firstLine="720"/>
        <w:jc w:val="both"/>
        <w:rPr>
          <w:rFonts w:ascii="Times New Roman" w:hAnsi="Times New Roman" w:cs="Times New Roman"/>
          <w:sz w:val="24"/>
          <w:szCs w:val="24"/>
        </w:rPr>
      </w:pPr>
      <w:r w:rsidRPr="00B73B39">
        <w:rPr>
          <w:rFonts w:ascii="Times New Roman" w:hAnsi="Times New Roman" w:cs="Times New Roman"/>
          <w:sz w:val="24"/>
          <w:szCs w:val="24"/>
        </w:rPr>
        <w:t>Налоговым кодексом Республики Беларусь (Особенная часть) предусмотрено освобождение от уплаты экологического налога за выбросы загрязняющих веществ в атмосферный воздух на сумму освоенных капитальных вложений в создание автоматизированных систем контроля за выбросами загрязняющих веществ в атмосферный воздух.</w:t>
      </w:r>
    </w:p>
    <w:p w:rsidR="00146CE3" w:rsidRPr="00B73B39" w:rsidRDefault="00146CE3" w:rsidP="00277F1F">
      <w:pPr>
        <w:spacing w:after="120" w:line="240" w:lineRule="auto"/>
        <w:ind w:firstLine="720"/>
        <w:jc w:val="both"/>
        <w:rPr>
          <w:rFonts w:ascii="Times New Roman" w:hAnsi="Times New Roman" w:cs="Times New Roman"/>
          <w:sz w:val="24"/>
          <w:szCs w:val="24"/>
        </w:rPr>
      </w:pPr>
      <w:r w:rsidRPr="00B73B39">
        <w:rPr>
          <w:rFonts w:ascii="Times New Roman" w:hAnsi="Times New Roman" w:cs="Times New Roman"/>
          <w:sz w:val="24"/>
          <w:szCs w:val="24"/>
        </w:rPr>
        <w:t xml:space="preserve">При разработке экологических норм и правил ЭкоНиП 17.01.06-001-2017 «Охрана окружающей среды и природопользование, Требование экологической безопасности» </w:t>
      </w:r>
      <w:r w:rsidR="00066E4F" w:rsidRPr="00B73B39">
        <w:rPr>
          <w:rFonts w:ascii="Times New Roman" w:hAnsi="Times New Roman" w:cs="Times New Roman"/>
          <w:sz w:val="24"/>
          <w:szCs w:val="24"/>
        </w:rPr>
        <w:t>(далее - «</w:t>
      </w:r>
      <w:r w:rsidRPr="00B73B39">
        <w:rPr>
          <w:rFonts w:ascii="Times New Roman" w:hAnsi="Times New Roman" w:cs="Times New Roman"/>
          <w:b/>
          <w:sz w:val="24"/>
          <w:szCs w:val="24"/>
        </w:rPr>
        <w:t>ЭкоНиП</w:t>
      </w:r>
      <w:r w:rsidR="00303295" w:rsidRPr="00B73B39">
        <w:rPr>
          <w:rFonts w:ascii="Times New Roman" w:hAnsi="Times New Roman" w:cs="Times New Roman"/>
          <w:sz w:val="24"/>
          <w:szCs w:val="24"/>
        </w:rPr>
        <w:t>»</w:t>
      </w:r>
      <w:r w:rsidRPr="00B73B39">
        <w:rPr>
          <w:rFonts w:ascii="Times New Roman" w:hAnsi="Times New Roman" w:cs="Times New Roman"/>
          <w:sz w:val="24"/>
          <w:szCs w:val="24"/>
        </w:rPr>
        <w:t>), вступивших в действие с 1 октября 2017 года, перечень производственных объектов, технологического оборудования, выбросы от которых в обязательном порядке подлежат непрерывным измерениям, был включен в них (таблица Е 25 приложения Е к ЭкоНиП) и дополнен всеми стационарными источниками с суммарным фактическим выбросом загрязняющих веществ более 75 тонн в год и работающими 2000 часов в год и более.</w:t>
      </w:r>
    </w:p>
    <w:p w:rsidR="00146CE3" w:rsidRPr="00B73B39" w:rsidRDefault="00146CE3" w:rsidP="00277F1F">
      <w:pPr>
        <w:spacing w:after="120" w:line="240" w:lineRule="auto"/>
        <w:ind w:firstLine="720"/>
        <w:jc w:val="both"/>
        <w:rPr>
          <w:rFonts w:ascii="Times New Roman" w:hAnsi="Times New Roman" w:cs="Times New Roman"/>
          <w:sz w:val="24"/>
          <w:szCs w:val="24"/>
        </w:rPr>
      </w:pPr>
      <w:r w:rsidRPr="00B73B39">
        <w:rPr>
          <w:rFonts w:ascii="Times New Roman" w:hAnsi="Times New Roman" w:cs="Times New Roman"/>
          <w:sz w:val="24"/>
          <w:szCs w:val="24"/>
        </w:rPr>
        <w:t>Кроме того, разработан проект изменений в ТКП 17.13-01-2008, предусматривающий в том числе и непрерывную передачу данных в органы Минприроды и их анализ в режиме реального времени на соответствие фактических выбросов установленным нормативам.</w:t>
      </w:r>
    </w:p>
    <w:p w:rsidR="00146CE3" w:rsidRPr="00B73B39" w:rsidRDefault="00146CE3" w:rsidP="00277F1F">
      <w:pPr>
        <w:spacing w:after="120" w:line="240" w:lineRule="auto"/>
        <w:ind w:firstLine="720"/>
        <w:jc w:val="both"/>
        <w:rPr>
          <w:rFonts w:ascii="Times New Roman" w:hAnsi="Times New Roman" w:cs="Times New Roman"/>
          <w:sz w:val="24"/>
          <w:szCs w:val="24"/>
        </w:rPr>
      </w:pPr>
      <w:r w:rsidRPr="00B73B39">
        <w:rPr>
          <w:rFonts w:ascii="Times New Roman" w:hAnsi="Times New Roman" w:cs="Times New Roman"/>
          <w:sz w:val="24"/>
          <w:szCs w:val="24"/>
        </w:rPr>
        <w:t xml:space="preserve">Государственное учреждение «Республиканский центр по гидрометеорологии, контролю радиоактивного загрязнения и мониторингу окружающей среды» </w:t>
      </w:r>
      <w:r w:rsidR="00066E4F" w:rsidRPr="00B73B39">
        <w:rPr>
          <w:rFonts w:ascii="Times New Roman" w:hAnsi="Times New Roman" w:cs="Times New Roman"/>
          <w:sz w:val="24"/>
          <w:szCs w:val="24"/>
        </w:rPr>
        <w:t>(далее - «</w:t>
      </w:r>
      <w:r w:rsidRPr="00B73B39">
        <w:rPr>
          <w:rFonts w:ascii="Times New Roman" w:hAnsi="Times New Roman" w:cs="Times New Roman"/>
          <w:b/>
          <w:sz w:val="24"/>
          <w:szCs w:val="24"/>
        </w:rPr>
        <w:t>Белгидромет</w:t>
      </w:r>
      <w:r w:rsidR="00303295" w:rsidRPr="00B73B39">
        <w:rPr>
          <w:rFonts w:ascii="Times New Roman" w:hAnsi="Times New Roman" w:cs="Times New Roman"/>
          <w:sz w:val="24"/>
          <w:szCs w:val="24"/>
        </w:rPr>
        <w:t>»</w:t>
      </w:r>
      <w:r w:rsidRPr="00B73B39">
        <w:rPr>
          <w:rFonts w:ascii="Times New Roman" w:hAnsi="Times New Roman" w:cs="Times New Roman"/>
          <w:sz w:val="24"/>
          <w:szCs w:val="24"/>
        </w:rPr>
        <w:t>), подчиненное Минприроды, имеет многолетний опыт в организации сети мониторинга атмосферного воздуха на территориях с различными уровнями антропогенной нагрузки, включая районы воздействия промышленных предприятий. В настоящее время сеть наблюдений за состоянием атмосферного воздуха Беларуси насчитывает 18 автоматических станций непрерывного измерения содержания приоритетных загрязняющих веществ. На всех автоматических станциях проводятся наблюдения за основными загрязняющими веществами, рекомендованными ЕЭК ООН как потенциально опасные для здоровья человека и являющиеся хорошими индикаторами загрязнения природной среды. Данные непрерывных наблюдений за состоянием атмосферного воздуха поступают в информационную сеть Белгидромета и хранятся в специализированной базе данных, а также отображаются на одном из официальных сайтов в режиме on-line.</w:t>
      </w:r>
    </w:p>
    <w:p w:rsidR="00C329E6" w:rsidRPr="00B73B39" w:rsidRDefault="0070508E" w:rsidP="00277F1F">
      <w:pPr>
        <w:spacing w:after="120" w:line="240" w:lineRule="auto"/>
        <w:ind w:firstLine="720"/>
        <w:jc w:val="both"/>
        <w:rPr>
          <w:rFonts w:ascii="Times New Roman" w:hAnsi="Times New Roman" w:cs="Times New Roman"/>
          <w:sz w:val="24"/>
          <w:szCs w:val="24"/>
          <w:u w:val="single"/>
        </w:rPr>
      </w:pPr>
      <w:r w:rsidRPr="00B73B39">
        <w:rPr>
          <w:rFonts w:ascii="Times New Roman" w:hAnsi="Times New Roman" w:cs="Times New Roman"/>
          <w:sz w:val="24"/>
          <w:szCs w:val="24"/>
          <w:u w:val="single"/>
        </w:rPr>
        <w:t>РФ</w:t>
      </w:r>
    </w:p>
    <w:p w:rsidR="00C329E6" w:rsidRPr="00B73B39" w:rsidRDefault="00C329E6" w:rsidP="00277F1F">
      <w:pPr>
        <w:spacing w:after="120" w:line="240" w:lineRule="auto"/>
        <w:ind w:firstLine="720"/>
        <w:jc w:val="both"/>
        <w:rPr>
          <w:rFonts w:ascii="Times New Roman" w:hAnsi="Times New Roman" w:cs="Times New Roman"/>
          <w:sz w:val="24"/>
          <w:szCs w:val="24"/>
        </w:rPr>
      </w:pPr>
      <w:r w:rsidRPr="00B73B39">
        <w:rPr>
          <w:rFonts w:ascii="Times New Roman" w:hAnsi="Times New Roman" w:cs="Times New Roman"/>
          <w:sz w:val="24"/>
          <w:szCs w:val="24"/>
        </w:rPr>
        <w:t>В соответствии с Федеральным законом «Об охране окружающей среды» РФ - Государственный экологический мониторинг (государственный мониторинг окружающей среды) осуществляется в рамках единой системы государственного экологического мониторинга (государственного мониторинга окружающей среды) федеральными органами исполнительной власти, органами государственной власти субъектов Российской Федерации в соответствии с их компетенцией, установленной законодательством Российской Федерации, посредством создания и обеспечения функционирования наблюдательных сетей и информационных ресурсов в рамках подсистем единой системы государственного экологического мониторинга (государственного мониторинга окружающей среды), а также создания и эксплуатации уполномоченным Правительством Российской Федерации федеральным органом исполнительной власти государственного фонда данных.</w:t>
      </w:r>
    </w:p>
    <w:p w:rsidR="00C329E6" w:rsidRPr="00B73B39" w:rsidRDefault="00C329E6" w:rsidP="00277F1F">
      <w:pPr>
        <w:spacing w:after="120" w:line="240" w:lineRule="auto"/>
        <w:ind w:firstLine="720"/>
        <w:jc w:val="both"/>
        <w:rPr>
          <w:rFonts w:ascii="Times New Roman" w:hAnsi="Times New Roman" w:cs="Times New Roman"/>
          <w:sz w:val="24"/>
          <w:szCs w:val="24"/>
        </w:rPr>
      </w:pPr>
      <w:r w:rsidRPr="00B73B39">
        <w:rPr>
          <w:rFonts w:ascii="Times New Roman" w:hAnsi="Times New Roman" w:cs="Times New Roman"/>
          <w:sz w:val="24"/>
          <w:szCs w:val="24"/>
        </w:rPr>
        <w:t xml:space="preserve">Государственный фонд данных является федеральной информационной системой, обеспечивающей сбор, обработку, анализ данных и включающей в себя: информацию, содержащуюся в базах данных подсистем единой системы государственного экологического мониторинга (государственного мониторинга окружающей среды); результаты производственного контроля в области охраны окружающей среды и государственного экологического надзора; данные государственного учета объектов, оказывающих негативное воздействие на окружающую среду. </w:t>
      </w:r>
    </w:p>
    <w:p w:rsidR="00C329E6" w:rsidRPr="00B73B39" w:rsidRDefault="00C329E6" w:rsidP="00277F1F">
      <w:pPr>
        <w:spacing w:after="120" w:line="240" w:lineRule="auto"/>
        <w:ind w:firstLine="720"/>
        <w:jc w:val="both"/>
        <w:rPr>
          <w:rFonts w:ascii="Times New Roman" w:hAnsi="Times New Roman" w:cs="Times New Roman"/>
          <w:sz w:val="24"/>
          <w:szCs w:val="24"/>
        </w:rPr>
      </w:pPr>
      <w:r w:rsidRPr="00B73B39">
        <w:rPr>
          <w:rFonts w:ascii="Times New Roman" w:hAnsi="Times New Roman" w:cs="Times New Roman"/>
          <w:sz w:val="24"/>
          <w:szCs w:val="24"/>
        </w:rPr>
        <w:t xml:space="preserve">Федеральные органы исполнительной власти, уполномоченные на осуществление государственного экологического мониторинга (государственного мониторинга окружающей среды), а также органы государственной власти субъектов Российской Федерации, участвующие в осуществлении государственного экологического мониторинга (государственного мониторинга окружающей среды), обязаны направлять получаемую в ходе осуществления соответствующего мониторинга информацию в государственный фонд данных. </w:t>
      </w:r>
    </w:p>
    <w:p w:rsidR="00C329E6" w:rsidRPr="00B73B39" w:rsidRDefault="00C329E6" w:rsidP="00277F1F">
      <w:pPr>
        <w:spacing w:after="120" w:line="240" w:lineRule="auto"/>
        <w:ind w:firstLine="720"/>
        <w:jc w:val="both"/>
        <w:rPr>
          <w:rFonts w:ascii="Times New Roman" w:hAnsi="Times New Roman" w:cs="Times New Roman"/>
          <w:sz w:val="24"/>
          <w:szCs w:val="24"/>
        </w:rPr>
      </w:pPr>
      <w:r w:rsidRPr="00B73B39">
        <w:rPr>
          <w:rFonts w:ascii="Times New Roman" w:hAnsi="Times New Roman" w:cs="Times New Roman"/>
          <w:sz w:val="24"/>
          <w:szCs w:val="24"/>
        </w:rPr>
        <w:t xml:space="preserve">Обмен информацией в рамках единой системы государственного экологического мониторинга (государственного мониторинга окружающей среды), а также между единой системой государственного экологического мониторинга (государственного мониторинга окружающей среды), единой государственной системой предупреждения и ликвидации чрезвычайных ситуаций и органами, уполномоченными осуществлять федеральный государственный санитарно-эпидемиологический надзор, предоставление такой информации органам государственной власти, органам местного самоуправления, юридическим лицам, индивидуальным предпринимателям, гражданам осуществляются на безвозмездной основе. </w:t>
      </w:r>
    </w:p>
    <w:p w:rsidR="00C329E6" w:rsidRPr="00B73B39" w:rsidRDefault="00C329E6" w:rsidP="00277F1F">
      <w:pPr>
        <w:spacing w:after="120" w:line="240" w:lineRule="auto"/>
        <w:ind w:firstLine="720"/>
        <w:jc w:val="both"/>
        <w:rPr>
          <w:rFonts w:ascii="Times New Roman" w:hAnsi="Times New Roman" w:cs="Times New Roman"/>
          <w:sz w:val="24"/>
          <w:szCs w:val="24"/>
        </w:rPr>
      </w:pPr>
      <w:r w:rsidRPr="00B73B39">
        <w:rPr>
          <w:rFonts w:ascii="Times New Roman" w:hAnsi="Times New Roman" w:cs="Times New Roman"/>
          <w:sz w:val="24"/>
          <w:szCs w:val="24"/>
        </w:rPr>
        <w:t>На основе информации, содержащейся в государственном фонде данных, уполномоченный Правительством Российской Федерации федеральный орган исполнительной власти подготавливает ежегодный государственный доклад о состоянии и об охране окружающей среды, порядок подготовки и распространения которого устанавливается Правительством Российской Федерации.</w:t>
      </w:r>
    </w:p>
    <w:p w:rsidR="00C329E6" w:rsidRPr="00B73B39" w:rsidRDefault="00C329E6" w:rsidP="00277F1F">
      <w:pPr>
        <w:spacing w:after="120" w:line="240" w:lineRule="auto"/>
        <w:ind w:firstLine="720"/>
        <w:jc w:val="both"/>
        <w:rPr>
          <w:rFonts w:ascii="Times New Roman" w:hAnsi="Times New Roman" w:cs="Times New Roman"/>
          <w:sz w:val="24"/>
          <w:szCs w:val="24"/>
        </w:rPr>
      </w:pPr>
      <w:r w:rsidRPr="00B73B39">
        <w:rPr>
          <w:rFonts w:ascii="Times New Roman" w:hAnsi="Times New Roman" w:cs="Times New Roman"/>
          <w:sz w:val="24"/>
          <w:szCs w:val="24"/>
        </w:rPr>
        <w:t xml:space="preserve"> Таким образом, проанализировав международный опыт стран, отмечаем, что ЕНБДМОСПР</w:t>
      </w:r>
      <w:r w:rsidR="00F06787" w:rsidRPr="00B73B39">
        <w:rPr>
          <w:rFonts w:ascii="Times New Roman" w:hAnsi="Times New Roman" w:cs="Times New Roman"/>
          <w:sz w:val="24"/>
          <w:szCs w:val="24"/>
        </w:rPr>
        <w:t xml:space="preserve"> </w:t>
      </w:r>
      <w:r w:rsidRPr="00B73B39">
        <w:rPr>
          <w:rFonts w:ascii="Times New Roman" w:hAnsi="Times New Roman" w:cs="Times New Roman"/>
          <w:sz w:val="24"/>
          <w:szCs w:val="24"/>
        </w:rPr>
        <w:t>это сводный фонд (банк) данных основанный на информации поступающих посредством автоматизированных информационных систем со всех подсистем ЕНБДМОСПР. На основе  поступившей информации  ведется подготовка оценочных докладов о состоянии окружающей среды и природных ресурсов с установленной периодичностью. Обмен информацией в рамках ЕНБДМОСПР участниками системы осуществляется на безвозмездной основе.</w:t>
      </w:r>
    </w:p>
    <w:p w:rsidR="00C329E6" w:rsidRPr="00B73B39" w:rsidRDefault="00C329E6" w:rsidP="00277F1F">
      <w:pPr>
        <w:spacing w:after="120" w:line="240" w:lineRule="auto"/>
        <w:ind w:firstLine="720"/>
        <w:jc w:val="both"/>
        <w:rPr>
          <w:rFonts w:ascii="Times New Roman" w:hAnsi="Times New Roman" w:cs="Times New Roman"/>
          <w:sz w:val="24"/>
          <w:szCs w:val="24"/>
        </w:rPr>
      </w:pPr>
      <w:r w:rsidRPr="00B73B39">
        <w:rPr>
          <w:rFonts w:ascii="Times New Roman" w:hAnsi="Times New Roman" w:cs="Times New Roman"/>
          <w:sz w:val="24"/>
          <w:szCs w:val="24"/>
        </w:rPr>
        <w:t>Наиболее оптимальным опытом является опыт Российской Федерации по ведению ЕНБДМОСПР.</w:t>
      </w:r>
    </w:p>
    <w:p w:rsidR="00094477" w:rsidRPr="00B73B39" w:rsidRDefault="00094477" w:rsidP="00277F1F">
      <w:pPr>
        <w:spacing w:after="120" w:line="240" w:lineRule="auto"/>
        <w:ind w:firstLine="720"/>
        <w:jc w:val="both"/>
        <w:rPr>
          <w:rFonts w:ascii="Times New Roman" w:hAnsi="Times New Roman" w:cs="Times New Roman"/>
          <w:sz w:val="24"/>
          <w:szCs w:val="24"/>
        </w:rPr>
      </w:pPr>
      <w:r w:rsidRPr="00B73B39">
        <w:rPr>
          <w:rFonts w:ascii="Times New Roman" w:hAnsi="Times New Roman" w:cs="Times New Roman"/>
          <w:sz w:val="24"/>
          <w:szCs w:val="24"/>
        </w:rPr>
        <w:t>На объектах I категории стационарные источники, перечень которых устанавливается Правительством Российской Федерации, должны быть оснащены автоматическими средствами измерения и учета объема или массы выбросов загрязняющих веществ, сбросов загрязняющих веществ и концентрации загрязняющих веществ, а также техническими средствами фиксации и передачи информации об объеме и (или) о массе выбросов загрязняющих веществ, сбросов загрязняющих веществ и о концентрации загрязняющих веществ в государственный фонд данных государственного экологического мониторинга (государственного мониторинга окружающей среды).</w:t>
      </w:r>
    </w:p>
    <w:p w:rsidR="00C61D1D" w:rsidRPr="00B73B39" w:rsidRDefault="00C61D1D" w:rsidP="00277F1F">
      <w:pPr>
        <w:pStyle w:val="3"/>
        <w:numPr>
          <w:ilvl w:val="0"/>
          <w:numId w:val="23"/>
        </w:numPr>
        <w:rPr>
          <w:sz w:val="24"/>
          <w:szCs w:val="24"/>
        </w:rPr>
      </w:pPr>
      <w:bookmarkStart w:id="66" w:name="_Toc515375125"/>
      <w:r w:rsidRPr="00B73B39">
        <w:rPr>
          <w:sz w:val="24"/>
          <w:szCs w:val="24"/>
        </w:rPr>
        <w:t>Экосистемный подход</w:t>
      </w:r>
      <w:bookmarkEnd w:id="66"/>
    </w:p>
    <w:p w:rsidR="00A223BD" w:rsidRPr="00B73B39" w:rsidRDefault="00A223BD" w:rsidP="00277F1F">
      <w:pPr>
        <w:spacing w:after="120" w:line="240" w:lineRule="auto"/>
        <w:ind w:firstLine="720"/>
        <w:jc w:val="both"/>
        <w:rPr>
          <w:rFonts w:ascii="Times New Roman" w:hAnsi="Times New Roman" w:cs="Times New Roman"/>
          <w:sz w:val="24"/>
          <w:szCs w:val="24"/>
          <w:u w:val="single"/>
        </w:rPr>
      </w:pPr>
      <w:r w:rsidRPr="00B73B39">
        <w:rPr>
          <w:rFonts w:ascii="Times New Roman" w:hAnsi="Times New Roman" w:cs="Times New Roman"/>
          <w:sz w:val="24"/>
          <w:szCs w:val="24"/>
          <w:u w:val="single"/>
        </w:rPr>
        <w:t>Румыния</w:t>
      </w:r>
    </w:p>
    <w:p w:rsidR="00A223BD" w:rsidRPr="00B73B39" w:rsidRDefault="00A223BD" w:rsidP="00277F1F">
      <w:pPr>
        <w:spacing w:after="120" w:line="240" w:lineRule="auto"/>
        <w:ind w:firstLine="720"/>
        <w:jc w:val="both"/>
        <w:rPr>
          <w:rFonts w:ascii="Times New Roman" w:hAnsi="Times New Roman" w:cs="Times New Roman"/>
          <w:sz w:val="24"/>
          <w:szCs w:val="24"/>
        </w:rPr>
      </w:pPr>
      <w:r w:rsidRPr="00B73B39">
        <w:rPr>
          <w:rFonts w:ascii="Times New Roman" w:hAnsi="Times New Roman" w:cs="Times New Roman"/>
          <w:sz w:val="24"/>
          <w:szCs w:val="24"/>
        </w:rPr>
        <w:t>Проведена оценка услуг по борьбе с эрозией в Горном Национальном Парке Марамурес. Рассмотрен предотвращенный вред для сельскохозяйственного производства, дорог и инфраструктуры, резервуаров, качества воды и рыбных хозяйств. По видам землепользования и растительности различного качества проведена оценка годовых твердых отложений. Подсчитаны сэкономленные средства при сравнении с предполагаемыми территориями, которые лишены растительности. Вычислена общая стоимость лесов и лугов в 8,5 млн. лей в год.</w:t>
      </w:r>
    </w:p>
    <w:p w:rsidR="00A223BD" w:rsidRPr="00B73B39" w:rsidRDefault="00A223BD" w:rsidP="00277F1F">
      <w:pPr>
        <w:spacing w:after="120" w:line="240" w:lineRule="auto"/>
        <w:ind w:firstLine="720"/>
        <w:jc w:val="both"/>
        <w:rPr>
          <w:rFonts w:ascii="Times New Roman" w:hAnsi="Times New Roman" w:cs="Times New Roman"/>
          <w:sz w:val="24"/>
          <w:szCs w:val="24"/>
          <w:u w:val="single"/>
        </w:rPr>
      </w:pPr>
      <w:r w:rsidRPr="00B73B39">
        <w:rPr>
          <w:rFonts w:ascii="Times New Roman" w:hAnsi="Times New Roman" w:cs="Times New Roman"/>
          <w:sz w:val="24"/>
          <w:szCs w:val="24"/>
          <w:u w:val="single"/>
        </w:rPr>
        <w:t>США</w:t>
      </w:r>
    </w:p>
    <w:p w:rsidR="00A223BD" w:rsidRPr="00B73B39" w:rsidRDefault="00A223BD" w:rsidP="00277F1F">
      <w:pPr>
        <w:spacing w:after="120" w:line="240" w:lineRule="auto"/>
        <w:ind w:firstLine="720"/>
        <w:jc w:val="both"/>
        <w:rPr>
          <w:rFonts w:ascii="Times New Roman" w:hAnsi="Times New Roman" w:cs="Times New Roman"/>
          <w:sz w:val="24"/>
          <w:szCs w:val="24"/>
        </w:rPr>
      </w:pPr>
      <w:r w:rsidRPr="00B73B39">
        <w:rPr>
          <w:rFonts w:ascii="Times New Roman" w:hAnsi="Times New Roman" w:cs="Times New Roman"/>
          <w:sz w:val="24"/>
          <w:szCs w:val="24"/>
        </w:rPr>
        <w:t>1.</w:t>
      </w:r>
      <w:r w:rsidRPr="00B73B39">
        <w:rPr>
          <w:rFonts w:ascii="Times New Roman" w:hAnsi="Times New Roman" w:cs="Times New Roman"/>
          <w:sz w:val="24"/>
          <w:szCs w:val="24"/>
        </w:rPr>
        <w:tab/>
        <w:t>На основе данных по продажам 15 тысяч домов, была рассчитана стоимость водно-болотных угодий в Портланд, Орегон. Изучалась цена и различные структурные, социальные и экологические характеристики, связанные с собственностью, а также социально-экономические характеристики покупателя при каждой продаже. Также, оценивались расстояние от, и вид на водно-болотные угодья. Результаты показали, что близость водно-болотных угодий и размер значительно повлияли на стоимость собственности, особенно для открытого водоема и обширных водно-болотных угодий.</w:t>
      </w:r>
    </w:p>
    <w:p w:rsidR="00A223BD" w:rsidRPr="00B73B39" w:rsidRDefault="00A223BD" w:rsidP="00277F1F">
      <w:pPr>
        <w:spacing w:after="120" w:line="240" w:lineRule="auto"/>
        <w:ind w:firstLine="720"/>
        <w:jc w:val="both"/>
        <w:rPr>
          <w:rFonts w:ascii="Times New Roman" w:hAnsi="Times New Roman" w:cs="Times New Roman"/>
          <w:sz w:val="24"/>
          <w:szCs w:val="24"/>
        </w:rPr>
      </w:pPr>
      <w:r w:rsidRPr="00B73B39">
        <w:rPr>
          <w:rFonts w:ascii="Times New Roman" w:hAnsi="Times New Roman" w:cs="Times New Roman"/>
          <w:sz w:val="24"/>
          <w:szCs w:val="24"/>
        </w:rPr>
        <w:t>2.</w:t>
      </w:r>
      <w:r w:rsidRPr="00B73B39">
        <w:rPr>
          <w:rFonts w:ascii="Times New Roman" w:hAnsi="Times New Roman" w:cs="Times New Roman"/>
          <w:sz w:val="24"/>
          <w:szCs w:val="24"/>
        </w:rPr>
        <w:tab/>
        <w:t xml:space="preserve">Исследование проводилось  на  территории  морского  рукава  Пеконик  (Лонг Айленд, Нью-Йорк), которая представляет собой экосистему, состоящую из многочисленных продуктивных водно-болотных угодий, включая взморник (Zostera marina), соленые болота и прибрежные территории приливной зоны.  В рамках исследования была проведена оценка пограничных изменений площади водно-болотных угодий в контексте их вклада в производство крабов, гребешков (моллюск), двустворчатых моллюсков, птиц и водоплавающей дичи. Рассматривались функции обеспечения пищевой цепочки и местообитания. Сначала была проведена оценка продуктивности различных типов водно-болотных угодий с точки зрения поддержания пищевой цепочки и определена их связь с производством каждого вида рыбы и птицы.  Затем было подсчитано ожидаемое производство/добыча рыб и птицы на единицу площади.  И далее количественные показатели ожидаемого производства каждого вида рыбы и птиц были оценены, используя данные по коммерческой цене на рыбу, услуги наблюдения за птицами и услуги охоты на водоплавающую дичь. Результаты исследования показали, что 1 акр территории, покрытой взморником, стоит $1065 в год, 1 акр соленых болот стоит $338 в год и 1 акр прибрежных отливно-приливных зон стоит $68 в год по отношению к увеличению производства крабов, двух видов моллюсков, птиц и водоплавающей дичи.  Используя данные этого исследования, менеджеры могут подсчитать экономическую ценность/стоимость сохранения или восстановления водно-болотных угодий для услуг производства определенных видов рыб и птиц.  </w:t>
      </w:r>
    </w:p>
    <w:p w:rsidR="00A223BD" w:rsidRPr="00B73B39" w:rsidRDefault="00A223BD" w:rsidP="00277F1F">
      <w:pPr>
        <w:spacing w:after="120" w:line="240" w:lineRule="auto"/>
        <w:ind w:firstLine="720"/>
        <w:jc w:val="both"/>
        <w:rPr>
          <w:rFonts w:ascii="Times New Roman" w:hAnsi="Times New Roman" w:cs="Times New Roman"/>
          <w:sz w:val="24"/>
          <w:szCs w:val="24"/>
          <w:u w:val="single"/>
        </w:rPr>
      </w:pPr>
      <w:r w:rsidRPr="00B73B39">
        <w:rPr>
          <w:rFonts w:ascii="Times New Roman" w:hAnsi="Times New Roman" w:cs="Times New Roman"/>
          <w:sz w:val="24"/>
          <w:szCs w:val="24"/>
          <w:u w:val="single"/>
        </w:rPr>
        <w:t>Уганда</w:t>
      </w:r>
    </w:p>
    <w:p w:rsidR="00A223BD" w:rsidRPr="00B73B39" w:rsidRDefault="00A223BD" w:rsidP="00277F1F">
      <w:pPr>
        <w:spacing w:after="120" w:line="240" w:lineRule="auto"/>
        <w:ind w:firstLine="720"/>
        <w:jc w:val="both"/>
        <w:rPr>
          <w:rFonts w:ascii="Times New Roman" w:hAnsi="Times New Roman" w:cs="Times New Roman"/>
          <w:sz w:val="24"/>
          <w:szCs w:val="24"/>
        </w:rPr>
      </w:pPr>
      <w:r w:rsidRPr="00B73B39">
        <w:rPr>
          <w:rFonts w:ascii="Times New Roman" w:hAnsi="Times New Roman" w:cs="Times New Roman"/>
          <w:sz w:val="24"/>
          <w:szCs w:val="24"/>
        </w:rPr>
        <w:t xml:space="preserve">Была определена стоимость услуг очистки сточных вод, предоставляемых Накивубо Свомп, Кампала. Были рассмотрены затраты на замещение услуг обработки сточных вод водно-болотными угодьями на искусственные технологии.  Обнаружено, что инфраструктура необходимая для достижения той же степени очистки сточных вод, предоставляемой водно-болотными угодьями потребует затрат до 3 млн. долл. США в год, с учетом расширения канализационной сети и санитарно-технических сооружений.  </w:t>
      </w:r>
    </w:p>
    <w:p w:rsidR="00A223BD" w:rsidRPr="00B73B39" w:rsidRDefault="00A223BD" w:rsidP="00277F1F">
      <w:pPr>
        <w:spacing w:after="120" w:line="240" w:lineRule="auto"/>
        <w:ind w:firstLine="720"/>
        <w:jc w:val="both"/>
        <w:rPr>
          <w:rFonts w:ascii="Times New Roman" w:hAnsi="Times New Roman" w:cs="Times New Roman"/>
          <w:sz w:val="24"/>
          <w:szCs w:val="24"/>
          <w:u w:val="single"/>
        </w:rPr>
      </w:pPr>
      <w:r w:rsidRPr="00B73B39">
        <w:rPr>
          <w:rFonts w:ascii="Times New Roman" w:hAnsi="Times New Roman" w:cs="Times New Roman"/>
          <w:sz w:val="24"/>
          <w:szCs w:val="24"/>
          <w:u w:val="single"/>
        </w:rPr>
        <w:t>Польша</w:t>
      </w:r>
    </w:p>
    <w:p w:rsidR="00A223BD" w:rsidRPr="00B73B39" w:rsidRDefault="00A223BD" w:rsidP="00277F1F">
      <w:pPr>
        <w:spacing w:after="120" w:line="240" w:lineRule="auto"/>
        <w:ind w:firstLine="720"/>
        <w:jc w:val="both"/>
        <w:rPr>
          <w:rFonts w:ascii="Times New Roman" w:hAnsi="Times New Roman" w:cs="Times New Roman"/>
          <w:sz w:val="24"/>
          <w:szCs w:val="24"/>
        </w:rPr>
      </w:pPr>
      <w:r w:rsidRPr="00B73B39">
        <w:rPr>
          <w:rFonts w:ascii="Times New Roman" w:hAnsi="Times New Roman" w:cs="Times New Roman"/>
          <w:sz w:val="24"/>
          <w:szCs w:val="24"/>
        </w:rPr>
        <w:t>Проведена оценка стоимости услуг по регулированию водных ресурсов и борьбе с паводками в Национальном Парке Татра. Расчеты были сделаны на основе государственных расходов на инфраструктуру по борьбе с паводками, которая должна быть создана при отсутствии функционирования лесной экосистемы. Общие альтернативные затраты составят около 48 евро на гектар в год.  Применение этого к лесным территориям Национального парка принесло годовую стоимость в 726,000 евро.</w:t>
      </w:r>
    </w:p>
    <w:p w:rsidR="00A223BD" w:rsidRPr="00B73B39" w:rsidRDefault="00A223BD" w:rsidP="00277F1F">
      <w:pPr>
        <w:spacing w:after="120" w:line="240" w:lineRule="auto"/>
        <w:ind w:firstLine="720"/>
        <w:jc w:val="both"/>
        <w:rPr>
          <w:rFonts w:ascii="Times New Roman" w:hAnsi="Times New Roman" w:cs="Times New Roman"/>
          <w:sz w:val="24"/>
          <w:szCs w:val="24"/>
          <w:u w:val="single"/>
        </w:rPr>
      </w:pPr>
      <w:r w:rsidRPr="00B73B39">
        <w:rPr>
          <w:rFonts w:ascii="Times New Roman" w:hAnsi="Times New Roman" w:cs="Times New Roman"/>
          <w:sz w:val="24"/>
          <w:szCs w:val="24"/>
          <w:u w:val="single"/>
        </w:rPr>
        <w:t>ЮАР</w:t>
      </w:r>
    </w:p>
    <w:p w:rsidR="00A223BD" w:rsidRPr="00B73B39" w:rsidRDefault="00A223BD" w:rsidP="00277F1F">
      <w:pPr>
        <w:spacing w:after="120" w:line="240" w:lineRule="auto"/>
        <w:ind w:firstLine="720"/>
        <w:jc w:val="both"/>
        <w:rPr>
          <w:rFonts w:ascii="Times New Roman" w:hAnsi="Times New Roman" w:cs="Times New Roman"/>
          <w:sz w:val="24"/>
          <w:szCs w:val="24"/>
        </w:rPr>
      </w:pPr>
      <w:r w:rsidRPr="00B73B39">
        <w:rPr>
          <w:rFonts w:ascii="Times New Roman" w:hAnsi="Times New Roman" w:cs="Times New Roman"/>
          <w:sz w:val="24"/>
          <w:szCs w:val="24"/>
        </w:rPr>
        <w:t>Подсчитана стоимость туризма на реках в Крокодайл Кэтчмент, Национального Парка Кругер. Были использованы такие характерные признаки, как количество крокодилов и гиппопотамов, водных видов птиц, плотность разрастания деревьев и разнообразие ландшафта. Были описаны «идеальный» и «наихудший» сценарии. Обнаружено, что туризм в данный момент оценивается в 17 млн. долл. США, с учетом расходов на местах и экономического воздействия в 33 млн.долл. США, которое сократиться приблизительно на 30%, при условии высыхания рек.</w:t>
      </w:r>
    </w:p>
    <w:p w:rsidR="00C61D1D" w:rsidRPr="00B73B39" w:rsidRDefault="00C61D1D" w:rsidP="00277F1F">
      <w:pPr>
        <w:spacing w:after="120" w:line="240" w:lineRule="auto"/>
        <w:ind w:firstLine="720"/>
        <w:jc w:val="both"/>
        <w:rPr>
          <w:rFonts w:ascii="Times New Roman" w:hAnsi="Times New Roman" w:cs="Times New Roman"/>
          <w:sz w:val="24"/>
          <w:szCs w:val="24"/>
          <w:u w:val="single"/>
        </w:rPr>
      </w:pPr>
      <w:r w:rsidRPr="00B73B39">
        <w:rPr>
          <w:rFonts w:ascii="Times New Roman" w:hAnsi="Times New Roman" w:cs="Times New Roman"/>
          <w:sz w:val="24"/>
          <w:szCs w:val="24"/>
          <w:u w:val="single"/>
        </w:rPr>
        <w:t>Вьетнам</w:t>
      </w:r>
    </w:p>
    <w:p w:rsidR="00C61D1D" w:rsidRPr="00B73B39" w:rsidRDefault="00C61D1D" w:rsidP="00277F1F">
      <w:pPr>
        <w:spacing w:after="120" w:line="240" w:lineRule="auto"/>
        <w:ind w:firstLine="720"/>
        <w:jc w:val="both"/>
        <w:rPr>
          <w:rFonts w:ascii="Times New Roman" w:hAnsi="Times New Roman" w:cs="Times New Roman"/>
          <w:sz w:val="24"/>
          <w:szCs w:val="24"/>
        </w:rPr>
      </w:pPr>
      <w:r w:rsidRPr="00B73B39">
        <w:rPr>
          <w:rFonts w:ascii="Times New Roman" w:hAnsi="Times New Roman" w:cs="Times New Roman"/>
          <w:sz w:val="24"/>
          <w:szCs w:val="24"/>
        </w:rPr>
        <w:t xml:space="preserve">Во Вьетнаме применение финансовых механизмов для сохранения было ограничено до недавнего времени. С 2007 года возросла приоритетность сохранения и использования соответствующих финансовых механизмов. Это привело к утверждению Постановления Правительства №99 в 2010 году, позволяющему реализовывать пилотные проекты по Платежам за Лесные Экосистемные Услуги (ПЛЭУ). Сектор лесного хозяйства имеет важное значение для окружающей среды, экономики и благосостояния людей.  </w:t>
      </w:r>
    </w:p>
    <w:p w:rsidR="00C61D1D" w:rsidRPr="00B73B39" w:rsidRDefault="00C61D1D" w:rsidP="00277F1F">
      <w:pPr>
        <w:spacing w:after="120" w:line="240" w:lineRule="auto"/>
        <w:ind w:firstLine="720"/>
        <w:jc w:val="both"/>
        <w:rPr>
          <w:rFonts w:ascii="Times New Roman" w:hAnsi="Times New Roman" w:cs="Times New Roman"/>
          <w:sz w:val="24"/>
          <w:szCs w:val="24"/>
        </w:rPr>
      </w:pPr>
      <w:r w:rsidRPr="00B73B39">
        <w:rPr>
          <w:rFonts w:ascii="Times New Roman" w:hAnsi="Times New Roman" w:cs="Times New Roman"/>
          <w:sz w:val="24"/>
          <w:szCs w:val="24"/>
        </w:rPr>
        <w:t xml:space="preserve">Сначала ПЛЭУ использовались для реализации только на локальном уровне, но сегодня ПЛЭУ также используются на национальном уровне. По состоянию на декабрь 2012 года 35 из 63 провинций в стране создали специальные комитеты по контролю внедрения ПЛЭУ. </w:t>
      </w:r>
    </w:p>
    <w:p w:rsidR="00C61D1D" w:rsidRPr="00B73B39" w:rsidRDefault="00C61D1D" w:rsidP="00277F1F">
      <w:pPr>
        <w:spacing w:after="120" w:line="240" w:lineRule="auto"/>
        <w:ind w:firstLine="720"/>
        <w:jc w:val="both"/>
        <w:rPr>
          <w:rFonts w:ascii="Times New Roman" w:hAnsi="Times New Roman" w:cs="Times New Roman"/>
          <w:sz w:val="24"/>
          <w:szCs w:val="24"/>
        </w:rPr>
      </w:pPr>
      <w:r w:rsidRPr="00B73B39">
        <w:rPr>
          <w:rFonts w:ascii="Times New Roman" w:hAnsi="Times New Roman" w:cs="Times New Roman"/>
          <w:sz w:val="24"/>
          <w:szCs w:val="24"/>
        </w:rPr>
        <w:t xml:space="preserve">В 2009–2012 общий доход от ПЛЭУ составил 85 млн. долларов США, из которых платежи от гидроэлектростанций составляют около 98%, 2% от водоснабжающих компаний и 0.1% от туризма.  Провинция Лай Чау получила платежи в сумме 11 млн. долларов США, Провинция Кон Тум (9.5 млн. долларов США), Провинция Диен Биен (7.4 млн. долларов США), Провинция Сон Ла (6.3 млн. долларов США), Провинция Лам Донг (6.15 млн. долларов США) и Провинция Ба Рия – Вунг Тау (3.53 млн. долларов США).    </w:t>
      </w:r>
    </w:p>
    <w:p w:rsidR="00C61D1D" w:rsidRPr="00B73B39" w:rsidRDefault="00C61D1D" w:rsidP="00277F1F">
      <w:pPr>
        <w:spacing w:after="120" w:line="240" w:lineRule="auto"/>
        <w:ind w:firstLine="720"/>
        <w:jc w:val="both"/>
        <w:rPr>
          <w:rFonts w:ascii="Times New Roman" w:hAnsi="Times New Roman" w:cs="Times New Roman"/>
          <w:sz w:val="24"/>
          <w:szCs w:val="24"/>
          <w:u w:val="single"/>
        </w:rPr>
      </w:pPr>
      <w:r w:rsidRPr="00B73B39">
        <w:rPr>
          <w:rFonts w:ascii="Times New Roman" w:hAnsi="Times New Roman" w:cs="Times New Roman"/>
          <w:sz w:val="24"/>
          <w:szCs w:val="24"/>
          <w:u w:val="single"/>
        </w:rPr>
        <w:t>Коста-Рика</w:t>
      </w:r>
    </w:p>
    <w:p w:rsidR="00C61D1D" w:rsidRPr="00B73B39" w:rsidRDefault="00C61D1D" w:rsidP="00277F1F">
      <w:pPr>
        <w:spacing w:after="120" w:line="240" w:lineRule="auto"/>
        <w:ind w:firstLine="720"/>
        <w:jc w:val="both"/>
        <w:rPr>
          <w:rFonts w:ascii="Times New Roman" w:hAnsi="Times New Roman" w:cs="Times New Roman"/>
          <w:sz w:val="24"/>
          <w:szCs w:val="24"/>
        </w:rPr>
      </w:pPr>
      <w:r w:rsidRPr="00B73B39">
        <w:rPr>
          <w:rFonts w:ascii="Times New Roman" w:hAnsi="Times New Roman" w:cs="Times New Roman"/>
          <w:sz w:val="24"/>
          <w:szCs w:val="24"/>
        </w:rPr>
        <w:t>Первая в мире программа по ПЭУ была внедрена в этой стране. Ключевыми игроками этой программы являются национальный (государственный) фонд (FONAFIFO), государственные агентства (министерства) и лесовладельцы. Землевладельцы, участвующие в таких программах, получают на протяжении пяти лет отчисления за определенные изменения землепользования (на основе детальных планов). Оплата устанавливается на уровне несколько выше, чем альтернативная стоимость относительно малоценных способов землепользования (типа пастбищ), и составляет приблизительно 35–40 долл./га в год за охрану лесов, и 538 долл./га на протяжении 5 лет за восстановление лесных массивов. Исходя из указанных выплат, большинство землевладельцев предпочитают сохранять имеющиеся леса, а не осуществлять более дорогостоящее лесовосстановление. Необходимо также иметь в виду, что землевладельцы юридически обязаны соблюдать свои обязательства и в течение 10–15 лет после прекращения выплат.</w:t>
      </w:r>
    </w:p>
    <w:p w:rsidR="00C61D1D" w:rsidRPr="00B73B39" w:rsidRDefault="00C61D1D" w:rsidP="00277F1F">
      <w:pPr>
        <w:spacing w:after="120" w:line="240" w:lineRule="auto"/>
        <w:ind w:firstLine="720"/>
        <w:jc w:val="both"/>
        <w:rPr>
          <w:rFonts w:ascii="Times New Roman" w:hAnsi="Times New Roman" w:cs="Times New Roman"/>
          <w:sz w:val="24"/>
          <w:szCs w:val="24"/>
        </w:rPr>
      </w:pPr>
      <w:r w:rsidRPr="00B73B39">
        <w:rPr>
          <w:rFonts w:ascii="Times New Roman" w:hAnsi="Times New Roman" w:cs="Times New Roman"/>
          <w:sz w:val="24"/>
          <w:szCs w:val="24"/>
        </w:rPr>
        <w:t>Финансирование ПЭУ обеспечивается за счет 3,5% поступлений от налога на продажу ископаемого топлива (10 млн. Долл. США в год).</w:t>
      </w:r>
    </w:p>
    <w:p w:rsidR="00C61D1D" w:rsidRPr="00B73B39" w:rsidRDefault="00C61D1D" w:rsidP="00277F1F">
      <w:pPr>
        <w:spacing w:after="120" w:line="240" w:lineRule="auto"/>
        <w:ind w:firstLine="720"/>
        <w:jc w:val="both"/>
        <w:rPr>
          <w:rFonts w:ascii="Times New Roman" w:hAnsi="Times New Roman" w:cs="Times New Roman"/>
          <w:sz w:val="24"/>
          <w:szCs w:val="24"/>
          <w:u w:val="single"/>
        </w:rPr>
      </w:pPr>
      <w:r w:rsidRPr="00B73B39">
        <w:rPr>
          <w:rFonts w:ascii="Times New Roman" w:hAnsi="Times New Roman" w:cs="Times New Roman"/>
          <w:sz w:val="24"/>
          <w:szCs w:val="24"/>
          <w:u w:val="single"/>
        </w:rPr>
        <w:t>Франция</w:t>
      </w:r>
    </w:p>
    <w:p w:rsidR="00C61D1D" w:rsidRPr="00B73B39" w:rsidRDefault="00C61D1D" w:rsidP="00277F1F">
      <w:pPr>
        <w:spacing w:after="120" w:line="240" w:lineRule="auto"/>
        <w:ind w:firstLine="720"/>
        <w:jc w:val="both"/>
        <w:rPr>
          <w:rFonts w:ascii="Times New Roman" w:hAnsi="Times New Roman" w:cs="Times New Roman"/>
          <w:sz w:val="24"/>
          <w:szCs w:val="24"/>
        </w:rPr>
      </w:pPr>
      <w:r w:rsidRPr="00B73B39">
        <w:rPr>
          <w:rFonts w:ascii="Times New Roman" w:hAnsi="Times New Roman" w:cs="Times New Roman"/>
          <w:sz w:val="24"/>
          <w:szCs w:val="24"/>
        </w:rPr>
        <w:t>Одной из международных практик по ПЭУ является договоренность французской компании Perrier-Vittel с землепользователями. Производитель бутилированной воды, выплачивает деньги фермерам, владеющим землями выше по течению от места производства воды, за использование устойчивых методов ведения сельского хозяйства. Чем более «экологическое» хозяйство ведут фермеры, тем лучше качество производимой компанией воды. Каждый фермер получает в среднем 230 $ на га земли. Платежи выплачиваются в течение 7 лет – за это время фермер должен осуществить переход на более устойчивую с/х практику.</w:t>
      </w:r>
    </w:p>
    <w:p w:rsidR="00C61D1D" w:rsidRPr="00B73B39" w:rsidRDefault="00C61D1D" w:rsidP="00277F1F">
      <w:pPr>
        <w:spacing w:after="120" w:line="240" w:lineRule="auto"/>
        <w:ind w:firstLine="720"/>
        <w:jc w:val="both"/>
        <w:rPr>
          <w:rFonts w:ascii="Times New Roman" w:hAnsi="Times New Roman" w:cs="Times New Roman"/>
          <w:sz w:val="24"/>
          <w:szCs w:val="24"/>
          <w:u w:val="single"/>
        </w:rPr>
      </w:pPr>
      <w:r w:rsidRPr="00B73B39">
        <w:rPr>
          <w:rFonts w:ascii="Times New Roman" w:hAnsi="Times New Roman" w:cs="Times New Roman"/>
          <w:sz w:val="24"/>
          <w:szCs w:val="24"/>
          <w:u w:val="single"/>
        </w:rPr>
        <w:t>США</w:t>
      </w:r>
    </w:p>
    <w:p w:rsidR="00C61D1D" w:rsidRPr="00B73B39" w:rsidRDefault="00C61D1D" w:rsidP="00277F1F">
      <w:pPr>
        <w:spacing w:after="120" w:line="240" w:lineRule="auto"/>
        <w:ind w:firstLine="720"/>
        <w:jc w:val="both"/>
        <w:rPr>
          <w:rFonts w:ascii="Times New Roman" w:hAnsi="Times New Roman" w:cs="Times New Roman"/>
          <w:sz w:val="24"/>
          <w:szCs w:val="24"/>
        </w:rPr>
      </w:pPr>
      <w:r w:rsidRPr="00B73B39">
        <w:rPr>
          <w:rFonts w:ascii="Times New Roman" w:hAnsi="Times New Roman" w:cs="Times New Roman"/>
          <w:sz w:val="24"/>
          <w:szCs w:val="24"/>
        </w:rPr>
        <w:t>Один из самых известных примеров использования платежей за воду - выплаты муниципалитета г. Нью-Йорка фермерам, чьи земли расположены выше по течению р. Гудзон – основы системы водоснабжения города. В начале 1990-х годов качество воды в водопроводах многомиллионного города существенно ухудшилось. В ответ на это американское Агентство по охране природы потребовало от нью-йоркских властей построить фильтрационный завод (стоимость строительства была оценена в 4-6 млрд. долларов). Желая снизить затраты на улучшение качества воды, муниципальные власти запустили программу ПЭУ: они объявили фермерам о финансировании мероприятий, направленных на повышение качества воды в реке и ее притоках, протекающих через их владения. В число этих мероприятий вошли: снижение потребления удобрений, высадка лесов, создание частных ООПТ, а также расширение площади государственных ООПТ в данном районе. На это было израсходовано около 1-1,5 млрд. долларов за 10 лет. Средства на выплаты фермерам и ООПТ поступали от коммунальных платежей горожан (средний размер платежа вырос на 9 %, но люди были готовы платить за качество воды) – была создана специальная организация, Watershed Agricultural Council, которая провела широкомасштабную информационную кампанию в СМИ, а затем занималась сбором средств с населения, вкладывала их в акции, облигации, а также создала специализированный трастовый фонд, который пополнялся из прибыли от этих сделок – эта прибыль также шла на выплаты фермерам. В итоге, за 10 лет качество воды в городе существенно улучшилось, фильтрационную установку строить не пришлось, власти сэкономили деньги, а ООПТ и фермеры получили существенную поддержку.</w:t>
      </w:r>
    </w:p>
    <w:p w:rsidR="00C61D1D" w:rsidRPr="00B73B39" w:rsidRDefault="00C61D1D" w:rsidP="00277F1F">
      <w:pPr>
        <w:spacing w:after="120" w:line="240" w:lineRule="auto"/>
        <w:ind w:firstLine="720"/>
        <w:jc w:val="both"/>
        <w:rPr>
          <w:rFonts w:ascii="Times New Roman" w:hAnsi="Times New Roman" w:cs="Times New Roman"/>
          <w:sz w:val="24"/>
          <w:szCs w:val="24"/>
          <w:u w:val="single"/>
        </w:rPr>
      </w:pPr>
      <w:r w:rsidRPr="00B73B39">
        <w:rPr>
          <w:rFonts w:ascii="Times New Roman" w:hAnsi="Times New Roman" w:cs="Times New Roman"/>
          <w:sz w:val="24"/>
          <w:szCs w:val="24"/>
          <w:u w:val="single"/>
        </w:rPr>
        <w:t>Бразилия</w:t>
      </w:r>
    </w:p>
    <w:p w:rsidR="00C61D1D" w:rsidRPr="00B73B39" w:rsidRDefault="00C61D1D" w:rsidP="00277F1F">
      <w:pPr>
        <w:spacing w:after="120" w:line="240" w:lineRule="auto"/>
        <w:ind w:firstLine="720"/>
        <w:jc w:val="both"/>
        <w:rPr>
          <w:rFonts w:ascii="Times New Roman" w:hAnsi="Times New Roman" w:cs="Times New Roman"/>
          <w:sz w:val="24"/>
          <w:szCs w:val="24"/>
        </w:rPr>
      </w:pPr>
      <w:r w:rsidRPr="00B73B39">
        <w:rPr>
          <w:rFonts w:ascii="Times New Roman" w:hAnsi="Times New Roman" w:cs="Times New Roman"/>
          <w:sz w:val="24"/>
          <w:szCs w:val="24"/>
        </w:rPr>
        <w:t>Компания водоснабжения общего пользования г. Сан-Пауло, Бразилия, перечисляет 1 % от своих доходов в экологический фонд, средства которого расходуются на мероприятия по лесовосстановлению расположенного выше по течению района Корумбатай.</w:t>
      </w:r>
    </w:p>
    <w:p w:rsidR="00C61D1D" w:rsidRPr="00B73B39" w:rsidRDefault="00C61D1D" w:rsidP="00277F1F">
      <w:pPr>
        <w:spacing w:after="120" w:line="240" w:lineRule="auto"/>
        <w:ind w:firstLine="720"/>
        <w:jc w:val="both"/>
        <w:rPr>
          <w:rFonts w:ascii="Times New Roman" w:hAnsi="Times New Roman" w:cs="Times New Roman"/>
          <w:sz w:val="24"/>
          <w:szCs w:val="24"/>
          <w:u w:val="single"/>
        </w:rPr>
      </w:pPr>
      <w:r w:rsidRPr="00B73B39">
        <w:rPr>
          <w:rFonts w:ascii="Times New Roman" w:hAnsi="Times New Roman" w:cs="Times New Roman"/>
          <w:sz w:val="24"/>
          <w:szCs w:val="24"/>
          <w:u w:val="single"/>
        </w:rPr>
        <w:t>Колумбия</w:t>
      </w:r>
    </w:p>
    <w:p w:rsidR="00C61D1D" w:rsidRPr="00B73B39" w:rsidRDefault="00C61D1D" w:rsidP="00277F1F">
      <w:pPr>
        <w:spacing w:after="120" w:line="240" w:lineRule="auto"/>
        <w:ind w:firstLine="720"/>
        <w:jc w:val="both"/>
        <w:rPr>
          <w:rFonts w:ascii="Times New Roman" w:hAnsi="Times New Roman" w:cs="Times New Roman"/>
          <w:sz w:val="24"/>
          <w:szCs w:val="24"/>
        </w:rPr>
      </w:pPr>
      <w:r w:rsidRPr="00B73B39">
        <w:rPr>
          <w:rFonts w:ascii="Times New Roman" w:hAnsi="Times New Roman" w:cs="Times New Roman"/>
          <w:sz w:val="24"/>
          <w:szCs w:val="24"/>
        </w:rPr>
        <w:t>В Колумбии ГЭС обязаны перечислять по 3 % доходов от продаж электроэнергии региональным и муниципальным государственным органам, ответственным за сохранение водных ресурсов соответствующих регионов.</w:t>
      </w:r>
    </w:p>
    <w:p w:rsidR="00C61D1D" w:rsidRPr="00B73B39" w:rsidRDefault="00C61D1D" w:rsidP="00277F1F">
      <w:pPr>
        <w:spacing w:after="120" w:line="240" w:lineRule="auto"/>
        <w:ind w:firstLine="720"/>
        <w:jc w:val="both"/>
        <w:rPr>
          <w:rFonts w:ascii="Times New Roman" w:hAnsi="Times New Roman" w:cs="Times New Roman"/>
          <w:sz w:val="24"/>
          <w:szCs w:val="24"/>
          <w:u w:val="single"/>
        </w:rPr>
      </w:pPr>
      <w:r w:rsidRPr="00B73B39">
        <w:rPr>
          <w:rFonts w:ascii="Times New Roman" w:hAnsi="Times New Roman" w:cs="Times New Roman"/>
          <w:sz w:val="24"/>
          <w:szCs w:val="24"/>
          <w:u w:val="single"/>
        </w:rPr>
        <w:t>Боливия</w:t>
      </w:r>
    </w:p>
    <w:p w:rsidR="00C61D1D" w:rsidRPr="00B73B39" w:rsidRDefault="00C61D1D" w:rsidP="00277F1F">
      <w:pPr>
        <w:spacing w:after="120" w:line="240" w:lineRule="auto"/>
        <w:ind w:firstLine="720"/>
        <w:jc w:val="both"/>
        <w:rPr>
          <w:rFonts w:ascii="Times New Roman" w:hAnsi="Times New Roman" w:cs="Times New Roman"/>
          <w:sz w:val="24"/>
          <w:szCs w:val="24"/>
        </w:rPr>
      </w:pPr>
      <w:r w:rsidRPr="00B73B39">
        <w:rPr>
          <w:rFonts w:ascii="Times New Roman" w:hAnsi="Times New Roman" w:cs="Times New Roman"/>
          <w:sz w:val="24"/>
          <w:szCs w:val="24"/>
        </w:rPr>
        <w:t>В Боливии по инициативе международной НПО The Nature Conservancy и правительства страны реализуется самый крупномасштабный карбоновый проект в мире. Главная заинтересованная сторона – национальный парк «Ноэл Кэмпф Меркадо». За мероприятия по сохранению лесов этот парк получит 9,6 млн. $ за 15 лет. Подсчитано, что за это время леса парка поглотят около 26 млн. т углерода.</w:t>
      </w:r>
    </w:p>
    <w:p w:rsidR="00C61D1D" w:rsidRPr="00B73B39" w:rsidRDefault="00C61D1D" w:rsidP="00277F1F">
      <w:pPr>
        <w:spacing w:after="120" w:line="240" w:lineRule="auto"/>
        <w:ind w:firstLine="720"/>
        <w:jc w:val="both"/>
        <w:rPr>
          <w:rFonts w:ascii="Times New Roman" w:hAnsi="Times New Roman" w:cs="Times New Roman"/>
          <w:sz w:val="24"/>
          <w:szCs w:val="24"/>
          <w:u w:val="single"/>
        </w:rPr>
      </w:pPr>
      <w:r w:rsidRPr="00B73B39">
        <w:rPr>
          <w:rFonts w:ascii="Times New Roman" w:hAnsi="Times New Roman" w:cs="Times New Roman"/>
          <w:sz w:val="24"/>
          <w:szCs w:val="24"/>
          <w:u w:val="single"/>
        </w:rPr>
        <w:t>Швеция</w:t>
      </w:r>
    </w:p>
    <w:p w:rsidR="00C61D1D" w:rsidRPr="00B73B39" w:rsidRDefault="00C61D1D" w:rsidP="00277F1F">
      <w:pPr>
        <w:spacing w:after="120" w:line="240" w:lineRule="auto"/>
        <w:ind w:firstLine="720"/>
        <w:jc w:val="both"/>
        <w:rPr>
          <w:rFonts w:ascii="Times New Roman" w:hAnsi="Times New Roman" w:cs="Times New Roman"/>
          <w:sz w:val="24"/>
          <w:szCs w:val="24"/>
        </w:rPr>
      </w:pPr>
      <w:r w:rsidRPr="00B73B39">
        <w:rPr>
          <w:rFonts w:ascii="Times New Roman" w:hAnsi="Times New Roman" w:cs="Times New Roman"/>
          <w:sz w:val="24"/>
          <w:szCs w:val="24"/>
        </w:rPr>
        <w:t>Программа КОМЕТ представляет собой добровольную схему, созданную по инициативе Правительства Швеции весной 2010 года, с участием трех правительственных органов. Программа направлена на повышение уровня осведомленности владельцев о природоохранном значении биологически важных лесов и на поощрение их к заключению природоохранных или других видов соглашений в целях охраны лесных угодий. В 2011 году ее бюджет составил 11 млн. шведских крон, которые предназначались для покрытия административных расходов, при этом ей было охвачено 9% всех лесных угодий Швеции. В рамках данной программы, соглашения могут заключаться сроком от одного года до 50 лет в зависимости от важности природного объекта. Владельцы получают фиксированные платежи, которые служат компенсацией за ограничения, вводимые в отношении их хозяйственной практики в целях охраны природы.</w:t>
      </w:r>
    </w:p>
    <w:p w:rsidR="00C61D1D" w:rsidRPr="00B73B39" w:rsidRDefault="00C61D1D" w:rsidP="00277F1F">
      <w:pPr>
        <w:spacing w:after="120" w:line="240" w:lineRule="auto"/>
        <w:ind w:firstLine="720"/>
        <w:jc w:val="both"/>
        <w:rPr>
          <w:rFonts w:ascii="Times New Roman" w:hAnsi="Times New Roman" w:cs="Times New Roman"/>
          <w:sz w:val="24"/>
          <w:szCs w:val="24"/>
          <w:u w:val="single"/>
        </w:rPr>
      </w:pPr>
      <w:r w:rsidRPr="00B73B39">
        <w:rPr>
          <w:rFonts w:ascii="Times New Roman" w:hAnsi="Times New Roman" w:cs="Times New Roman"/>
          <w:sz w:val="24"/>
          <w:szCs w:val="24"/>
          <w:u w:val="single"/>
        </w:rPr>
        <w:t>Россия</w:t>
      </w:r>
    </w:p>
    <w:p w:rsidR="00C61D1D" w:rsidRPr="00B73B39" w:rsidRDefault="00C61D1D" w:rsidP="00277F1F">
      <w:pPr>
        <w:spacing w:after="120" w:line="240" w:lineRule="auto"/>
        <w:ind w:firstLine="720"/>
        <w:jc w:val="both"/>
        <w:rPr>
          <w:rFonts w:ascii="Times New Roman" w:hAnsi="Times New Roman" w:cs="Times New Roman"/>
          <w:sz w:val="24"/>
          <w:szCs w:val="24"/>
        </w:rPr>
      </w:pPr>
      <w:r w:rsidRPr="00B73B39">
        <w:rPr>
          <w:rFonts w:ascii="Times New Roman" w:hAnsi="Times New Roman" w:cs="Times New Roman"/>
          <w:sz w:val="24"/>
          <w:szCs w:val="24"/>
        </w:rPr>
        <w:t xml:space="preserve">Одним из примеров компенсации является создание природного парка «Бурейский»  площадью 132 000 га на базе двух действующих заказников и территории вокруг будущего водохранилища в Амурской области Российской Федерации, в качестве компенсации за биоразнообразие при строительстве Нижне-Бурейской ГЭС. Для строительства ГЭС необходимо было затопить территорию около 15 000 га, которая являлась местом обитания животных, птиц и растений. Для сохранения биоразнообразия данной территории были проведены мероприятия по строительству подкормочных комплексов, опор для гнездований и пересадка растений на территории созданного природного парка «Бурейский». Таким образом, совокупность мероприятий позволила сохранить биоразнообразие данной территории и в то же время построить ГЭС. </w:t>
      </w:r>
    </w:p>
    <w:p w:rsidR="00C61D1D" w:rsidRPr="00B73B39" w:rsidRDefault="00C61D1D" w:rsidP="00277F1F">
      <w:pPr>
        <w:spacing w:after="120" w:line="240" w:lineRule="auto"/>
        <w:ind w:firstLine="720"/>
        <w:jc w:val="both"/>
        <w:rPr>
          <w:rFonts w:ascii="Times New Roman" w:hAnsi="Times New Roman" w:cs="Times New Roman"/>
          <w:sz w:val="24"/>
          <w:szCs w:val="24"/>
          <w:u w:val="single"/>
        </w:rPr>
      </w:pPr>
      <w:r w:rsidRPr="00B73B39">
        <w:rPr>
          <w:rFonts w:ascii="Times New Roman" w:hAnsi="Times New Roman" w:cs="Times New Roman"/>
          <w:sz w:val="24"/>
          <w:szCs w:val="24"/>
          <w:u w:val="single"/>
        </w:rPr>
        <w:t>Мадагаскар</w:t>
      </w:r>
    </w:p>
    <w:p w:rsidR="00C61D1D" w:rsidRPr="00B73B39" w:rsidRDefault="00C61D1D" w:rsidP="00277F1F">
      <w:pPr>
        <w:spacing w:after="120" w:line="240" w:lineRule="auto"/>
        <w:ind w:firstLine="720"/>
        <w:jc w:val="both"/>
        <w:rPr>
          <w:rFonts w:ascii="Times New Roman" w:hAnsi="Times New Roman" w:cs="Times New Roman"/>
          <w:sz w:val="24"/>
          <w:szCs w:val="24"/>
        </w:rPr>
      </w:pPr>
      <w:r w:rsidRPr="00B73B39">
        <w:rPr>
          <w:rFonts w:ascii="Times New Roman" w:hAnsi="Times New Roman" w:cs="Times New Roman"/>
          <w:sz w:val="24"/>
          <w:szCs w:val="24"/>
        </w:rPr>
        <w:t>Одним из примеров является разработка месторождения ильменита (ilmenite) в Мадагаскаре на руднике Rio Tinto. Негативным воздействием на биоразнообразие являлась потеря около 1,665 га литорального леса (3,5% от общей среды обитания литоральных лесов Мадагаскара). Для компенсации потерь лесного биоразнообразия Rio Tintoбыло высажено около 6 000 га литоральных и нелиторальных лесов.</w:t>
      </w:r>
    </w:p>
    <w:p w:rsidR="00C61D1D" w:rsidRPr="00B73B39" w:rsidRDefault="00C61D1D" w:rsidP="00277F1F">
      <w:pPr>
        <w:spacing w:after="120" w:line="240" w:lineRule="auto"/>
        <w:ind w:firstLine="720"/>
        <w:jc w:val="both"/>
        <w:rPr>
          <w:rFonts w:ascii="Times New Roman" w:hAnsi="Times New Roman" w:cs="Times New Roman"/>
          <w:sz w:val="24"/>
          <w:szCs w:val="24"/>
          <w:u w:val="single"/>
        </w:rPr>
      </w:pPr>
      <w:r w:rsidRPr="00B73B39">
        <w:rPr>
          <w:rFonts w:ascii="Times New Roman" w:hAnsi="Times New Roman" w:cs="Times New Roman"/>
          <w:sz w:val="24"/>
          <w:szCs w:val="24"/>
          <w:u w:val="single"/>
        </w:rPr>
        <w:t>Канада</w:t>
      </w:r>
    </w:p>
    <w:p w:rsidR="00C61D1D" w:rsidRPr="00B73B39" w:rsidRDefault="00C61D1D" w:rsidP="00277F1F">
      <w:pPr>
        <w:spacing w:after="120" w:line="240" w:lineRule="auto"/>
        <w:ind w:firstLine="720"/>
        <w:jc w:val="both"/>
        <w:rPr>
          <w:rFonts w:ascii="Times New Roman" w:hAnsi="Times New Roman" w:cs="Times New Roman"/>
          <w:sz w:val="24"/>
          <w:szCs w:val="24"/>
        </w:rPr>
      </w:pPr>
      <w:r w:rsidRPr="00B73B39">
        <w:rPr>
          <w:rFonts w:ascii="Times New Roman" w:hAnsi="Times New Roman" w:cs="Times New Roman"/>
          <w:sz w:val="24"/>
          <w:szCs w:val="24"/>
        </w:rPr>
        <w:t>Механизм компенсации – создание экологического фонда и переселение ключевых видов. Компания Terasen должна была осуществить расширение газопровода Trans Mountain в целях роста экспорта на международные рынки, а также в Восточную Канаду и Северную Америку. Но данный газопровод проходил через территории двух ООПТ - Национальный парк Jasper и Парка штата Mount Robsen, которые входят в список объектов всемирного наследия ЮНЕСКО.</w:t>
      </w:r>
    </w:p>
    <w:p w:rsidR="00C61D1D" w:rsidRPr="00B73B39" w:rsidRDefault="00C61D1D" w:rsidP="00277F1F">
      <w:pPr>
        <w:spacing w:after="120" w:line="240" w:lineRule="auto"/>
        <w:ind w:firstLine="720"/>
        <w:jc w:val="both"/>
        <w:rPr>
          <w:rFonts w:ascii="Times New Roman" w:hAnsi="Times New Roman" w:cs="Times New Roman"/>
          <w:sz w:val="24"/>
          <w:szCs w:val="24"/>
        </w:rPr>
      </w:pPr>
      <w:r w:rsidRPr="00B73B39">
        <w:rPr>
          <w:rFonts w:ascii="Times New Roman" w:hAnsi="Times New Roman" w:cs="Times New Roman"/>
          <w:sz w:val="24"/>
          <w:szCs w:val="24"/>
        </w:rPr>
        <w:t>Была поставлена цель - достижение нулевых потерь и прироста биоразнообразия. В ходе расширения газопровода были предприняты меры по защите чувствительных мест обитания редких растений и сообществ, диких животных, лесных массивов, а также меры по снижению уровня шума. Компания взяла на себя обязательства в течении пяти лет по завершению проекта проводить мониторинг за состоянием экосистем и биоразнообразия территорий, затронутых при расширении газопровода. Компанией также была проведена комплексная экологическая оценка влияния проекта по расширению газопровода</w:t>
      </w:r>
    </w:p>
    <w:p w:rsidR="00C61D1D" w:rsidRPr="00B73B39" w:rsidRDefault="00C61D1D" w:rsidP="00277F1F">
      <w:pPr>
        <w:spacing w:after="120" w:line="240" w:lineRule="auto"/>
        <w:ind w:firstLine="720"/>
        <w:jc w:val="both"/>
        <w:rPr>
          <w:rFonts w:ascii="Times New Roman" w:hAnsi="Times New Roman" w:cs="Times New Roman"/>
          <w:sz w:val="24"/>
          <w:szCs w:val="24"/>
        </w:rPr>
      </w:pPr>
      <w:r w:rsidRPr="00B73B39">
        <w:rPr>
          <w:rFonts w:ascii="Times New Roman" w:hAnsi="Times New Roman" w:cs="Times New Roman"/>
          <w:sz w:val="24"/>
          <w:szCs w:val="24"/>
        </w:rPr>
        <w:t>Сумма компенсации составила 3 млн. долларов, из которых 2,3 млн. долларов были затрачены на создание экологического фонда, который назвали Фонд наследия Trans Mountain. Фонд наследия Trans Mountain ежегодно успешно проводит природоохранные мероприятия и исследования на территориях двух парков.</w:t>
      </w:r>
    </w:p>
    <w:p w:rsidR="00FE1324" w:rsidRPr="00B73B39" w:rsidRDefault="00FE1324" w:rsidP="00277F1F">
      <w:pPr>
        <w:pStyle w:val="3"/>
        <w:numPr>
          <w:ilvl w:val="0"/>
          <w:numId w:val="23"/>
        </w:numPr>
        <w:rPr>
          <w:sz w:val="24"/>
          <w:szCs w:val="24"/>
        </w:rPr>
      </w:pPr>
      <w:r w:rsidRPr="00B73B39">
        <w:rPr>
          <w:sz w:val="24"/>
          <w:szCs w:val="24"/>
        </w:rPr>
        <w:t>Экологический аудит</w:t>
      </w:r>
    </w:p>
    <w:p w:rsidR="00FE1324" w:rsidRPr="00B73B39" w:rsidRDefault="00FE1324" w:rsidP="00277F1F">
      <w:pPr>
        <w:spacing w:after="120" w:line="240" w:lineRule="auto"/>
        <w:ind w:firstLine="720"/>
        <w:jc w:val="both"/>
        <w:rPr>
          <w:rFonts w:ascii="Times New Roman" w:hAnsi="Times New Roman" w:cs="Times New Roman"/>
          <w:sz w:val="24"/>
          <w:szCs w:val="24"/>
          <w:u w:val="single"/>
        </w:rPr>
      </w:pPr>
      <w:r w:rsidRPr="00B73B39">
        <w:rPr>
          <w:rFonts w:ascii="Times New Roman" w:hAnsi="Times New Roman" w:cs="Times New Roman"/>
          <w:sz w:val="24"/>
          <w:szCs w:val="24"/>
          <w:u w:val="single"/>
        </w:rPr>
        <w:t>Франция</w:t>
      </w:r>
    </w:p>
    <w:p w:rsidR="00FE1324" w:rsidRPr="00B73B39" w:rsidRDefault="00FE1324" w:rsidP="00277F1F">
      <w:pPr>
        <w:spacing w:after="120" w:line="240" w:lineRule="auto"/>
        <w:ind w:firstLine="720"/>
        <w:jc w:val="both"/>
        <w:rPr>
          <w:rFonts w:ascii="Times New Roman" w:hAnsi="Times New Roman" w:cs="Times New Roman"/>
          <w:sz w:val="24"/>
          <w:szCs w:val="24"/>
        </w:rPr>
      </w:pPr>
      <w:r w:rsidRPr="00B73B39">
        <w:rPr>
          <w:rFonts w:ascii="Times New Roman" w:hAnsi="Times New Roman" w:cs="Times New Roman"/>
          <w:sz w:val="24"/>
          <w:szCs w:val="24"/>
        </w:rPr>
        <w:t xml:space="preserve">Отсутствует требование обязательного проведения экологического аудита, при этом отдельные </w:t>
      </w:r>
      <w:r w:rsidR="00923213" w:rsidRPr="00B73B39">
        <w:rPr>
          <w:rFonts w:ascii="Times New Roman" w:hAnsi="Times New Roman" w:cs="Times New Roman"/>
          <w:sz w:val="24"/>
          <w:szCs w:val="24"/>
        </w:rPr>
        <w:t>крупные компании обязаны проводить энергоаудит каждые четыре года.</w:t>
      </w:r>
    </w:p>
    <w:p w:rsidR="00692F05" w:rsidRPr="00B73B39" w:rsidRDefault="00692F05" w:rsidP="00277F1F">
      <w:pPr>
        <w:pStyle w:val="3"/>
        <w:numPr>
          <w:ilvl w:val="0"/>
          <w:numId w:val="23"/>
        </w:numPr>
        <w:rPr>
          <w:sz w:val="24"/>
          <w:szCs w:val="24"/>
        </w:rPr>
      </w:pPr>
      <w:r w:rsidRPr="00B73B39">
        <w:rPr>
          <w:sz w:val="24"/>
          <w:szCs w:val="24"/>
        </w:rPr>
        <w:t xml:space="preserve">Участие общественности в вопросах ГМО </w:t>
      </w:r>
    </w:p>
    <w:p w:rsidR="00692F05" w:rsidRPr="00B73B39" w:rsidRDefault="00692F05" w:rsidP="00277F1F">
      <w:pPr>
        <w:spacing w:after="120" w:line="240" w:lineRule="auto"/>
        <w:ind w:firstLine="720"/>
        <w:jc w:val="both"/>
        <w:rPr>
          <w:rFonts w:ascii="Times New Roman" w:hAnsi="Times New Roman" w:cs="Times New Roman"/>
          <w:sz w:val="24"/>
          <w:szCs w:val="24"/>
          <w:u w:val="single"/>
        </w:rPr>
      </w:pPr>
      <w:bookmarkStart w:id="67" w:name="_Toc499543683"/>
      <w:r w:rsidRPr="00B73B39">
        <w:rPr>
          <w:rFonts w:ascii="Times New Roman" w:hAnsi="Times New Roman" w:cs="Times New Roman"/>
          <w:sz w:val="24"/>
          <w:szCs w:val="24"/>
          <w:u w:val="single"/>
        </w:rPr>
        <w:t>Европейский союз</w:t>
      </w:r>
      <w:bookmarkEnd w:id="67"/>
      <w:r w:rsidR="00A67CA7" w:rsidRPr="00B73B39">
        <w:rPr>
          <w:rFonts w:ascii="Times New Roman" w:hAnsi="Times New Roman" w:cs="Times New Roman"/>
          <w:sz w:val="24"/>
          <w:szCs w:val="24"/>
          <w:u w:val="single"/>
        </w:rPr>
        <w:t xml:space="preserve"> (ЕС)</w:t>
      </w:r>
    </w:p>
    <w:p w:rsidR="00692F05" w:rsidRPr="00B73B39" w:rsidRDefault="00692F05" w:rsidP="00277F1F">
      <w:pPr>
        <w:spacing w:after="120" w:line="240" w:lineRule="auto"/>
        <w:ind w:firstLine="720"/>
        <w:jc w:val="both"/>
        <w:rPr>
          <w:rFonts w:ascii="Times New Roman" w:hAnsi="Times New Roman" w:cs="Times New Roman"/>
          <w:sz w:val="24"/>
          <w:szCs w:val="24"/>
        </w:rPr>
      </w:pPr>
      <w:r w:rsidRPr="00B73B39">
        <w:rPr>
          <w:rFonts w:ascii="Times New Roman" w:hAnsi="Times New Roman" w:cs="Times New Roman"/>
          <w:sz w:val="24"/>
          <w:szCs w:val="24"/>
        </w:rPr>
        <w:t xml:space="preserve">18 декабря 2006 года </w:t>
      </w:r>
      <w:r w:rsidR="00A67CA7" w:rsidRPr="00B73B39">
        <w:rPr>
          <w:rFonts w:ascii="Times New Roman" w:hAnsi="Times New Roman" w:cs="Times New Roman"/>
          <w:sz w:val="24"/>
          <w:szCs w:val="24"/>
        </w:rPr>
        <w:t xml:space="preserve">ЕС </w:t>
      </w:r>
      <w:r w:rsidRPr="00B73B39">
        <w:rPr>
          <w:rFonts w:ascii="Times New Roman" w:hAnsi="Times New Roman" w:cs="Times New Roman"/>
          <w:sz w:val="24"/>
          <w:szCs w:val="24"/>
        </w:rPr>
        <w:t xml:space="preserve">ратифицировал Алматинскую поправку решением Совета 2006/957/EC. </w:t>
      </w:r>
    </w:p>
    <w:p w:rsidR="00692F05" w:rsidRPr="00B73B39" w:rsidRDefault="00692F05" w:rsidP="00277F1F">
      <w:pPr>
        <w:spacing w:after="120" w:line="240" w:lineRule="auto"/>
        <w:ind w:firstLine="720"/>
        <w:jc w:val="both"/>
        <w:rPr>
          <w:rFonts w:ascii="Times New Roman" w:hAnsi="Times New Roman" w:cs="Times New Roman"/>
          <w:sz w:val="24"/>
          <w:szCs w:val="24"/>
        </w:rPr>
      </w:pPr>
      <w:r w:rsidRPr="00B73B39">
        <w:rPr>
          <w:rFonts w:ascii="Times New Roman" w:hAnsi="Times New Roman" w:cs="Times New Roman"/>
          <w:sz w:val="24"/>
          <w:szCs w:val="24"/>
        </w:rPr>
        <w:t xml:space="preserve">Основные положения на уровне ЕС, в частности, Директива 2001/18/ЕС от 12 марта 2001 года о преднамеренном выпуске генетически измененных организмов в окружающую среду и Регламент (ЕС) № 1829/2003 от 22 сентября 2003 года, касающийся генетически измененных пищевых продуктов и кормов, содержат положения об участии общественности в процедурах принятия решений в связи с ГМО, соответствующие поправке к Орхусской конвенции. В отношении сбыта ГМО статьи 6, 18 и 29 Регламента (ЕС) №1829/2003 содержат уже положения об участии общественности в процедурах принятия решений по ГМО. В статье 30 Регламента (ЕС) №1829/2003 установлено, какая информация не считается конфиденциальной. В статьях 9 и 24 Директивы о выпуске ГМО 2001/18/ЕС содержатся положения об участии общественности. Статьи 7, 8, 16, 19, 20, 23 и 31 Директивы 2001/18 ЕС содержат положения о доступе общественности к информации. Кроме того, в статье 25 Директивы указано, какая информация не считается конфиденциальной. </w:t>
      </w:r>
    </w:p>
    <w:p w:rsidR="00692F05" w:rsidRPr="00B73B39" w:rsidRDefault="00692F05" w:rsidP="00277F1F">
      <w:pPr>
        <w:spacing w:after="120" w:line="240" w:lineRule="auto"/>
        <w:ind w:firstLine="720"/>
        <w:jc w:val="both"/>
        <w:rPr>
          <w:rFonts w:ascii="Times New Roman" w:hAnsi="Times New Roman" w:cs="Times New Roman"/>
          <w:sz w:val="24"/>
          <w:szCs w:val="24"/>
        </w:rPr>
      </w:pPr>
      <w:r w:rsidRPr="00B73B39">
        <w:rPr>
          <w:rFonts w:ascii="Times New Roman" w:hAnsi="Times New Roman" w:cs="Times New Roman"/>
          <w:sz w:val="24"/>
          <w:szCs w:val="24"/>
        </w:rPr>
        <w:t xml:space="preserve">Директива 2001/18//EC дает полномочия на проведение оценок воздействия на здоровье людей и окружающую среду. В статье 4 этой Директивы устанавливается, что «государства-члены должны обеспечивать принятие всех соответствующих мер во избежание отрицательных последствий для здоровья людей и окружающей среды, которые могут стать результатом преднамеренного высвобождения и реализации на рынке ГМО». Однако в статье 9 определяется, что, если государства-члены считают это целесообразным, они могут консультироваться с группами или общественностью по таким аспектам предлагаемого преднамеренного высвобождения. </w:t>
      </w:r>
    </w:p>
    <w:p w:rsidR="00692F05" w:rsidRPr="00B73B39" w:rsidRDefault="00692F05" w:rsidP="00277F1F">
      <w:pPr>
        <w:spacing w:after="120" w:line="240" w:lineRule="auto"/>
        <w:ind w:firstLine="720"/>
        <w:jc w:val="both"/>
        <w:rPr>
          <w:rFonts w:ascii="Times New Roman" w:hAnsi="Times New Roman" w:cs="Times New Roman"/>
          <w:sz w:val="24"/>
          <w:szCs w:val="24"/>
        </w:rPr>
      </w:pPr>
      <w:r w:rsidRPr="00B73B39">
        <w:rPr>
          <w:rFonts w:ascii="Times New Roman" w:hAnsi="Times New Roman" w:cs="Times New Roman"/>
          <w:sz w:val="24"/>
          <w:szCs w:val="24"/>
        </w:rPr>
        <w:t>В статье 24 предусмотрена процедура информирования и участия общественности также в случае уведомлений о продуктах, содержащих ГМО. Комиссия предоставляет общественности общее досье, которое сопровождает эти уведомления. Также требуется, чтобы Комиссия представила общественности отчет об оценке, выданный компетентным органом государства-члена, получившего уведомление. В течение 30 дней общественность может высказать замечания по сводному досье и отчетам об оценке Комиссии. Комиссия незамедлительно направляет комментарии компетентным органам. Помимо этого, общественности должны быть представлены отчеты об оценке Европейского органа по безопасности пищевых продуктов для всех ГМО, которые получили письменное согласие на размещение на рынке или чье размещение на рынке было отклонено.</w:t>
      </w:r>
    </w:p>
    <w:p w:rsidR="00692F05" w:rsidRPr="00B73B39" w:rsidRDefault="00692F05" w:rsidP="00277F1F">
      <w:pPr>
        <w:spacing w:after="120" w:line="240" w:lineRule="auto"/>
        <w:ind w:firstLine="720"/>
        <w:jc w:val="both"/>
        <w:rPr>
          <w:rFonts w:ascii="Times New Roman" w:hAnsi="Times New Roman" w:cs="Times New Roman"/>
          <w:sz w:val="24"/>
          <w:szCs w:val="24"/>
          <w:u w:val="single"/>
        </w:rPr>
      </w:pPr>
      <w:bookmarkStart w:id="68" w:name="_Toc499543684"/>
      <w:r w:rsidRPr="00B73B39">
        <w:rPr>
          <w:rFonts w:ascii="Times New Roman" w:hAnsi="Times New Roman" w:cs="Times New Roman"/>
          <w:sz w:val="24"/>
          <w:szCs w:val="24"/>
          <w:u w:val="single"/>
        </w:rPr>
        <w:t>Германия</w:t>
      </w:r>
      <w:bookmarkEnd w:id="68"/>
    </w:p>
    <w:p w:rsidR="00692F05" w:rsidRPr="00B73B39" w:rsidRDefault="00692F05" w:rsidP="00277F1F">
      <w:pPr>
        <w:spacing w:after="120" w:line="240" w:lineRule="auto"/>
        <w:ind w:firstLine="720"/>
        <w:jc w:val="both"/>
        <w:rPr>
          <w:rFonts w:ascii="Times New Roman" w:hAnsi="Times New Roman" w:cs="Times New Roman"/>
          <w:sz w:val="24"/>
          <w:szCs w:val="24"/>
        </w:rPr>
      </w:pPr>
      <w:r w:rsidRPr="00B73B39">
        <w:rPr>
          <w:rFonts w:ascii="Times New Roman" w:hAnsi="Times New Roman" w:cs="Times New Roman"/>
          <w:sz w:val="24"/>
          <w:szCs w:val="24"/>
        </w:rPr>
        <w:t xml:space="preserve">Германия законом от 17 июля 2009 года приняла Алматинскую поправку, Участие общественности в принятии решений о выпуске и сбыте ГМО на момент принятия уже предусматривалось европейским и германским законодательством в области генной инженерии. О сбыте ГМО решения принимаются на уровне ЕС, решения об экспериментальном выпуске ГМО принимаются на уровне стран-членов ЕС. Порядок участия общественности в принятии решений по ГМО, конкретизированный поправкой к Орхусской конвенции, соответствует нормативно-правовым актам Евросоюза по ГМО. </w:t>
      </w:r>
    </w:p>
    <w:p w:rsidR="00692F05" w:rsidRPr="00B73B39" w:rsidRDefault="00692F05" w:rsidP="00277F1F">
      <w:pPr>
        <w:spacing w:after="120" w:line="240" w:lineRule="auto"/>
        <w:ind w:firstLine="720"/>
        <w:jc w:val="both"/>
        <w:rPr>
          <w:rFonts w:ascii="Times New Roman" w:hAnsi="Times New Roman" w:cs="Times New Roman"/>
          <w:sz w:val="24"/>
          <w:szCs w:val="24"/>
        </w:rPr>
      </w:pPr>
      <w:r w:rsidRPr="00B73B39">
        <w:rPr>
          <w:rFonts w:ascii="Times New Roman" w:hAnsi="Times New Roman" w:cs="Times New Roman"/>
          <w:sz w:val="24"/>
          <w:szCs w:val="24"/>
        </w:rPr>
        <w:t>Положения Директивы 2001/18/ЕС и Регламента (ЕС) №1829/2003 в Германии имплементированы, в частности, в третьей части Закона о генной инженерии (GenTG). Согласно п.2 ст.18 GenTG, до принятия решения о выдаче разрешения на выпуск ГМО надлежит проводить слушания. Детали, как, например, отпадение обязанности проводить слушания при дополнительной подаче уведомлений о местах размещения предприятий в рамках упрощенной процедуры, определены в Постановлении о процедуре проведения слушаний, согласно Закону о генной инженерии (GenTAnhV). Благодаря этим положениям обеспечивается эффективное участие общественности в соответствии с критериями, установленными в Приложении 1-бис Орхусской конвенции. Необходимо указать на то, что эти положения соответствуют также Картахенскому протоколу по биобезопасности при обращении с ГМО.</w:t>
      </w:r>
    </w:p>
    <w:p w:rsidR="00692F05" w:rsidRPr="00B73B39" w:rsidRDefault="00692F05" w:rsidP="00277F1F">
      <w:pPr>
        <w:spacing w:after="120" w:line="240" w:lineRule="auto"/>
        <w:ind w:firstLine="720"/>
        <w:jc w:val="both"/>
        <w:rPr>
          <w:rFonts w:ascii="Times New Roman" w:hAnsi="Times New Roman" w:cs="Times New Roman"/>
          <w:sz w:val="24"/>
          <w:szCs w:val="24"/>
        </w:rPr>
      </w:pPr>
      <w:r w:rsidRPr="00B73B39">
        <w:rPr>
          <w:rFonts w:ascii="Times New Roman" w:hAnsi="Times New Roman" w:cs="Times New Roman"/>
          <w:sz w:val="24"/>
          <w:szCs w:val="24"/>
        </w:rPr>
        <w:t xml:space="preserve">Решения о сбыте ГМО принимаются в порядке, предусмотренном для всего ЕС, и являются обязательными для всех стран — членов ЕС. При этом участие общественности регулируется Регламентом (ЕС) №1829/2003 Европейского парламента и Совета от 22 сентября 2003 года, касающимся генетически измененных пищевых продуктов и кормов, и в Директиве 2001/18/ЕС от 12 марта 2001 года о преднамеренном выпуске ГМО в окружающую среду. В процедуре выдачи разрешений участвуют уполномоченные органы всех государств — членов ЕС. Федеральное ведомство защиты прав потребителей и безопасности пищевой продукции (BVL) является уполномоченным органом Германии. При этом BVL по согласованию с Федеральным ведомством по охране природы, Федеральным институтом оценки риска (BfR) и Институтом Роберта Коха предоставляет отзывы к заявкам на сбыт ГМО и к решениям об экспериментальном выпуске ГМО. Федеральный научно-исследовательский институт культурных растений им. ЮлиусаКюна (JKI), а также другие заинтересованные государственные органы направляют свои отзывы в BVL. Все заявленные в Германии выпуски ГМО регистрируются в банке данных BVL и предоставляются в распоряжение в виде обзора. В составляемом BVL реестре регистрируется точное расположение мест выпуска или выращивания ГМО. Целью ведения реестра является совершенствование экомониторинга возможного нежелательного воздействия на окружающую среду и здоровье людей и животных. Одновременно должна информироваться общественность для обеспечения транспарентности. </w:t>
      </w:r>
    </w:p>
    <w:p w:rsidR="00692F05" w:rsidRPr="00B73B39" w:rsidRDefault="00692F05" w:rsidP="00277F1F">
      <w:pPr>
        <w:spacing w:after="120" w:line="240" w:lineRule="auto"/>
        <w:ind w:firstLine="720"/>
        <w:jc w:val="both"/>
        <w:rPr>
          <w:rFonts w:ascii="Times New Roman" w:hAnsi="Times New Roman" w:cs="Times New Roman"/>
          <w:sz w:val="24"/>
          <w:szCs w:val="24"/>
          <w:u w:val="single"/>
        </w:rPr>
      </w:pPr>
      <w:bookmarkStart w:id="69" w:name="_Toc499543685"/>
      <w:r w:rsidRPr="00B73B39">
        <w:rPr>
          <w:rFonts w:ascii="Times New Roman" w:hAnsi="Times New Roman" w:cs="Times New Roman"/>
          <w:sz w:val="24"/>
          <w:szCs w:val="24"/>
          <w:u w:val="single"/>
        </w:rPr>
        <w:t>Грузия</w:t>
      </w:r>
      <w:bookmarkEnd w:id="69"/>
    </w:p>
    <w:p w:rsidR="00692F05" w:rsidRPr="00B73B39" w:rsidRDefault="00692F05" w:rsidP="00277F1F">
      <w:pPr>
        <w:spacing w:after="120" w:line="240" w:lineRule="auto"/>
        <w:ind w:firstLine="720"/>
        <w:jc w:val="both"/>
        <w:rPr>
          <w:rFonts w:ascii="Times New Roman" w:hAnsi="Times New Roman" w:cs="Times New Roman"/>
          <w:sz w:val="24"/>
          <w:szCs w:val="24"/>
          <w:bdr w:val="none" w:sz="0" w:space="0" w:color="auto" w:frame="1"/>
          <w:lang w:eastAsia="ru-RU"/>
        </w:rPr>
      </w:pPr>
      <w:r w:rsidRPr="00B73B39">
        <w:rPr>
          <w:rFonts w:ascii="Times New Roman" w:hAnsi="Times New Roman" w:cs="Times New Roman"/>
          <w:sz w:val="24"/>
          <w:szCs w:val="24"/>
          <w:bdr w:val="none" w:sz="0" w:space="0" w:color="auto" w:frame="1"/>
          <w:lang w:eastAsia="ru-RU"/>
        </w:rPr>
        <w:t>Грузия ратифицировала Алматинскую поправку 4 февраля 2016 г. В настоящее время сложилась следующая нормативно-правовая база, соответствующая принципам принятых обязательств.</w:t>
      </w:r>
    </w:p>
    <w:p w:rsidR="00692F05" w:rsidRPr="00B73B39" w:rsidRDefault="00692F05" w:rsidP="00277F1F">
      <w:pPr>
        <w:spacing w:after="120" w:line="240" w:lineRule="auto"/>
        <w:ind w:firstLine="720"/>
        <w:jc w:val="both"/>
        <w:rPr>
          <w:rFonts w:ascii="Times New Roman" w:hAnsi="Times New Roman" w:cs="Times New Roman"/>
          <w:sz w:val="24"/>
          <w:szCs w:val="24"/>
          <w:bdr w:val="none" w:sz="0" w:space="0" w:color="auto" w:frame="1"/>
          <w:lang w:eastAsia="ru-RU"/>
        </w:rPr>
      </w:pPr>
      <w:r w:rsidRPr="00B73B39">
        <w:rPr>
          <w:rFonts w:ascii="Times New Roman" w:hAnsi="Times New Roman" w:cs="Times New Roman"/>
          <w:sz w:val="24"/>
          <w:szCs w:val="24"/>
          <w:bdr w:val="none" w:sz="0" w:space="0" w:color="auto" w:frame="1"/>
          <w:lang w:eastAsia="ru-RU"/>
        </w:rPr>
        <w:t>Указ министра сельского хозяйства Грузии №2-231 от 2009 года об утверждении дополнительных требований к маркировке пищевых продуктов (статья 9 — маркировка генетически модифицированных пищевых продуктов) рассматривает только обязательство информировать общественность о существовании компонентов ГМО в пищевых продуктах (размещение соответствующей информации на этикетке в соответствии с определенными правилами), что позволяет общественности сделать выбор.</w:t>
      </w:r>
    </w:p>
    <w:p w:rsidR="00692F05" w:rsidRPr="00B73B39" w:rsidRDefault="00692F05" w:rsidP="00277F1F">
      <w:pPr>
        <w:spacing w:after="120" w:line="240" w:lineRule="auto"/>
        <w:ind w:firstLine="720"/>
        <w:jc w:val="both"/>
        <w:rPr>
          <w:rFonts w:ascii="Times New Roman" w:hAnsi="Times New Roman" w:cs="Times New Roman"/>
          <w:sz w:val="24"/>
          <w:szCs w:val="24"/>
          <w:bdr w:val="none" w:sz="0" w:space="0" w:color="auto" w:frame="1"/>
          <w:lang w:eastAsia="ru-RU"/>
        </w:rPr>
      </w:pPr>
      <w:r w:rsidRPr="00B73B39">
        <w:rPr>
          <w:rFonts w:ascii="Times New Roman" w:hAnsi="Times New Roman" w:cs="Times New Roman"/>
          <w:sz w:val="24"/>
          <w:szCs w:val="24"/>
          <w:bdr w:val="none" w:sz="0" w:space="0" w:color="auto" w:frame="1"/>
          <w:lang w:eastAsia="ru-RU"/>
        </w:rPr>
        <w:t>Указ правительства Грузии (2013) утверждает правила биопродукции. Документ определяет маркировку пищевых продуктов для размещения на рынке как «био», «эко», «органический», «экологически чистый» продукт, который обеспечивает для потребителей информации о здоровых продуктах питания. В соответствии с обязательствами, взятыми из Соглашения об ассоциации ЕС-Грузия и главе 4 углубленной и всеобъемлющей зоны свободной торговли соглашения (DCFTA) на «Санитарные и фитосанитарные меры», разработка национального законодательства с учетом следующих требований ЕС планируется в 2018 году:</w:t>
      </w:r>
    </w:p>
    <w:p w:rsidR="00692F05" w:rsidRPr="00B73B39" w:rsidRDefault="00692F05" w:rsidP="00277F1F">
      <w:pPr>
        <w:pStyle w:val="a0"/>
        <w:numPr>
          <w:ilvl w:val="0"/>
          <w:numId w:val="34"/>
        </w:numPr>
        <w:spacing w:after="120" w:line="240" w:lineRule="auto"/>
        <w:ind w:left="0" w:firstLine="720"/>
        <w:contextualSpacing w:val="0"/>
        <w:rPr>
          <w:rFonts w:ascii="Times New Roman" w:hAnsi="Times New Roman" w:cs="Times New Roman"/>
          <w:szCs w:val="24"/>
          <w:bdr w:val="none" w:sz="0" w:space="0" w:color="auto" w:frame="1"/>
          <w:lang w:val="ru-RU" w:eastAsia="ru-RU"/>
        </w:rPr>
      </w:pPr>
      <w:r w:rsidRPr="00B73B39">
        <w:rPr>
          <w:rFonts w:ascii="Times New Roman" w:hAnsi="Times New Roman" w:cs="Times New Roman"/>
          <w:szCs w:val="24"/>
          <w:bdr w:val="none" w:sz="0" w:space="0" w:color="auto" w:frame="1"/>
          <w:lang w:val="ru-RU" w:eastAsia="ru-RU"/>
        </w:rPr>
        <w:t>Регламент (</w:t>
      </w:r>
      <w:r w:rsidRPr="00B73B39">
        <w:rPr>
          <w:rFonts w:ascii="Times New Roman" w:hAnsi="Times New Roman" w:cs="Times New Roman"/>
          <w:szCs w:val="24"/>
          <w:bdr w:val="none" w:sz="0" w:space="0" w:color="auto" w:frame="1"/>
          <w:lang w:eastAsia="ru-RU"/>
        </w:rPr>
        <w:t>EC</w:t>
      </w:r>
      <w:r w:rsidRPr="00B73B39">
        <w:rPr>
          <w:rFonts w:ascii="Times New Roman" w:hAnsi="Times New Roman" w:cs="Times New Roman"/>
          <w:szCs w:val="24"/>
          <w:bdr w:val="none" w:sz="0" w:space="0" w:color="auto" w:frame="1"/>
          <w:lang w:val="ru-RU" w:eastAsia="ru-RU"/>
        </w:rPr>
        <w:t>) №1830/2003 Европейского парламента и Совета от 22 сентября 2003 г. относительно прослеживаемости и маркировки генетически модифицированных организмов и прослеживаемость продуктов питания и кормовых продуктов, полученных из генетически модифицированных организмов, и внесение поправок Директивы 2001/18 / ЕС;</w:t>
      </w:r>
    </w:p>
    <w:p w:rsidR="00692F05" w:rsidRPr="00B73B39" w:rsidRDefault="00692F05" w:rsidP="00277F1F">
      <w:pPr>
        <w:pStyle w:val="a0"/>
        <w:numPr>
          <w:ilvl w:val="0"/>
          <w:numId w:val="34"/>
        </w:numPr>
        <w:spacing w:after="120" w:line="240" w:lineRule="auto"/>
        <w:ind w:left="0" w:firstLine="720"/>
        <w:contextualSpacing w:val="0"/>
        <w:rPr>
          <w:rFonts w:ascii="Times New Roman" w:hAnsi="Times New Roman" w:cs="Times New Roman"/>
          <w:szCs w:val="24"/>
          <w:bdr w:val="none" w:sz="0" w:space="0" w:color="auto" w:frame="1"/>
          <w:lang w:val="ru-RU" w:eastAsia="ru-RU"/>
        </w:rPr>
      </w:pPr>
      <w:r w:rsidRPr="00B73B39">
        <w:rPr>
          <w:rFonts w:ascii="Times New Roman" w:hAnsi="Times New Roman" w:cs="Times New Roman"/>
          <w:szCs w:val="24"/>
          <w:bdr w:val="none" w:sz="0" w:space="0" w:color="auto" w:frame="1"/>
          <w:lang w:val="ru-RU" w:eastAsia="ru-RU"/>
        </w:rPr>
        <w:t xml:space="preserve">Рекомендация Европейской комиссии 2004/787 / </w:t>
      </w:r>
      <w:r w:rsidRPr="00B73B39">
        <w:rPr>
          <w:rFonts w:ascii="Times New Roman" w:hAnsi="Times New Roman" w:cs="Times New Roman"/>
          <w:szCs w:val="24"/>
          <w:bdr w:val="none" w:sz="0" w:space="0" w:color="auto" w:frame="1"/>
          <w:lang w:eastAsia="ru-RU"/>
        </w:rPr>
        <w:t>EC</w:t>
      </w:r>
      <w:r w:rsidRPr="00B73B39">
        <w:rPr>
          <w:rFonts w:ascii="Times New Roman" w:hAnsi="Times New Roman" w:cs="Times New Roman"/>
          <w:szCs w:val="24"/>
          <w:bdr w:val="none" w:sz="0" w:space="0" w:color="auto" w:frame="1"/>
          <w:lang w:val="ru-RU" w:eastAsia="ru-RU"/>
        </w:rPr>
        <w:t xml:space="preserve"> от 4 октября 2004 года о техническом руководстве для отбора проб и обнаружения генетически модифицированных организмов и материалов, полученных из генетически модифицированных организмов в качестве или в продуктах в контексте Регламента (ЕС) Нет 1830/2003;</w:t>
      </w:r>
    </w:p>
    <w:p w:rsidR="00692F05" w:rsidRPr="00B73B39" w:rsidRDefault="00692F05" w:rsidP="00277F1F">
      <w:pPr>
        <w:pStyle w:val="a0"/>
        <w:numPr>
          <w:ilvl w:val="0"/>
          <w:numId w:val="34"/>
        </w:numPr>
        <w:spacing w:after="120" w:line="240" w:lineRule="auto"/>
        <w:ind w:left="0" w:firstLine="720"/>
        <w:contextualSpacing w:val="0"/>
        <w:rPr>
          <w:rFonts w:ascii="Times New Roman" w:hAnsi="Times New Roman" w:cs="Times New Roman"/>
          <w:szCs w:val="24"/>
          <w:bdr w:val="none" w:sz="0" w:space="0" w:color="auto" w:frame="1"/>
          <w:lang w:val="ru-RU" w:eastAsia="ru-RU"/>
        </w:rPr>
      </w:pPr>
      <w:r w:rsidRPr="00B73B39">
        <w:rPr>
          <w:rFonts w:ascii="Times New Roman" w:hAnsi="Times New Roman" w:cs="Times New Roman"/>
          <w:szCs w:val="24"/>
          <w:bdr w:val="none" w:sz="0" w:space="0" w:color="auto" w:frame="1"/>
          <w:lang w:val="ru-RU" w:eastAsia="ru-RU"/>
        </w:rPr>
        <w:t>Регламент (ЕС) №1829/2003 Европейского парламента и Совета от 22 сентября 2003 года о генетически модифицированных кормах.</w:t>
      </w:r>
    </w:p>
    <w:p w:rsidR="00692F05" w:rsidRPr="00B73B39" w:rsidRDefault="00692F05" w:rsidP="00277F1F">
      <w:pPr>
        <w:spacing w:after="120" w:line="240" w:lineRule="auto"/>
        <w:ind w:firstLine="720"/>
        <w:jc w:val="both"/>
        <w:rPr>
          <w:rFonts w:ascii="Times New Roman" w:hAnsi="Times New Roman" w:cs="Times New Roman"/>
          <w:sz w:val="24"/>
          <w:szCs w:val="24"/>
          <w:bdr w:val="none" w:sz="0" w:space="0" w:color="auto" w:frame="1"/>
          <w:lang w:eastAsia="ru-RU"/>
        </w:rPr>
      </w:pPr>
      <w:r w:rsidRPr="00B73B39">
        <w:rPr>
          <w:rFonts w:ascii="Times New Roman" w:hAnsi="Times New Roman" w:cs="Times New Roman"/>
          <w:sz w:val="24"/>
          <w:szCs w:val="24"/>
          <w:bdr w:val="none" w:sz="0" w:space="0" w:color="auto" w:frame="1"/>
          <w:lang w:eastAsia="ru-RU"/>
        </w:rPr>
        <w:t>Отражение требований Рекомендации Комиссии 2010/C200/01 от 13 июля 2010 в национальном законодательстве в отношении руководящих принципов разработки национальных мер сосуществования для предотвращения непреднамеренного присутствия ГМО в обычных и органических культурах планируется на 2021 год.</w:t>
      </w:r>
    </w:p>
    <w:p w:rsidR="00692F05" w:rsidRPr="00B73B39" w:rsidRDefault="00692F05" w:rsidP="00277F1F">
      <w:pPr>
        <w:spacing w:after="120" w:line="240" w:lineRule="auto"/>
        <w:ind w:firstLine="720"/>
        <w:jc w:val="both"/>
        <w:rPr>
          <w:rFonts w:ascii="Times New Roman" w:hAnsi="Times New Roman" w:cs="Times New Roman"/>
          <w:sz w:val="24"/>
          <w:szCs w:val="24"/>
          <w:u w:val="single"/>
        </w:rPr>
      </w:pPr>
      <w:bookmarkStart w:id="70" w:name="_Toc499543686"/>
      <w:r w:rsidRPr="00B73B39">
        <w:rPr>
          <w:rFonts w:ascii="Times New Roman" w:hAnsi="Times New Roman" w:cs="Times New Roman"/>
          <w:sz w:val="24"/>
          <w:szCs w:val="24"/>
          <w:u w:val="single"/>
        </w:rPr>
        <w:t>Сербия</w:t>
      </w:r>
      <w:bookmarkEnd w:id="70"/>
    </w:p>
    <w:p w:rsidR="00692F05" w:rsidRPr="00B73B39" w:rsidRDefault="00692F05" w:rsidP="00277F1F">
      <w:pPr>
        <w:spacing w:after="120" w:line="240" w:lineRule="auto"/>
        <w:ind w:firstLine="720"/>
        <w:jc w:val="both"/>
        <w:rPr>
          <w:rFonts w:ascii="Times New Roman" w:hAnsi="Times New Roman" w:cs="Times New Roman"/>
          <w:sz w:val="24"/>
          <w:szCs w:val="24"/>
        </w:rPr>
      </w:pPr>
      <w:r w:rsidRPr="00B73B39">
        <w:rPr>
          <w:rFonts w:ascii="Times New Roman" w:hAnsi="Times New Roman" w:cs="Times New Roman"/>
          <w:sz w:val="24"/>
          <w:szCs w:val="24"/>
        </w:rPr>
        <w:t xml:space="preserve">Народной Скупщиной Республикой Сербия 29 мая 2009 года был принят Закон о «Генетически модифицированных организмах», согласно которому производство ГМО в коммерческих целях, торговля ими, а также продуктами, полученными из них, полностью запрещена. Кроме того, согласно этому же закону, импорт соевых кормов, содержащих ГМО, для крупного рогатого скота в Сербию также запрещен. С целью защиты сельского хозяйства от ГМО Сербским правительством осуществляется серьёзный контроль импорта семян. </w:t>
      </w:r>
    </w:p>
    <w:p w:rsidR="00692F05" w:rsidRPr="00B73B39" w:rsidRDefault="00692F05" w:rsidP="00277F1F">
      <w:pPr>
        <w:spacing w:after="120" w:line="240" w:lineRule="auto"/>
        <w:ind w:firstLine="720"/>
        <w:jc w:val="both"/>
        <w:rPr>
          <w:rFonts w:ascii="Times New Roman" w:hAnsi="Times New Roman" w:cs="Times New Roman"/>
          <w:sz w:val="24"/>
          <w:szCs w:val="24"/>
        </w:rPr>
      </w:pPr>
      <w:r w:rsidRPr="00B73B39">
        <w:rPr>
          <w:rFonts w:ascii="Times New Roman" w:hAnsi="Times New Roman" w:cs="Times New Roman"/>
          <w:sz w:val="24"/>
          <w:szCs w:val="24"/>
        </w:rPr>
        <w:t>Министерство сельского хозяйства и защиты окружающей среды отвечает за вопросы ГМО и несет ответственность за выдачу лицензий на работы с ГМО в закрытых системах и в научных целях.</w:t>
      </w:r>
    </w:p>
    <w:p w:rsidR="00692F05" w:rsidRPr="00B73B39" w:rsidRDefault="00692F05" w:rsidP="00277F1F">
      <w:pPr>
        <w:spacing w:after="120" w:line="240" w:lineRule="auto"/>
        <w:ind w:firstLine="720"/>
        <w:jc w:val="both"/>
        <w:rPr>
          <w:rFonts w:ascii="Times New Roman" w:hAnsi="Times New Roman" w:cs="Times New Roman"/>
          <w:sz w:val="24"/>
          <w:szCs w:val="24"/>
          <w:u w:val="single"/>
        </w:rPr>
      </w:pPr>
      <w:bookmarkStart w:id="71" w:name="_Toc499543687"/>
      <w:r w:rsidRPr="00B73B39">
        <w:rPr>
          <w:rFonts w:ascii="Times New Roman" w:hAnsi="Times New Roman" w:cs="Times New Roman"/>
          <w:sz w:val="24"/>
          <w:szCs w:val="24"/>
          <w:u w:val="single"/>
        </w:rPr>
        <w:t>Швейцария</w:t>
      </w:r>
      <w:bookmarkEnd w:id="71"/>
    </w:p>
    <w:p w:rsidR="00692F05" w:rsidRPr="00B73B39" w:rsidRDefault="00692F05" w:rsidP="00277F1F">
      <w:pPr>
        <w:spacing w:after="120" w:line="240" w:lineRule="auto"/>
        <w:ind w:firstLine="720"/>
        <w:jc w:val="both"/>
        <w:rPr>
          <w:rFonts w:ascii="Times New Roman" w:hAnsi="Times New Roman" w:cs="Times New Roman"/>
          <w:sz w:val="24"/>
          <w:szCs w:val="24"/>
        </w:rPr>
      </w:pPr>
      <w:r w:rsidRPr="00B73B39">
        <w:rPr>
          <w:rFonts w:ascii="Times New Roman" w:hAnsi="Times New Roman" w:cs="Times New Roman"/>
          <w:sz w:val="24"/>
          <w:szCs w:val="24"/>
        </w:rPr>
        <w:t>В Швейцарии сельскохозяйственное производство генетически модифицированных организмов (ГМО) запрещено с 2012 года.</w:t>
      </w:r>
    </w:p>
    <w:p w:rsidR="00692F05" w:rsidRPr="00B73B39" w:rsidRDefault="00692F05" w:rsidP="00277F1F">
      <w:pPr>
        <w:spacing w:after="120" w:line="240" w:lineRule="auto"/>
        <w:ind w:firstLine="720"/>
        <w:jc w:val="both"/>
        <w:rPr>
          <w:rFonts w:ascii="Times New Roman" w:hAnsi="Times New Roman" w:cs="Times New Roman"/>
          <w:sz w:val="24"/>
          <w:szCs w:val="24"/>
        </w:rPr>
      </w:pPr>
      <w:r w:rsidRPr="00B73B39">
        <w:rPr>
          <w:rFonts w:ascii="Times New Roman" w:hAnsi="Times New Roman" w:cs="Times New Roman"/>
          <w:sz w:val="24"/>
          <w:szCs w:val="24"/>
        </w:rPr>
        <w:t>Использование ГМО в замкнутых системах является лицензируемым видом деятельности. За выдачу лицензий отвечает Федеральное ведомство по охране окружающей среды (FOEN). Правовые требования к этой процедуре регулируются в Постановлении от 10 сентября 2008 года «О поведении организмов в окружающей среде» (RO, SR 814.911). Это Постановление гарантирует, что широкая общественность будет надлежащим образом проинформирована о заявках на экспериментальные выпуски и что она может соответствующим образом участвовать в процессе принятия решений.</w:t>
      </w:r>
    </w:p>
    <w:p w:rsidR="00692F05" w:rsidRPr="00B73B39" w:rsidRDefault="00692F05" w:rsidP="00277F1F">
      <w:pPr>
        <w:pStyle w:val="3"/>
        <w:numPr>
          <w:ilvl w:val="0"/>
          <w:numId w:val="23"/>
        </w:numPr>
        <w:rPr>
          <w:sz w:val="24"/>
          <w:szCs w:val="24"/>
        </w:rPr>
      </w:pPr>
      <w:r w:rsidRPr="00B73B39">
        <w:rPr>
          <w:sz w:val="24"/>
          <w:szCs w:val="24"/>
        </w:rPr>
        <w:t>Регистр выбросов и переноса загрязнителей</w:t>
      </w:r>
    </w:p>
    <w:p w:rsidR="00692F05" w:rsidRPr="00B73B39" w:rsidRDefault="00692F05" w:rsidP="00277F1F">
      <w:pPr>
        <w:spacing w:after="120" w:line="240" w:lineRule="auto"/>
        <w:ind w:firstLine="709"/>
        <w:rPr>
          <w:rFonts w:ascii="Times New Roman" w:hAnsi="Times New Roman" w:cs="Times New Roman"/>
          <w:sz w:val="24"/>
          <w:szCs w:val="24"/>
          <w:u w:val="single"/>
          <w:lang w:eastAsia="ru-RU"/>
        </w:rPr>
      </w:pPr>
      <w:r w:rsidRPr="00B73B39">
        <w:rPr>
          <w:rFonts w:ascii="Times New Roman" w:hAnsi="Times New Roman" w:cs="Times New Roman"/>
          <w:sz w:val="24"/>
          <w:szCs w:val="24"/>
          <w:u w:val="single"/>
          <w:lang w:eastAsia="ru-RU"/>
        </w:rPr>
        <w:t>США</w:t>
      </w:r>
    </w:p>
    <w:p w:rsidR="00692F05" w:rsidRPr="00B73B39" w:rsidRDefault="00692F05" w:rsidP="00277F1F">
      <w:pPr>
        <w:spacing w:after="120" w:line="240" w:lineRule="auto"/>
        <w:ind w:firstLine="709"/>
        <w:jc w:val="both"/>
        <w:rPr>
          <w:rFonts w:ascii="Times New Roman" w:eastAsia="Times New Roman" w:hAnsi="Times New Roman" w:cs="Times New Roman"/>
          <w:sz w:val="24"/>
          <w:szCs w:val="24"/>
          <w:lang w:eastAsia="ru-RU"/>
        </w:rPr>
      </w:pPr>
      <w:r w:rsidRPr="00B73B39">
        <w:rPr>
          <w:rFonts w:ascii="Times New Roman" w:eastAsia="Times New Roman" w:hAnsi="Times New Roman" w:cs="Times New Roman"/>
          <w:bCs/>
          <w:iCs/>
          <w:sz w:val="24"/>
          <w:szCs w:val="24"/>
          <w:lang w:eastAsia="ru-RU"/>
        </w:rPr>
        <w:t>Реeстр выбросов токсичных веществ США (TRI)</w:t>
      </w:r>
      <w:r w:rsidRPr="00B73B39">
        <w:rPr>
          <w:rFonts w:ascii="Times New Roman" w:eastAsia="Times New Roman" w:hAnsi="Times New Roman" w:cs="Times New Roman"/>
          <w:sz w:val="24"/>
          <w:szCs w:val="24"/>
          <w:lang w:eastAsia="ru-RU"/>
        </w:rPr>
        <w:t xml:space="preserve"> явился первым регуляторным реестром загрязнителей, введенным национальным правительством. TRI был создан в рамках Акта о безопасности и праве общества на информированность (1986), который требует, в числе прочего, чтобы промышленные предприятия, имеющие дело со значительными количествами определенных токсичных веществ, ежегодно предоставляли Агентству по охране окружающей среды (EPA) информацию по выбросам и переносу веществ за пределы области выбросов.</w:t>
      </w:r>
    </w:p>
    <w:p w:rsidR="00692F05" w:rsidRPr="00B73B39" w:rsidRDefault="00692F05" w:rsidP="00277F1F">
      <w:pPr>
        <w:spacing w:after="120" w:line="240" w:lineRule="auto"/>
        <w:ind w:firstLine="709"/>
        <w:jc w:val="both"/>
        <w:rPr>
          <w:rFonts w:ascii="Times New Roman" w:eastAsia="Times New Roman" w:hAnsi="Times New Roman" w:cs="Times New Roman"/>
          <w:sz w:val="24"/>
          <w:szCs w:val="24"/>
          <w:lang w:eastAsia="ru-RU"/>
        </w:rPr>
      </w:pPr>
      <w:r w:rsidRPr="00B73B39">
        <w:rPr>
          <w:rFonts w:ascii="Times New Roman" w:eastAsia="Times New Roman" w:hAnsi="Times New Roman" w:cs="Times New Roman"/>
          <w:sz w:val="24"/>
          <w:szCs w:val="24"/>
          <w:lang w:eastAsia="ru-RU"/>
        </w:rPr>
        <w:t>В США является необходимой отчетность TRI со стороны всех предприятий производственного сектора, имеющих штат из 10 и более сотрудников и производящих более 25 тысяч фунтов внесенных в списки химических веществ. В настоящее время требования отчетности распространены на федеральные производственные объекты, и, начиная с 1998 г., еще 7 промышленных групп должны предоставлять данные в TRI.</w:t>
      </w:r>
    </w:p>
    <w:p w:rsidR="00692F05" w:rsidRPr="00B73B39" w:rsidRDefault="00692F05" w:rsidP="00277F1F">
      <w:pPr>
        <w:spacing w:after="120" w:line="240" w:lineRule="auto"/>
        <w:ind w:firstLine="709"/>
        <w:jc w:val="both"/>
        <w:rPr>
          <w:rFonts w:ascii="Times New Roman" w:eastAsia="Times New Roman" w:hAnsi="Times New Roman" w:cs="Times New Roman"/>
          <w:sz w:val="24"/>
          <w:szCs w:val="24"/>
          <w:lang w:eastAsia="ru-RU"/>
        </w:rPr>
      </w:pPr>
      <w:r w:rsidRPr="00B73B39">
        <w:rPr>
          <w:rFonts w:ascii="Times New Roman" w:eastAsia="Times New Roman" w:hAnsi="Times New Roman" w:cs="Times New Roman"/>
          <w:sz w:val="24"/>
          <w:szCs w:val="24"/>
          <w:lang w:eastAsia="ru-RU"/>
        </w:rPr>
        <w:t>Более 600 токсичных веществ учитываются TRI. По каждому веществу подотчетные производственные объекты обязаны предоставлять данные по выбросам в воздух, воду и почву (допустимым и аварийным), перевозке отходов за пределы объекта и информацию о деятельности по снижению количества отходов. Отчеты могут представляться на бумаге либо в электронном варианте. Данные могут быть получены путем мониторинга или прямых измерений либо на основе проведенной оценки (например, расчеты масс-баланса или оценки, полученные с использованием факторов эмиссии).</w:t>
      </w:r>
    </w:p>
    <w:p w:rsidR="00692F05" w:rsidRPr="00B73B39" w:rsidRDefault="00692F05" w:rsidP="00277F1F">
      <w:pPr>
        <w:spacing w:after="120" w:line="240" w:lineRule="auto"/>
        <w:ind w:firstLine="709"/>
        <w:jc w:val="both"/>
        <w:rPr>
          <w:rFonts w:ascii="Times New Roman" w:eastAsia="Times New Roman" w:hAnsi="Times New Roman" w:cs="Times New Roman"/>
          <w:sz w:val="24"/>
          <w:szCs w:val="24"/>
          <w:u w:val="single"/>
          <w:lang w:eastAsia="ru-RU"/>
        </w:rPr>
      </w:pPr>
      <w:r w:rsidRPr="00B73B39">
        <w:rPr>
          <w:rFonts w:ascii="Times New Roman" w:eastAsia="Times New Roman" w:hAnsi="Times New Roman" w:cs="Times New Roman"/>
          <w:bCs/>
          <w:iCs/>
          <w:sz w:val="24"/>
          <w:szCs w:val="24"/>
          <w:u w:val="single"/>
          <w:lang w:eastAsia="ru-RU"/>
        </w:rPr>
        <w:t>ЕС</w:t>
      </w:r>
    </w:p>
    <w:p w:rsidR="00692F05" w:rsidRPr="00B73B39" w:rsidRDefault="00692F05" w:rsidP="00277F1F">
      <w:pPr>
        <w:spacing w:after="120" w:line="240" w:lineRule="auto"/>
        <w:ind w:firstLine="709"/>
        <w:jc w:val="both"/>
        <w:rPr>
          <w:rFonts w:ascii="Times New Roman" w:eastAsia="Times New Roman" w:hAnsi="Times New Roman" w:cs="Times New Roman"/>
          <w:sz w:val="24"/>
          <w:szCs w:val="24"/>
          <w:lang w:eastAsia="ru-RU"/>
        </w:rPr>
      </w:pPr>
      <w:r w:rsidRPr="00B73B39">
        <w:rPr>
          <w:rFonts w:ascii="Times New Roman" w:eastAsia="Times New Roman" w:hAnsi="Times New Roman" w:cs="Times New Roman"/>
          <w:sz w:val="24"/>
          <w:szCs w:val="24"/>
          <w:lang w:eastAsia="ru-RU"/>
        </w:rPr>
        <w:t>Европейский РВПЗ (Е-РВПЗ) обеспечивает возможность участия граждан в обсуждении вопросов и разработке политики в области окружающей среды. Кроме того, используемый в нем мультимедийный комплексный подход дает возможность выявлять основные факторы воздействия промышленности на окружающую среду. Для визуализации собранных данных используются географические информационные системы (ГИС).</w:t>
      </w:r>
    </w:p>
    <w:p w:rsidR="00692F05" w:rsidRPr="00B73B39" w:rsidRDefault="00692F05" w:rsidP="00277F1F">
      <w:pPr>
        <w:spacing w:after="120" w:line="240" w:lineRule="auto"/>
        <w:ind w:firstLine="709"/>
        <w:jc w:val="both"/>
        <w:rPr>
          <w:rFonts w:ascii="Times New Roman" w:eastAsia="Times New Roman" w:hAnsi="Times New Roman" w:cs="Times New Roman"/>
          <w:sz w:val="24"/>
          <w:szCs w:val="24"/>
          <w:lang w:eastAsia="ru-RU"/>
        </w:rPr>
      </w:pPr>
      <w:r w:rsidRPr="00B73B39">
        <w:rPr>
          <w:rFonts w:ascii="Times New Roman" w:eastAsia="Times New Roman" w:hAnsi="Times New Roman" w:cs="Times New Roman"/>
          <w:sz w:val="24"/>
          <w:szCs w:val="24"/>
          <w:lang w:eastAsia="ru-RU"/>
        </w:rPr>
        <w:t>В ноябре 2009 г. было создано веб-средство для сбора экологической информации о выбросах, производимых около 25 000 промышленных предприятий на территории ЕС. Е-РВПЗ, который уже представляет собой значительное достижение для промышленности, НПО и компетентных властей, будет и далее совершенствоваться путем интеграции данных о выбросах из различных источников, таких как транспорт, судоходство, авиаперевозки и сжигание в бытовом секторе.</w:t>
      </w:r>
    </w:p>
    <w:p w:rsidR="00C85A27" w:rsidRPr="00B73B39" w:rsidRDefault="00C85A27" w:rsidP="00277F1F">
      <w:pPr>
        <w:spacing w:after="120" w:line="240" w:lineRule="auto"/>
        <w:ind w:firstLine="709"/>
        <w:jc w:val="both"/>
        <w:rPr>
          <w:rFonts w:ascii="Times New Roman" w:eastAsia="Times New Roman" w:hAnsi="Times New Roman" w:cs="Times New Roman"/>
          <w:sz w:val="24"/>
          <w:szCs w:val="24"/>
          <w:lang w:eastAsia="ru-RU"/>
        </w:rPr>
      </w:pPr>
      <w:r w:rsidRPr="00B73B39">
        <w:rPr>
          <w:rFonts w:ascii="Times New Roman" w:eastAsia="Times New Roman" w:hAnsi="Times New Roman" w:cs="Times New Roman"/>
          <w:sz w:val="24"/>
          <w:szCs w:val="24"/>
          <w:lang w:eastAsia="ru-RU"/>
        </w:rPr>
        <w:t>В Швейцарии с 2009 г. РВПЗ предоставляет общественности информацию о выбросах конкретных загрязнителей в атмосферу, воду и почву, а также о переносе отходов и загрязнителей в сточные воды.</w:t>
      </w:r>
    </w:p>
    <w:p w:rsidR="00C85A27" w:rsidRPr="00B73B39" w:rsidRDefault="00C85A27" w:rsidP="00277F1F">
      <w:pPr>
        <w:spacing w:after="120" w:line="240" w:lineRule="auto"/>
        <w:ind w:firstLine="709"/>
        <w:jc w:val="both"/>
        <w:rPr>
          <w:rFonts w:ascii="Times New Roman" w:eastAsia="Times New Roman" w:hAnsi="Times New Roman" w:cs="Times New Roman"/>
          <w:sz w:val="24"/>
          <w:szCs w:val="24"/>
          <w:lang w:eastAsia="ru-RU"/>
        </w:rPr>
      </w:pPr>
      <w:r w:rsidRPr="00B73B39">
        <w:rPr>
          <w:rFonts w:ascii="Times New Roman" w:eastAsia="Times New Roman" w:hAnsi="Times New Roman" w:cs="Times New Roman"/>
          <w:sz w:val="24"/>
          <w:szCs w:val="24"/>
          <w:lang w:eastAsia="ru-RU"/>
        </w:rPr>
        <w:t>Испанская система РВПЗ разработана в качестве интегрированного онлай-нового инструмента, предназначенного для сбора, управления и распространения информации; она обеспечивает доступ для общественности к кадастрам предприятий, общей информации о регистре РВПЗ и другим важным документам и ссылкам. Цель испанских государственных властей состоит в оказании помощи общественности в улучшении понимания и использовании информации, предоставляемой из системы РВПЗ, а также в повышении качества и сопоставимости данных и процедур предоставления информации.</w:t>
      </w:r>
    </w:p>
    <w:p w:rsidR="00C85A27" w:rsidRPr="00B73B39" w:rsidRDefault="00C85A27" w:rsidP="00277F1F">
      <w:pPr>
        <w:spacing w:after="120" w:line="240" w:lineRule="auto"/>
        <w:ind w:firstLine="709"/>
        <w:jc w:val="both"/>
        <w:rPr>
          <w:rFonts w:ascii="Times New Roman" w:eastAsia="Times New Roman" w:hAnsi="Times New Roman" w:cs="Times New Roman"/>
          <w:sz w:val="24"/>
          <w:szCs w:val="24"/>
          <w:lang w:eastAsia="ru-RU"/>
        </w:rPr>
      </w:pPr>
      <w:r w:rsidRPr="00B73B39">
        <w:rPr>
          <w:rFonts w:ascii="Times New Roman" w:eastAsia="Times New Roman" w:hAnsi="Times New Roman" w:cs="Times New Roman"/>
          <w:sz w:val="24"/>
          <w:szCs w:val="24"/>
          <w:lang w:eastAsia="ru-RU"/>
        </w:rPr>
        <w:t>Данные РВПЗ особенно важны для определения приоритетов и основных целей нескольких природоохранных стратегий и, в частности, используются для оценки потребностей в процессе осуществления законодательства об ответственности за ущерб окружающей среде.</w:t>
      </w:r>
    </w:p>
    <w:p w:rsidR="00C85A27" w:rsidRPr="00B73B39" w:rsidRDefault="00C85A27" w:rsidP="00277F1F">
      <w:pPr>
        <w:spacing w:after="120" w:line="240" w:lineRule="auto"/>
        <w:ind w:firstLine="709"/>
        <w:jc w:val="both"/>
        <w:rPr>
          <w:rFonts w:ascii="Times New Roman" w:eastAsia="Times New Roman" w:hAnsi="Times New Roman" w:cs="Times New Roman"/>
          <w:sz w:val="24"/>
          <w:szCs w:val="24"/>
          <w:lang w:eastAsia="ru-RU"/>
        </w:rPr>
      </w:pPr>
      <w:r w:rsidRPr="00B73B39">
        <w:rPr>
          <w:rFonts w:ascii="Times New Roman" w:eastAsia="Times New Roman" w:hAnsi="Times New Roman" w:cs="Times New Roman"/>
          <w:sz w:val="24"/>
          <w:szCs w:val="24"/>
          <w:lang w:eastAsia="ru-RU"/>
        </w:rPr>
        <w:t>Хорватский РВПЗ является частью веб-сайта Агентства по охране окружающей среды Хорватии, данные с которого доступны для общественности; вместе с тем планируется создать отдельный веб-сайт РВПЗ, на котором общественности будет предоставлена еще более обширная информация и который позволит Хорватии подготавливать соответствующие доклады по обзорам результативности экологической деятельности для Европейской комиссии, когда она присоединится к ЕС.</w:t>
      </w:r>
    </w:p>
    <w:p w:rsidR="00C85A27" w:rsidRPr="00B73B39" w:rsidRDefault="00C85A27" w:rsidP="00277F1F">
      <w:pPr>
        <w:spacing w:after="120" w:line="240" w:lineRule="auto"/>
        <w:ind w:firstLine="709"/>
        <w:jc w:val="both"/>
        <w:rPr>
          <w:rFonts w:ascii="Times New Roman" w:eastAsia="Times New Roman" w:hAnsi="Times New Roman" w:cs="Times New Roman"/>
          <w:sz w:val="24"/>
          <w:szCs w:val="24"/>
          <w:lang w:eastAsia="ru-RU"/>
        </w:rPr>
      </w:pPr>
      <w:r w:rsidRPr="00B73B39">
        <w:rPr>
          <w:rFonts w:ascii="Times New Roman" w:eastAsia="Times New Roman" w:hAnsi="Times New Roman" w:cs="Times New Roman"/>
          <w:sz w:val="24"/>
          <w:szCs w:val="24"/>
          <w:lang w:eastAsia="ru-RU"/>
        </w:rPr>
        <w:t>Агентство по охране окружающей среды Великобритании пошло дальше требований, содержащихся в Киевском Протоколе, и требует также представлять данные о товарной продукции и потреблении энергии, воды и сырьевых материалов в целях разработки инструмента, который поможет компаниям повысить их эффективность. Совмещение данных РВПЗ с другой информацией может стать мощным инструментом для оказания помощи гражданам в вопросах оспаривания законности выдачи разрешений на загрязнение и заявок на строительство.</w:t>
      </w:r>
    </w:p>
    <w:p w:rsidR="00C85A27" w:rsidRPr="00B73B39" w:rsidRDefault="00C85A27" w:rsidP="00277F1F">
      <w:pPr>
        <w:spacing w:after="120" w:line="240" w:lineRule="auto"/>
        <w:ind w:firstLine="709"/>
        <w:jc w:val="both"/>
        <w:rPr>
          <w:rFonts w:ascii="Times New Roman" w:eastAsia="Times New Roman" w:hAnsi="Times New Roman" w:cs="Times New Roman"/>
          <w:sz w:val="24"/>
          <w:szCs w:val="24"/>
          <w:lang w:eastAsia="ru-RU"/>
        </w:rPr>
      </w:pPr>
      <w:r w:rsidRPr="00B73B39">
        <w:rPr>
          <w:rFonts w:ascii="Times New Roman" w:eastAsia="Times New Roman" w:hAnsi="Times New Roman" w:cs="Times New Roman"/>
          <w:sz w:val="24"/>
          <w:szCs w:val="24"/>
          <w:lang w:eastAsia="ru-RU"/>
        </w:rPr>
        <w:t>Польша провела подготовительную работу, для того чтобы присоединиться к Протоколу. Были разработаны правила РВПЗ, и в качестве ответственного органа назначены региональные инспектораты. Затем были разработаны веб-портал и электронные системы для обработки и представления данных, а также подготовлены методологические рекомендации для различных отраслей промышленности. Польский РВПЗ существенно повысил эффективность уже действующей национальной системы экологических сборов и штрафов за счет сопоставления и подтверждения достоверности соответствующих данных.</w:t>
      </w:r>
    </w:p>
    <w:p w:rsidR="00C85A27" w:rsidRPr="00B73B39" w:rsidRDefault="00C85A27" w:rsidP="00277F1F">
      <w:pPr>
        <w:spacing w:after="120" w:line="240" w:lineRule="auto"/>
        <w:ind w:firstLine="709"/>
        <w:jc w:val="both"/>
        <w:rPr>
          <w:rFonts w:ascii="Times New Roman" w:eastAsia="Times New Roman" w:hAnsi="Times New Roman" w:cs="Times New Roman"/>
          <w:sz w:val="24"/>
          <w:szCs w:val="24"/>
          <w:lang w:eastAsia="ru-RU"/>
        </w:rPr>
      </w:pPr>
      <w:r w:rsidRPr="00B73B39">
        <w:rPr>
          <w:rFonts w:ascii="Times New Roman" w:eastAsia="Times New Roman" w:hAnsi="Times New Roman" w:cs="Times New Roman"/>
          <w:sz w:val="24"/>
          <w:szCs w:val="24"/>
          <w:lang w:eastAsia="ru-RU"/>
        </w:rPr>
        <w:t>В Германии информация РВПЗ доступна для общественности с июня 2009 г., это дает промышленным предприятиям возможность информировать об их усилиях и достижениях в области сохранения окружающей среды. РВПЗ повышают степень открытости и расширяют доступ к экологической информации, тем самым способствуя диалогу между общественностью, политиками и промышленностью.</w:t>
      </w:r>
    </w:p>
    <w:p w:rsidR="00C85A27" w:rsidRPr="00B73B39" w:rsidRDefault="00C85A27" w:rsidP="00277F1F">
      <w:pPr>
        <w:spacing w:after="120" w:line="240" w:lineRule="auto"/>
        <w:ind w:firstLine="709"/>
        <w:jc w:val="both"/>
        <w:rPr>
          <w:rFonts w:ascii="Times New Roman" w:eastAsia="Times New Roman" w:hAnsi="Times New Roman" w:cs="Times New Roman"/>
          <w:sz w:val="24"/>
          <w:szCs w:val="24"/>
          <w:lang w:eastAsia="ru-RU"/>
        </w:rPr>
      </w:pPr>
      <w:r w:rsidRPr="00B73B39">
        <w:rPr>
          <w:rFonts w:ascii="Times New Roman" w:eastAsia="Times New Roman" w:hAnsi="Times New Roman" w:cs="Times New Roman"/>
          <w:sz w:val="24"/>
          <w:szCs w:val="24"/>
          <w:lang w:eastAsia="ru-RU"/>
        </w:rPr>
        <w:t>Электронный РВПЗ Германии стал частью инициативы «э-правительство 2.0» и был отмечен Европейской комиссией в качестве образцового примера электронного правительства в Европе. Электронный РВПЗ полностью построен на основе программного обеспечения с открытым исходным кодом, не требует выплаты каких-либо лицензионных платежей, и всем участникам предлагается использовать его и оказывать помощь в его развитии и обмене результатами.</w:t>
      </w:r>
    </w:p>
    <w:p w:rsidR="00692F05" w:rsidRPr="00B73B39" w:rsidRDefault="00692F05" w:rsidP="00277F1F">
      <w:pPr>
        <w:spacing w:after="120" w:line="240" w:lineRule="auto"/>
        <w:ind w:firstLine="709"/>
        <w:jc w:val="both"/>
        <w:rPr>
          <w:rFonts w:ascii="Times New Roman" w:eastAsia="Times New Roman" w:hAnsi="Times New Roman" w:cs="Times New Roman"/>
          <w:sz w:val="24"/>
          <w:szCs w:val="24"/>
          <w:u w:val="single"/>
          <w:lang w:eastAsia="ru-RU"/>
        </w:rPr>
      </w:pPr>
      <w:r w:rsidRPr="00B73B39">
        <w:rPr>
          <w:rFonts w:ascii="Times New Roman" w:eastAsia="Times New Roman" w:hAnsi="Times New Roman" w:cs="Times New Roman"/>
          <w:bCs/>
          <w:iCs/>
          <w:sz w:val="24"/>
          <w:szCs w:val="24"/>
          <w:u w:val="single"/>
          <w:lang w:eastAsia="ru-RU"/>
        </w:rPr>
        <w:t>Нидерланды</w:t>
      </w:r>
    </w:p>
    <w:p w:rsidR="00692F05" w:rsidRPr="00B73B39" w:rsidRDefault="00692F05" w:rsidP="00277F1F">
      <w:pPr>
        <w:spacing w:after="120" w:line="240" w:lineRule="auto"/>
        <w:ind w:firstLine="709"/>
        <w:jc w:val="both"/>
        <w:rPr>
          <w:rFonts w:ascii="Times New Roman" w:eastAsia="Times New Roman" w:hAnsi="Times New Roman" w:cs="Times New Roman"/>
          <w:sz w:val="24"/>
          <w:szCs w:val="24"/>
          <w:lang w:eastAsia="ru-RU"/>
        </w:rPr>
      </w:pPr>
      <w:r w:rsidRPr="00B73B39">
        <w:rPr>
          <w:rFonts w:ascii="Times New Roman" w:eastAsia="Times New Roman" w:hAnsi="Times New Roman" w:cs="Times New Roman"/>
          <w:sz w:val="24"/>
          <w:szCs w:val="24"/>
          <w:lang w:eastAsia="ru-RU"/>
        </w:rPr>
        <w:t>В Нидерландах с 1974 г. функционирует и поддерживается реестр выбросов, содержащий всестороннюю периодически пополняемую информацию. Он объединяет данные по эмиссиям, представляемые промышленными объектами, а также автотранспортными, железнодорожными предприятиями, аэропортами, сферами бытового хозяйства и землепользования. Промышленные выбросы определяются путем непосредственной проверки предприятий, в то время как другие формы выбросов оцениваются с помощью применения факторов эмиссии к статистическим данным.</w:t>
      </w:r>
    </w:p>
    <w:p w:rsidR="00692F05" w:rsidRPr="00B73B39" w:rsidRDefault="00692F05" w:rsidP="00277F1F">
      <w:pPr>
        <w:spacing w:after="120" w:line="240" w:lineRule="auto"/>
        <w:ind w:firstLine="709"/>
        <w:jc w:val="both"/>
        <w:rPr>
          <w:rFonts w:ascii="Times New Roman" w:eastAsia="Times New Roman" w:hAnsi="Times New Roman" w:cs="Times New Roman"/>
          <w:sz w:val="24"/>
          <w:szCs w:val="24"/>
          <w:lang w:eastAsia="ru-RU"/>
        </w:rPr>
      </w:pPr>
      <w:r w:rsidRPr="00B73B39">
        <w:rPr>
          <w:rFonts w:ascii="Times New Roman" w:eastAsia="Times New Roman" w:hAnsi="Times New Roman" w:cs="Times New Roman"/>
          <w:sz w:val="24"/>
          <w:szCs w:val="24"/>
          <w:lang w:eastAsia="ru-RU"/>
        </w:rPr>
        <w:t>Целями данного реестра выбросов в более широких рамках выполнения задач национальной и местной политики являются:</w:t>
      </w:r>
    </w:p>
    <w:p w:rsidR="00692F05" w:rsidRPr="00B73B39" w:rsidRDefault="00692F05" w:rsidP="00277F1F">
      <w:pPr>
        <w:spacing w:after="120" w:line="240" w:lineRule="auto"/>
        <w:ind w:firstLine="709"/>
        <w:jc w:val="both"/>
        <w:rPr>
          <w:rFonts w:ascii="Times New Roman" w:eastAsia="Times New Roman" w:hAnsi="Times New Roman" w:cs="Times New Roman"/>
          <w:sz w:val="24"/>
          <w:szCs w:val="24"/>
          <w:lang w:eastAsia="ru-RU"/>
        </w:rPr>
      </w:pPr>
      <w:r w:rsidRPr="00B73B39">
        <w:rPr>
          <w:rFonts w:ascii="Times New Roman" w:eastAsia="Times New Roman" w:hAnsi="Times New Roman" w:cs="Times New Roman"/>
          <w:sz w:val="24"/>
          <w:szCs w:val="24"/>
          <w:lang w:eastAsia="ru-RU"/>
        </w:rPr>
        <w:t>– составлять таблицы выбросов крупнейших компаний в воздух и воду в национальном масштабе;</w:t>
      </w:r>
    </w:p>
    <w:p w:rsidR="00692F05" w:rsidRPr="00B73B39" w:rsidRDefault="00692F05" w:rsidP="00277F1F">
      <w:pPr>
        <w:spacing w:after="120" w:line="240" w:lineRule="auto"/>
        <w:ind w:firstLine="709"/>
        <w:jc w:val="both"/>
        <w:rPr>
          <w:rFonts w:ascii="Times New Roman" w:eastAsia="Times New Roman" w:hAnsi="Times New Roman" w:cs="Times New Roman"/>
          <w:sz w:val="24"/>
          <w:szCs w:val="24"/>
          <w:lang w:eastAsia="ru-RU"/>
        </w:rPr>
      </w:pPr>
      <w:r w:rsidRPr="00B73B39">
        <w:rPr>
          <w:rFonts w:ascii="Times New Roman" w:eastAsia="Times New Roman" w:hAnsi="Times New Roman" w:cs="Times New Roman"/>
          <w:sz w:val="24"/>
          <w:szCs w:val="24"/>
          <w:lang w:eastAsia="ru-RU"/>
        </w:rPr>
        <w:t>– сравнивать выбросы различных категорий источников;</w:t>
      </w:r>
    </w:p>
    <w:p w:rsidR="00692F05" w:rsidRPr="00B73B39" w:rsidRDefault="00692F05" w:rsidP="00277F1F">
      <w:pPr>
        <w:spacing w:after="120" w:line="240" w:lineRule="auto"/>
        <w:ind w:firstLine="709"/>
        <w:jc w:val="both"/>
        <w:rPr>
          <w:rFonts w:ascii="Times New Roman" w:eastAsia="Times New Roman" w:hAnsi="Times New Roman" w:cs="Times New Roman"/>
          <w:sz w:val="24"/>
          <w:szCs w:val="24"/>
          <w:lang w:eastAsia="ru-RU"/>
        </w:rPr>
      </w:pPr>
      <w:r w:rsidRPr="00B73B39">
        <w:rPr>
          <w:rFonts w:ascii="Times New Roman" w:eastAsia="Times New Roman" w:hAnsi="Times New Roman" w:cs="Times New Roman"/>
          <w:sz w:val="24"/>
          <w:szCs w:val="24"/>
          <w:lang w:eastAsia="ru-RU"/>
        </w:rPr>
        <w:t>– привязывать информацию по выбросам из различных источников к географическим данным для проверки достоверности и моделирования разброса.</w:t>
      </w:r>
    </w:p>
    <w:p w:rsidR="00692F05" w:rsidRPr="00B73B39" w:rsidRDefault="00692F05" w:rsidP="00277F1F">
      <w:pPr>
        <w:spacing w:after="120" w:line="240" w:lineRule="auto"/>
        <w:ind w:firstLine="709"/>
        <w:jc w:val="both"/>
        <w:rPr>
          <w:rFonts w:ascii="Times New Roman" w:eastAsia="Times New Roman" w:hAnsi="Times New Roman" w:cs="Times New Roman"/>
          <w:sz w:val="24"/>
          <w:szCs w:val="24"/>
          <w:lang w:eastAsia="ru-RU"/>
        </w:rPr>
      </w:pPr>
      <w:r w:rsidRPr="00B73B39">
        <w:rPr>
          <w:rFonts w:ascii="Times New Roman" w:eastAsia="Times New Roman" w:hAnsi="Times New Roman" w:cs="Times New Roman"/>
          <w:sz w:val="24"/>
          <w:szCs w:val="24"/>
          <w:lang w:eastAsia="ru-RU"/>
        </w:rPr>
        <w:t>Регистрация конкретных выбросов, проведенная в 1990 г., охватывала деятельность примерно 700 компаний и 900 рассматриваемых веществ. Данные предоставляются обследуемыми компаниями добровольно. Данные, специфичные для разных производственных объектов, становятся доступными для общественности, хотя часть информации, собранной до 1990 г., доступна только в общей форме.</w:t>
      </w:r>
    </w:p>
    <w:p w:rsidR="00692F05" w:rsidRPr="00B73B39" w:rsidRDefault="00692F05" w:rsidP="00277F1F">
      <w:pPr>
        <w:spacing w:after="120" w:line="240" w:lineRule="auto"/>
        <w:ind w:firstLine="709"/>
        <w:jc w:val="both"/>
        <w:rPr>
          <w:rFonts w:ascii="Times New Roman" w:eastAsia="Times New Roman" w:hAnsi="Times New Roman" w:cs="Times New Roman"/>
          <w:sz w:val="24"/>
          <w:szCs w:val="24"/>
          <w:lang w:eastAsia="ru-RU"/>
        </w:rPr>
      </w:pPr>
      <w:r w:rsidRPr="00B73B39">
        <w:rPr>
          <w:rFonts w:ascii="Times New Roman" w:eastAsia="Times New Roman" w:hAnsi="Times New Roman" w:cs="Times New Roman"/>
          <w:sz w:val="24"/>
          <w:szCs w:val="24"/>
          <w:lang w:eastAsia="ru-RU"/>
        </w:rPr>
        <w:t>С помощью Системы инвентаризации совокупных выбросов правительство Нидерландов собирает существующие данные наблюдений или оценки выбросов более мелких промышленных и других непромышленных видов деятельности, основанных на преобладающих видах транспортировок (автодороги, железная дорога, авиаперевозки), бытовой сфере и землепользовании (в частности, сельскохозяйственная деятельность). Эти данные из неточечных (рассеянных) источников и неподотчетных точечных источников эмиссий чаще всего оцениваются путем применения факторов эмиссии к статистическим данным, таким как транспортные перевозки, уровни активности и т.д.».</w:t>
      </w:r>
    </w:p>
    <w:p w:rsidR="00FA4EBD" w:rsidRPr="00B73B39" w:rsidRDefault="00FA4EBD" w:rsidP="00277F1F">
      <w:pPr>
        <w:spacing w:after="120" w:line="240" w:lineRule="auto"/>
        <w:ind w:firstLine="709"/>
        <w:jc w:val="both"/>
        <w:rPr>
          <w:rFonts w:ascii="Times New Roman" w:eastAsia="Times New Roman" w:hAnsi="Times New Roman" w:cs="Times New Roman"/>
          <w:sz w:val="24"/>
          <w:szCs w:val="24"/>
          <w:u w:val="single"/>
          <w:lang w:eastAsia="ru-RU"/>
        </w:rPr>
      </w:pPr>
      <w:r w:rsidRPr="00B73B39">
        <w:rPr>
          <w:rFonts w:ascii="Times New Roman" w:eastAsia="Times New Roman" w:hAnsi="Times New Roman" w:cs="Times New Roman"/>
          <w:sz w:val="24"/>
          <w:szCs w:val="24"/>
          <w:u w:val="single"/>
          <w:lang w:eastAsia="ru-RU"/>
        </w:rPr>
        <w:t>Канада</w:t>
      </w:r>
    </w:p>
    <w:p w:rsidR="00FA4EBD" w:rsidRPr="00B73B39" w:rsidRDefault="00FA4EBD" w:rsidP="00277F1F">
      <w:pPr>
        <w:spacing w:after="120" w:line="240" w:lineRule="auto"/>
        <w:ind w:firstLine="709"/>
        <w:jc w:val="both"/>
        <w:rPr>
          <w:rFonts w:ascii="Times New Roman" w:eastAsia="Times New Roman" w:hAnsi="Times New Roman" w:cs="Times New Roman"/>
          <w:sz w:val="24"/>
          <w:szCs w:val="24"/>
          <w:lang w:eastAsia="ru-RU"/>
        </w:rPr>
      </w:pPr>
      <w:r w:rsidRPr="00B73B39">
        <w:rPr>
          <w:rFonts w:ascii="Times New Roman" w:eastAsia="Times New Roman" w:hAnsi="Times New Roman" w:cs="Times New Roman"/>
          <w:sz w:val="24"/>
          <w:szCs w:val="24"/>
          <w:lang w:eastAsia="ru-RU"/>
        </w:rPr>
        <w:t>Канадский Национальный Реестр выбросов загрязнителей (</w:t>
      </w:r>
      <w:r w:rsidRPr="00B73B39">
        <w:rPr>
          <w:rFonts w:ascii="Times New Roman" w:eastAsia="Times New Roman" w:hAnsi="Times New Roman" w:cs="Times New Roman"/>
          <w:sz w:val="24"/>
          <w:szCs w:val="24"/>
          <w:lang w:val="en-US" w:eastAsia="ru-RU"/>
        </w:rPr>
        <w:t>Canadian</w:t>
      </w:r>
      <w:r w:rsidRPr="00B73B39">
        <w:rPr>
          <w:rFonts w:ascii="Times New Roman" w:eastAsia="Times New Roman" w:hAnsi="Times New Roman" w:cs="Times New Roman"/>
          <w:sz w:val="24"/>
          <w:szCs w:val="24"/>
          <w:lang w:eastAsia="ru-RU"/>
        </w:rPr>
        <w:t xml:space="preserve"> </w:t>
      </w:r>
      <w:r w:rsidRPr="00B73B39">
        <w:rPr>
          <w:rFonts w:ascii="Times New Roman" w:eastAsia="Times New Roman" w:hAnsi="Times New Roman" w:cs="Times New Roman"/>
          <w:sz w:val="24"/>
          <w:szCs w:val="24"/>
          <w:lang w:val="en-US" w:eastAsia="ru-RU"/>
        </w:rPr>
        <w:t>National</w:t>
      </w:r>
      <w:r w:rsidRPr="00B73B39">
        <w:rPr>
          <w:rFonts w:ascii="Times New Roman" w:eastAsia="Times New Roman" w:hAnsi="Times New Roman" w:cs="Times New Roman"/>
          <w:sz w:val="24"/>
          <w:szCs w:val="24"/>
          <w:lang w:eastAsia="ru-RU"/>
        </w:rPr>
        <w:t xml:space="preserve"> </w:t>
      </w:r>
      <w:r w:rsidRPr="00B73B39">
        <w:rPr>
          <w:rFonts w:ascii="Times New Roman" w:eastAsia="Times New Roman" w:hAnsi="Times New Roman" w:cs="Times New Roman"/>
          <w:sz w:val="24"/>
          <w:szCs w:val="24"/>
          <w:lang w:val="en-US" w:eastAsia="ru-RU"/>
        </w:rPr>
        <w:t>Pollutant</w:t>
      </w:r>
      <w:r w:rsidRPr="00B73B39">
        <w:rPr>
          <w:rFonts w:ascii="Times New Roman" w:eastAsia="Times New Roman" w:hAnsi="Times New Roman" w:cs="Times New Roman"/>
          <w:sz w:val="24"/>
          <w:szCs w:val="24"/>
          <w:lang w:eastAsia="ru-RU"/>
        </w:rPr>
        <w:t xml:space="preserve"> </w:t>
      </w:r>
      <w:r w:rsidRPr="00B73B39">
        <w:rPr>
          <w:rFonts w:ascii="Times New Roman" w:eastAsia="Times New Roman" w:hAnsi="Times New Roman" w:cs="Times New Roman"/>
          <w:sz w:val="24"/>
          <w:szCs w:val="24"/>
          <w:lang w:val="en-US" w:eastAsia="ru-RU"/>
        </w:rPr>
        <w:t>Release</w:t>
      </w:r>
      <w:r w:rsidRPr="00B73B39">
        <w:rPr>
          <w:rFonts w:ascii="Times New Roman" w:eastAsia="Times New Roman" w:hAnsi="Times New Roman" w:cs="Times New Roman"/>
          <w:sz w:val="24"/>
          <w:szCs w:val="24"/>
          <w:lang w:eastAsia="ru-RU"/>
        </w:rPr>
        <w:t xml:space="preserve"> </w:t>
      </w:r>
      <w:r w:rsidRPr="00B73B39">
        <w:rPr>
          <w:rFonts w:ascii="Times New Roman" w:eastAsia="Times New Roman" w:hAnsi="Times New Roman" w:cs="Times New Roman"/>
          <w:sz w:val="24"/>
          <w:szCs w:val="24"/>
          <w:lang w:val="en-US" w:eastAsia="ru-RU"/>
        </w:rPr>
        <w:t>Inventory</w:t>
      </w:r>
      <w:r w:rsidRPr="00B73B39">
        <w:rPr>
          <w:rFonts w:ascii="Times New Roman" w:eastAsia="Times New Roman" w:hAnsi="Times New Roman" w:cs="Times New Roman"/>
          <w:sz w:val="24"/>
          <w:szCs w:val="24"/>
          <w:lang w:eastAsia="ru-RU"/>
        </w:rPr>
        <w:t xml:space="preserve">, </w:t>
      </w:r>
      <w:r w:rsidRPr="00B73B39">
        <w:rPr>
          <w:rFonts w:ascii="Times New Roman" w:eastAsia="Times New Roman" w:hAnsi="Times New Roman" w:cs="Times New Roman"/>
          <w:sz w:val="24"/>
          <w:szCs w:val="24"/>
          <w:lang w:val="en-US" w:eastAsia="ru-RU"/>
        </w:rPr>
        <w:t>NPRI</w:t>
      </w:r>
      <w:r w:rsidRPr="00B73B39">
        <w:rPr>
          <w:rFonts w:ascii="Times New Roman" w:eastAsia="Times New Roman" w:hAnsi="Times New Roman" w:cs="Times New Roman"/>
          <w:sz w:val="24"/>
          <w:szCs w:val="24"/>
          <w:lang w:eastAsia="ru-RU"/>
        </w:rPr>
        <w:t>.</w:t>
      </w:r>
    </w:p>
    <w:p w:rsidR="00FA4EBD" w:rsidRPr="00B73B39" w:rsidRDefault="00FA4EBD" w:rsidP="00277F1F">
      <w:pPr>
        <w:spacing w:after="120" w:line="240" w:lineRule="auto"/>
        <w:ind w:firstLine="709"/>
        <w:jc w:val="both"/>
        <w:rPr>
          <w:rFonts w:ascii="Times New Roman" w:eastAsia="Times New Roman" w:hAnsi="Times New Roman" w:cs="Times New Roman"/>
          <w:sz w:val="24"/>
          <w:szCs w:val="24"/>
          <w:lang w:eastAsia="ru-RU"/>
        </w:rPr>
      </w:pPr>
      <w:r w:rsidRPr="00B73B39">
        <w:rPr>
          <w:rFonts w:ascii="Times New Roman" w:eastAsia="Times New Roman" w:hAnsi="Times New Roman" w:cs="Times New Roman"/>
          <w:sz w:val="24"/>
          <w:szCs w:val="24"/>
          <w:lang w:eastAsia="ru-RU"/>
        </w:rPr>
        <w:t>В своем “Зеленом плане” (Green Plan, 1990) Правительство Канады сформулировало обязательство “разработать национальную базу данных по опасным загрязнителям, выбрасываемым из промышленных и транспортных источников”. Вслед за этим Многосторонняя Консультативная комиссия, представляющая промышленность, природоохранные организации, лейбористские организации, а также федеральные и областные органы власти, разработала систему NPRI, которая начала действовать в 1993 г.</w:t>
      </w:r>
    </w:p>
    <w:p w:rsidR="00FA4EBD" w:rsidRPr="00B73B39" w:rsidRDefault="00FA4EBD" w:rsidP="00277F1F">
      <w:pPr>
        <w:spacing w:after="120" w:line="240" w:lineRule="auto"/>
        <w:ind w:firstLine="709"/>
        <w:jc w:val="both"/>
        <w:rPr>
          <w:rFonts w:ascii="Times New Roman" w:eastAsia="Times New Roman" w:hAnsi="Times New Roman" w:cs="Times New Roman"/>
          <w:sz w:val="24"/>
          <w:szCs w:val="24"/>
          <w:lang w:eastAsia="ru-RU"/>
        </w:rPr>
      </w:pPr>
      <w:r w:rsidRPr="00B73B39">
        <w:rPr>
          <w:rFonts w:ascii="Times New Roman" w:eastAsia="Times New Roman" w:hAnsi="Times New Roman" w:cs="Times New Roman"/>
          <w:sz w:val="24"/>
          <w:szCs w:val="24"/>
          <w:lang w:eastAsia="ru-RU"/>
        </w:rPr>
        <w:t>Этот реестр, сходный по структуре с TRI в США, должен служить неким инструментом для выявления потенциальных проблем, связанных с состоянием окружающей среды, и для поддержания добровольных действий, направленных на снижение выбросов токсических веществ. В дополнение к этому, NPRI был разработан для гармонизации требований отчетности на всех правительственных уровнях и для всех природных сред.</w:t>
      </w:r>
    </w:p>
    <w:p w:rsidR="00FA4EBD" w:rsidRPr="00B73B39" w:rsidRDefault="00FA4EBD" w:rsidP="00277F1F">
      <w:pPr>
        <w:spacing w:after="120" w:line="240" w:lineRule="auto"/>
        <w:ind w:firstLine="709"/>
        <w:jc w:val="both"/>
        <w:rPr>
          <w:rFonts w:ascii="Times New Roman" w:eastAsia="Times New Roman" w:hAnsi="Times New Roman" w:cs="Times New Roman"/>
          <w:sz w:val="24"/>
          <w:szCs w:val="24"/>
          <w:lang w:eastAsia="ru-RU"/>
        </w:rPr>
      </w:pPr>
      <w:r w:rsidRPr="00B73B39">
        <w:rPr>
          <w:rFonts w:ascii="Times New Roman" w:eastAsia="Times New Roman" w:hAnsi="Times New Roman" w:cs="Times New Roman"/>
          <w:sz w:val="24"/>
          <w:szCs w:val="24"/>
          <w:lang w:eastAsia="ru-RU"/>
        </w:rPr>
        <w:t>Список NPRI включает 178 химических веществ, в отношении которых производственные объекты должны ежегодно представлять данные по выбросам и переносу в Агентство по окружающей среде Канады (Environment Canada). Данные собираются также областными органами управления. Промышленные объекты с числом служащих более 10 человек, которые производят, перерабатывают либо используют какие-либо из веществ, внесенных в этот список, в количестве более 10 тонн в год, обязаны представлять отчет.</w:t>
      </w:r>
    </w:p>
    <w:p w:rsidR="00FA4EBD" w:rsidRPr="00B73B39" w:rsidRDefault="00FA4EBD" w:rsidP="00277F1F">
      <w:pPr>
        <w:spacing w:after="120" w:line="240" w:lineRule="auto"/>
        <w:ind w:firstLine="709"/>
        <w:jc w:val="both"/>
        <w:rPr>
          <w:rFonts w:ascii="Times New Roman" w:eastAsia="Times New Roman" w:hAnsi="Times New Roman" w:cs="Times New Roman"/>
          <w:sz w:val="24"/>
          <w:szCs w:val="24"/>
          <w:lang w:eastAsia="ru-RU"/>
        </w:rPr>
      </w:pPr>
      <w:r w:rsidRPr="00B73B39">
        <w:rPr>
          <w:rFonts w:ascii="Times New Roman" w:eastAsia="Times New Roman" w:hAnsi="Times New Roman" w:cs="Times New Roman"/>
          <w:sz w:val="24"/>
          <w:szCs w:val="24"/>
          <w:lang w:eastAsia="ru-RU"/>
        </w:rPr>
        <w:t>Требования NPRI не приурочены к каким-то конкретным сферам промышленности, однако некоторые отрасли, такие как горная промышленность, розничная торговля, а также сельское хозяйство освобождены от необходимости выполнять эти требования. Данные, собираемые NPRI, распространяются в виде годового отчета. Этот отчет и необработанные данные также доступны в электронном варианте, в частности, через Internet.</w:t>
      </w:r>
    </w:p>
    <w:p w:rsidR="00C85A27" w:rsidRPr="00B73B39" w:rsidRDefault="00C85A27" w:rsidP="00277F1F">
      <w:pPr>
        <w:spacing w:after="120" w:line="240" w:lineRule="auto"/>
        <w:ind w:firstLine="709"/>
        <w:jc w:val="both"/>
        <w:rPr>
          <w:rFonts w:ascii="Times New Roman" w:eastAsia="Times New Roman" w:hAnsi="Times New Roman" w:cs="Times New Roman"/>
          <w:sz w:val="24"/>
          <w:szCs w:val="24"/>
          <w:lang w:eastAsia="ru-RU"/>
        </w:rPr>
      </w:pPr>
      <w:r w:rsidRPr="00B73B39">
        <w:rPr>
          <w:rFonts w:ascii="Times New Roman" w:eastAsia="Times New Roman" w:hAnsi="Times New Roman" w:cs="Times New Roman"/>
          <w:sz w:val="24"/>
          <w:szCs w:val="24"/>
          <w:u w:val="single"/>
          <w:lang w:eastAsia="ru-RU"/>
        </w:rPr>
        <w:t>Великобритания</w:t>
      </w:r>
    </w:p>
    <w:p w:rsidR="00C85A27" w:rsidRPr="00B73B39" w:rsidRDefault="00C85A27" w:rsidP="00277F1F">
      <w:pPr>
        <w:spacing w:after="120" w:line="240" w:lineRule="auto"/>
        <w:ind w:firstLine="709"/>
        <w:jc w:val="both"/>
        <w:rPr>
          <w:rFonts w:ascii="Times New Roman" w:eastAsia="Times New Roman" w:hAnsi="Times New Roman" w:cs="Times New Roman"/>
          <w:sz w:val="24"/>
          <w:szCs w:val="24"/>
          <w:lang w:eastAsia="ru-RU"/>
        </w:rPr>
      </w:pPr>
      <w:r w:rsidRPr="00B73B39">
        <w:rPr>
          <w:rFonts w:ascii="Times New Roman" w:eastAsia="Times New Roman" w:hAnsi="Times New Roman" w:cs="Times New Roman"/>
          <w:sz w:val="24"/>
          <w:szCs w:val="24"/>
          <w:lang w:eastAsia="ru-RU"/>
        </w:rPr>
        <w:t>В 1991 г. в рамках выполнения Акта о защите окружающей среды, принятого в 1990 г., Соединенное Королевство ввело новый режим регулирования, что привело к разработке Реестра химических выбросов (</w:t>
      </w:r>
      <w:r w:rsidRPr="00B73B39">
        <w:rPr>
          <w:rFonts w:ascii="Times New Roman" w:eastAsia="Times New Roman" w:hAnsi="Times New Roman" w:cs="Times New Roman"/>
          <w:sz w:val="24"/>
          <w:szCs w:val="24"/>
          <w:lang w:val="en-US" w:eastAsia="ru-RU"/>
        </w:rPr>
        <w:t>United</w:t>
      </w:r>
      <w:r w:rsidRPr="00B73B39">
        <w:rPr>
          <w:rFonts w:ascii="Times New Roman" w:eastAsia="Times New Roman" w:hAnsi="Times New Roman" w:cs="Times New Roman"/>
          <w:sz w:val="24"/>
          <w:szCs w:val="24"/>
          <w:lang w:eastAsia="ru-RU"/>
        </w:rPr>
        <w:t xml:space="preserve"> </w:t>
      </w:r>
      <w:r w:rsidRPr="00B73B39">
        <w:rPr>
          <w:rFonts w:ascii="Times New Roman" w:eastAsia="Times New Roman" w:hAnsi="Times New Roman" w:cs="Times New Roman"/>
          <w:sz w:val="24"/>
          <w:szCs w:val="24"/>
          <w:lang w:val="en-US" w:eastAsia="ru-RU"/>
        </w:rPr>
        <w:t>Kingdom</w:t>
      </w:r>
      <w:r w:rsidRPr="00B73B39">
        <w:rPr>
          <w:rFonts w:ascii="Times New Roman" w:eastAsia="Times New Roman" w:hAnsi="Times New Roman" w:cs="Times New Roman"/>
          <w:sz w:val="24"/>
          <w:szCs w:val="24"/>
          <w:lang w:eastAsia="ru-RU"/>
        </w:rPr>
        <w:t xml:space="preserve"> </w:t>
      </w:r>
      <w:r w:rsidRPr="00B73B39">
        <w:rPr>
          <w:rFonts w:ascii="Times New Roman" w:eastAsia="Times New Roman" w:hAnsi="Times New Roman" w:cs="Times New Roman"/>
          <w:sz w:val="24"/>
          <w:szCs w:val="24"/>
          <w:lang w:val="en-US" w:eastAsia="ru-RU"/>
        </w:rPr>
        <w:t>Chemical</w:t>
      </w:r>
      <w:r w:rsidRPr="00B73B39">
        <w:rPr>
          <w:rFonts w:ascii="Times New Roman" w:eastAsia="Times New Roman" w:hAnsi="Times New Roman" w:cs="Times New Roman"/>
          <w:sz w:val="24"/>
          <w:szCs w:val="24"/>
          <w:lang w:eastAsia="ru-RU"/>
        </w:rPr>
        <w:t xml:space="preserve"> </w:t>
      </w:r>
      <w:r w:rsidRPr="00B73B39">
        <w:rPr>
          <w:rFonts w:ascii="Times New Roman" w:eastAsia="Times New Roman" w:hAnsi="Times New Roman" w:cs="Times New Roman"/>
          <w:sz w:val="24"/>
          <w:szCs w:val="24"/>
          <w:lang w:val="en-US" w:eastAsia="ru-RU"/>
        </w:rPr>
        <w:t>Release</w:t>
      </w:r>
      <w:r w:rsidRPr="00B73B39">
        <w:rPr>
          <w:rFonts w:ascii="Times New Roman" w:eastAsia="Times New Roman" w:hAnsi="Times New Roman" w:cs="Times New Roman"/>
          <w:sz w:val="24"/>
          <w:szCs w:val="24"/>
          <w:lang w:eastAsia="ru-RU"/>
        </w:rPr>
        <w:t xml:space="preserve"> </w:t>
      </w:r>
      <w:r w:rsidRPr="00B73B39">
        <w:rPr>
          <w:rFonts w:ascii="Times New Roman" w:eastAsia="Times New Roman" w:hAnsi="Times New Roman" w:cs="Times New Roman"/>
          <w:sz w:val="24"/>
          <w:szCs w:val="24"/>
          <w:lang w:val="en-US" w:eastAsia="ru-RU"/>
        </w:rPr>
        <w:t>Inventory</w:t>
      </w:r>
      <w:r w:rsidRPr="00B73B39">
        <w:rPr>
          <w:rFonts w:ascii="Times New Roman" w:eastAsia="Times New Roman" w:hAnsi="Times New Roman" w:cs="Times New Roman"/>
          <w:sz w:val="24"/>
          <w:szCs w:val="24"/>
          <w:lang w:eastAsia="ru-RU"/>
        </w:rPr>
        <w:t xml:space="preserve">, </w:t>
      </w:r>
      <w:r w:rsidRPr="00B73B39">
        <w:rPr>
          <w:rFonts w:ascii="Times New Roman" w:eastAsia="Times New Roman" w:hAnsi="Times New Roman" w:cs="Times New Roman"/>
          <w:sz w:val="24"/>
          <w:szCs w:val="24"/>
          <w:lang w:val="en-US" w:eastAsia="ru-RU"/>
        </w:rPr>
        <w:t>CRI</w:t>
      </w:r>
      <w:r w:rsidRPr="00B73B39">
        <w:rPr>
          <w:rFonts w:ascii="Times New Roman" w:eastAsia="Times New Roman" w:hAnsi="Times New Roman" w:cs="Times New Roman"/>
          <w:sz w:val="24"/>
          <w:szCs w:val="24"/>
          <w:lang w:eastAsia="ru-RU"/>
        </w:rPr>
        <w:t>). Через 7 отдельных региональных регистров CRI собирает данные по химическим выбросам по 361 химическому веществу и 125 изотопам (регулируется Актом о радиоактивных веществах 1993 г.), собранным приблизительно с 5000 производственных объектов.</w:t>
      </w:r>
    </w:p>
    <w:p w:rsidR="00C85A27" w:rsidRPr="00B73B39" w:rsidRDefault="00C85A27" w:rsidP="00277F1F">
      <w:pPr>
        <w:spacing w:after="120" w:line="240" w:lineRule="auto"/>
        <w:ind w:firstLine="709"/>
        <w:jc w:val="both"/>
        <w:rPr>
          <w:rFonts w:ascii="Times New Roman" w:eastAsia="Times New Roman" w:hAnsi="Times New Roman" w:cs="Times New Roman"/>
          <w:sz w:val="24"/>
          <w:szCs w:val="24"/>
          <w:lang w:eastAsia="ru-RU"/>
        </w:rPr>
      </w:pPr>
      <w:r w:rsidRPr="00B73B39">
        <w:rPr>
          <w:rFonts w:ascii="Times New Roman" w:eastAsia="Times New Roman" w:hAnsi="Times New Roman" w:cs="Times New Roman"/>
          <w:sz w:val="24"/>
          <w:szCs w:val="24"/>
          <w:lang w:eastAsia="ru-RU"/>
        </w:rPr>
        <w:t>Помимо связи с режимом регулирования общего контроля за загрязнением CRI является частью системы общественной регистрации Инспектората по загрязнению окружающей среды Ее Величества, который поддерживает участие общественности в процессе обследования производственных объектов. Данная система содержит все пункты процедуры выдачи разрешения (санкции): заявление (вместе с результатами любых “экологически обосновывающих” исследований), собственно санкция, наблюдение за соблюдением обязательств, подробности любых принудительных действий, предпринятых против данного производственного объекта и т.д. Как часть системы общественной регистрации CRI обеспечивает населению доступ к информации по допустимым пределам выбросов и реальным выбросам, как санкционированным, так и несанкционированным.</w:t>
      </w:r>
    </w:p>
    <w:p w:rsidR="00C85A27" w:rsidRPr="00B73B39" w:rsidRDefault="00C85A27" w:rsidP="00277F1F">
      <w:pPr>
        <w:spacing w:after="120" w:line="240" w:lineRule="auto"/>
        <w:ind w:firstLine="709"/>
        <w:jc w:val="both"/>
        <w:rPr>
          <w:rFonts w:ascii="Times New Roman" w:eastAsia="Times New Roman" w:hAnsi="Times New Roman" w:cs="Times New Roman"/>
          <w:sz w:val="24"/>
          <w:szCs w:val="24"/>
          <w:u w:val="single"/>
          <w:lang w:eastAsia="ru-RU"/>
        </w:rPr>
      </w:pPr>
      <w:r w:rsidRPr="00B73B39">
        <w:rPr>
          <w:rFonts w:ascii="Times New Roman" w:eastAsia="Times New Roman" w:hAnsi="Times New Roman" w:cs="Times New Roman"/>
          <w:sz w:val="24"/>
          <w:szCs w:val="24"/>
          <w:u w:val="single"/>
          <w:lang w:eastAsia="ru-RU"/>
        </w:rPr>
        <w:t>Австралия</w:t>
      </w:r>
    </w:p>
    <w:p w:rsidR="00C85A27" w:rsidRPr="00B73B39" w:rsidRDefault="00C85A27" w:rsidP="00277F1F">
      <w:pPr>
        <w:spacing w:after="120" w:line="240" w:lineRule="auto"/>
        <w:ind w:firstLine="709"/>
        <w:jc w:val="both"/>
        <w:rPr>
          <w:rFonts w:ascii="Times New Roman" w:eastAsia="Times New Roman" w:hAnsi="Times New Roman" w:cs="Times New Roman"/>
          <w:sz w:val="24"/>
          <w:szCs w:val="24"/>
          <w:lang w:eastAsia="ru-RU"/>
        </w:rPr>
      </w:pPr>
      <w:r w:rsidRPr="00B73B39">
        <w:rPr>
          <w:rFonts w:ascii="Times New Roman" w:eastAsia="Times New Roman" w:hAnsi="Times New Roman" w:cs="Times New Roman"/>
          <w:sz w:val="24"/>
          <w:szCs w:val="24"/>
          <w:lang w:eastAsia="ru-RU"/>
        </w:rPr>
        <w:t>В декабре 1992 г. в Австралии было принято решение о создании Национального реестра загрязнителей (</w:t>
      </w:r>
      <w:r w:rsidRPr="00B73B39">
        <w:rPr>
          <w:rFonts w:ascii="Times New Roman" w:eastAsia="Times New Roman" w:hAnsi="Times New Roman" w:cs="Times New Roman"/>
          <w:sz w:val="24"/>
          <w:szCs w:val="24"/>
          <w:lang w:val="en-US" w:eastAsia="ru-RU"/>
        </w:rPr>
        <w:t>Australian</w:t>
      </w:r>
      <w:r w:rsidRPr="00B73B39">
        <w:rPr>
          <w:rFonts w:ascii="Times New Roman" w:eastAsia="Times New Roman" w:hAnsi="Times New Roman" w:cs="Times New Roman"/>
          <w:sz w:val="24"/>
          <w:szCs w:val="24"/>
          <w:lang w:eastAsia="ru-RU"/>
        </w:rPr>
        <w:t xml:space="preserve"> </w:t>
      </w:r>
      <w:r w:rsidRPr="00B73B39">
        <w:rPr>
          <w:rFonts w:ascii="Times New Roman" w:eastAsia="Times New Roman" w:hAnsi="Times New Roman" w:cs="Times New Roman"/>
          <w:sz w:val="24"/>
          <w:szCs w:val="24"/>
          <w:lang w:val="en-US" w:eastAsia="ru-RU"/>
        </w:rPr>
        <w:t>National</w:t>
      </w:r>
      <w:r w:rsidRPr="00B73B39">
        <w:rPr>
          <w:rFonts w:ascii="Times New Roman" w:eastAsia="Times New Roman" w:hAnsi="Times New Roman" w:cs="Times New Roman"/>
          <w:sz w:val="24"/>
          <w:szCs w:val="24"/>
          <w:lang w:eastAsia="ru-RU"/>
        </w:rPr>
        <w:t xml:space="preserve"> </w:t>
      </w:r>
      <w:r w:rsidRPr="00B73B39">
        <w:rPr>
          <w:rFonts w:ascii="Times New Roman" w:eastAsia="Times New Roman" w:hAnsi="Times New Roman" w:cs="Times New Roman"/>
          <w:sz w:val="24"/>
          <w:szCs w:val="24"/>
          <w:lang w:val="en-US" w:eastAsia="ru-RU"/>
        </w:rPr>
        <w:t>Pollutant</w:t>
      </w:r>
      <w:r w:rsidRPr="00B73B39">
        <w:rPr>
          <w:rFonts w:ascii="Times New Roman" w:eastAsia="Times New Roman" w:hAnsi="Times New Roman" w:cs="Times New Roman"/>
          <w:sz w:val="24"/>
          <w:szCs w:val="24"/>
          <w:lang w:eastAsia="ru-RU"/>
        </w:rPr>
        <w:t xml:space="preserve"> </w:t>
      </w:r>
      <w:r w:rsidRPr="00B73B39">
        <w:rPr>
          <w:rFonts w:ascii="Times New Roman" w:eastAsia="Times New Roman" w:hAnsi="Times New Roman" w:cs="Times New Roman"/>
          <w:sz w:val="24"/>
          <w:szCs w:val="24"/>
          <w:lang w:val="en-US" w:eastAsia="ru-RU"/>
        </w:rPr>
        <w:t>Inventory</w:t>
      </w:r>
      <w:r w:rsidRPr="00B73B39">
        <w:rPr>
          <w:rFonts w:ascii="Times New Roman" w:eastAsia="Times New Roman" w:hAnsi="Times New Roman" w:cs="Times New Roman"/>
          <w:sz w:val="24"/>
          <w:szCs w:val="24"/>
          <w:lang w:eastAsia="ru-RU"/>
        </w:rPr>
        <w:t xml:space="preserve">, </w:t>
      </w:r>
      <w:r w:rsidRPr="00B73B39">
        <w:rPr>
          <w:rFonts w:ascii="Times New Roman" w:eastAsia="Times New Roman" w:hAnsi="Times New Roman" w:cs="Times New Roman"/>
          <w:sz w:val="24"/>
          <w:szCs w:val="24"/>
          <w:lang w:val="en-US" w:eastAsia="ru-RU"/>
        </w:rPr>
        <w:t>NPI</w:t>
      </w:r>
      <w:r w:rsidRPr="00B73B39">
        <w:rPr>
          <w:rFonts w:ascii="Times New Roman" w:eastAsia="Times New Roman" w:hAnsi="Times New Roman" w:cs="Times New Roman"/>
          <w:sz w:val="24"/>
          <w:szCs w:val="24"/>
          <w:lang w:eastAsia="ru-RU"/>
        </w:rPr>
        <w:t>) для обеспечения ежегодной отчетности по веществам, выбрасываемым в окружающую среду.</w:t>
      </w:r>
    </w:p>
    <w:p w:rsidR="00C85A27" w:rsidRPr="00B73B39" w:rsidRDefault="00C85A27" w:rsidP="00277F1F">
      <w:pPr>
        <w:spacing w:after="120" w:line="240" w:lineRule="auto"/>
        <w:ind w:firstLine="709"/>
        <w:jc w:val="both"/>
        <w:rPr>
          <w:rFonts w:ascii="Times New Roman" w:eastAsia="Times New Roman" w:hAnsi="Times New Roman" w:cs="Times New Roman"/>
          <w:sz w:val="24"/>
          <w:szCs w:val="24"/>
          <w:lang w:eastAsia="ru-RU"/>
        </w:rPr>
      </w:pPr>
      <w:r w:rsidRPr="00B73B39">
        <w:rPr>
          <w:rFonts w:ascii="Times New Roman" w:eastAsia="Times New Roman" w:hAnsi="Times New Roman" w:cs="Times New Roman"/>
          <w:sz w:val="24"/>
          <w:szCs w:val="24"/>
          <w:lang w:eastAsia="ru-RU"/>
        </w:rPr>
        <w:t>Правительство Австралии организовало процесс открытого обсуждения по 13 ключевым проблемам. К концу 1995 г. был сформулирован проект структуры NPI. В течение первой половины 1996 г. в 4 регионах была проведена добровольная пробная инвентаризация атмосферных выбросов. Результаты этого процесса используются в разработке NPI. В июне 1996 г. Правительство Австралии и власти штатов договорились о совместном внедрении NPI. Власти штатов должны собирать данные, в то время как Правительство страны будет отвечать за их сопоставление и распространение.</w:t>
      </w:r>
    </w:p>
    <w:p w:rsidR="00C85A27" w:rsidRPr="00B73B39" w:rsidRDefault="00C85A27" w:rsidP="00277F1F">
      <w:pPr>
        <w:spacing w:after="120" w:line="240" w:lineRule="auto"/>
        <w:ind w:firstLine="709"/>
        <w:jc w:val="both"/>
        <w:rPr>
          <w:rFonts w:ascii="Times New Roman" w:eastAsia="Times New Roman" w:hAnsi="Times New Roman" w:cs="Times New Roman"/>
          <w:sz w:val="24"/>
          <w:szCs w:val="24"/>
          <w:lang w:eastAsia="ru-RU"/>
        </w:rPr>
      </w:pPr>
      <w:r w:rsidRPr="00B73B39">
        <w:rPr>
          <w:rFonts w:ascii="Times New Roman" w:eastAsia="Times New Roman" w:hAnsi="Times New Roman" w:cs="Times New Roman"/>
          <w:sz w:val="24"/>
          <w:szCs w:val="24"/>
          <w:lang w:eastAsia="ru-RU"/>
        </w:rPr>
        <w:t>Предложенный NPI должен содержать информацию по антропогенным выбросам веществ в окружающую среду. Создан список веществ, подлежащих отчетности, и у населения есть право предлагать какие-либо вещества для внесения в этот список или вычеркивания из него. Компании, имеющие дело с веществами, указанными в этом списке, в количествах, превышающих оговоренный порог, должны представлять отчет о суммарных годовых выбросах этих веществ. В рассмотрение включена информация по эмиссиям, полученная от небольших точечных источников, а также по диффузным выбросам из непромышленных источников (например, выхлопы машин, использование химических веществ в домашнем хозяйстве).</w:t>
      </w:r>
    </w:p>
    <w:p w:rsidR="00C85A27" w:rsidRPr="00B73B39" w:rsidRDefault="00C85A27" w:rsidP="00277F1F">
      <w:pPr>
        <w:spacing w:after="120" w:line="240" w:lineRule="auto"/>
        <w:ind w:firstLine="709"/>
        <w:jc w:val="both"/>
        <w:rPr>
          <w:rFonts w:ascii="Times New Roman" w:eastAsia="Times New Roman" w:hAnsi="Times New Roman" w:cs="Times New Roman"/>
          <w:sz w:val="24"/>
          <w:szCs w:val="24"/>
          <w:lang w:eastAsia="ru-RU"/>
        </w:rPr>
      </w:pPr>
      <w:r w:rsidRPr="00B73B39">
        <w:rPr>
          <w:rFonts w:ascii="Times New Roman" w:eastAsia="Times New Roman" w:hAnsi="Times New Roman" w:cs="Times New Roman"/>
          <w:sz w:val="24"/>
          <w:szCs w:val="24"/>
          <w:lang w:eastAsia="ru-RU"/>
        </w:rPr>
        <w:t>База данных Национального реестра загрязнителей включает географическое представление данных, для того чтобы сделать возможным просмотр информации по названию места, вещества, компании, вида деятельности или по любой комбинации этих параметров; база данных доступна, в частности, через Internet и на компакт-дисках (CD-ROM).</w:t>
      </w:r>
    </w:p>
    <w:p w:rsidR="00D510D2" w:rsidRPr="00B73B39" w:rsidRDefault="00D510D2" w:rsidP="00277F1F">
      <w:pPr>
        <w:pStyle w:val="1"/>
        <w:spacing w:after="120"/>
        <w:ind w:left="0" w:firstLine="720"/>
        <w:contextualSpacing w:val="0"/>
        <w:rPr>
          <w:sz w:val="24"/>
          <w:szCs w:val="24"/>
        </w:rPr>
      </w:pPr>
      <w:bookmarkStart w:id="72" w:name="_Toc515375126"/>
      <w:r w:rsidRPr="00B73B39">
        <w:rPr>
          <w:sz w:val="24"/>
          <w:szCs w:val="24"/>
        </w:rPr>
        <w:t xml:space="preserve">Предполагаемые финансовые затраты, связанные с реализацией </w:t>
      </w:r>
      <w:r w:rsidR="00CF1643" w:rsidRPr="00B73B39">
        <w:rPr>
          <w:sz w:val="24"/>
          <w:szCs w:val="24"/>
        </w:rPr>
        <w:t>проекта закона</w:t>
      </w:r>
      <w:bookmarkEnd w:id="72"/>
    </w:p>
    <w:p w:rsidR="00194670" w:rsidRPr="00B73B39" w:rsidRDefault="00194670" w:rsidP="00194670">
      <w:pPr>
        <w:pStyle w:val="a0"/>
        <w:spacing w:after="120" w:line="240" w:lineRule="auto"/>
        <w:ind w:left="0"/>
        <w:rPr>
          <w:rFonts w:ascii="Times New Roman" w:hAnsi="Times New Roman" w:cs="Times New Roman"/>
          <w:szCs w:val="24"/>
          <w:lang w:val="ru-RU"/>
        </w:rPr>
      </w:pPr>
      <w:r w:rsidRPr="00B73B39">
        <w:rPr>
          <w:rFonts w:ascii="Times New Roman" w:hAnsi="Times New Roman" w:cs="Times New Roman"/>
          <w:szCs w:val="24"/>
          <w:lang w:val="ru-RU"/>
        </w:rPr>
        <w:t>Финансовые затраты для государственного бюджета, связанные с реализацией проекта Кодекса, не предполагаются. При этом пересмотр системы взимания и ставок платы за эмиссии повлечет сокращение доходной части бюджета.</w:t>
      </w:r>
      <w:bookmarkStart w:id="73" w:name="_GoBack"/>
      <w:bookmarkEnd w:id="73"/>
    </w:p>
    <w:p w:rsidR="00194670" w:rsidRPr="00B73B39" w:rsidRDefault="00194670" w:rsidP="00194670">
      <w:pPr>
        <w:pStyle w:val="a0"/>
        <w:spacing w:after="120" w:line="240" w:lineRule="auto"/>
        <w:ind w:left="0"/>
        <w:rPr>
          <w:rFonts w:ascii="Times New Roman" w:hAnsi="Times New Roman" w:cs="Times New Roman"/>
          <w:szCs w:val="24"/>
          <w:lang w:val="ru-RU"/>
        </w:rPr>
      </w:pPr>
      <w:r w:rsidRPr="00B73B39">
        <w:rPr>
          <w:rFonts w:ascii="Times New Roman" w:hAnsi="Times New Roman" w:cs="Times New Roman"/>
          <w:szCs w:val="24"/>
          <w:lang w:val="ru-RU"/>
        </w:rPr>
        <w:t>По прогнозным данным на период с 2025 – 2034 годы при текущем режиме взимания платежей за эмиссии, общие поступления от нормативных и сверхнормативных выбросов (сбросов) загрязняющих веществ по Республике Казахстан составит 504,9 млрд. тенге.</w:t>
      </w:r>
    </w:p>
    <w:p w:rsidR="00194670" w:rsidRPr="00B73B39" w:rsidRDefault="00194670" w:rsidP="00194670">
      <w:pPr>
        <w:pStyle w:val="a0"/>
        <w:spacing w:after="120" w:line="240" w:lineRule="auto"/>
        <w:ind w:left="0"/>
        <w:rPr>
          <w:rFonts w:ascii="Times New Roman" w:hAnsi="Times New Roman" w:cs="Times New Roman"/>
          <w:szCs w:val="24"/>
          <w:lang w:val="ru-RU"/>
        </w:rPr>
      </w:pPr>
      <w:r w:rsidRPr="00B73B39">
        <w:rPr>
          <w:rFonts w:ascii="Times New Roman" w:hAnsi="Times New Roman" w:cs="Times New Roman"/>
          <w:szCs w:val="24"/>
          <w:lang w:val="ru-RU"/>
        </w:rPr>
        <w:t>В соответствии с международным опытом для стимулирования предприятий к получению КЭР с использованием НДТ, в проекте Кодекса и сопутствующем законопроекте предлагается существенное сокращение или упразднение платы за эмиссии для предприятий, перешедших на систему КЭР.</w:t>
      </w:r>
    </w:p>
    <w:p w:rsidR="00194670" w:rsidRPr="00B73B39" w:rsidRDefault="00194670" w:rsidP="00194670">
      <w:pPr>
        <w:pStyle w:val="a0"/>
        <w:spacing w:after="120" w:line="240" w:lineRule="auto"/>
        <w:ind w:left="0"/>
        <w:rPr>
          <w:rFonts w:ascii="Times New Roman" w:hAnsi="Times New Roman" w:cs="Times New Roman"/>
          <w:szCs w:val="24"/>
          <w:lang w:val="ru-RU"/>
        </w:rPr>
      </w:pPr>
      <w:r w:rsidRPr="00B73B39">
        <w:rPr>
          <w:rFonts w:ascii="Times New Roman" w:hAnsi="Times New Roman" w:cs="Times New Roman"/>
          <w:szCs w:val="24"/>
          <w:lang w:val="ru-RU"/>
        </w:rPr>
        <w:t>Ставки платы за эмиссии для прочих предприятий должны быть повышены, стимулируя предприятия к внедрению НДТ.</w:t>
      </w:r>
    </w:p>
    <w:p w:rsidR="00194670" w:rsidRPr="00B73B39" w:rsidRDefault="00194670" w:rsidP="00194670">
      <w:pPr>
        <w:pStyle w:val="a0"/>
        <w:spacing w:after="120" w:line="240" w:lineRule="auto"/>
        <w:ind w:left="0"/>
        <w:rPr>
          <w:rFonts w:ascii="Times New Roman" w:hAnsi="Times New Roman" w:cs="Times New Roman"/>
          <w:szCs w:val="24"/>
          <w:lang w:val="ru-RU"/>
        </w:rPr>
      </w:pPr>
      <w:r w:rsidRPr="00B73B39">
        <w:rPr>
          <w:rFonts w:ascii="Times New Roman" w:hAnsi="Times New Roman" w:cs="Times New Roman"/>
          <w:szCs w:val="24"/>
          <w:lang w:val="ru-RU"/>
        </w:rPr>
        <w:t>Постепенный переход предприятий на систему выдачи КЭР оценивается ежегодно до 10 процентов от общего количества природопользователей.</w:t>
      </w:r>
    </w:p>
    <w:p w:rsidR="00194670" w:rsidRPr="00B73B39" w:rsidRDefault="00194670" w:rsidP="00194670">
      <w:pPr>
        <w:pStyle w:val="a0"/>
        <w:spacing w:after="120" w:line="240" w:lineRule="auto"/>
        <w:ind w:left="0"/>
        <w:rPr>
          <w:rFonts w:ascii="Times New Roman" w:hAnsi="Times New Roman" w:cs="Times New Roman"/>
          <w:szCs w:val="24"/>
          <w:lang w:val="ru-RU"/>
        </w:rPr>
      </w:pPr>
      <w:r w:rsidRPr="00B73B39">
        <w:rPr>
          <w:rFonts w:ascii="Times New Roman" w:hAnsi="Times New Roman" w:cs="Times New Roman"/>
          <w:szCs w:val="24"/>
          <w:lang w:val="ru-RU"/>
        </w:rPr>
        <w:t>Соответственно доходы бюджета государства от платы за эмиссии после применения предприятиями КЭР, за период с 2025 по 2034 годы снизятся на 29% (145,1 млрд. тенге) и составит 359,8 млрд. тенге.</w:t>
      </w:r>
    </w:p>
    <w:p w:rsidR="00194670" w:rsidRPr="00B73B39" w:rsidRDefault="00194670" w:rsidP="00194670">
      <w:pPr>
        <w:pStyle w:val="a0"/>
        <w:spacing w:after="120" w:line="240" w:lineRule="auto"/>
        <w:ind w:left="0"/>
        <w:rPr>
          <w:rFonts w:ascii="Times New Roman" w:hAnsi="Times New Roman" w:cs="Times New Roman"/>
          <w:szCs w:val="24"/>
          <w:lang w:val="ru-RU"/>
        </w:rPr>
      </w:pPr>
      <w:r w:rsidRPr="00B73B39">
        <w:rPr>
          <w:rFonts w:ascii="Times New Roman" w:hAnsi="Times New Roman" w:cs="Times New Roman"/>
          <w:szCs w:val="24"/>
          <w:lang w:val="ru-RU"/>
        </w:rPr>
        <w:t>При этом необходимо отметить, что переход предприятий на НДТ потребует дополнительных капитальных вложений предприятий, которые в значительно превысят предполагаемые потери бюджета.</w:t>
      </w:r>
    </w:p>
    <w:p w:rsidR="00DF743B" w:rsidRPr="00B73B39" w:rsidRDefault="00194670" w:rsidP="00194670">
      <w:pPr>
        <w:pStyle w:val="a0"/>
        <w:spacing w:after="120" w:line="240" w:lineRule="auto"/>
        <w:ind w:left="0"/>
        <w:contextualSpacing w:val="0"/>
        <w:rPr>
          <w:rFonts w:ascii="Times New Roman" w:hAnsi="Times New Roman" w:cs="Times New Roman"/>
          <w:szCs w:val="24"/>
          <w:lang w:val="ru-RU"/>
        </w:rPr>
      </w:pPr>
      <w:r w:rsidRPr="00B73B39">
        <w:rPr>
          <w:rFonts w:ascii="Times New Roman" w:hAnsi="Times New Roman" w:cs="Times New Roman"/>
          <w:szCs w:val="24"/>
          <w:lang w:val="ru-RU"/>
        </w:rPr>
        <w:t>Реализации проекта Кодекса позволит значительно улучшить экологическую ситуацию в стране и повлечет положительные социально-экономические последствия.</w:t>
      </w:r>
    </w:p>
    <w:p w:rsidR="00D510D2" w:rsidRPr="00B73B39" w:rsidRDefault="00D510D2" w:rsidP="00277F1F">
      <w:pPr>
        <w:pStyle w:val="a0"/>
        <w:spacing w:after="120" w:line="240" w:lineRule="auto"/>
        <w:ind w:left="0" w:firstLine="720"/>
        <w:contextualSpacing w:val="0"/>
        <w:jc w:val="center"/>
        <w:rPr>
          <w:rFonts w:ascii="Times New Roman" w:hAnsi="Times New Roman" w:cs="Times New Roman"/>
          <w:szCs w:val="24"/>
        </w:rPr>
      </w:pPr>
      <w:r w:rsidRPr="00B73B39">
        <w:rPr>
          <w:rFonts w:ascii="Times New Roman" w:hAnsi="Times New Roman" w:cs="Times New Roman"/>
          <w:szCs w:val="24"/>
        </w:rPr>
        <w:t>____________________</w:t>
      </w:r>
    </w:p>
    <w:sectPr w:rsidR="00D510D2" w:rsidRPr="00B73B39" w:rsidSect="00D510D2">
      <w:footerReference w:type="default" r:id="rId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51D" w:rsidRDefault="0000051D">
      <w:pPr>
        <w:spacing w:after="0" w:line="240" w:lineRule="auto"/>
      </w:pPr>
      <w:r>
        <w:separator/>
      </w:r>
    </w:p>
  </w:endnote>
  <w:endnote w:type="continuationSeparator" w:id="0">
    <w:p w:rsidR="0000051D" w:rsidRDefault="0000051D">
      <w:pPr>
        <w:spacing w:after="0" w:line="240" w:lineRule="auto"/>
      </w:pPr>
      <w:r>
        <w:continuationSeparator/>
      </w:r>
    </w:p>
  </w:endnote>
  <w:endnote w:type="continuationNotice" w:id="1">
    <w:p w:rsidR="0000051D" w:rsidRDefault="0000051D">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entury.kz">
    <w:altName w:val="Cambria"/>
    <w:panose1 w:val="00000000000000000000"/>
    <w:charset w:val="CC"/>
    <w:family w:val="roman"/>
    <w:notTrueType/>
    <w:pitch w:val="default"/>
    <w:sig w:usb0="00000201" w:usb1="00000000" w:usb2="00000000" w:usb3="00000000" w:csb0="00000004" w:csb1="00000000"/>
  </w:font>
  <w:font w:name="+mn-ea">
    <w:altName w:val="Times New Roman"/>
    <w:panose1 w:val="00000000000000000000"/>
    <w:charset w:val="00"/>
    <w:family w:val="roman"/>
    <w:notTrueType/>
    <w:pitch w:val="default"/>
    <w:sig w:usb0="00000000" w:usb1="00000000" w:usb2="00000000" w:usb3="00000000" w:csb0="00000000"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0"/>
        <w:szCs w:val="20"/>
      </w:rPr>
      <w:id w:val="-1384630572"/>
      <w:docPartObj>
        <w:docPartGallery w:val="Page Numbers (Bottom of Page)"/>
        <w:docPartUnique/>
      </w:docPartObj>
    </w:sdtPr>
    <w:sdtEndPr>
      <w:rPr>
        <w:noProof/>
      </w:rPr>
    </w:sdtEndPr>
    <w:sdtContent>
      <w:p w:rsidR="00C06679" w:rsidRPr="008F0F9F" w:rsidRDefault="007E0E6B">
        <w:pPr>
          <w:pStyle w:val="a6"/>
          <w:jc w:val="center"/>
          <w:rPr>
            <w:rFonts w:ascii="Times New Roman" w:hAnsi="Times New Roman" w:cs="Times New Roman"/>
            <w:sz w:val="20"/>
            <w:szCs w:val="20"/>
          </w:rPr>
        </w:pPr>
        <w:r w:rsidRPr="008F0F9F">
          <w:rPr>
            <w:rFonts w:ascii="Times New Roman" w:hAnsi="Times New Roman" w:cs="Times New Roman"/>
            <w:sz w:val="20"/>
            <w:szCs w:val="20"/>
          </w:rPr>
          <w:fldChar w:fldCharType="begin"/>
        </w:r>
        <w:r w:rsidR="00C06679" w:rsidRPr="008F0F9F">
          <w:rPr>
            <w:rFonts w:ascii="Times New Roman" w:hAnsi="Times New Roman" w:cs="Times New Roman"/>
            <w:sz w:val="20"/>
            <w:szCs w:val="20"/>
          </w:rPr>
          <w:instrText xml:space="preserve"> PAGE   \* MERGEFORMAT </w:instrText>
        </w:r>
        <w:r w:rsidRPr="008F0F9F">
          <w:rPr>
            <w:rFonts w:ascii="Times New Roman" w:hAnsi="Times New Roman" w:cs="Times New Roman"/>
            <w:sz w:val="20"/>
            <w:szCs w:val="20"/>
          </w:rPr>
          <w:fldChar w:fldCharType="separate"/>
        </w:r>
        <w:r w:rsidR="00EF0958">
          <w:rPr>
            <w:rFonts w:ascii="Times New Roman" w:hAnsi="Times New Roman" w:cs="Times New Roman"/>
            <w:noProof/>
            <w:sz w:val="20"/>
            <w:szCs w:val="20"/>
          </w:rPr>
          <w:t>9</w:t>
        </w:r>
        <w:r w:rsidRPr="008F0F9F">
          <w:rPr>
            <w:rFonts w:ascii="Times New Roman" w:hAnsi="Times New Roman" w:cs="Times New Roman"/>
            <w:noProof/>
            <w:sz w:val="20"/>
            <w:szCs w:val="20"/>
          </w:rPr>
          <w:fldChar w:fldCharType="end"/>
        </w:r>
      </w:p>
    </w:sdtContent>
  </w:sdt>
  <w:p w:rsidR="00C06679" w:rsidRDefault="00C06679">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51D" w:rsidRDefault="0000051D">
      <w:pPr>
        <w:spacing w:after="0" w:line="240" w:lineRule="auto"/>
      </w:pPr>
      <w:r>
        <w:separator/>
      </w:r>
    </w:p>
  </w:footnote>
  <w:footnote w:type="continuationSeparator" w:id="0">
    <w:p w:rsidR="0000051D" w:rsidRDefault="0000051D">
      <w:pPr>
        <w:spacing w:after="0" w:line="240" w:lineRule="auto"/>
      </w:pPr>
      <w:r>
        <w:continuationSeparator/>
      </w:r>
    </w:p>
  </w:footnote>
  <w:footnote w:type="continuationNotice" w:id="1">
    <w:p w:rsidR="0000051D" w:rsidRDefault="0000051D">
      <w:pPr>
        <w:spacing w:after="0" w:line="240" w:lineRule="auto"/>
      </w:pPr>
    </w:p>
  </w:footnote>
  <w:footnote w:id="2">
    <w:p w:rsidR="00C06679" w:rsidRPr="00085B87" w:rsidRDefault="00C06679" w:rsidP="0063593A">
      <w:pPr>
        <w:pStyle w:val="af2"/>
        <w:rPr>
          <w:rFonts w:ascii="Times New Roman" w:hAnsi="Times New Roman" w:cs="Times New Roman"/>
        </w:rPr>
      </w:pPr>
      <w:r w:rsidRPr="00085B87">
        <w:rPr>
          <w:rStyle w:val="af4"/>
          <w:rFonts w:ascii="Times New Roman" w:hAnsi="Times New Roman" w:cs="Times New Roman"/>
        </w:rPr>
        <w:footnoteRef/>
      </w:r>
      <w:r w:rsidRPr="00085B87">
        <w:rPr>
          <w:rFonts w:ascii="Times New Roman" w:hAnsi="Times New Roman" w:cs="Times New Roman"/>
        </w:rPr>
        <w:t xml:space="preserve"> Вся информация о Европейском бюро по интегрированному предотвращению и контролю загрязнений и справочниках </w:t>
      </w:r>
      <w:r w:rsidRPr="00085B87">
        <w:rPr>
          <w:rFonts w:ascii="Times New Roman" w:hAnsi="Times New Roman" w:cs="Times New Roman"/>
          <w:lang w:val="en-US"/>
        </w:rPr>
        <w:t>BREF</w:t>
      </w:r>
      <w:r w:rsidRPr="00085B87">
        <w:rPr>
          <w:rFonts w:ascii="Times New Roman" w:hAnsi="Times New Roman" w:cs="Times New Roman"/>
        </w:rPr>
        <w:t xml:space="preserve"> доступна на сайте </w:t>
      </w:r>
      <w:hyperlink r:id="rId1" w:history="1">
        <w:r w:rsidRPr="00085B87">
          <w:rPr>
            <w:rStyle w:val="ab"/>
            <w:rFonts w:ascii="Times New Roman" w:hAnsi="Times New Roman" w:cs="Times New Roman"/>
          </w:rPr>
          <w:t>http://eippcb.jrc.ec.europa.eu</w:t>
        </w:r>
      </w:hyperlink>
      <w:r w:rsidRPr="00085B87">
        <w:rPr>
          <w:rFonts w:ascii="Times New Roman" w:hAnsi="Times New Roman" w:cs="Times New Roman"/>
        </w:rPr>
        <w:t xml:space="preserve"> </w:t>
      </w:r>
    </w:p>
  </w:footnote>
  <w:footnote w:id="3">
    <w:p w:rsidR="00C06679" w:rsidRPr="00085B87" w:rsidRDefault="00C06679">
      <w:pPr>
        <w:pStyle w:val="af2"/>
        <w:rPr>
          <w:rFonts w:ascii="Times New Roman" w:hAnsi="Times New Roman" w:cs="Times New Roman"/>
        </w:rPr>
      </w:pPr>
      <w:r w:rsidRPr="00085B87">
        <w:rPr>
          <w:rStyle w:val="af4"/>
          <w:rFonts w:ascii="Times New Roman" w:hAnsi="Times New Roman" w:cs="Times New Roman"/>
        </w:rPr>
        <w:footnoteRef/>
      </w:r>
      <w:r w:rsidRPr="00085B87">
        <w:rPr>
          <w:rFonts w:ascii="Times New Roman" w:hAnsi="Times New Roman" w:cs="Times New Roman"/>
        </w:rPr>
        <w:t xml:space="preserve"> </w:t>
      </w:r>
      <w:hyperlink r:id="rId2" w:history="1">
        <w:r w:rsidRPr="00085B87">
          <w:rPr>
            <w:rStyle w:val="ab"/>
            <w:rFonts w:ascii="Times New Roman" w:hAnsi="Times New Roman" w:cs="Times New Roman"/>
          </w:rPr>
          <w:t>https://abctv.kz/ru/news/zelenye-dlya-%C2%ABzelenoj%C2%BB-ekonomiki</w:t>
        </w:r>
      </w:hyperlink>
      <w:r w:rsidRPr="00085B87">
        <w:rPr>
          <w:rFonts w:ascii="Times New Roman" w:hAnsi="Times New Roman" w:cs="Times New Roman"/>
        </w:rPr>
        <w:t xml:space="preserve"> </w:t>
      </w:r>
    </w:p>
  </w:footnote>
  <w:footnote w:id="4">
    <w:p w:rsidR="00C06679" w:rsidRPr="00085B87" w:rsidRDefault="00C06679" w:rsidP="00445ADC">
      <w:pPr>
        <w:pStyle w:val="af2"/>
        <w:rPr>
          <w:rFonts w:ascii="Times New Roman" w:hAnsi="Times New Roman" w:cs="Times New Roman"/>
        </w:rPr>
      </w:pPr>
      <w:r w:rsidRPr="00085B87">
        <w:rPr>
          <w:rStyle w:val="af4"/>
          <w:rFonts w:ascii="Times New Roman" w:hAnsi="Times New Roman" w:cs="Times New Roman"/>
        </w:rPr>
        <w:footnoteRef/>
      </w:r>
      <w:r w:rsidRPr="00085B87">
        <w:rPr>
          <w:rFonts w:ascii="Times New Roman" w:hAnsi="Times New Roman" w:cs="Times New Roman"/>
        </w:rPr>
        <w:t xml:space="preserve"> Пп.4) части одиннадцатой п.3 ст.141 ПК РК.</w:t>
      </w:r>
    </w:p>
  </w:footnote>
  <w:footnote w:id="5">
    <w:p w:rsidR="00C06679" w:rsidRPr="00085B87" w:rsidRDefault="00C06679" w:rsidP="00445ADC">
      <w:pPr>
        <w:pStyle w:val="af2"/>
        <w:rPr>
          <w:rFonts w:ascii="Times New Roman" w:hAnsi="Times New Roman" w:cs="Times New Roman"/>
        </w:rPr>
      </w:pPr>
      <w:r w:rsidRPr="00085B87">
        <w:rPr>
          <w:rStyle w:val="af4"/>
          <w:rFonts w:ascii="Times New Roman" w:hAnsi="Times New Roman" w:cs="Times New Roman"/>
        </w:rPr>
        <w:footnoteRef/>
      </w:r>
      <w:r w:rsidRPr="00085B87">
        <w:rPr>
          <w:rFonts w:ascii="Times New Roman" w:hAnsi="Times New Roman" w:cs="Times New Roman"/>
        </w:rPr>
        <w:t xml:space="preserve"> Часть двенадцатая п.3 ст.141 ПК РК.</w:t>
      </w:r>
    </w:p>
  </w:footnote>
  <w:footnote w:id="6">
    <w:p w:rsidR="00C06679" w:rsidRPr="00085B87" w:rsidRDefault="00C06679" w:rsidP="00445ADC">
      <w:pPr>
        <w:pStyle w:val="af2"/>
        <w:rPr>
          <w:rFonts w:ascii="Times New Roman" w:hAnsi="Times New Roman" w:cs="Times New Roman"/>
        </w:rPr>
      </w:pPr>
      <w:r w:rsidRPr="00085B87">
        <w:rPr>
          <w:rStyle w:val="af4"/>
          <w:rFonts w:ascii="Times New Roman" w:hAnsi="Times New Roman" w:cs="Times New Roman"/>
        </w:rPr>
        <w:footnoteRef/>
      </w:r>
      <w:r w:rsidRPr="00085B87">
        <w:rPr>
          <w:rFonts w:ascii="Times New Roman" w:hAnsi="Times New Roman" w:cs="Times New Roman"/>
        </w:rPr>
        <w:t xml:space="preserve"> Пп.3) части тринадцатой п.3 ст.141 ПК РК.</w:t>
      </w:r>
    </w:p>
  </w:footnote>
  <w:footnote w:id="7">
    <w:p w:rsidR="00C06679" w:rsidRPr="00085B87" w:rsidRDefault="00C06679">
      <w:pPr>
        <w:pStyle w:val="af2"/>
        <w:rPr>
          <w:rFonts w:ascii="Times New Roman" w:hAnsi="Times New Roman" w:cs="Times New Roman"/>
        </w:rPr>
      </w:pPr>
      <w:r w:rsidRPr="00085B87">
        <w:rPr>
          <w:rStyle w:val="af4"/>
          <w:rFonts w:ascii="Times New Roman" w:hAnsi="Times New Roman" w:cs="Times New Roman"/>
        </w:rPr>
        <w:footnoteRef/>
      </w:r>
      <w:r w:rsidRPr="00085B87">
        <w:rPr>
          <w:rFonts w:ascii="Times New Roman" w:hAnsi="Times New Roman" w:cs="Times New Roman"/>
        </w:rPr>
        <w:t xml:space="preserve"> </w:t>
      </w:r>
      <w:hyperlink r:id="rId3" w:history="1">
        <w:r w:rsidRPr="00085B87">
          <w:rPr>
            <w:rStyle w:val="ab"/>
            <w:rFonts w:ascii="Times New Roman" w:hAnsi="Times New Roman" w:cs="Times New Roman"/>
          </w:rPr>
          <w:t>www.epa.j20v/cchoV</w:t>
        </w:r>
      </w:hyperlink>
    </w:p>
  </w:footnote>
  <w:footnote w:id="8">
    <w:p w:rsidR="00C06679" w:rsidRPr="00085B87" w:rsidRDefault="00C06679">
      <w:pPr>
        <w:pStyle w:val="af2"/>
        <w:rPr>
          <w:rFonts w:ascii="Times New Roman" w:hAnsi="Times New Roman" w:cs="Times New Roman"/>
        </w:rPr>
      </w:pPr>
      <w:r w:rsidRPr="00085B87">
        <w:rPr>
          <w:rStyle w:val="af4"/>
          <w:rFonts w:ascii="Times New Roman" w:hAnsi="Times New Roman" w:cs="Times New Roman"/>
        </w:rPr>
        <w:footnoteRef/>
      </w:r>
      <w:r w:rsidRPr="00085B87">
        <w:rPr>
          <w:rFonts w:ascii="Times New Roman" w:hAnsi="Times New Roman" w:cs="Times New Roman"/>
        </w:rPr>
        <w:t xml:space="preserve"> Санитарные правила «Санитарно-эпидемиологические требования к сбору, использованию, применению, обезвреживанию, транспортировке, хранению и захоронению отходов производства и потребления», утвержденные приказом Министра национальной экономики Республики Казахстан от 28.02.15г. № 176.</w:t>
      </w:r>
    </w:p>
  </w:footnote>
  <w:footnote w:id="9">
    <w:p w:rsidR="00C06679" w:rsidRPr="00085B87" w:rsidRDefault="00C06679" w:rsidP="00DA21FE">
      <w:pPr>
        <w:pStyle w:val="af2"/>
        <w:rPr>
          <w:rFonts w:ascii="Times New Roman" w:hAnsi="Times New Roman" w:cs="Times New Roman"/>
        </w:rPr>
      </w:pPr>
      <w:r w:rsidRPr="00085B87">
        <w:rPr>
          <w:rStyle w:val="af4"/>
          <w:rFonts w:ascii="Times New Roman" w:hAnsi="Times New Roman" w:cs="Times New Roman"/>
        </w:rPr>
        <w:footnoteRef/>
      </w:r>
      <w:r w:rsidRPr="00085B87">
        <w:rPr>
          <w:rFonts w:ascii="Times New Roman" w:hAnsi="Times New Roman" w:cs="Times New Roman"/>
        </w:rPr>
        <w:t xml:space="preserve"> Ратифицирована Указом Пpезидента Республики Казахстан от 4 мая 1995 года № 2260.</w:t>
      </w:r>
    </w:p>
  </w:footnote>
  <w:footnote w:id="10">
    <w:p w:rsidR="00C06679" w:rsidRPr="00085B87" w:rsidRDefault="00C06679">
      <w:pPr>
        <w:pStyle w:val="af2"/>
        <w:rPr>
          <w:rFonts w:ascii="Times New Roman" w:hAnsi="Times New Roman" w:cs="Times New Roman"/>
        </w:rPr>
      </w:pPr>
      <w:r w:rsidRPr="00085B87">
        <w:rPr>
          <w:rStyle w:val="af4"/>
          <w:rFonts w:ascii="Times New Roman" w:hAnsi="Times New Roman" w:cs="Times New Roman"/>
        </w:rPr>
        <w:footnoteRef/>
      </w:r>
      <w:r w:rsidRPr="00085B87">
        <w:rPr>
          <w:rFonts w:ascii="Times New Roman" w:hAnsi="Times New Roman" w:cs="Times New Roman"/>
        </w:rPr>
        <w:t xml:space="preserve"> </w:t>
      </w:r>
      <w:hyperlink r:id="rId4" w:history="1">
        <w:r w:rsidRPr="00085B87">
          <w:rPr>
            <w:rStyle w:val="ab"/>
            <w:rFonts w:ascii="Times New Roman" w:hAnsi="Times New Roman" w:cs="Times New Roman"/>
          </w:rPr>
          <w:t>http://www.who.int/ru/news-room/fact-sheets/detail/ambient-(outdoor)-air-quality-and-health</w:t>
        </w:r>
      </w:hyperlink>
      <w:r w:rsidRPr="00085B87">
        <w:rPr>
          <w:rFonts w:ascii="Times New Roman" w:hAnsi="Times New Roman" w:cs="Times New Roman"/>
        </w:rPr>
        <w:t xml:space="preserve"> </w:t>
      </w:r>
    </w:p>
  </w:footnote>
  <w:footnote w:id="11">
    <w:p w:rsidR="00C06679" w:rsidRPr="00085B87" w:rsidRDefault="00C06679">
      <w:pPr>
        <w:pStyle w:val="af2"/>
        <w:rPr>
          <w:rFonts w:ascii="Times New Roman" w:hAnsi="Times New Roman" w:cs="Times New Roman"/>
        </w:rPr>
      </w:pPr>
      <w:r w:rsidRPr="00085B87">
        <w:rPr>
          <w:rStyle w:val="af4"/>
          <w:rFonts w:ascii="Times New Roman" w:hAnsi="Times New Roman" w:cs="Times New Roman"/>
        </w:rPr>
        <w:footnoteRef/>
      </w:r>
      <w:r w:rsidRPr="00085B87">
        <w:rPr>
          <w:rFonts w:ascii="Times New Roman" w:hAnsi="Times New Roman" w:cs="Times New Roman"/>
        </w:rPr>
        <w:t xml:space="preserve"> </w:t>
      </w:r>
      <w:hyperlink r:id="rId5" w:history="1">
        <w:r w:rsidRPr="00085B87">
          <w:rPr>
            <w:rStyle w:val="ab"/>
            <w:rFonts w:ascii="Times New Roman" w:hAnsi="Times New Roman" w:cs="Times New Roman"/>
          </w:rPr>
          <w:t>https://www.oecd-ilibrary.org/docserver/d1b2b844-en.pdf?expires=1532530128&amp;id=id&amp;accname=guest&amp;checksum=EF01E9DE019C4A1B97A57C65999A3FE1</w:t>
        </w:r>
      </w:hyperlink>
      <w:r w:rsidRPr="00085B87">
        <w:rPr>
          <w:rFonts w:ascii="Times New Roman" w:hAnsi="Times New Roman" w:cs="Times New Roman"/>
        </w:rPr>
        <w:t xml:space="preserve"> </w:t>
      </w:r>
    </w:p>
  </w:footnote>
  <w:footnote w:id="12">
    <w:p w:rsidR="00C06679" w:rsidRPr="00085B87" w:rsidRDefault="00C06679" w:rsidP="00165359">
      <w:pPr>
        <w:pStyle w:val="af2"/>
        <w:rPr>
          <w:rFonts w:ascii="Times New Roman" w:hAnsi="Times New Roman" w:cs="Times New Roman"/>
        </w:rPr>
      </w:pPr>
      <w:r w:rsidRPr="00085B87">
        <w:rPr>
          <w:rStyle w:val="af4"/>
          <w:rFonts w:ascii="Times New Roman" w:hAnsi="Times New Roman" w:cs="Times New Roman"/>
        </w:rPr>
        <w:footnoteRef/>
      </w:r>
      <w:r w:rsidRPr="00085B87">
        <w:rPr>
          <w:rFonts w:ascii="Times New Roman" w:hAnsi="Times New Roman" w:cs="Times New Roman"/>
        </w:rPr>
        <w:t xml:space="preserve"> </w:t>
      </w:r>
      <w:hyperlink r:id="rId6" w:history="1">
        <w:r w:rsidRPr="00085B87">
          <w:rPr>
            <w:rStyle w:val="ab"/>
            <w:rFonts w:ascii="Times New Roman" w:hAnsi="Times New Roman" w:cs="Times New Roman"/>
          </w:rPr>
          <w:t>http://www.who.int/ru/news-room/fact-sheets/detail/ambient-(outdoor)-air-quality-and-health</w:t>
        </w:r>
      </w:hyperlink>
      <w:r w:rsidRPr="00085B87">
        <w:rPr>
          <w:rFonts w:ascii="Times New Roman" w:hAnsi="Times New Roman" w:cs="Times New Roman"/>
        </w:rPr>
        <w:t xml:space="preserve"> </w:t>
      </w:r>
    </w:p>
  </w:footnote>
  <w:footnote w:id="13">
    <w:p w:rsidR="00C06679" w:rsidRPr="00085B87" w:rsidRDefault="00C06679">
      <w:pPr>
        <w:pStyle w:val="af2"/>
        <w:rPr>
          <w:rFonts w:ascii="Times New Roman" w:hAnsi="Times New Roman" w:cs="Times New Roman"/>
        </w:rPr>
      </w:pPr>
      <w:r w:rsidRPr="00085B87">
        <w:rPr>
          <w:rStyle w:val="af4"/>
          <w:rFonts w:ascii="Times New Roman" w:hAnsi="Times New Roman" w:cs="Times New Roman"/>
        </w:rPr>
        <w:footnoteRef/>
      </w:r>
      <w:r w:rsidRPr="00085B87">
        <w:rPr>
          <w:rFonts w:ascii="Times New Roman" w:hAnsi="Times New Roman" w:cs="Times New Roman"/>
        </w:rPr>
        <w:t xml:space="preserve"> </w:t>
      </w:r>
      <w:hyperlink r:id="rId7" w:history="1">
        <w:r w:rsidRPr="00085B87">
          <w:rPr>
            <w:rStyle w:val="ab"/>
            <w:rFonts w:ascii="Times New Roman" w:hAnsi="Times New Roman" w:cs="Times New Roman"/>
          </w:rPr>
          <w:t>http://www.ndtm.by/</w:t>
        </w:r>
      </w:hyperlink>
      <w:r w:rsidRPr="00085B87">
        <w:rPr>
          <w:rFonts w:ascii="Times New Roman" w:hAnsi="Times New Roman" w:cs="Times New Roman"/>
        </w:rPr>
        <w:t xml:space="preserve"> </w:t>
      </w:r>
    </w:p>
  </w:footnote>
  <w:footnote w:id="14">
    <w:p w:rsidR="00C06679" w:rsidRPr="00085B87" w:rsidRDefault="00C06679">
      <w:pPr>
        <w:pStyle w:val="af2"/>
        <w:rPr>
          <w:rFonts w:ascii="Times New Roman" w:hAnsi="Times New Roman" w:cs="Times New Roman"/>
        </w:rPr>
      </w:pPr>
      <w:r w:rsidRPr="00085B87">
        <w:rPr>
          <w:rStyle w:val="af4"/>
          <w:rFonts w:ascii="Times New Roman" w:hAnsi="Times New Roman" w:cs="Times New Roman"/>
        </w:rPr>
        <w:footnoteRef/>
      </w:r>
      <w:r w:rsidRPr="00085B87">
        <w:rPr>
          <w:rFonts w:ascii="Times New Roman" w:hAnsi="Times New Roman" w:cs="Times New Roman"/>
        </w:rPr>
        <w:t xml:space="preserve"> </w:t>
      </w:r>
      <w:hyperlink r:id="rId8" w:history="1">
        <w:r w:rsidRPr="00085B87">
          <w:rPr>
            <w:rStyle w:val="ab"/>
            <w:rFonts w:ascii="Times New Roman" w:hAnsi="Times New Roman" w:cs="Times New Roman"/>
          </w:rPr>
          <w:t>http://www.nfosigw.gov.pl/en/</w:t>
        </w:r>
      </w:hyperlink>
      <w:r w:rsidRPr="00085B87">
        <w:rPr>
          <w:rFonts w:ascii="Times New Roman" w:hAnsi="Times New Roman" w:cs="Times New Roman"/>
        </w:rPr>
        <w:t xml:space="preserve"> </w:t>
      </w:r>
    </w:p>
  </w:footnote>
  <w:footnote w:id="15">
    <w:p w:rsidR="00C06679" w:rsidRPr="00085B87" w:rsidRDefault="00C06679" w:rsidP="00E459BF">
      <w:pPr>
        <w:pStyle w:val="af2"/>
        <w:rPr>
          <w:rFonts w:ascii="Times New Roman" w:eastAsia="Calibri" w:hAnsi="Times New Roman" w:cs="Times New Roman"/>
          <w:noProof/>
          <w:lang/>
        </w:rPr>
      </w:pPr>
      <w:r w:rsidRPr="00085B87">
        <w:rPr>
          <w:rStyle w:val="af4"/>
          <w:rFonts w:ascii="Times New Roman" w:hAnsi="Times New Roman" w:cs="Times New Roman"/>
        </w:rPr>
        <w:footnoteRef/>
      </w:r>
      <w:r w:rsidRPr="00085B87">
        <w:rPr>
          <w:rFonts w:ascii="Times New Roman" w:hAnsi="Times New Roman" w:cs="Times New Roman"/>
        </w:rPr>
        <w:t xml:space="preserve"> Веб сайт Европейской комиссии, http://ec.europa.eu/clima/publications/docs/eu_strategy_en.pdf.</w:t>
      </w:r>
    </w:p>
  </w:footnote>
  <w:footnote w:id="16">
    <w:p w:rsidR="00C06679" w:rsidRPr="00085B87" w:rsidRDefault="00C06679" w:rsidP="00900CA5">
      <w:pPr>
        <w:pStyle w:val="af2"/>
        <w:rPr>
          <w:rFonts w:ascii="Times New Roman" w:hAnsi="Times New Roman" w:cs="Times New Roman"/>
        </w:rPr>
      </w:pPr>
      <w:r w:rsidRPr="00085B87">
        <w:rPr>
          <w:rStyle w:val="af4"/>
          <w:rFonts w:ascii="Times New Roman" w:hAnsi="Times New Roman" w:cs="Times New Roman"/>
        </w:rPr>
        <w:footnoteRef/>
      </w:r>
      <w:r w:rsidRPr="00085B87">
        <w:rPr>
          <w:rFonts w:ascii="Times New Roman" w:hAnsi="Times New Roman" w:cs="Times New Roman"/>
        </w:rPr>
        <w:t xml:space="preserve"> Веб сайт Правительства Великобритании, https://www.gov.uk/government/uploads/system/uploads/attachment_data/file/209866/pb13942-nap-20130701.pdf.</w:t>
      </w:r>
    </w:p>
  </w:footnote>
  <w:footnote w:id="17">
    <w:p w:rsidR="00C06679" w:rsidRPr="00085B87" w:rsidRDefault="00C06679" w:rsidP="00900CA5">
      <w:pPr>
        <w:pStyle w:val="af2"/>
        <w:rPr>
          <w:rFonts w:ascii="Times New Roman" w:hAnsi="Times New Roman" w:cs="Times New Roman"/>
        </w:rPr>
      </w:pPr>
      <w:r w:rsidRPr="00085B87">
        <w:rPr>
          <w:rStyle w:val="af4"/>
          <w:rFonts w:ascii="Times New Roman" w:hAnsi="Times New Roman" w:cs="Times New Roman"/>
        </w:rPr>
        <w:footnoteRef/>
      </w:r>
      <w:r w:rsidRPr="00085B87">
        <w:rPr>
          <w:rFonts w:ascii="Times New Roman" w:hAnsi="Times New Roman" w:cs="Times New Roman"/>
        </w:rPr>
        <w:t xml:space="preserve"> Веб сайт Комитета по изменению климата Великобритании, https://www.theccc.org.uk/tackling-climate-change/the-legal-landscape/global-action-on-climate-change/.</w:t>
      </w:r>
    </w:p>
  </w:footnote>
  <w:footnote w:id="18">
    <w:p w:rsidR="00C06679" w:rsidRPr="00085B87" w:rsidRDefault="00C06679" w:rsidP="00900CA5">
      <w:pPr>
        <w:pStyle w:val="af2"/>
        <w:rPr>
          <w:rFonts w:ascii="Times New Roman" w:hAnsi="Times New Roman" w:cs="Times New Roman"/>
          <w:lang w:val="en-US"/>
        </w:rPr>
      </w:pPr>
      <w:r w:rsidRPr="00085B87">
        <w:rPr>
          <w:rStyle w:val="af4"/>
          <w:rFonts w:ascii="Times New Roman" w:hAnsi="Times New Roman" w:cs="Times New Roman"/>
        </w:rPr>
        <w:footnoteRef/>
      </w:r>
      <w:r w:rsidRPr="00085B87">
        <w:rPr>
          <w:rFonts w:ascii="Times New Roman" w:hAnsi="Times New Roman" w:cs="Times New Roman"/>
          <w:lang w:val="en-US"/>
        </w:rPr>
        <w:t xml:space="preserve"> Official Gazette of the Republic of Moldova, 2014, no. 372-384, art. 1089.</w:t>
      </w:r>
    </w:p>
  </w:footnote>
  <w:footnote w:id="19">
    <w:p w:rsidR="00C06679" w:rsidRPr="00085B87" w:rsidRDefault="00C06679" w:rsidP="00900CA5">
      <w:pPr>
        <w:pStyle w:val="af2"/>
        <w:rPr>
          <w:rFonts w:ascii="Times New Roman" w:hAnsi="Times New Roman" w:cs="Times New Roman"/>
          <w:lang/>
        </w:rPr>
      </w:pPr>
      <w:r w:rsidRPr="00085B87">
        <w:rPr>
          <w:rStyle w:val="af4"/>
          <w:rFonts w:ascii="Times New Roman" w:hAnsi="Times New Roman" w:cs="Times New Roman"/>
        </w:rPr>
        <w:footnoteRef/>
      </w:r>
      <w:r w:rsidRPr="00085B87">
        <w:rPr>
          <w:rFonts w:ascii="Times New Roman" w:hAnsi="Times New Roman" w:cs="Times New Roman"/>
        </w:rPr>
        <w:t xml:space="preserve"> См. веб сайт Организации Экономического Сотрудничества и Развития, http://www.oecd.org/env/cc/50426677.pdf.</w:t>
      </w:r>
    </w:p>
  </w:footnote>
  <w:footnote w:id="20">
    <w:p w:rsidR="00C06679" w:rsidRPr="00085B87" w:rsidRDefault="00C06679" w:rsidP="00900CA5">
      <w:pPr>
        <w:pStyle w:val="af2"/>
        <w:rPr>
          <w:rFonts w:ascii="Times New Roman" w:hAnsi="Times New Roman" w:cs="Times New Roman"/>
          <w:lang w:val="en-US"/>
        </w:rPr>
      </w:pPr>
      <w:r w:rsidRPr="00085B87">
        <w:rPr>
          <w:rStyle w:val="af4"/>
          <w:rFonts w:ascii="Times New Roman" w:hAnsi="Times New Roman" w:cs="Times New Roman"/>
        </w:rPr>
        <w:footnoteRef/>
      </w:r>
      <w:r w:rsidRPr="00085B87">
        <w:rPr>
          <w:rFonts w:ascii="Times New Roman" w:hAnsi="Times New Roman" w:cs="Times New Roman"/>
        </w:rPr>
        <w:t>Вебсайттематическойсети</w:t>
      </w:r>
      <w:r w:rsidRPr="00085B87">
        <w:rPr>
          <w:rFonts w:ascii="Times New Roman" w:hAnsi="Times New Roman" w:cs="Times New Roman"/>
          <w:lang w:val="en-US"/>
        </w:rPr>
        <w:t xml:space="preserve"> «The Climate &amp; Development Knowledge Network», http://cdkn.org/wp-content/uploads/2013/03/Kenya-National-Climate-Change-Action-Plan.pdf.</w:t>
      </w:r>
    </w:p>
  </w:footnote>
  <w:footnote w:id="21">
    <w:p w:rsidR="00C06679" w:rsidRPr="00085B87" w:rsidRDefault="00C06679" w:rsidP="00900CA5">
      <w:pPr>
        <w:pStyle w:val="af2"/>
        <w:rPr>
          <w:rFonts w:ascii="Times New Roman" w:hAnsi="Times New Roman" w:cs="Times New Roman"/>
          <w:lang/>
        </w:rPr>
      </w:pPr>
      <w:r w:rsidRPr="00085B87">
        <w:rPr>
          <w:rStyle w:val="af4"/>
          <w:rFonts w:ascii="Times New Roman" w:hAnsi="Times New Roman" w:cs="Times New Roman"/>
        </w:rPr>
        <w:footnoteRef/>
      </w:r>
      <w:r w:rsidRPr="00085B87">
        <w:rPr>
          <w:rFonts w:ascii="Times New Roman" w:hAnsi="Times New Roman" w:cs="Times New Roman"/>
        </w:rPr>
        <w:t xml:space="preserve"> Веб сайт Департамента окружающей среды и энергетики Австралии, https://www.environment.gov.au/climate-change/adaptation/publications/national-climate-resilience-and-adaptation-strategy.</w:t>
      </w:r>
    </w:p>
  </w:footnote>
  <w:footnote w:id="22">
    <w:p w:rsidR="00C06679" w:rsidRPr="00085B87" w:rsidRDefault="00C06679" w:rsidP="00900CA5">
      <w:pPr>
        <w:pStyle w:val="af2"/>
        <w:rPr>
          <w:rFonts w:ascii="Times New Roman" w:hAnsi="Times New Roman" w:cs="Times New Roman"/>
        </w:rPr>
      </w:pPr>
      <w:r w:rsidRPr="00085B87">
        <w:rPr>
          <w:rStyle w:val="af4"/>
          <w:rFonts w:ascii="Times New Roman" w:hAnsi="Times New Roman" w:cs="Times New Roman"/>
        </w:rPr>
        <w:footnoteRef/>
      </w:r>
      <w:r w:rsidRPr="00085B87">
        <w:rPr>
          <w:rFonts w:ascii="Times New Roman" w:hAnsi="Times New Roman" w:cs="Times New Roman"/>
        </w:rPr>
        <w:t xml:space="preserve"> Там же, https://www.environment.gov.au/climate-change/adaptation/climate-change-adaptation-program/research-facility.</w:t>
      </w:r>
    </w:p>
  </w:footnote>
  <w:footnote w:id="23">
    <w:p w:rsidR="00C06679" w:rsidRPr="00085B87" w:rsidRDefault="00C06679" w:rsidP="00900CA5">
      <w:pPr>
        <w:pStyle w:val="af2"/>
        <w:rPr>
          <w:rFonts w:ascii="Times New Roman" w:hAnsi="Times New Roman" w:cs="Times New Roman"/>
        </w:rPr>
      </w:pPr>
      <w:r w:rsidRPr="00085B87">
        <w:rPr>
          <w:rStyle w:val="af4"/>
          <w:rFonts w:ascii="Times New Roman" w:hAnsi="Times New Roman" w:cs="Times New Roman"/>
        </w:rPr>
        <w:footnoteRef/>
      </w:r>
      <w:r w:rsidRPr="00085B87">
        <w:rPr>
          <w:rFonts w:ascii="Times New Roman" w:hAnsi="Times New Roman" w:cs="Times New Roman"/>
        </w:rPr>
        <w:t xml:space="preserve"> Там же, https://www.environment.gov.au/system/files/resources/eaaf0350-9781-4006-957c-a5801fadc466/files/nccaf.pdf.</w:t>
      </w:r>
    </w:p>
  </w:footnote>
  <w:footnote w:id="24">
    <w:p w:rsidR="00C06679" w:rsidRPr="00085B87" w:rsidRDefault="00C06679" w:rsidP="00900CA5">
      <w:pPr>
        <w:pStyle w:val="af2"/>
        <w:rPr>
          <w:rFonts w:ascii="Times New Roman" w:hAnsi="Times New Roman" w:cs="Times New Roman"/>
        </w:rPr>
      </w:pPr>
      <w:r w:rsidRPr="00085B87">
        <w:rPr>
          <w:rStyle w:val="af4"/>
          <w:rFonts w:ascii="Times New Roman" w:hAnsi="Times New Roman" w:cs="Times New Roman"/>
        </w:rPr>
        <w:footnoteRef/>
      </w:r>
      <w:r w:rsidRPr="00085B87">
        <w:rPr>
          <w:rFonts w:ascii="Times New Roman" w:hAnsi="Times New Roman" w:cs="Times New Roman"/>
          <w:color w:val="020C22"/>
          <w:shd w:val="clear" w:color="auto" w:fill="FEFEFE"/>
        </w:rPr>
        <w:t>Климатическая доктрина Российской Федерации,</w:t>
      </w:r>
      <w:r w:rsidRPr="00085B87">
        <w:rPr>
          <w:rFonts w:ascii="Times New Roman" w:hAnsi="Times New Roman" w:cs="Times New Roman"/>
        </w:rPr>
        <w:t>http://kremlin.ru/events/president/news/6365</w:t>
      </w:r>
    </w:p>
  </w:footnote>
  <w:footnote w:id="25">
    <w:p w:rsidR="00C06679" w:rsidRPr="00767D4F" w:rsidRDefault="00C06679">
      <w:pPr>
        <w:pStyle w:val="af2"/>
      </w:pPr>
      <w:r>
        <w:rPr>
          <w:rStyle w:val="af4"/>
        </w:rPr>
        <w:footnoteRef/>
      </w:r>
      <w:r>
        <w:t xml:space="preserve"> </w:t>
      </w:r>
      <w:hyperlink r:id="rId9" w:history="1">
        <w:r w:rsidRPr="00B61651">
          <w:rPr>
            <w:rStyle w:val="ab"/>
            <w:rFonts w:ascii="Times New Roman" w:hAnsi="Times New Roman" w:cs="Times New Roman"/>
            <w:sz w:val="24"/>
            <w:szCs w:val="24"/>
            <w:lang w:val="en-US"/>
          </w:rPr>
          <w:t>www</w:t>
        </w:r>
        <w:r w:rsidRPr="00840CC7">
          <w:rPr>
            <w:rStyle w:val="ab"/>
            <w:rFonts w:ascii="Times New Roman" w:hAnsi="Times New Roman" w:cs="Times New Roman"/>
            <w:sz w:val="24"/>
            <w:szCs w:val="24"/>
          </w:rPr>
          <w:t>.</w:t>
        </w:r>
        <w:r w:rsidRPr="00B61651">
          <w:rPr>
            <w:rStyle w:val="ab"/>
            <w:rFonts w:ascii="Times New Roman" w:hAnsi="Times New Roman" w:cs="Times New Roman"/>
            <w:sz w:val="24"/>
            <w:szCs w:val="24"/>
            <w:lang w:val="en-US"/>
          </w:rPr>
          <w:t>niwo</w:t>
        </w:r>
        <w:r w:rsidRPr="00840CC7">
          <w:rPr>
            <w:rStyle w:val="ab"/>
            <w:rFonts w:ascii="Times New Roman" w:hAnsi="Times New Roman" w:cs="Times New Roman"/>
            <w:sz w:val="24"/>
            <w:szCs w:val="24"/>
          </w:rPr>
          <w:t>.</w:t>
        </w:r>
        <w:r w:rsidRPr="00B61651">
          <w:rPr>
            <w:rStyle w:val="ab"/>
            <w:rFonts w:ascii="Times New Roman" w:hAnsi="Times New Roman" w:cs="Times New Roman"/>
            <w:sz w:val="24"/>
            <w:szCs w:val="24"/>
            <w:lang w:val="en-US"/>
          </w:rPr>
          <w:t>nl</w:t>
        </w:r>
        <w:r w:rsidRPr="00840CC7">
          <w:rPr>
            <w:rStyle w:val="ab"/>
            <w:rFonts w:ascii="Times New Roman" w:hAnsi="Times New Roman" w:cs="Times New Roman"/>
            <w:sz w:val="24"/>
            <w:szCs w:val="24"/>
          </w:rPr>
          <w:t>/</w:t>
        </w:r>
        <w:r w:rsidRPr="00B61651">
          <w:rPr>
            <w:rStyle w:val="ab"/>
            <w:rFonts w:ascii="Times New Roman" w:hAnsi="Times New Roman" w:cs="Times New Roman"/>
            <w:sz w:val="24"/>
            <w:szCs w:val="24"/>
            <w:lang w:val="en-US"/>
          </w:rPr>
          <w:t>vihblijst</w:t>
        </w:r>
      </w:hyperlink>
      <w:r w:rsidRPr="00840CC7">
        <w:rPr>
          <w:rFonts w:ascii="Times New Roman" w:hAnsi="Times New Roman" w:cs="Times New Roman"/>
          <w:sz w:val="24"/>
          <w:szCs w:val="24"/>
        </w:rPr>
        <w:t xml:space="preserve"> </w:t>
      </w:r>
    </w:p>
  </w:footnote>
  <w:footnote w:id="26">
    <w:p w:rsidR="00C06679" w:rsidRPr="0073385A" w:rsidRDefault="00C06679">
      <w:pPr>
        <w:pStyle w:val="af2"/>
      </w:pPr>
      <w:r>
        <w:rPr>
          <w:rStyle w:val="af4"/>
        </w:rPr>
        <w:footnoteRef/>
      </w:r>
      <w:r>
        <w:t xml:space="preserve"> </w:t>
      </w:r>
      <w:hyperlink r:id="rId10" w:history="1">
        <w:r w:rsidRPr="00B61651">
          <w:rPr>
            <w:rStyle w:val="ab"/>
          </w:rPr>
          <w:t>http://www.niwo.nl/pagina/189/aanvragen/afvalstoffen_vihb/dutch_regulation_on_waste_english.html</w:t>
        </w:r>
      </w:hyperlink>
      <w:r>
        <w:t xml:space="preserve"> </w:t>
      </w:r>
    </w:p>
  </w:footnote>
  <w:footnote w:id="27">
    <w:p w:rsidR="00C06679" w:rsidRPr="00085B87" w:rsidRDefault="00C06679">
      <w:pPr>
        <w:pStyle w:val="af2"/>
        <w:rPr>
          <w:rFonts w:ascii="Times New Roman" w:hAnsi="Times New Roman" w:cs="Times New Roman"/>
        </w:rPr>
      </w:pPr>
      <w:r w:rsidRPr="00085B87">
        <w:rPr>
          <w:rStyle w:val="af4"/>
          <w:rFonts w:ascii="Times New Roman" w:hAnsi="Times New Roman" w:cs="Times New Roman"/>
        </w:rPr>
        <w:footnoteRef/>
      </w:r>
      <w:r w:rsidRPr="00085B87">
        <w:rPr>
          <w:rFonts w:ascii="Times New Roman" w:hAnsi="Times New Roman" w:cs="Times New Roman"/>
        </w:rPr>
        <w:t xml:space="preserve"> К примеру, в Польше веб-сайт http://www.ekoportal.gov.pl/ содержит обширную базу данных экологической информации, в которой собирается информация от порядка 1500 административных органов</w:t>
      </w:r>
      <w:r>
        <w:rPr>
          <w:rFonts w:ascii="Times New Roman" w:hAnsi="Times New Roman" w:cs="Times New Roman"/>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Num1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nsid w:val="009B62D5"/>
    <w:multiLevelType w:val="multilevel"/>
    <w:tmpl w:val="0CA43E22"/>
    <w:lvl w:ilvl="0">
      <w:start w:val="1"/>
      <w:numFmt w:val="none"/>
      <w:pStyle w:val="Definition1"/>
      <w:suff w:val="nothing"/>
      <w:lvlText w:val=""/>
      <w:lvlJc w:val="left"/>
      <w:pPr>
        <w:ind w:left="720" w:firstLine="0"/>
      </w:pPr>
      <w:rPr>
        <w:rFonts w:hint="default"/>
      </w:rPr>
    </w:lvl>
    <w:lvl w:ilvl="1">
      <w:start w:val="1"/>
      <w:numFmt w:val="lowerLetter"/>
      <w:pStyle w:val="Definition2"/>
      <w:lvlText w:val="(%2)"/>
      <w:lvlJc w:val="left"/>
      <w:pPr>
        <w:tabs>
          <w:tab w:val="num" w:pos="1440"/>
        </w:tabs>
        <w:ind w:left="1440" w:hanging="720"/>
      </w:pPr>
      <w:rPr>
        <w:rFonts w:hint="default"/>
      </w:rPr>
    </w:lvl>
    <w:lvl w:ilvl="2">
      <w:start w:val="1"/>
      <w:numFmt w:val="lowerRoman"/>
      <w:pStyle w:val="Definition3"/>
      <w:lvlText w:val="(%3)"/>
      <w:lvlJc w:val="left"/>
      <w:pPr>
        <w:tabs>
          <w:tab w:val="num" w:pos="2160"/>
        </w:tabs>
        <w:ind w:left="2160" w:hanging="720"/>
      </w:pPr>
      <w:rPr>
        <w:rFonts w:hint="default"/>
      </w:rPr>
    </w:lvl>
    <w:lvl w:ilvl="3">
      <w:start w:val="1"/>
      <w:numFmt w:val="upperLetter"/>
      <w:pStyle w:val="Definition4"/>
      <w:lvlText w:val="(%4)"/>
      <w:lvlJc w:val="left"/>
      <w:pPr>
        <w:tabs>
          <w:tab w:val="num" w:pos="2880"/>
        </w:tabs>
        <w:ind w:left="2880" w:hanging="720"/>
      </w:pPr>
      <w:rPr>
        <w:rFonts w:hint="default"/>
      </w:rPr>
    </w:lvl>
    <w:lvl w:ilvl="4">
      <w:start w:val="1"/>
      <w:numFmt w:val="decimal"/>
      <w:pStyle w:val="Definition5"/>
      <w:lvlText w:val="(%5)"/>
      <w:lvlJc w:val="left"/>
      <w:pPr>
        <w:tabs>
          <w:tab w:val="num" w:pos="3600"/>
        </w:tabs>
        <w:ind w:left="3600" w:hanging="720"/>
      </w:pPr>
      <w:rPr>
        <w:rFonts w:hint="default"/>
      </w:rPr>
    </w:lvl>
    <w:lvl w:ilvl="5">
      <w:start w:val="1"/>
      <w:numFmt w:val="upperRoman"/>
      <w:pStyle w:val="Definition6"/>
      <w:lvlText w:val="(%6)"/>
      <w:lvlJc w:val="left"/>
      <w:pPr>
        <w:tabs>
          <w:tab w:val="num" w:pos="4320"/>
        </w:tabs>
        <w:ind w:left="4320" w:hanging="720"/>
      </w:pPr>
      <w:rPr>
        <w:rFonts w:hint="default"/>
      </w:rPr>
    </w:lvl>
    <w:lvl w:ilvl="6">
      <w:start w:val="1"/>
      <w:numFmt w:val="decimal"/>
      <w:pStyle w:val="Definition7"/>
      <w:lvlText w:val="%7."/>
      <w:lvlJc w:val="left"/>
      <w:pPr>
        <w:tabs>
          <w:tab w:val="num" w:pos="5040"/>
        </w:tabs>
        <w:ind w:left="5040" w:hanging="720"/>
      </w:pPr>
      <w:rPr>
        <w:rFonts w:hint="default"/>
      </w:rPr>
    </w:lvl>
    <w:lvl w:ilvl="7">
      <w:start w:val="1"/>
      <w:numFmt w:val="decimal"/>
      <w:pStyle w:val="Parties"/>
      <w:lvlText w:val="(%8)"/>
      <w:lvlJc w:val="left"/>
      <w:pPr>
        <w:tabs>
          <w:tab w:val="num" w:pos="720"/>
        </w:tabs>
        <w:ind w:left="720" w:hanging="720"/>
      </w:pPr>
      <w:rPr>
        <w:rFonts w:hint="default"/>
        <w:b/>
        <w:i w:val="0"/>
      </w:rPr>
    </w:lvl>
    <w:lvl w:ilvl="8">
      <w:start w:val="1"/>
      <w:numFmt w:val="upperLetter"/>
      <w:pStyle w:val="Recitals"/>
      <w:lvlText w:val="(%9)"/>
      <w:lvlJc w:val="left"/>
      <w:pPr>
        <w:tabs>
          <w:tab w:val="num" w:pos="720"/>
        </w:tabs>
        <w:ind w:left="720" w:hanging="720"/>
      </w:pPr>
      <w:rPr>
        <w:rFonts w:hint="default"/>
      </w:rPr>
    </w:lvl>
  </w:abstractNum>
  <w:abstractNum w:abstractNumId="2">
    <w:nsid w:val="01263B11"/>
    <w:multiLevelType w:val="hybridMultilevel"/>
    <w:tmpl w:val="A04ABD42"/>
    <w:lvl w:ilvl="0" w:tplc="04190011">
      <w:start w:val="1"/>
      <w:numFmt w:val="decimal"/>
      <w:lvlText w:val="%1)"/>
      <w:lvlJc w:val="left"/>
      <w:pPr>
        <w:ind w:left="1429" w:hanging="360"/>
      </w:pPr>
    </w:lvl>
    <w:lvl w:ilvl="1" w:tplc="364E9AFA">
      <w:start w:val="1"/>
      <w:numFmt w:val="decimal"/>
      <w:pStyle w:val="2"/>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15D73EE"/>
    <w:multiLevelType w:val="hybridMultilevel"/>
    <w:tmpl w:val="3D4E2D4A"/>
    <w:lvl w:ilvl="0" w:tplc="61AEE54E">
      <w:start w:val="1"/>
      <w:numFmt w:val="decimal"/>
      <w:pStyle w:val="1"/>
      <w:lvlText w:val="%1."/>
      <w:lvlJc w:val="left"/>
      <w:pPr>
        <w:ind w:left="786" w:hanging="360"/>
      </w:pPr>
      <w:rPr>
        <w:rFonts w:hint="default"/>
      </w:rPr>
    </w:lvl>
    <w:lvl w:ilvl="1" w:tplc="D56C1466">
      <w:start w:val="1"/>
      <w:numFmt w:val="decimal"/>
      <w:lvlText w:val="%2)"/>
      <w:lvlJc w:val="left"/>
      <w:pPr>
        <w:ind w:left="1878" w:hanging="732"/>
      </w:pPr>
      <w:rPr>
        <w:rFonts w:hint="default"/>
      </w:rPr>
    </w:lvl>
    <w:lvl w:ilvl="2" w:tplc="52B8B4BC" w:tentative="1">
      <w:start w:val="1"/>
      <w:numFmt w:val="lowerRoman"/>
      <w:lvlText w:val="%3."/>
      <w:lvlJc w:val="right"/>
      <w:pPr>
        <w:ind w:left="2226" w:hanging="180"/>
      </w:pPr>
    </w:lvl>
    <w:lvl w:ilvl="3" w:tplc="081C5FFE" w:tentative="1">
      <w:start w:val="1"/>
      <w:numFmt w:val="decimal"/>
      <w:lvlText w:val="%4."/>
      <w:lvlJc w:val="left"/>
      <w:pPr>
        <w:ind w:left="2946" w:hanging="360"/>
      </w:pPr>
    </w:lvl>
    <w:lvl w:ilvl="4" w:tplc="F29C05B2" w:tentative="1">
      <w:start w:val="1"/>
      <w:numFmt w:val="lowerLetter"/>
      <w:lvlText w:val="%5."/>
      <w:lvlJc w:val="left"/>
      <w:pPr>
        <w:ind w:left="3666" w:hanging="360"/>
      </w:pPr>
    </w:lvl>
    <w:lvl w:ilvl="5" w:tplc="C2ACF87E" w:tentative="1">
      <w:start w:val="1"/>
      <w:numFmt w:val="lowerRoman"/>
      <w:lvlText w:val="%6."/>
      <w:lvlJc w:val="right"/>
      <w:pPr>
        <w:ind w:left="4386" w:hanging="180"/>
      </w:pPr>
    </w:lvl>
    <w:lvl w:ilvl="6" w:tplc="A24A6C50" w:tentative="1">
      <w:start w:val="1"/>
      <w:numFmt w:val="decimal"/>
      <w:lvlText w:val="%7."/>
      <w:lvlJc w:val="left"/>
      <w:pPr>
        <w:ind w:left="5106" w:hanging="360"/>
      </w:pPr>
    </w:lvl>
    <w:lvl w:ilvl="7" w:tplc="CD46A0A0" w:tentative="1">
      <w:start w:val="1"/>
      <w:numFmt w:val="lowerLetter"/>
      <w:lvlText w:val="%8."/>
      <w:lvlJc w:val="left"/>
      <w:pPr>
        <w:ind w:left="5826" w:hanging="360"/>
      </w:pPr>
    </w:lvl>
    <w:lvl w:ilvl="8" w:tplc="8C925058" w:tentative="1">
      <w:start w:val="1"/>
      <w:numFmt w:val="lowerRoman"/>
      <w:lvlText w:val="%9."/>
      <w:lvlJc w:val="right"/>
      <w:pPr>
        <w:ind w:left="6546" w:hanging="180"/>
      </w:pPr>
    </w:lvl>
  </w:abstractNum>
  <w:abstractNum w:abstractNumId="4">
    <w:nsid w:val="02ED6D9F"/>
    <w:multiLevelType w:val="hybridMultilevel"/>
    <w:tmpl w:val="6FAC9388"/>
    <w:lvl w:ilvl="0" w:tplc="E534A22A">
      <w:start w:val="1"/>
      <w:numFmt w:val="russianLower"/>
      <w:lvlText w:val="%1)"/>
      <w:lvlJc w:val="left"/>
      <w:pPr>
        <w:ind w:left="1426" w:hanging="360"/>
      </w:pPr>
      <w:rPr>
        <w:rFonts w:hint="default"/>
      </w:rPr>
    </w:lvl>
    <w:lvl w:ilvl="1" w:tplc="04190019" w:tentative="1">
      <w:start w:val="1"/>
      <w:numFmt w:val="lowerLetter"/>
      <w:lvlText w:val="%2."/>
      <w:lvlJc w:val="left"/>
      <w:pPr>
        <w:ind w:left="2146" w:hanging="360"/>
      </w:pPr>
    </w:lvl>
    <w:lvl w:ilvl="2" w:tplc="0419001B" w:tentative="1">
      <w:start w:val="1"/>
      <w:numFmt w:val="lowerRoman"/>
      <w:lvlText w:val="%3."/>
      <w:lvlJc w:val="right"/>
      <w:pPr>
        <w:ind w:left="2866" w:hanging="180"/>
      </w:pPr>
    </w:lvl>
    <w:lvl w:ilvl="3" w:tplc="0419000F" w:tentative="1">
      <w:start w:val="1"/>
      <w:numFmt w:val="decimal"/>
      <w:lvlText w:val="%4."/>
      <w:lvlJc w:val="left"/>
      <w:pPr>
        <w:ind w:left="3586" w:hanging="360"/>
      </w:pPr>
    </w:lvl>
    <w:lvl w:ilvl="4" w:tplc="04190019" w:tentative="1">
      <w:start w:val="1"/>
      <w:numFmt w:val="lowerLetter"/>
      <w:lvlText w:val="%5."/>
      <w:lvlJc w:val="left"/>
      <w:pPr>
        <w:ind w:left="4306" w:hanging="360"/>
      </w:pPr>
    </w:lvl>
    <w:lvl w:ilvl="5" w:tplc="0419001B" w:tentative="1">
      <w:start w:val="1"/>
      <w:numFmt w:val="lowerRoman"/>
      <w:lvlText w:val="%6."/>
      <w:lvlJc w:val="right"/>
      <w:pPr>
        <w:ind w:left="5026" w:hanging="180"/>
      </w:pPr>
    </w:lvl>
    <w:lvl w:ilvl="6" w:tplc="0419000F" w:tentative="1">
      <w:start w:val="1"/>
      <w:numFmt w:val="decimal"/>
      <w:lvlText w:val="%7."/>
      <w:lvlJc w:val="left"/>
      <w:pPr>
        <w:ind w:left="5746" w:hanging="360"/>
      </w:pPr>
    </w:lvl>
    <w:lvl w:ilvl="7" w:tplc="04190019" w:tentative="1">
      <w:start w:val="1"/>
      <w:numFmt w:val="lowerLetter"/>
      <w:lvlText w:val="%8."/>
      <w:lvlJc w:val="left"/>
      <w:pPr>
        <w:ind w:left="6466" w:hanging="360"/>
      </w:pPr>
    </w:lvl>
    <w:lvl w:ilvl="8" w:tplc="0419001B" w:tentative="1">
      <w:start w:val="1"/>
      <w:numFmt w:val="lowerRoman"/>
      <w:lvlText w:val="%9."/>
      <w:lvlJc w:val="right"/>
      <w:pPr>
        <w:ind w:left="7186" w:hanging="180"/>
      </w:pPr>
    </w:lvl>
  </w:abstractNum>
  <w:abstractNum w:abstractNumId="5">
    <w:nsid w:val="04A02C84"/>
    <w:multiLevelType w:val="hybridMultilevel"/>
    <w:tmpl w:val="E0BE9582"/>
    <w:lvl w:ilvl="0" w:tplc="E1BC84F2">
      <w:start w:val="1"/>
      <w:numFmt w:val="bullet"/>
      <w:pStyle w:val="wBullet3"/>
      <w:lvlText w:val=""/>
      <w:lvlJc w:val="left"/>
      <w:pPr>
        <w:ind w:left="720" w:hanging="360"/>
      </w:pPr>
      <w:rPr>
        <w:rFonts w:ascii="Symbol" w:hAnsi="Symbol" w:hint="default"/>
      </w:rPr>
    </w:lvl>
    <w:lvl w:ilvl="1" w:tplc="CAACB81A" w:tentative="1">
      <w:start w:val="1"/>
      <w:numFmt w:val="bullet"/>
      <w:lvlText w:val="o"/>
      <w:lvlJc w:val="left"/>
      <w:pPr>
        <w:ind w:left="1440" w:hanging="360"/>
      </w:pPr>
      <w:rPr>
        <w:rFonts w:ascii="Courier New" w:hAnsi="Courier New" w:cs="Courier New" w:hint="default"/>
      </w:rPr>
    </w:lvl>
    <w:lvl w:ilvl="2" w:tplc="56DEE2E0" w:tentative="1">
      <w:start w:val="1"/>
      <w:numFmt w:val="bullet"/>
      <w:lvlText w:val=""/>
      <w:lvlJc w:val="left"/>
      <w:pPr>
        <w:ind w:left="2160" w:hanging="360"/>
      </w:pPr>
      <w:rPr>
        <w:rFonts w:ascii="Wingdings" w:hAnsi="Wingdings" w:hint="default"/>
      </w:rPr>
    </w:lvl>
    <w:lvl w:ilvl="3" w:tplc="6E60EEFA" w:tentative="1">
      <w:start w:val="1"/>
      <w:numFmt w:val="bullet"/>
      <w:lvlText w:val=""/>
      <w:lvlJc w:val="left"/>
      <w:pPr>
        <w:ind w:left="2880" w:hanging="360"/>
      </w:pPr>
      <w:rPr>
        <w:rFonts w:ascii="Symbol" w:hAnsi="Symbol" w:hint="default"/>
      </w:rPr>
    </w:lvl>
    <w:lvl w:ilvl="4" w:tplc="9FD05FF4" w:tentative="1">
      <w:start w:val="1"/>
      <w:numFmt w:val="bullet"/>
      <w:lvlText w:val="o"/>
      <w:lvlJc w:val="left"/>
      <w:pPr>
        <w:ind w:left="3600" w:hanging="360"/>
      </w:pPr>
      <w:rPr>
        <w:rFonts w:ascii="Courier New" w:hAnsi="Courier New" w:cs="Courier New" w:hint="default"/>
      </w:rPr>
    </w:lvl>
    <w:lvl w:ilvl="5" w:tplc="A176D9B8" w:tentative="1">
      <w:start w:val="1"/>
      <w:numFmt w:val="bullet"/>
      <w:lvlText w:val=""/>
      <w:lvlJc w:val="left"/>
      <w:pPr>
        <w:ind w:left="4320" w:hanging="360"/>
      </w:pPr>
      <w:rPr>
        <w:rFonts w:ascii="Wingdings" w:hAnsi="Wingdings" w:hint="default"/>
      </w:rPr>
    </w:lvl>
    <w:lvl w:ilvl="6" w:tplc="164805E6" w:tentative="1">
      <w:start w:val="1"/>
      <w:numFmt w:val="bullet"/>
      <w:lvlText w:val=""/>
      <w:lvlJc w:val="left"/>
      <w:pPr>
        <w:ind w:left="5040" w:hanging="360"/>
      </w:pPr>
      <w:rPr>
        <w:rFonts w:ascii="Symbol" w:hAnsi="Symbol" w:hint="default"/>
      </w:rPr>
    </w:lvl>
    <w:lvl w:ilvl="7" w:tplc="BCCC6F9E" w:tentative="1">
      <w:start w:val="1"/>
      <w:numFmt w:val="bullet"/>
      <w:lvlText w:val="o"/>
      <w:lvlJc w:val="left"/>
      <w:pPr>
        <w:ind w:left="5760" w:hanging="360"/>
      </w:pPr>
      <w:rPr>
        <w:rFonts w:ascii="Courier New" w:hAnsi="Courier New" w:cs="Courier New" w:hint="default"/>
      </w:rPr>
    </w:lvl>
    <w:lvl w:ilvl="8" w:tplc="65AAC07A" w:tentative="1">
      <w:start w:val="1"/>
      <w:numFmt w:val="bullet"/>
      <w:lvlText w:val=""/>
      <w:lvlJc w:val="left"/>
      <w:pPr>
        <w:ind w:left="6480" w:hanging="360"/>
      </w:pPr>
      <w:rPr>
        <w:rFonts w:ascii="Wingdings" w:hAnsi="Wingdings" w:hint="default"/>
      </w:rPr>
    </w:lvl>
  </w:abstractNum>
  <w:abstractNum w:abstractNumId="6">
    <w:nsid w:val="065B0C4A"/>
    <w:multiLevelType w:val="hybridMultilevel"/>
    <w:tmpl w:val="60B6B77C"/>
    <w:lvl w:ilvl="0" w:tplc="2AF8B958">
      <w:start w:val="1"/>
      <w:numFmt w:val="bullet"/>
      <w:lvlText w:val="­"/>
      <w:lvlJc w:val="left"/>
      <w:pPr>
        <w:ind w:left="1069" w:hanging="360"/>
      </w:pPr>
      <w:rPr>
        <w:rFonts w:ascii="Courier New" w:hAnsi="Courier New" w:cs="Times New Roman" w:hint="default"/>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06D72458"/>
    <w:multiLevelType w:val="multilevel"/>
    <w:tmpl w:val="DB5AA67E"/>
    <w:lvl w:ilvl="0">
      <w:start w:val="6"/>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0ACE3EEC"/>
    <w:multiLevelType w:val="hybridMultilevel"/>
    <w:tmpl w:val="6BBEC27A"/>
    <w:lvl w:ilvl="0" w:tplc="E534A22A">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0DE77DE6"/>
    <w:multiLevelType w:val="hybridMultilevel"/>
    <w:tmpl w:val="0608C5BE"/>
    <w:lvl w:ilvl="0" w:tplc="0804EBCC">
      <w:start w:val="1"/>
      <w:numFmt w:val="bullet"/>
      <w:pStyle w:val="wBullet4"/>
      <w:lvlText w:val=""/>
      <w:lvlJc w:val="left"/>
      <w:pPr>
        <w:ind w:left="720" w:hanging="360"/>
      </w:pPr>
      <w:rPr>
        <w:rFonts w:ascii="Symbol" w:hAnsi="Symbol" w:hint="default"/>
      </w:rPr>
    </w:lvl>
    <w:lvl w:ilvl="1" w:tplc="949EEE26" w:tentative="1">
      <w:start w:val="1"/>
      <w:numFmt w:val="bullet"/>
      <w:lvlText w:val="o"/>
      <w:lvlJc w:val="left"/>
      <w:pPr>
        <w:ind w:left="1440" w:hanging="360"/>
      </w:pPr>
      <w:rPr>
        <w:rFonts w:ascii="Courier New" w:hAnsi="Courier New" w:cs="Courier New" w:hint="default"/>
      </w:rPr>
    </w:lvl>
    <w:lvl w:ilvl="2" w:tplc="C2746C68" w:tentative="1">
      <w:start w:val="1"/>
      <w:numFmt w:val="bullet"/>
      <w:lvlText w:val=""/>
      <w:lvlJc w:val="left"/>
      <w:pPr>
        <w:ind w:left="2160" w:hanging="360"/>
      </w:pPr>
      <w:rPr>
        <w:rFonts w:ascii="Wingdings" w:hAnsi="Wingdings" w:hint="default"/>
      </w:rPr>
    </w:lvl>
    <w:lvl w:ilvl="3" w:tplc="39C8F91C" w:tentative="1">
      <w:start w:val="1"/>
      <w:numFmt w:val="bullet"/>
      <w:lvlText w:val=""/>
      <w:lvlJc w:val="left"/>
      <w:pPr>
        <w:ind w:left="2880" w:hanging="360"/>
      </w:pPr>
      <w:rPr>
        <w:rFonts w:ascii="Symbol" w:hAnsi="Symbol" w:hint="default"/>
      </w:rPr>
    </w:lvl>
    <w:lvl w:ilvl="4" w:tplc="42F4E1C0" w:tentative="1">
      <w:start w:val="1"/>
      <w:numFmt w:val="bullet"/>
      <w:lvlText w:val="o"/>
      <w:lvlJc w:val="left"/>
      <w:pPr>
        <w:ind w:left="3600" w:hanging="360"/>
      </w:pPr>
      <w:rPr>
        <w:rFonts w:ascii="Courier New" w:hAnsi="Courier New" w:cs="Courier New" w:hint="default"/>
      </w:rPr>
    </w:lvl>
    <w:lvl w:ilvl="5" w:tplc="FF2273FC" w:tentative="1">
      <w:start w:val="1"/>
      <w:numFmt w:val="bullet"/>
      <w:lvlText w:val=""/>
      <w:lvlJc w:val="left"/>
      <w:pPr>
        <w:ind w:left="4320" w:hanging="360"/>
      </w:pPr>
      <w:rPr>
        <w:rFonts w:ascii="Wingdings" w:hAnsi="Wingdings" w:hint="default"/>
      </w:rPr>
    </w:lvl>
    <w:lvl w:ilvl="6" w:tplc="20666E20" w:tentative="1">
      <w:start w:val="1"/>
      <w:numFmt w:val="bullet"/>
      <w:lvlText w:val=""/>
      <w:lvlJc w:val="left"/>
      <w:pPr>
        <w:ind w:left="5040" w:hanging="360"/>
      </w:pPr>
      <w:rPr>
        <w:rFonts w:ascii="Symbol" w:hAnsi="Symbol" w:hint="default"/>
      </w:rPr>
    </w:lvl>
    <w:lvl w:ilvl="7" w:tplc="475637AE" w:tentative="1">
      <w:start w:val="1"/>
      <w:numFmt w:val="bullet"/>
      <w:lvlText w:val="o"/>
      <w:lvlJc w:val="left"/>
      <w:pPr>
        <w:ind w:left="5760" w:hanging="360"/>
      </w:pPr>
      <w:rPr>
        <w:rFonts w:ascii="Courier New" w:hAnsi="Courier New" w:cs="Courier New" w:hint="default"/>
      </w:rPr>
    </w:lvl>
    <w:lvl w:ilvl="8" w:tplc="7206C128" w:tentative="1">
      <w:start w:val="1"/>
      <w:numFmt w:val="bullet"/>
      <w:lvlText w:val=""/>
      <w:lvlJc w:val="left"/>
      <w:pPr>
        <w:ind w:left="6480" w:hanging="360"/>
      </w:pPr>
      <w:rPr>
        <w:rFonts w:ascii="Wingdings" w:hAnsi="Wingdings" w:hint="default"/>
      </w:rPr>
    </w:lvl>
  </w:abstractNum>
  <w:abstractNum w:abstractNumId="10">
    <w:nsid w:val="0EE804D6"/>
    <w:multiLevelType w:val="hybridMultilevel"/>
    <w:tmpl w:val="8E84C670"/>
    <w:lvl w:ilvl="0" w:tplc="E534A22A">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0EF16BA6"/>
    <w:multiLevelType w:val="hybridMultilevel"/>
    <w:tmpl w:val="0498B89C"/>
    <w:lvl w:ilvl="0" w:tplc="E534A22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1330634"/>
    <w:multiLevelType w:val="hybridMultilevel"/>
    <w:tmpl w:val="11A43726"/>
    <w:lvl w:ilvl="0" w:tplc="86804756">
      <w:start w:val="1"/>
      <w:numFmt w:val="low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11691FC0"/>
    <w:multiLevelType w:val="hybridMultilevel"/>
    <w:tmpl w:val="9A26232E"/>
    <w:lvl w:ilvl="0" w:tplc="E534A22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3E61DBC"/>
    <w:multiLevelType w:val="hybridMultilevel"/>
    <w:tmpl w:val="3BA0E11E"/>
    <w:lvl w:ilvl="0" w:tplc="E384E940">
      <w:start w:val="1"/>
      <w:numFmt w:val="bullet"/>
      <w:lvlText w:val=""/>
      <w:lvlJc w:val="left"/>
      <w:pPr>
        <w:ind w:left="720" w:hanging="360"/>
      </w:pPr>
      <w:rPr>
        <w:rFonts w:ascii="Symbol" w:hAnsi="Symbol" w:hint="default"/>
        <w:lang w:val="ru-RU"/>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178035E1"/>
    <w:multiLevelType w:val="hybridMultilevel"/>
    <w:tmpl w:val="0498B89C"/>
    <w:lvl w:ilvl="0" w:tplc="E534A22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A817F0B"/>
    <w:multiLevelType w:val="hybridMultilevel"/>
    <w:tmpl w:val="179624B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nsid w:val="236057B9"/>
    <w:multiLevelType w:val="hybridMultilevel"/>
    <w:tmpl w:val="1DB4C400"/>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8">
    <w:nsid w:val="245B6E45"/>
    <w:multiLevelType w:val="hybridMultilevel"/>
    <w:tmpl w:val="BE043164"/>
    <w:lvl w:ilvl="0" w:tplc="E326A336">
      <w:start w:val="1"/>
      <w:numFmt w:val="low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26D619B1"/>
    <w:multiLevelType w:val="hybridMultilevel"/>
    <w:tmpl w:val="84E6108E"/>
    <w:lvl w:ilvl="0" w:tplc="E534A22A">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2EE010E8"/>
    <w:multiLevelType w:val="hybridMultilevel"/>
    <w:tmpl w:val="B540FB6A"/>
    <w:lvl w:ilvl="0" w:tplc="D6AE515A">
      <w:start w:val="1"/>
      <w:numFmt w:val="russianLower"/>
      <w:pStyle w:val="3"/>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15972E9"/>
    <w:multiLevelType w:val="hybridMultilevel"/>
    <w:tmpl w:val="3BEE6594"/>
    <w:lvl w:ilvl="0" w:tplc="E534A22A">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nsid w:val="32D858A0"/>
    <w:multiLevelType w:val="hybridMultilevel"/>
    <w:tmpl w:val="5C92BA22"/>
    <w:lvl w:ilvl="0" w:tplc="2A70872C">
      <w:start w:val="1"/>
      <w:numFmt w:val="bullet"/>
      <w:lvlText w:val=""/>
      <w:lvlJc w:val="left"/>
      <w:pPr>
        <w:tabs>
          <w:tab w:val="num" w:pos="720"/>
        </w:tabs>
        <w:ind w:left="720" w:hanging="360"/>
      </w:pPr>
      <w:rPr>
        <w:rFonts w:ascii="Wingdings" w:hAnsi="Wingdings" w:hint="default"/>
      </w:rPr>
    </w:lvl>
    <w:lvl w:ilvl="1" w:tplc="1100A552">
      <w:start w:val="1"/>
      <w:numFmt w:val="bullet"/>
      <w:lvlText w:val=""/>
      <w:lvlJc w:val="left"/>
      <w:pPr>
        <w:tabs>
          <w:tab w:val="num" w:pos="1440"/>
        </w:tabs>
        <w:ind w:left="1440" w:hanging="360"/>
      </w:pPr>
      <w:rPr>
        <w:rFonts w:ascii="Wingdings" w:hAnsi="Wingdings" w:hint="default"/>
      </w:rPr>
    </w:lvl>
    <w:lvl w:ilvl="2" w:tplc="AE3CD8DE">
      <w:start w:val="1"/>
      <w:numFmt w:val="bullet"/>
      <w:lvlText w:val=""/>
      <w:lvlJc w:val="left"/>
      <w:pPr>
        <w:tabs>
          <w:tab w:val="num" w:pos="2160"/>
        </w:tabs>
        <w:ind w:left="2160" w:hanging="360"/>
      </w:pPr>
      <w:rPr>
        <w:rFonts w:ascii="Wingdings" w:hAnsi="Wingdings" w:hint="default"/>
      </w:rPr>
    </w:lvl>
    <w:lvl w:ilvl="3" w:tplc="3DA65D5C">
      <w:start w:val="1"/>
      <w:numFmt w:val="bullet"/>
      <w:lvlText w:val=""/>
      <w:lvlJc w:val="left"/>
      <w:pPr>
        <w:tabs>
          <w:tab w:val="num" w:pos="2880"/>
        </w:tabs>
        <w:ind w:left="2880" w:hanging="360"/>
      </w:pPr>
      <w:rPr>
        <w:rFonts w:ascii="Wingdings" w:hAnsi="Wingdings" w:hint="default"/>
      </w:rPr>
    </w:lvl>
    <w:lvl w:ilvl="4" w:tplc="1136A1F8">
      <w:start w:val="1"/>
      <w:numFmt w:val="bullet"/>
      <w:lvlText w:val=""/>
      <w:lvlJc w:val="left"/>
      <w:pPr>
        <w:tabs>
          <w:tab w:val="num" w:pos="3600"/>
        </w:tabs>
        <w:ind w:left="3600" w:hanging="360"/>
      </w:pPr>
      <w:rPr>
        <w:rFonts w:ascii="Wingdings" w:hAnsi="Wingdings" w:hint="default"/>
      </w:rPr>
    </w:lvl>
    <w:lvl w:ilvl="5" w:tplc="1278F64C">
      <w:start w:val="1"/>
      <w:numFmt w:val="bullet"/>
      <w:lvlText w:val=""/>
      <w:lvlJc w:val="left"/>
      <w:pPr>
        <w:tabs>
          <w:tab w:val="num" w:pos="4320"/>
        </w:tabs>
        <w:ind w:left="4320" w:hanging="360"/>
      </w:pPr>
      <w:rPr>
        <w:rFonts w:ascii="Wingdings" w:hAnsi="Wingdings" w:hint="default"/>
      </w:rPr>
    </w:lvl>
    <w:lvl w:ilvl="6" w:tplc="4CACBFC2">
      <w:start w:val="1"/>
      <w:numFmt w:val="bullet"/>
      <w:lvlText w:val=""/>
      <w:lvlJc w:val="left"/>
      <w:pPr>
        <w:tabs>
          <w:tab w:val="num" w:pos="5040"/>
        </w:tabs>
        <w:ind w:left="5040" w:hanging="360"/>
      </w:pPr>
      <w:rPr>
        <w:rFonts w:ascii="Wingdings" w:hAnsi="Wingdings" w:hint="default"/>
      </w:rPr>
    </w:lvl>
    <w:lvl w:ilvl="7" w:tplc="2AC89F9C">
      <w:start w:val="1"/>
      <w:numFmt w:val="bullet"/>
      <w:lvlText w:val=""/>
      <w:lvlJc w:val="left"/>
      <w:pPr>
        <w:tabs>
          <w:tab w:val="num" w:pos="5760"/>
        </w:tabs>
        <w:ind w:left="5760" w:hanging="360"/>
      </w:pPr>
      <w:rPr>
        <w:rFonts w:ascii="Wingdings" w:hAnsi="Wingdings" w:hint="default"/>
      </w:rPr>
    </w:lvl>
    <w:lvl w:ilvl="8" w:tplc="CF00B096">
      <w:start w:val="1"/>
      <w:numFmt w:val="bullet"/>
      <w:lvlText w:val=""/>
      <w:lvlJc w:val="left"/>
      <w:pPr>
        <w:tabs>
          <w:tab w:val="num" w:pos="6480"/>
        </w:tabs>
        <w:ind w:left="6480" w:hanging="360"/>
      </w:pPr>
      <w:rPr>
        <w:rFonts w:ascii="Wingdings" w:hAnsi="Wingdings" w:hint="default"/>
      </w:rPr>
    </w:lvl>
  </w:abstractNum>
  <w:abstractNum w:abstractNumId="23">
    <w:nsid w:val="33DB22C5"/>
    <w:multiLevelType w:val="hybridMultilevel"/>
    <w:tmpl w:val="13A26C96"/>
    <w:lvl w:ilvl="0" w:tplc="2AF8B958">
      <w:start w:val="1"/>
      <w:numFmt w:val="bullet"/>
      <w:lvlText w:val="­"/>
      <w:lvlJc w:val="left"/>
      <w:pPr>
        <w:ind w:left="1440" w:hanging="360"/>
      </w:pPr>
      <w:rPr>
        <w:rFonts w:ascii="Courier New" w:hAnsi="Courier New" w:cs="Times New Roman" w:hint="default"/>
        <w:b w:val="0"/>
        <w:i w:val="0"/>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346B2968"/>
    <w:multiLevelType w:val="multilevel"/>
    <w:tmpl w:val="1DCEBD7E"/>
    <w:lvl w:ilvl="0">
      <w:start w:val="1"/>
      <w:numFmt w:val="upperLetter"/>
      <w:pStyle w:val="wList1"/>
      <w:lvlText w:val="(%1)"/>
      <w:lvlJc w:val="left"/>
      <w:pPr>
        <w:tabs>
          <w:tab w:val="num" w:pos="720"/>
        </w:tabs>
        <w:ind w:left="720" w:hanging="720"/>
      </w:pPr>
      <w:rPr>
        <w:rFonts w:hint="default"/>
      </w:rPr>
    </w:lvl>
    <w:lvl w:ilvl="1">
      <w:start w:val="1"/>
      <w:numFmt w:val="lowerLetter"/>
      <w:pStyle w:val="wList2"/>
      <w:lvlText w:val="(%2)"/>
      <w:lvlJc w:val="left"/>
      <w:pPr>
        <w:tabs>
          <w:tab w:val="num" w:pos="1440"/>
        </w:tabs>
        <w:ind w:left="1440" w:hanging="720"/>
      </w:pPr>
      <w:rPr>
        <w:rFonts w:hint="default"/>
      </w:rPr>
    </w:lvl>
    <w:lvl w:ilvl="2">
      <w:start w:val="1"/>
      <w:numFmt w:val="lowerRoman"/>
      <w:pStyle w:val="wList3"/>
      <w:lvlText w:val="(%3)"/>
      <w:lvlJc w:val="left"/>
      <w:pPr>
        <w:tabs>
          <w:tab w:val="num" w:pos="2160"/>
        </w:tabs>
        <w:ind w:left="2160" w:hanging="720"/>
      </w:pPr>
      <w:rPr>
        <w:rFonts w:hint="default"/>
      </w:rPr>
    </w:lvl>
    <w:lvl w:ilvl="3">
      <w:start w:val="1"/>
      <w:numFmt w:val="upperLetter"/>
      <w:pStyle w:val="wList4"/>
      <w:lvlText w:val="(%4)"/>
      <w:lvlJc w:val="left"/>
      <w:pPr>
        <w:tabs>
          <w:tab w:val="num" w:pos="2880"/>
        </w:tabs>
        <w:ind w:left="2880" w:hanging="720"/>
      </w:pPr>
      <w:rPr>
        <w:rFonts w:hint="default"/>
      </w:rPr>
    </w:lvl>
    <w:lvl w:ilvl="4">
      <w:start w:val="1"/>
      <w:numFmt w:val="decimal"/>
      <w:pStyle w:val="wList5"/>
      <w:lvlText w:val="(%5)"/>
      <w:lvlJc w:val="left"/>
      <w:pPr>
        <w:tabs>
          <w:tab w:val="num" w:pos="3600"/>
        </w:tabs>
        <w:ind w:left="3600" w:hanging="720"/>
      </w:pPr>
      <w:rPr>
        <w:rFonts w:hint="default"/>
      </w:rPr>
    </w:lvl>
    <w:lvl w:ilvl="5">
      <w:start w:val="1"/>
      <w:numFmt w:val="bullet"/>
      <w:pStyle w:val="wList6"/>
      <w:lvlText w:val="–"/>
      <w:lvlJc w:val="left"/>
      <w:pPr>
        <w:tabs>
          <w:tab w:val="num" w:pos="2160"/>
        </w:tabs>
        <w:ind w:left="2160" w:hanging="720"/>
      </w:pPr>
      <w:rPr>
        <w:rFonts w:ascii="Times New Roman" w:hAnsi="Times New Roman" w:cs="Times New Roman" w:hint="default"/>
      </w:rPr>
    </w:lvl>
    <w:lvl w:ilvl="6">
      <w:start w:val="1"/>
      <w:numFmt w:val="bullet"/>
      <w:pStyle w:val="wList7"/>
      <w:lvlText w:val="–"/>
      <w:lvlJc w:val="left"/>
      <w:pPr>
        <w:tabs>
          <w:tab w:val="num" w:pos="2880"/>
        </w:tabs>
        <w:ind w:left="2880" w:hanging="720"/>
      </w:pPr>
      <w:rPr>
        <w:rFonts w:ascii="Times New Roman" w:hAnsi="Times New Roman" w:cs="Times New Roman" w:hint="default"/>
      </w:rPr>
    </w:lvl>
    <w:lvl w:ilvl="7">
      <w:start w:val="1"/>
      <w:numFmt w:val="bullet"/>
      <w:lvlText w:val=""/>
      <w:lvlJc w:val="left"/>
      <w:pPr>
        <w:ind w:left="2880" w:hanging="360"/>
      </w:pPr>
      <w:rPr>
        <w:rFonts w:ascii="Symbol" w:hAnsi="Symbol" w:cs="Times New Roman" w:hint="default"/>
      </w:rPr>
    </w:lvl>
    <w:lvl w:ilvl="8">
      <w:start w:val="1"/>
      <w:numFmt w:val="bullet"/>
      <w:lvlText w:val=""/>
      <w:lvlJc w:val="left"/>
      <w:pPr>
        <w:ind w:left="3240" w:hanging="360"/>
      </w:pPr>
      <w:rPr>
        <w:rFonts w:ascii="Symbol" w:hAnsi="Symbol" w:cs="Times New Roman" w:hint="default"/>
      </w:rPr>
    </w:lvl>
  </w:abstractNum>
  <w:abstractNum w:abstractNumId="25">
    <w:nsid w:val="3A046BD0"/>
    <w:multiLevelType w:val="hybridMultilevel"/>
    <w:tmpl w:val="35E03CF0"/>
    <w:lvl w:ilvl="0" w:tplc="25FC77FC">
      <w:start w:val="1"/>
      <w:numFmt w:val="russianLower"/>
      <w:lvlText w:val="%1)"/>
      <w:lvlJc w:val="left"/>
      <w:pPr>
        <w:ind w:left="720" w:hanging="360"/>
      </w:pPr>
      <w:rPr>
        <w:rFonts w:hint="default"/>
        <w:b w:val="0"/>
        <w:i/>
        <w:lang w:val="ru-RU"/>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C136AE9"/>
    <w:multiLevelType w:val="hybridMultilevel"/>
    <w:tmpl w:val="376A6974"/>
    <w:lvl w:ilvl="0" w:tplc="E1866C48">
      <w:numFmt w:val="bullet"/>
      <w:lvlText w:val="-"/>
      <w:lvlJc w:val="left"/>
      <w:pPr>
        <w:ind w:left="720" w:hanging="360"/>
      </w:pPr>
      <w:rPr>
        <w:rFonts w:ascii="Times New Roman" w:eastAsia="Times New Roman" w:hAnsi="Times New Roman" w:cs="Times New Roman" w:hint="default"/>
        <w:lang w:val="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CB93F11"/>
    <w:multiLevelType w:val="hybridMultilevel"/>
    <w:tmpl w:val="73920830"/>
    <w:lvl w:ilvl="0" w:tplc="75AEF91C">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3D7B4D9A"/>
    <w:multiLevelType w:val="hybridMultilevel"/>
    <w:tmpl w:val="844CDD86"/>
    <w:lvl w:ilvl="0" w:tplc="E534A22A">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9">
    <w:nsid w:val="41FA612F"/>
    <w:multiLevelType w:val="hybridMultilevel"/>
    <w:tmpl w:val="4948E2E2"/>
    <w:lvl w:ilvl="0" w:tplc="B7E2C894">
      <w:start w:val="1"/>
      <w:numFmt w:val="bullet"/>
      <w:pStyle w:val="wBullet2"/>
      <w:lvlText w:val=""/>
      <w:lvlJc w:val="left"/>
      <w:pPr>
        <w:ind w:left="720" w:hanging="360"/>
      </w:pPr>
      <w:rPr>
        <w:rFonts w:ascii="Symbol" w:hAnsi="Symbol" w:hint="default"/>
      </w:rPr>
    </w:lvl>
    <w:lvl w:ilvl="1" w:tplc="5F0E2AF0" w:tentative="1">
      <w:start w:val="1"/>
      <w:numFmt w:val="bullet"/>
      <w:lvlText w:val="o"/>
      <w:lvlJc w:val="left"/>
      <w:pPr>
        <w:ind w:left="1440" w:hanging="360"/>
      </w:pPr>
      <w:rPr>
        <w:rFonts w:ascii="Courier New" w:hAnsi="Courier New" w:cs="Courier New" w:hint="default"/>
      </w:rPr>
    </w:lvl>
    <w:lvl w:ilvl="2" w:tplc="9334D154" w:tentative="1">
      <w:start w:val="1"/>
      <w:numFmt w:val="bullet"/>
      <w:lvlText w:val=""/>
      <w:lvlJc w:val="left"/>
      <w:pPr>
        <w:ind w:left="2160" w:hanging="360"/>
      </w:pPr>
      <w:rPr>
        <w:rFonts w:ascii="Wingdings" w:hAnsi="Wingdings" w:hint="default"/>
      </w:rPr>
    </w:lvl>
    <w:lvl w:ilvl="3" w:tplc="FA4493FE" w:tentative="1">
      <w:start w:val="1"/>
      <w:numFmt w:val="bullet"/>
      <w:lvlText w:val=""/>
      <w:lvlJc w:val="left"/>
      <w:pPr>
        <w:ind w:left="2880" w:hanging="360"/>
      </w:pPr>
      <w:rPr>
        <w:rFonts w:ascii="Symbol" w:hAnsi="Symbol" w:hint="default"/>
      </w:rPr>
    </w:lvl>
    <w:lvl w:ilvl="4" w:tplc="E3188F9E" w:tentative="1">
      <w:start w:val="1"/>
      <w:numFmt w:val="bullet"/>
      <w:lvlText w:val="o"/>
      <w:lvlJc w:val="left"/>
      <w:pPr>
        <w:ind w:left="3600" w:hanging="360"/>
      </w:pPr>
      <w:rPr>
        <w:rFonts w:ascii="Courier New" w:hAnsi="Courier New" w:cs="Courier New" w:hint="default"/>
      </w:rPr>
    </w:lvl>
    <w:lvl w:ilvl="5" w:tplc="4A42196E" w:tentative="1">
      <w:start w:val="1"/>
      <w:numFmt w:val="bullet"/>
      <w:lvlText w:val=""/>
      <w:lvlJc w:val="left"/>
      <w:pPr>
        <w:ind w:left="4320" w:hanging="360"/>
      </w:pPr>
      <w:rPr>
        <w:rFonts w:ascii="Wingdings" w:hAnsi="Wingdings" w:hint="default"/>
      </w:rPr>
    </w:lvl>
    <w:lvl w:ilvl="6" w:tplc="0A92C504" w:tentative="1">
      <w:start w:val="1"/>
      <w:numFmt w:val="bullet"/>
      <w:lvlText w:val=""/>
      <w:lvlJc w:val="left"/>
      <w:pPr>
        <w:ind w:left="5040" w:hanging="360"/>
      </w:pPr>
      <w:rPr>
        <w:rFonts w:ascii="Symbol" w:hAnsi="Symbol" w:hint="default"/>
      </w:rPr>
    </w:lvl>
    <w:lvl w:ilvl="7" w:tplc="9BA223DE" w:tentative="1">
      <w:start w:val="1"/>
      <w:numFmt w:val="bullet"/>
      <w:lvlText w:val="o"/>
      <w:lvlJc w:val="left"/>
      <w:pPr>
        <w:ind w:left="5760" w:hanging="360"/>
      </w:pPr>
      <w:rPr>
        <w:rFonts w:ascii="Courier New" w:hAnsi="Courier New" w:cs="Courier New" w:hint="default"/>
      </w:rPr>
    </w:lvl>
    <w:lvl w:ilvl="8" w:tplc="3DEAB076" w:tentative="1">
      <w:start w:val="1"/>
      <w:numFmt w:val="bullet"/>
      <w:lvlText w:val=""/>
      <w:lvlJc w:val="left"/>
      <w:pPr>
        <w:ind w:left="6480" w:hanging="360"/>
      </w:pPr>
      <w:rPr>
        <w:rFonts w:ascii="Wingdings" w:hAnsi="Wingdings" w:hint="default"/>
      </w:rPr>
    </w:lvl>
  </w:abstractNum>
  <w:abstractNum w:abstractNumId="30">
    <w:nsid w:val="43FA2137"/>
    <w:multiLevelType w:val="hybridMultilevel"/>
    <w:tmpl w:val="EAD8221E"/>
    <w:lvl w:ilvl="0" w:tplc="75AEF91C">
      <w:numFmt w:val="bullet"/>
      <w:lvlText w:val="-"/>
      <w:lvlJc w:val="left"/>
      <w:pPr>
        <w:ind w:left="1287" w:hanging="360"/>
      </w:pPr>
      <w:rPr>
        <w:rFonts w:ascii="Times New Roman" w:eastAsia="Times New Roman" w:hAnsi="Times New Roman" w:cs="Times New Roman"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1">
    <w:nsid w:val="495B650B"/>
    <w:multiLevelType w:val="multilevel"/>
    <w:tmpl w:val="4C469F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F036F6F"/>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51CF41C1"/>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51EF71AD"/>
    <w:multiLevelType w:val="hybridMultilevel"/>
    <w:tmpl w:val="6C380680"/>
    <w:lvl w:ilvl="0" w:tplc="0AEC518A">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563E5BB2"/>
    <w:multiLevelType w:val="hybridMultilevel"/>
    <w:tmpl w:val="F53A3E52"/>
    <w:lvl w:ilvl="0" w:tplc="D3AABC60">
      <w:start w:val="1"/>
      <w:numFmt w:val="bullet"/>
      <w:pStyle w:val="wBullet"/>
      <w:lvlText w:val=""/>
      <w:lvlJc w:val="left"/>
      <w:pPr>
        <w:ind w:left="720" w:hanging="360"/>
      </w:pPr>
      <w:rPr>
        <w:rFonts w:ascii="Symbol" w:hAnsi="Symbol" w:hint="default"/>
      </w:rPr>
    </w:lvl>
    <w:lvl w:ilvl="1" w:tplc="4E1CF142" w:tentative="1">
      <w:start w:val="1"/>
      <w:numFmt w:val="bullet"/>
      <w:lvlText w:val="o"/>
      <w:lvlJc w:val="left"/>
      <w:pPr>
        <w:ind w:left="1440" w:hanging="360"/>
      </w:pPr>
      <w:rPr>
        <w:rFonts w:ascii="Courier New" w:hAnsi="Courier New" w:cs="Courier New" w:hint="default"/>
      </w:rPr>
    </w:lvl>
    <w:lvl w:ilvl="2" w:tplc="1054A81A" w:tentative="1">
      <w:start w:val="1"/>
      <w:numFmt w:val="bullet"/>
      <w:lvlText w:val=""/>
      <w:lvlJc w:val="left"/>
      <w:pPr>
        <w:ind w:left="2160" w:hanging="360"/>
      </w:pPr>
      <w:rPr>
        <w:rFonts w:ascii="Wingdings" w:hAnsi="Wingdings" w:hint="default"/>
      </w:rPr>
    </w:lvl>
    <w:lvl w:ilvl="3" w:tplc="7982F06E" w:tentative="1">
      <w:start w:val="1"/>
      <w:numFmt w:val="bullet"/>
      <w:lvlText w:val=""/>
      <w:lvlJc w:val="left"/>
      <w:pPr>
        <w:ind w:left="2880" w:hanging="360"/>
      </w:pPr>
      <w:rPr>
        <w:rFonts w:ascii="Symbol" w:hAnsi="Symbol" w:hint="default"/>
      </w:rPr>
    </w:lvl>
    <w:lvl w:ilvl="4" w:tplc="2A844CE6" w:tentative="1">
      <w:start w:val="1"/>
      <w:numFmt w:val="bullet"/>
      <w:lvlText w:val="o"/>
      <w:lvlJc w:val="left"/>
      <w:pPr>
        <w:ind w:left="3600" w:hanging="360"/>
      </w:pPr>
      <w:rPr>
        <w:rFonts w:ascii="Courier New" w:hAnsi="Courier New" w:cs="Courier New" w:hint="default"/>
      </w:rPr>
    </w:lvl>
    <w:lvl w:ilvl="5" w:tplc="6214F7CC" w:tentative="1">
      <w:start w:val="1"/>
      <w:numFmt w:val="bullet"/>
      <w:lvlText w:val=""/>
      <w:lvlJc w:val="left"/>
      <w:pPr>
        <w:ind w:left="4320" w:hanging="360"/>
      </w:pPr>
      <w:rPr>
        <w:rFonts w:ascii="Wingdings" w:hAnsi="Wingdings" w:hint="default"/>
      </w:rPr>
    </w:lvl>
    <w:lvl w:ilvl="6" w:tplc="1270919E" w:tentative="1">
      <w:start w:val="1"/>
      <w:numFmt w:val="bullet"/>
      <w:lvlText w:val=""/>
      <w:lvlJc w:val="left"/>
      <w:pPr>
        <w:ind w:left="5040" w:hanging="360"/>
      </w:pPr>
      <w:rPr>
        <w:rFonts w:ascii="Symbol" w:hAnsi="Symbol" w:hint="default"/>
      </w:rPr>
    </w:lvl>
    <w:lvl w:ilvl="7" w:tplc="E630806E" w:tentative="1">
      <w:start w:val="1"/>
      <w:numFmt w:val="bullet"/>
      <w:lvlText w:val="o"/>
      <w:lvlJc w:val="left"/>
      <w:pPr>
        <w:ind w:left="5760" w:hanging="360"/>
      </w:pPr>
      <w:rPr>
        <w:rFonts w:ascii="Courier New" w:hAnsi="Courier New" w:cs="Courier New" w:hint="default"/>
      </w:rPr>
    </w:lvl>
    <w:lvl w:ilvl="8" w:tplc="76DC37D0" w:tentative="1">
      <w:start w:val="1"/>
      <w:numFmt w:val="bullet"/>
      <w:lvlText w:val=""/>
      <w:lvlJc w:val="left"/>
      <w:pPr>
        <w:ind w:left="6480" w:hanging="360"/>
      </w:pPr>
      <w:rPr>
        <w:rFonts w:ascii="Wingdings" w:hAnsi="Wingdings" w:hint="default"/>
      </w:rPr>
    </w:lvl>
  </w:abstractNum>
  <w:abstractNum w:abstractNumId="36">
    <w:nsid w:val="58126D73"/>
    <w:multiLevelType w:val="hybridMultilevel"/>
    <w:tmpl w:val="666E0518"/>
    <w:lvl w:ilvl="0" w:tplc="8D72FB4A">
      <w:start w:val="1"/>
      <w:numFmt w:val="bullet"/>
      <w:pStyle w:val="wBullet1"/>
      <w:lvlText w:val=""/>
      <w:lvlJc w:val="left"/>
      <w:pPr>
        <w:ind w:left="720" w:hanging="360"/>
      </w:pPr>
      <w:rPr>
        <w:rFonts w:ascii="Symbol" w:hAnsi="Symbol" w:hint="default"/>
      </w:rPr>
    </w:lvl>
    <w:lvl w:ilvl="1" w:tplc="EC2E55F0" w:tentative="1">
      <w:start w:val="1"/>
      <w:numFmt w:val="bullet"/>
      <w:lvlText w:val="o"/>
      <w:lvlJc w:val="left"/>
      <w:pPr>
        <w:ind w:left="1440" w:hanging="360"/>
      </w:pPr>
      <w:rPr>
        <w:rFonts w:ascii="Courier New" w:hAnsi="Courier New" w:cs="Courier New" w:hint="default"/>
      </w:rPr>
    </w:lvl>
    <w:lvl w:ilvl="2" w:tplc="46A6A6E2" w:tentative="1">
      <w:start w:val="1"/>
      <w:numFmt w:val="bullet"/>
      <w:lvlText w:val=""/>
      <w:lvlJc w:val="left"/>
      <w:pPr>
        <w:ind w:left="2160" w:hanging="360"/>
      </w:pPr>
      <w:rPr>
        <w:rFonts w:ascii="Wingdings" w:hAnsi="Wingdings" w:hint="default"/>
      </w:rPr>
    </w:lvl>
    <w:lvl w:ilvl="3" w:tplc="D5CE018E" w:tentative="1">
      <w:start w:val="1"/>
      <w:numFmt w:val="bullet"/>
      <w:lvlText w:val=""/>
      <w:lvlJc w:val="left"/>
      <w:pPr>
        <w:ind w:left="2880" w:hanging="360"/>
      </w:pPr>
      <w:rPr>
        <w:rFonts w:ascii="Symbol" w:hAnsi="Symbol" w:hint="default"/>
      </w:rPr>
    </w:lvl>
    <w:lvl w:ilvl="4" w:tplc="0E0AF77C" w:tentative="1">
      <w:start w:val="1"/>
      <w:numFmt w:val="bullet"/>
      <w:lvlText w:val="o"/>
      <w:lvlJc w:val="left"/>
      <w:pPr>
        <w:ind w:left="3600" w:hanging="360"/>
      </w:pPr>
      <w:rPr>
        <w:rFonts w:ascii="Courier New" w:hAnsi="Courier New" w:cs="Courier New" w:hint="default"/>
      </w:rPr>
    </w:lvl>
    <w:lvl w:ilvl="5" w:tplc="DF3EE00A" w:tentative="1">
      <w:start w:val="1"/>
      <w:numFmt w:val="bullet"/>
      <w:lvlText w:val=""/>
      <w:lvlJc w:val="left"/>
      <w:pPr>
        <w:ind w:left="4320" w:hanging="360"/>
      </w:pPr>
      <w:rPr>
        <w:rFonts w:ascii="Wingdings" w:hAnsi="Wingdings" w:hint="default"/>
      </w:rPr>
    </w:lvl>
    <w:lvl w:ilvl="6" w:tplc="A35EC6A2" w:tentative="1">
      <w:start w:val="1"/>
      <w:numFmt w:val="bullet"/>
      <w:lvlText w:val=""/>
      <w:lvlJc w:val="left"/>
      <w:pPr>
        <w:ind w:left="5040" w:hanging="360"/>
      </w:pPr>
      <w:rPr>
        <w:rFonts w:ascii="Symbol" w:hAnsi="Symbol" w:hint="default"/>
      </w:rPr>
    </w:lvl>
    <w:lvl w:ilvl="7" w:tplc="CD024482" w:tentative="1">
      <w:start w:val="1"/>
      <w:numFmt w:val="bullet"/>
      <w:lvlText w:val="o"/>
      <w:lvlJc w:val="left"/>
      <w:pPr>
        <w:ind w:left="5760" w:hanging="360"/>
      </w:pPr>
      <w:rPr>
        <w:rFonts w:ascii="Courier New" w:hAnsi="Courier New" w:cs="Courier New" w:hint="default"/>
      </w:rPr>
    </w:lvl>
    <w:lvl w:ilvl="8" w:tplc="A9442408" w:tentative="1">
      <w:start w:val="1"/>
      <w:numFmt w:val="bullet"/>
      <w:lvlText w:val=""/>
      <w:lvlJc w:val="left"/>
      <w:pPr>
        <w:ind w:left="6480" w:hanging="360"/>
      </w:pPr>
      <w:rPr>
        <w:rFonts w:ascii="Wingdings" w:hAnsi="Wingdings" w:hint="default"/>
      </w:rPr>
    </w:lvl>
  </w:abstractNum>
  <w:abstractNum w:abstractNumId="37">
    <w:nsid w:val="64CC2799"/>
    <w:multiLevelType w:val="hybridMultilevel"/>
    <w:tmpl w:val="469E7F82"/>
    <w:lvl w:ilvl="0" w:tplc="CF349652">
      <w:start w:val="1"/>
      <w:numFmt w:val="low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nsid w:val="6AAE7065"/>
    <w:multiLevelType w:val="hybridMultilevel"/>
    <w:tmpl w:val="2A26695C"/>
    <w:lvl w:ilvl="0" w:tplc="BDE6B040">
      <w:start w:val="1"/>
      <w:numFmt w:val="bullet"/>
      <w:lvlText w:val=""/>
      <w:lvlJc w:val="left"/>
      <w:pPr>
        <w:ind w:left="1428" w:hanging="360"/>
      </w:pPr>
      <w:rPr>
        <w:rFonts w:ascii="Symbol" w:hAnsi="Symbol" w:hint="default"/>
      </w:rPr>
    </w:lvl>
    <w:lvl w:ilvl="1" w:tplc="2AF8B958">
      <w:start w:val="1"/>
      <w:numFmt w:val="bullet"/>
      <w:lvlText w:val="­"/>
      <w:lvlJc w:val="left"/>
      <w:pPr>
        <w:ind w:left="2148" w:hanging="360"/>
      </w:pPr>
      <w:rPr>
        <w:rFonts w:ascii="Courier New" w:hAnsi="Courier New" w:cs="Times New Roman" w:hint="default"/>
        <w:b w:val="0"/>
        <w:i w:val="0"/>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9">
    <w:nsid w:val="6E550A40"/>
    <w:multiLevelType w:val="hybridMultilevel"/>
    <w:tmpl w:val="EF320A18"/>
    <w:lvl w:ilvl="0" w:tplc="9D04104C">
      <w:start w:val="1"/>
      <w:numFmt w:val="bullet"/>
      <w:lvlText w:val=""/>
      <w:lvlJc w:val="left"/>
      <w:pPr>
        <w:tabs>
          <w:tab w:val="num" w:pos="720"/>
        </w:tabs>
        <w:ind w:left="720" w:hanging="360"/>
      </w:pPr>
      <w:rPr>
        <w:rFonts w:ascii="Wingdings" w:hAnsi="Wingdings" w:hint="default"/>
      </w:rPr>
    </w:lvl>
    <w:lvl w:ilvl="1" w:tplc="AF027210">
      <w:start w:val="1"/>
      <w:numFmt w:val="bullet"/>
      <w:lvlText w:val=""/>
      <w:lvlJc w:val="left"/>
      <w:pPr>
        <w:tabs>
          <w:tab w:val="num" w:pos="1440"/>
        </w:tabs>
        <w:ind w:left="1440" w:hanging="360"/>
      </w:pPr>
      <w:rPr>
        <w:rFonts w:ascii="Wingdings" w:hAnsi="Wingdings" w:hint="default"/>
      </w:rPr>
    </w:lvl>
    <w:lvl w:ilvl="2" w:tplc="62B2E07C">
      <w:start w:val="1"/>
      <w:numFmt w:val="bullet"/>
      <w:lvlText w:val=""/>
      <w:lvlJc w:val="left"/>
      <w:pPr>
        <w:tabs>
          <w:tab w:val="num" w:pos="2160"/>
        </w:tabs>
        <w:ind w:left="2160" w:hanging="360"/>
      </w:pPr>
      <w:rPr>
        <w:rFonts w:ascii="Wingdings" w:hAnsi="Wingdings" w:hint="default"/>
      </w:rPr>
    </w:lvl>
    <w:lvl w:ilvl="3" w:tplc="9A52C8C8">
      <w:start w:val="1"/>
      <w:numFmt w:val="bullet"/>
      <w:lvlText w:val=""/>
      <w:lvlJc w:val="left"/>
      <w:pPr>
        <w:tabs>
          <w:tab w:val="num" w:pos="2880"/>
        </w:tabs>
        <w:ind w:left="2880" w:hanging="360"/>
      </w:pPr>
      <w:rPr>
        <w:rFonts w:ascii="Wingdings" w:hAnsi="Wingdings" w:hint="default"/>
      </w:rPr>
    </w:lvl>
    <w:lvl w:ilvl="4" w:tplc="497457C2">
      <w:start w:val="1"/>
      <w:numFmt w:val="bullet"/>
      <w:lvlText w:val=""/>
      <w:lvlJc w:val="left"/>
      <w:pPr>
        <w:tabs>
          <w:tab w:val="num" w:pos="3600"/>
        </w:tabs>
        <w:ind w:left="3600" w:hanging="360"/>
      </w:pPr>
      <w:rPr>
        <w:rFonts w:ascii="Wingdings" w:hAnsi="Wingdings" w:hint="default"/>
      </w:rPr>
    </w:lvl>
    <w:lvl w:ilvl="5" w:tplc="23943EC8">
      <w:start w:val="1"/>
      <w:numFmt w:val="bullet"/>
      <w:lvlText w:val=""/>
      <w:lvlJc w:val="left"/>
      <w:pPr>
        <w:tabs>
          <w:tab w:val="num" w:pos="4320"/>
        </w:tabs>
        <w:ind w:left="4320" w:hanging="360"/>
      </w:pPr>
      <w:rPr>
        <w:rFonts w:ascii="Wingdings" w:hAnsi="Wingdings" w:hint="default"/>
      </w:rPr>
    </w:lvl>
    <w:lvl w:ilvl="6" w:tplc="07545FAA">
      <w:start w:val="1"/>
      <w:numFmt w:val="bullet"/>
      <w:lvlText w:val=""/>
      <w:lvlJc w:val="left"/>
      <w:pPr>
        <w:tabs>
          <w:tab w:val="num" w:pos="5040"/>
        </w:tabs>
        <w:ind w:left="5040" w:hanging="360"/>
      </w:pPr>
      <w:rPr>
        <w:rFonts w:ascii="Wingdings" w:hAnsi="Wingdings" w:hint="default"/>
      </w:rPr>
    </w:lvl>
    <w:lvl w:ilvl="7" w:tplc="6D5600C2">
      <w:start w:val="1"/>
      <w:numFmt w:val="bullet"/>
      <w:lvlText w:val=""/>
      <w:lvlJc w:val="left"/>
      <w:pPr>
        <w:tabs>
          <w:tab w:val="num" w:pos="5760"/>
        </w:tabs>
        <w:ind w:left="5760" w:hanging="360"/>
      </w:pPr>
      <w:rPr>
        <w:rFonts w:ascii="Wingdings" w:hAnsi="Wingdings" w:hint="default"/>
      </w:rPr>
    </w:lvl>
    <w:lvl w:ilvl="8" w:tplc="8D884354">
      <w:start w:val="1"/>
      <w:numFmt w:val="bullet"/>
      <w:lvlText w:val=""/>
      <w:lvlJc w:val="left"/>
      <w:pPr>
        <w:tabs>
          <w:tab w:val="num" w:pos="6480"/>
        </w:tabs>
        <w:ind w:left="6480" w:hanging="360"/>
      </w:pPr>
      <w:rPr>
        <w:rFonts w:ascii="Wingdings" w:hAnsi="Wingdings" w:hint="default"/>
      </w:rPr>
    </w:lvl>
  </w:abstractNum>
  <w:abstractNum w:abstractNumId="40">
    <w:nsid w:val="6EE34E12"/>
    <w:multiLevelType w:val="hybridMultilevel"/>
    <w:tmpl w:val="984E7122"/>
    <w:lvl w:ilvl="0" w:tplc="E534A22A">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1">
    <w:nsid w:val="73804652"/>
    <w:multiLevelType w:val="hybridMultilevel"/>
    <w:tmpl w:val="D3FA96C4"/>
    <w:lvl w:ilvl="0" w:tplc="E534A22A">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2">
    <w:nsid w:val="7F5C3C36"/>
    <w:multiLevelType w:val="hybridMultilevel"/>
    <w:tmpl w:val="5D0648D8"/>
    <w:lvl w:ilvl="0" w:tplc="E534A22A">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33"/>
  </w:num>
  <w:num w:numId="2">
    <w:abstractNumId w:val="32"/>
  </w:num>
  <w:num w:numId="3">
    <w:abstractNumId w:val="1"/>
  </w:num>
  <w:num w:numId="4">
    <w:abstractNumId w:val="35"/>
  </w:num>
  <w:num w:numId="5">
    <w:abstractNumId w:val="36"/>
  </w:num>
  <w:num w:numId="6">
    <w:abstractNumId w:val="29"/>
  </w:num>
  <w:num w:numId="7">
    <w:abstractNumId w:val="5"/>
  </w:num>
  <w:num w:numId="8">
    <w:abstractNumId w:val="9"/>
  </w:num>
  <w:num w:numId="9">
    <w:abstractNumId w:val="24"/>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6"/>
  </w:num>
  <w:num w:numId="13">
    <w:abstractNumId w:val="4"/>
  </w:num>
  <w:num w:numId="14">
    <w:abstractNumId w:val="8"/>
  </w:num>
  <w:num w:numId="15">
    <w:abstractNumId w:val="7"/>
  </w:num>
  <w:num w:numId="16">
    <w:abstractNumId w:val="42"/>
  </w:num>
  <w:num w:numId="17">
    <w:abstractNumId w:val="11"/>
  </w:num>
  <w:num w:numId="18">
    <w:abstractNumId w:val="39"/>
  </w:num>
  <w:num w:numId="19">
    <w:abstractNumId w:val="22"/>
  </w:num>
  <w:num w:numId="20">
    <w:abstractNumId w:val="40"/>
  </w:num>
  <w:num w:numId="21">
    <w:abstractNumId w:val="41"/>
  </w:num>
  <w:num w:numId="22">
    <w:abstractNumId w:val="10"/>
  </w:num>
  <w:num w:numId="23">
    <w:abstractNumId w:val="25"/>
  </w:num>
  <w:num w:numId="24">
    <w:abstractNumId w:val="26"/>
  </w:num>
  <w:num w:numId="25">
    <w:abstractNumId w:val="14"/>
  </w:num>
  <w:num w:numId="26">
    <w:abstractNumId w:val="30"/>
  </w:num>
  <w:num w:numId="27">
    <w:abstractNumId w:val="27"/>
  </w:num>
  <w:num w:numId="28">
    <w:abstractNumId w:val="13"/>
  </w:num>
  <w:num w:numId="29">
    <w:abstractNumId w:val="20"/>
  </w:num>
  <w:num w:numId="30">
    <w:abstractNumId w:val="16"/>
  </w:num>
  <w:num w:numId="31">
    <w:abstractNumId w:val="23"/>
  </w:num>
  <w:num w:numId="32">
    <w:abstractNumId w:val="38"/>
  </w:num>
  <w:num w:numId="33">
    <w:abstractNumId w:val="19"/>
  </w:num>
  <w:num w:numId="34">
    <w:abstractNumId w:val="17"/>
  </w:num>
  <w:num w:numId="35">
    <w:abstractNumId w:val="37"/>
  </w:num>
  <w:num w:numId="36">
    <w:abstractNumId w:val="12"/>
  </w:num>
  <w:num w:numId="37">
    <w:abstractNumId w:val="18"/>
  </w:num>
  <w:num w:numId="38">
    <w:abstractNumId w:val="20"/>
    <w:lvlOverride w:ilvl="0">
      <w:startOverride w:val="1"/>
    </w:lvlOverride>
  </w:num>
  <w:num w:numId="39">
    <w:abstractNumId w:val="34"/>
  </w:num>
  <w:num w:numId="40">
    <w:abstractNumId w:val="21"/>
  </w:num>
  <w:num w:numId="41">
    <w:abstractNumId w:val="28"/>
  </w:num>
  <w:num w:numId="42">
    <w:abstractNumId w:val="31"/>
  </w:num>
  <w:num w:numId="43">
    <w:abstractNumId w:val="20"/>
  </w:num>
  <w:num w:numId="44">
    <w:abstractNumId w:val="20"/>
  </w:num>
  <w:num w:numId="45">
    <w:abstractNumId w:val="20"/>
  </w:num>
  <w:num w:numId="46">
    <w:abstractNumId w:val="20"/>
  </w:num>
  <w:num w:numId="47">
    <w:abstractNumId w:val="20"/>
    <w:lvlOverride w:ilvl="0">
      <w:startOverride w:val="1"/>
    </w:lvlOverride>
  </w:num>
  <w:num w:numId="48">
    <w:abstractNumId w:val="15"/>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removePersonalInformation/>
  <w:removeDateAndTime/>
  <w:hideSpellingErrors/>
  <w:doNotTrackFormatting/>
  <w:defaultTabStop w:val="720"/>
  <w:characterSpacingControl w:val="doNotCompress"/>
  <w:hdrShapeDefaults>
    <o:shapedefaults v:ext="edit" spidmax="26626"/>
  </w:hdrShapeDefaults>
  <w:footnotePr>
    <w:footnote w:id="-1"/>
    <w:footnote w:id="0"/>
    <w:footnote w:id="1"/>
  </w:footnotePr>
  <w:endnotePr>
    <w:endnote w:id="-1"/>
    <w:endnote w:id="0"/>
    <w:endnote w:id="1"/>
  </w:endnotePr>
  <w:compat/>
  <w:rsids>
    <w:rsidRoot w:val="00400AA6"/>
    <w:rsid w:val="0000051D"/>
    <w:rsid w:val="00000F04"/>
    <w:rsid w:val="000015EA"/>
    <w:rsid w:val="00001F50"/>
    <w:rsid w:val="000034DA"/>
    <w:rsid w:val="0000362B"/>
    <w:rsid w:val="00003BE4"/>
    <w:rsid w:val="0000400B"/>
    <w:rsid w:val="00007FA7"/>
    <w:rsid w:val="00010447"/>
    <w:rsid w:val="000104AA"/>
    <w:rsid w:val="00012A6B"/>
    <w:rsid w:val="00014E3B"/>
    <w:rsid w:val="00015E09"/>
    <w:rsid w:val="0002248C"/>
    <w:rsid w:val="00022598"/>
    <w:rsid w:val="00023B2A"/>
    <w:rsid w:val="000245AE"/>
    <w:rsid w:val="000251FA"/>
    <w:rsid w:val="000270EA"/>
    <w:rsid w:val="0003171D"/>
    <w:rsid w:val="00031AA0"/>
    <w:rsid w:val="00033EF8"/>
    <w:rsid w:val="0003564E"/>
    <w:rsid w:val="00037F0B"/>
    <w:rsid w:val="00041594"/>
    <w:rsid w:val="0004194A"/>
    <w:rsid w:val="00044F0A"/>
    <w:rsid w:val="0004687B"/>
    <w:rsid w:val="00046A4A"/>
    <w:rsid w:val="00046B67"/>
    <w:rsid w:val="0004738D"/>
    <w:rsid w:val="0004796D"/>
    <w:rsid w:val="00052803"/>
    <w:rsid w:val="000565E5"/>
    <w:rsid w:val="00061D77"/>
    <w:rsid w:val="00062185"/>
    <w:rsid w:val="00064C91"/>
    <w:rsid w:val="00064E5D"/>
    <w:rsid w:val="00065088"/>
    <w:rsid w:val="000654BA"/>
    <w:rsid w:val="00066E4F"/>
    <w:rsid w:val="00067D44"/>
    <w:rsid w:val="00070724"/>
    <w:rsid w:val="00070E24"/>
    <w:rsid w:val="00072015"/>
    <w:rsid w:val="00073959"/>
    <w:rsid w:val="00073E45"/>
    <w:rsid w:val="0007414E"/>
    <w:rsid w:val="00075716"/>
    <w:rsid w:val="00076915"/>
    <w:rsid w:val="0008230E"/>
    <w:rsid w:val="00083605"/>
    <w:rsid w:val="000850B2"/>
    <w:rsid w:val="00085B87"/>
    <w:rsid w:val="00086A8C"/>
    <w:rsid w:val="00086BB9"/>
    <w:rsid w:val="000874CD"/>
    <w:rsid w:val="00090405"/>
    <w:rsid w:val="00094477"/>
    <w:rsid w:val="000947A0"/>
    <w:rsid w:val="00095D98"/>
    <w:rsid w:val="000A0B12"/>
    <w:rsid w:val="000A1587"/>
    <w:rsid w:val="000A1630"/>
    <w:rsid w:val="000A30DA"/>
    <w:rsid w:val="000A4964"/>
    <w:rsid w:val="000A5A88"/>
    <w:rsid w:val="000A5ADE"/>
    <w:rsid w:val="000A7AB9"/>
    <w:rsid w:val="000B2967"/>
    <w:rsid w:val="000B370E"/>
    <w:rsid w:val="000B43DC"/>
    <w:rsid w:val="000B5D08"/>
    <w:rsid w:val="000B7116"/>
    <w:rsid w:val="000C258B"/>
    <w:rsid w:val="000C272E"/>
    <w:rsid w:val="000C323F"/>
    <w:rsid w:val="000C39BB"/>
    <w:rsid w:val="000C42A9"/>
    <w:rsid w:val="000C6285"/>
    <w:rsid w:val="000D031C"/>
    <w:rsid w:val="000D0893"/>
    <w:rsid w:val="000D0C9E"/>
    <w:rsid w:val="000D3413"/>
    <w:rsid w:val="000D3AC6"/>
    <w:rsid w:val="000D4CE4"/>
    <w:rsid w:val="000D5388"/>
    <w:rsid w:val="000D5E2C"/>
    <w:rsid w:val="000E05A4"/>
    <w:rsid w:val="000E1666"/>
    <w:rsid w:val="000E1EE9"/>
    <w:rsid w:val="000E1FE3"/>
    <w:rsid w:val="000E261D"/>
    <w:rsid w:val="000E3237"/>
    <w:rsid w:val="000E3DB9"/>
    <w:rsid w:val="000E476E"/>
    <w:rsid w:val="000E64EE"/>
    <w:rsid w:val="000F115E"/>
    <w:rsid w:val="000F141B"/>
    <w:rsid w:val="000F1995"/>
    <w:rsid w:val="000F3258"/>
    <w:rsid w:val="000F37F4"/>
    <w:rsid w:val="000F52F9"/>
    <w:rsid w:val="000F5350"/>
    <w:rsid w:val="001007C0"/>
    <w:rsid w:val="0010081F"/>
    <w:rsid w:val="00101874"/>
    <w:rsid w:val="00104C7C"/>
    <w:rsid w:val="00104DBA"/>
    <w:rsid w:val="00104ECE"/>
    <w:rsid w:val="00105B12"/>
    <w:rsid w:val="0010795B"/>
    <w:rsid w:val="0011090B"/>
    <w:rsid w:val="00110FD5"/>
    <w:rsid w:val="00111963"/>
    <w:rsid w:val="0012264C"/>
    <w:rsid w:val="00122FB0"/>
    <w:rsid w:val="00123630"/>
    <w:rsid w:val="00124083"/>
    <w:rsid w:val="00125879"/>
    <w:rsid w:val="00126035"/>
    <w:rsid w:val="00126471"/>
    <w:rsid w:val="0012751F"/>
    <w:rsid w:val="001277EA"/>
    <w:rsid w:val="001305D2"/>
    <w:rsid w:val="00130C96"/>
    <w:rsid w:val="00130DCB"/>
    <w:rsid w:val="0013217E"/>
    <w:rsid w:val="00132FBE"/>
    <w:rsid w:val="001332FD"/>
    <w:rsid w:val="00134FC3"/>
    <w:rsid w:val="00136854"/>
    <w:rsid w:val="00140E0A"/>
    <w:rsid w:val="00141AA9"/>
    <w:rsid w:val="001424CE"/>
    <w:rsid w:val="00142D99"/>
    <w:rsid w:val="00143A1E"/>
    <w:rsid w:val="001450A4"/>
    <w:rsid w:val="0014562C"/>
    <w:rsid w:val="00146CE3"/>
    <w:rsid w:val="0014745F"/>
    <w:rsid w:val="00147C40"/>
    <w:rsid w:val="001534D9"/>
    <w:rsid w:val="001549F1"/>
    <w:rsid w:val="001550E6"/>
    <w:rsid w:val="00155810"/>
    <w:rsid w:val="00156519"/>
    <w:rsid w:val="00156A6A"/>
    <w:rsid w:val="00156D97"/>
    <w:rsid w:val="0016056C"/>
    <w:rsid w:val="00160F8F"/>
    <w:rsid w:val="001611AE"/>
    <w:rsid w:val="00161F3A"/>
    <w:rsid w:val="0016269E"/>
    <w:rsid w:val="00162E97"/>
    <w:rsid w:val="00163EED"/>
    <w:rsid w:val="00165069"/>
    <w:rsid w:val="001651A1"/>
    <w:rsid w:val="00165359"/>
    <w:rsid w:val="00171A4F"/>
    <w:rsid w:val="001722B5"/>
    <w:rsid w:val="001722D0"/>
    <w:rsid w:val="001732EC"/>
    <w:rsid w:val="001740DA"/>
    <w:rsid w:val="00174B92"/>
    <w:rsid w:val="001819C1"/>
    <w:rsid w:val="00182910"/>
    <w:rsid w:val="00182BCF"/>
    <w:rsid w:val="00186733"/>
    <w:rsid w:val="0019192D"/>
    <w:rsid w:val="00194670"/>
    <w:rsid w:val="00194F0E"/>
    <w:rsid w:val="00196D93"/>
    <w:rsid w:val="0019723D"/>
    <w:rsid w:val="00197AE9"/>
    <w:rsid w:val="001A0EC7"/>
    <w:rsid w:val="001A1050"/>
    <w:rsid w:val="001A2445"/>
    <w:rsid w:val="001A2E83"/>
    <w:rsid w:val="001A3EF5"/>
    <w:rsid w:val="001A483E"/>
    <w:rsid w:val="001A4C11"/>
    <w:rsid w:val="001A6ACF"/>
    <w:rsid w:val="001A7A0A"/>
    <w:rsid w:val="001B04C5"/>
    <w:rsid w:val="001B1A95"/>
    <w:rsid w:val="001B22C8"/>
    <w:rsid w:val="001B3C3E"/>
    <w:rsid w:val="001B4694"/>
    <w:rsid w:val="001C2817"/>
    <w:rsid w:val="001C34B4"/>
    <w:rsid w:val="001C38F5"/>
    <w:rsid w:val="001C3AB8"/>
    <w:rsid w:val="001C6597"/>
    <w:rsid w:val="001D0300"/>
    <w:rsid w:val="001D0438"/>
    <w:rsid w:val="001D2B20"/>
    <w:rsid w:val="001D5796"/>
    <w:rsid w:val="001D7A88"/>
    <w:rsid w:val="001E004A"/>
    <w:rsid w:val="001E0C93"/>
    <w:rsid w:val="001E55E3"/>
    <w:rsid w:val="001E57B0"/>
    <w:rsid w:val="001F064F"/>
    <w:rsid w:val="001F15B7"/>
    <w:rsid w:val="001F2DE3"/>
    <w:rsid w:val="001F2F74"/>
    <w:rsid w:val="001F4141"/>
    <w:rsid w:val="001F5CAE"/>
    <w:rsid w:val="001F783F"/>
    <w:rsid w:val="0020295D"/>
    <w:rsid w:val="00202AA8"/>
    <w:rsid w:val="00202B4D"/>
    <w:rsid w:val="00205126"/>
    <w:rsid w:val="0021081D"/>
    <w:rsid w:val="0021226B"/>
    <w:rsid w:val="00212682"/>
    <w:rsid w:val="00220B65"/>
    <w:rsid w:val="00220FF6"/>
    <w:rsid w:val="00222415"/>
    <w:rsid w:val="00222C2C"/>
    <w:rsid w:val="002238BD"/>
    <w:rsid w:val="002241A5"/>
    <w:rsid w:val="00224899"/>
    <w:rsid w:val="0022599B"/>
    <w:rsid w:val="002262D9"/>
    <w:rsid w:val="002269B7"/>
    <w:rsid w:val="00230AF8"/>
    <w:rsid w:val="0023150C"/>
    <w:rsid w:val="0023292B"/>
    <w:rsid w:val="0023599B"/>
    <w:rsid w:val="00236F20"/>
    <w:rsid w:val="00240163"/>
    <w:rsid w:val="00240A74"/>
    <w:rsid w:val="00243803"/>
    <w:rsid w:val="00244A72"/>
    <w:rsid w:val="0024537B"/>
    <w:rsid w:val="00246E57"/>
    <w:rsid w:val="00251468"/>
    <w:rsid w:val="002540F9"/>
    <w:rsid w:val="0025417E"/>
    <w:rsid w:val="00254F5A"/>
    <w:rsid w:val="00255F89"/>
    <w:rsid w:val="00257F8B"/>
    <w:rsid w:val="00260FC4"/>
    <w:rsid w:val="002616C0"/>
    <w:rsid w:val="00261ABB"/>
    <w:rsid w:val="00261F47"/>
    <w:rsid w:val="002625DA"/>
    <w:rsid w:val="00262CE1"/>
    <w:rsid w:val="00264EBB"/>
    <w:rsid w:val="0026567F"/>
    <w:rsid w:val="0026583D"/>
    <w:rsid w:val="00266133"/>
    <w:rsid w:val="0027016F"/>
    <w:rsid w:val="00273075"/>
    <w:rsid w:val="0027443E"/>
    <w:rsid w:val="00274C2B"/>
    <w:rsid w:val="00274C4F"/>
    <w:rsid w:val="00275123"/>
    <w:rsid w:val="00277F1F"/>
    <w:rsid w:val="00281DDD"/>
    <w:rsid w:val="00283096"/>
    <w:rsid w:val="00283DF7"/>
    <w:rsid w:val="00283E6D"/>
    <w:rsid w:val="00286A1B"/>
    <w:rsid w:val="002876B7"/>
    <w:rsid w:val="00291893"/>
    <w:rsid w:val="0029265E"/>
    <w:rsid w:val="00292E43"/>
    <w:rsid w:val="0029331D"/>
    <w:rsid w:val="0029363D"/>
    <w:rsid w:val="002A1F05"/>
    <w:rsid w:val="002A21CA"/>
    <w:rsid w:val="002A225D"/>
    <w:rsid w:val="002A535C"/>
    <w:rsid w:val="002B0CE9"/>
    <w:rsid w:val="002B32FD"/>
    <w:rsid w:val="002B3362"/>
    <w:rsid w:val="002B359C"/>
    <w:rsid w:val="002B36B8"/>
    <w:rsid w:val="002B4536"/>
    <w:rsid w:val="002C012F"/>
    <w:rsid w:val="002C1413"/>
    <w:rsid w:val="002C4872"/>
    <w:rsid w:val="002C6BA0"/>
    <w:rsid w:val="002C7763"/>
    <w:rsid w:val="002C7B5A"/>
    <w:rsid w:val="002D0EF3"/>
    <w:rsid w:val="002D3E35"/>
    <w:rsid w:val="002D45F7"/>
    <w:rsid w:val="002D63E9"/>
    <w:rsid w:val="002D6696"/>
    <w:rsid w:val="002D6872"/>
    <w:rsid w:val="002D766E"/>
    <w:rsid w:val="002E141A"/>
    <w:rsid w:val="002E3C7B"/>
    <w:rsid w:val="002E4FED"/>
    <w:rsid w:val="002E510C"/>
    <w:rsid w:val="002E571A"/>
    <w:rsid w:val="002E7734"/>
    <w:rsid w:val="002E774A"/>
    <w:rsid w:val="002F1797"/>
    <w:rsid w:val="002F19AB"/>
    <w:rsid w:val="002F2152"/>
    <w:rsid w:val="002F6283"/>
    <w:rsid w:val="002F6D70"/>
    <w:rsid w:val="00301418"/>
    <w:rsid w:val="003026BE"/>
    <w:rsid w:val="00302721"/>
    <w:rsid w:val="00303295"/>
    <w:rsid w:val="00304406"/>
    <w:rsid w:val="00305545"/>
    <w:rsid w:val="00305946"/>
    <w:rsid w:val="00305AFB"/>
    <w:rsid w:val="00306BF7"/>
    <w:rsid w:val="00306E73"/>
    <w:rsid w:val="00311818"/>
    <w:rsid w:val="00313E6F"/>
    <w:rsid w:val="003170E6"/>
    <w:rsid w:val="003215F4"/>
    <w:rsid w:val="00322170"/>
    <w:rsid w:val="003230EC"/>
    <w:rsid w:val="00325883"/>
    <w:rsid w:val="003273F9"/>
    <w:rsid w:val="00330213"/>
    <w:rsid w:val="00331FDB"/>
    <w:rsid w:val="00332944"/>
    <w:rsid w:val="00333FD5"/>
    <w:rsid w:val="0033488B"/>
    <w:rsid w:val="00340221"/>
    <w:rsid w:val="00340649"/>
    <w:rsid w:val="00343876"/>
    <w:rsid w:val="00343A91"/>
    <w:rsid w:val="00344A42"/>
    <w:rsid w:val="00345EE6"/>
    <w:rsid w:val="00347B9B"/>
    <w:rsid w:val="0035018D"/>
    <w:rsid w:val="00355182"/>
    <w:rsid w:val="003556E2"/>
    <w:rsid w:val="003562DC"/>
    <w:rsid w:val="0036014B"/>
    <w:rsid w:val="00364528"/>
    <w:rsid w:val="003655F6"/>
    <w:rsid w:val="003656B5"/>
    <w:rsid w:val="0036674B"/>
    <w:rsid w:val="003719A3"/>
    <w:rsid w:val="00371E15"/>
    <w:rsid w:val="00374BD9"/>
    <w:rsid w:val="003757F0"/>
    <w:rsid w:val="00377E52"/>
    <w:rsid w:val="0038247C"/>
    <w:rsid w:val="00386DB1"/>
    <w:rsid w:val="00386F98"/>
    <w:rsid w:val="00387291"/>
    <w:rsid w:val="00387E52"/>
    <w:rsid w:val="003911F1"/>
    <w:rsid w:val="0039387D"/>
    <w:rsid w:val="003942EF"/>
    <w:rsid w:val="0039580A"/>
    <w:rsid w:val="00396F1B"/>
    <w:rsid w:val="003A007D"/>
    <w:rsid w:val="003A0263"/>
    <w:rsid w:val="003A0CEA"/>
    <w:rsid w:val="003A1893"/>
    <w:rsid w:val="003A2968"/>
    <w:rsid w:val="003A4D0C"/>
    <w:rsid w:val="003A59D8"/>
    <w:rsid w:val="003A66AB"/>
    <w:rsid w:val="003B3BA6"/>
    <w:rsid w:val="003B3FA1"/>
    <w:rsid w:val="003B5890"/>
    <w:rsid w:val="003C0022"/>
    <w:rsid w:val="003C3090"/>
    <w:rsid w:val="003C7D81"/>
    <w:rsid w:val="003D01C7"/>
    <w:rsid w:val="003D2A3D"/>
    <w:rsid w:val="003D4E3B"/>
    <w:rsid w:val="003D6672"/>
    <w:rsid w:val="003D6BFA"/>
    <w:rsid w:val="003D7282"/>
    <w:rsid w:val="003E0EAB"/>
    <w:rsid w:val="003E2A1B"/>
    <w:rsid w:val="003E31A9"/>
    <w:rsid w:val="003E38EB"/>
    <w:rsid w:val="003E3A59"/>
    <w:rsid w:val="003E4B3A"/>
    <w:rsid w:val="003E4B9F"/>
    <w:rsid w:val="003E5873"/>
    <w:rsid w:val="003E5C2B"/>
    <w:rsid w:val="003E6A5B"/>
    <w:rsid w:val="003E7038"/>
    <w:rsid w:val="003E7961"/>
    <w:rsid w:val="003E7B2F"/>
    <w:rsid w:val="003F01A4"/>
    <w:rsid w:val="003F288D"/>
    <w:rsid w:val="003F6BE5"/>
    <w:rsid w:val="003F78CC"/>
    <w:rsid w:val="003F7D21"/>
    <w:rsid w:val="00400AA6"/>
    <w:rsid w:val="0040488D"/>
    <w:rsid w:val="004076C1"/>
    <w:rsid w:val="004076D6"/>
    <w:rsid w:val="00407E93"/>
    <w:rsid w:val="00413F95"/>
    <w:rsid w:val="00417CFA"/>
    <w:rsid w:val="004218D6"/>
    <w:rsid w:val="00421B7B"/>
    <w:rsid w:val="0042243C"/>
    <w:rsid w:val="004231FD"/>
    <w:rsid w:val="0042365C"/>
    <w:rsid w:val="004249B3"/>
    <w:rsid w:val="00425477"/>
    <w:rsid w:val="0042560E"/>
    <w:rsid w:val="0042757A"/>
    <w:rsid w:val="004313C3"/>
    <w:rsid w:val="00432416"/>
    <w:rsid w:val="004338B7"/>
    <w:rsid w:val="00440735"/>
    <w:rsid w:val="00440BC4"/>
    <w:rsid w:val="00441DF1"/>
    <w:rsid w:val="00443086"/>
    <w:rsid w:val="00443D91"/>
    <w:rsid w:val="00444981"/>
    <w:rsid w:val="0044584B"/>
    <w:rsid w:val="00445ADC"/>
    <w:rsid w:val="00446622"/>
    <w:rsid w:val="004469FB"/>
    <w:rsid w:val="00450AE3"/>
    <w:rsid w:val="00453673"/>
    <w:rsid w:val="00454A40"/>
    <w:rsid w:val="00456752"/>
    <w:rsid w:val="00456D09"/>
    <w:rsid w:val="004607C0"/>
    <w:rsid w:val="004612CD"/>
    <w:rsid w:val="00462F65"/>
    <w:rsid w:val="0046483D"/>
    <w:rsid w:val="0046728C"/>
    <w:rsid w:val="00467BEA"/>
    <w:rsid w:val="00473DC6"/>
    <w:rsid w:val="00474122"/>
    <w:rsid w:val="00474625"/>
    <w:rsid w:val="00474E77"/>
    <w:rsid w:val="00476A42"/>
    <w:rsid w:val="00480D60"/>
    <w:rsid w:val="00481744"/>
    <w:rsid w:val="00481F2F"/>
    <w:rsid w:val="004844E5"/>
    <w:rsid w:val="00491F3A"/>
    <w:rsid w:val="004946CA"/>
    <w:rsid w:val="00495B78"/>
    <w:rsid w:val="0049756F"/>
    <w:rsid w:val="004A073D"/>
    <w:rsid w:val="004A1AA3"/>
    <w:rsid w:val="004A32C7"/>
    <w:rsid w:val="004A3C42"/>
    <w:rsid w:val="004B2410"/>
    <w:rsid w:val="004B4EDE"/>
    <w:rsid w:val="004B784B"/>
    <w:rsid w:val="004C1D86"/>
    <w:rsid w:val="004C1E4E"/>
    <w:rsid w:val="004C250D"/>
    <w:rsid w:val="004C3FAC"/>
    <w:rsid w:val="004C5250"/>
    <w:rsid w:val="004C6993"/>
    <w:rsid w:val="004D2B34"/>
    <w:rsid w:val="004D2DBA"/>
    <w:rsid w:val="004D32D2"/>
    <w:rsid w:val="004D3F26"/>
    <w:rsid w:val="004D4D2E"/>
    <w:rsid w:val="004D6DB4"/>
    <w:rsid w:val="004D6E64"/>
    <w:rsid w:val="004E0255"/>
    <w:rsid w:val="004E151F"/>
    <w:rsid w:val="004E70EC"/>
    <w:rsid w:val="004E74D7"/>
    <w:rsid w:val="004E7DF2"/>
    <w:rsid w:val="004E7E54"/>
    <w:rsid w:val="004F45CD"/>
    <w:rsid w:val="004F50F9"/>
    <w:rsid w:val="005028AE"/>
    <w:rsid w:val="00502C34"/>
    <w:rsid w:val="00502DCC"/>
    <w:rsid w:val="00505978"/>
    <w:rsid w:val="00506F61"/>
    <w:rsid w:val="00507CB8"/>
    <w:rsid w:val="005122FF"/>
    <w:rsid w:val="005155A4"/>
    <w:rsid w:val="00516F30"/>
    <w:rsid w:val="005178B2"/>
    <w:rsid w:val="005203E1"/>
    <w:rsid w:val="00521C97"/>
    <w:rsid w:val="00526E3C"/>
    <w:rsid w:val="005305AA"/>
    <w:rsid w:val="00531653"/>
    <w:rsid w:val="00531EC4"/>
    <w:rsid w:val="00532870"/>
    <w:rsid w:val="005336D1"/>
    <w:rsid w:val="00534257"/>
    <w:rsid w:val="00534626"/>
    <w:rsid w:val="00534CBC"/>
    <w:rsid w:val="00537649"/>
    <w:rsid w:val="005408CD"/>
    <w:rsid w:val="00543308"/>
    <w:rsid w:val="005442B6"/>
    <w:rsid w:val="00544372"/>
    <w:rsid w:val="00545537"/>
    <w:rsid w:val="00546280"/>
    <w:rsid w:val="00551D0F"/>
    <w:rsid w:val="005525C9"/>
    <w:rsid w:val="00552912"/>
    <w:rsid w:val="005549B0"/>
    <w:rsid w:val="005558B7"/>
    <w:rsid w:val="00555CD0"/>
    <w:rsid w:val="005564F1"/>
    <w:rsid w:val="005601C1"/>
    <w:rsid w:val="0056243F"/>
    <w:rsid w:val="005648F6"/>
    <w:rsid w:val="00565983"/>
    <w:rsid w:val="00575CAF"/>
    <w:rsid w:val="005777BC"/>
    <w:rsid w:val="00584471"/>
    <w:rsid w:val="00586225"/>
    <w:rsid w:val="005863CE"/>
    <w:rsid w:val="0058699C"/>
    <w:rsid w:val="005877C4"/>
    <w:rsid w:val="005922DD"/>
    <w:rsid w:val="00592602"/>
    <w:rsid w:val="00592F96"/>
    <w:rsid w:val="005940B0"/>
    <w:rsid w:val="00596218"/>
    <w:rsid w:val="005A00D1"/>
    <w:rsid w:val="005A0B64"/>
    <w:rsid w:val="005A287F"/>
    <w:rsid w:val="005A2D0D"/>
    <w:rsid w:val="005A55E9"/>
    <w:rsid w:val="005A658F"/>
    <w:rsid w:val="005A70C6"/>
    <w:rsid w:val="005B0EEB"/>
    <w:rsid w:val="005B23A1"/>
    <w:rsid w:val="005B54A4"/>
    <w:rsid w:val="005C0659"/>
    <w:rsid w:val="005C3328"/>
    <w:rsid w:val="005C3F5A"/>
    <w:rsid w:val="005C4701"/>
    <w:rsid w:val="005C54E1"/>
    <w:rsid w:val="005C7A41"/>
    <w:rsid w:val="005D3888"/>
    <w:rsid w:val="005D5C38"/>
    <w:rsid w:val="005D5C3D"/>
    <w:rsid w:val="005D6CDE"/>
    <w:rsid w:val="005D7571"/>
    <w:rsid w:val="005D782C"/>
    <w:rsid w:val="005E55B7"/>
    <w:rsid w:val="005E5E04"/>
    <w:rsid w:val="005E72D8"/>
    <w:rsid w:val="005F1008"/>
    <w:rsid w:val="005F2A08"/>
    <w:rsid w:val="005F2FF2"/>
    <w:rsid w:val="005F3CBA"/>
    <w:rsid w:val="005F495B"/>
    <w:rsid w:val="005F7270"/>
    <w:rsid w:val="005F7E63"/>
    <w:rsid w:val="0060135D"/>
    <w:rsid w:val="0060409F"/>
    <w:rsid w:val="0060676E"/>
    <w:rsid w:val="006077E5"/>
    <w:rsid w:val="006102B6"/>
    <w:rsid w:val="00610482"/>
    <w:rsid w:val="0061467B"/>
    <w:rsid w:val="00625C08"/>
    <w:rsid w:val="00626520"/>
    <w:rsid w:val="00627EA8"/>
    <w:rsid w:val="00632064"/>
    <w:rsid w:val="0063275A"/>
    <w:rsid w:val="0063593A"/>
    <w:rsid w:val="00636710"/>
    <w:rsid w:val="006374E6"/>
    <w:rsid w:val="00640044"/>
    <w:rsid w:val="00643FEC"/>
    <w:rsid w:val="0064474B"/>
    <w:rsid w:val="00646F10"/>
    <w:rsid w:val="00647148"/>
    <w:rsid w:val="00650342"/>
    <w:rsid w:val="0065080F"/>
    <w:rsid w:val="00653A86"/>
    <w:rsid w:val="006541B4"/>
    <w:rsid w:val="00655AAA"/>
    <w:rsid w:val="00660CAA"/>
    <w:rsid w:val="00667004"/>
    <w:rsid w:val="00670BA0"/>
    <w:rsid w:val="00671AAB"/>
    <w:rsid w:val="00674BF5"/>
    <w:rsid w:val="00675405"/>
    <w:rsid w:val="00675FEB"/>
    <w:rsid w:val="00676409"/>
    <w:rsid w:val="00677547"/>
    <w:rsid w:val="00682CC2"/>
    <w:rsid w:val="006841DA"/>
    <w:rsid w:val="0068671A"/>
    <w:rsid w:val="00687591"/>
    <w:rsid w:val="00687A93"/>
    <w:rsid w:val="00692E94"/>
    <w:rsid w:val="00692F05"/>
    <w:rsid w:val="006934DB"/>
    <w:rsid w:val="00695C68"/>
    <w:rsid w:val="006979D4"/>
    <w:rsid w:val="006A02BD"/>
    <w:rsid w:val="006A27E2"/>
    <w:rsid w:val="006A47AA"/>
    <w:rsid w:val="006A4E6B"/>
    <w:rsid w:val="006A5897"/>
    <w:rsid w:val="006B1ED6"/>
    <w:rsid w:val="006B2470"/>
    <w:rsid w:val="006B2B0C"/>
    <w:rsid w:val="006B3E5D"/>
    <w:rsid w:val="006C348B"/>
    <w:rsid w:val="006C4E2D"/>
    <w:rsid w:val="006C6810"/>
    <w:rsid w:val="006C6B04"/>
    <w:rsid w:val="006C752A"/>
    <w:rsid w:val="006C78C6"/>
    <w:rsid w:val="006C7BF8"/>
    <w:rsid w:val="006D2F6D"/>
    <w:rsid w:val="006D4F20"/>
    <w:rsid w:val="006D5556"/>
    <w:rsid w:val="006D6577"/>
    <w:rsid w:val="006D7F61"/>
    <w:rsid w:val="006E2EE2"/>
    <w:rsid w:val="006E387D"/>
    <w:rsid w:val="006E3BAB"/>
    <w:rsid w:val="006F0D08"/>
    <w:rsid w:val="006F10D6"/>
    <w:rsid w:val="006F207A"/>
    <w:rsid w:val="006F2B21"/>
    <w:rsid w:val="006F4557"/>
    <w:rsid w:val="006F4D9D"/>
    <w:rsid w:val="006F5F61"/>
    <w:rsid w:val="006F6640"/>
    <w:rsid w:val="00700AC6"/>
    <w:rsid w:val="007026DD"/>
    <w:rsid w:val="007032B9"/>
    <w:rsid w:val="00703622"/>
    <w:rsid w:val="0070382E"/>
    <w:rsid w:val="00704F73"/>
    <w:rsid w:val="0070508E"/>
    <w:rsid w:val="00706217"/>
    <w:rsid w:val="007064C0"/>
    <w:rsid w:val="007068EB"/>
    <w:rsid w:val="007077DD"/>
    <w:rsid w:val="0071018D"/>
    <w:rsid w:val="007115AA"/>
    <w:rsid w:val="00712C81"/>
    <w:rsid w:val="00716098"/>
    <w:rsid w:val="00721C0A"/>
    <w:rsid w:val="00721F89"/>
    <w:rsid w:val="00722BAB"/>
    <w:rsid w:val="00725478"/>
    <w:rsid w:val="00727E93"/>
    <w:rsid w:val="00732842"/>
    <w:rsid w:val="00732A4D"/>
    <w:rsid w:val="0073385A"/>
    <w:rsid w:val="00736945"/>
    <w:rsid w:val="00737296"/>
    <w:rsid w:val="007378CE"/>
    <w:rsid w:val="00737F4B"/>
    <w:rsid w:val="007425AC"/>
    <w:rsid w:val="007436EC"/>
    <w:rsid w:val="00743F1F"/>
    <w:rsid w:val="0074403A"/>
    <w:rsid w:val="007453A3"/>
    <w:rsid w:val="00750E17"/>
    <w:rsid w:val="00752F16"/>
    <w:rsid w:val="007543BD"/>
    <w:rsid w:val="0075574A"/>
    <w:rsid w:val="00756760"/>
    <w:rsid w:val="00757A33"/>
    <w:rsid w:val="00761AF3"/>
    <w:rsid w:val="00763C21"/>
    <w:rsid w:val="00763FC3"/>
    <w:rsid w:val="00765494"/>
    <w:rsid w:val="00767D4F"/>
    <w:rsid w:val="00770298"/>
    <w:rsid w:val="00771664"/>
    <w:rsid w:val="007722A3"/>
    <w:rsid w:val="00772532"/>
    <w:rsid w:val="00772CA2"/>
    <w:rsid w:val="00773ECC"/>
    <w:rsid w:val="00773F6C"/>
    <w:rsid w:val="00774FCD"/>
    <w:rsid w:val="00777FDF"/>
    <w:rsid w:val="0078165A"/>
    <w:rsid w:val="007835F4"/>
    <w:rsid w:val="00783BE1"/>
    <w:rsid w:val="00784E02"/>
    <w:rsid w:val="00785554"/>
    <w:rsid w:val="0078557A"/>
    <w:rsid w:val="007856A5"/>
    <w:rsid w:val="007870BA"/>
    <w:rsid w:val="00792609"/>
    <w:rsid w:val="0079357E"/>
    <w:rsid w:val="00793F65"/>
    <w:rsid w:val="007952FC"/>
    <w:rsid w:val="007976D4"/>
    <w:rsid w:val="007978BA"/>
    <w:rsid w:val="007A1588"/>
    <w:rsid w:val="007A26E1"/>
    <w:rsid w:val="007A5EF0"/>
    <w:rsid w:val="007A5FC2"/>
    <w:rsid w:val="007B02B8"/>
    <w:rsid w:val="007B3FAE"/>
    <w:rsid w:val="007B49B7"/>
    <w:rsid w:val="007B7F38"/>
    <w:rsid w:val="007C1458"/>
    <w:rsid w:val="007C3152"/>
    <w:rsid w:val="007C35DA"/>
    <w:rsid w:val="007C56BA"/>
    <w:rsid w:val="007C6A1B"/>
    <w:rsid w:val="007C70FF"/>
    <w:rsid w:val="007D41DB"/>
    <w:rsid w:val="007D42AD"/>
    <w:rsid w:val="007D6604"/>
    <w:rsid w:val="007D77FD"/>
    <w:rsid w:val="007E054C"/>
    <w:rsid w:val="007E0E6B"/>
    <w:rsid w:val="007E1CD8"/>
    <w:rsid w:val="007E4D7A"/>
    <w:rsid w:val="007E65B9"/>
    <w:rsid w:val="007E685C"/>
    <w:rsid w:val="007E6DA5"/>
    <w:rsid w:val="007F0E76"/>
    <w:rsid w:val="007F210C"/>
    <w:rsid w:val="007F4D6C"/>
    <w:rsid w:val="007F6556"/>
    <w:rsid w:val="007F7CC7"/>
    <w:rsid w:val="00800567"/>
    <w:rsid w:val="0080223D"/>
    <w:rsid w:val="00804CA3"/>
    <w:rsid w:val="0081045D"/>
    <w:rsid w:val="008106C8"/>
    <w:rsid w:val="00810875"/>
    <w:rsid w:val="00813126"/>
    <w:rsid w:val="0081456E"/>
    <w:rsid w:val="0081547D"/>
    <w:rsid w:val="0081654F"/>
    <w:rsid w:val="00822452"/>
    <w:rsid w:val="00822495"/>
    <w:rsid w:val="00824FDF"/>
    <w:rsid w:val="00827AA5"/>
    <w:rsid w:val="00830090"/>
    <w:rsid w:val="00831E8E"/>
    <w:rsid w:val="00833772"/>
    <w:rsid w:val="00834B32"/>
    <w:rsid w:val="0083503E"/>
    <w:rsid w:val="0083615C"/>
    <w:rsid w:val="00837610"/>
    <w:rsid w:val="00840CC7"/>
    <w:rsid w:val="00841EAC"/>
    <w:rsid w:val="008443E2"/>
    <w:rsid w:val="00845FD3"/>
    <w:rsid w:val="008474B5"/>
    <w:rsid w:val="00847C51"/>
    <w:rsid w:val="008509E8"/>
    <w:rsid w:val="0086158F"/>
    <w:rsid w:val="008623EA"/>
    <w:rsid w:val="00862D58"/>
    <w:rsid w:val="00864B10"/>
    <w:rsid w:val="00864F0C"/>
    <w:rsid w:val="00866F8C"/>
    <w:rsid w:val="00870244"/>
    <w:rsid w:val="00871266"/>
    <w:rsid w:val="0087336A"/>
    <w:rsid w:val="00874CCC"/>
    <w:rsid w:val="00875CB1"/>
    <w:rsid w:val="00880186"/>
    <w:rsid w:val="00883931"/>
    <w:rsid w:val="00887204"/>
    <w:rsid w:val="008907FD"/>
    <w:rsid w:val="00890E40"/>
    <w:rsid w:val="00892183"/>
    <w:rsid w:val="0089526F"/>
    <w:rsid w:val="00896AEF"/>
    <w:rsid w:val="00897C99"/>
    <w:rsid w:val="008A050F"/>
    <w:rsid w:val="008A7553"/>
    <w:rsid w:val="008B0D8A"/>
    <w:rsid w:val="008B13B7"/>
    <w:rsid w:val="008B191D"/>
    <w:rsid w:val="008B2E7D"/>
    <w:rsid w:val="008B3639"/>
    <w:rsid w:val="008B3973"/>
    <w:rsid w:val="008B3C41"/>
    <w:rsid w:val="008B7282"/>
    <w:rsid w:val="008C189E"/>
    <w:rsid w:val="008C2448"/>
    <w:rsid w:val="008C56F0"/>
    <w:rsid w:val="008C5D9D"/>
    <w:rsid w:val="008C7572"/>
    <w:rsid w:val="008C7C70"/>
    <w:rsid w:val="008C7D55"/>
    <w:rsid w:val="008D0B03"/>
    <w:rsid w:val="008D4C57"/>
    <w:rsid w:val="008D7B6F"/>
    <w:rsid w:val="008E3D52"/>
    <w:rsid w:val="008E4EE5"/>
    <w:rsid w:val="008E5096"/>
    <w:rsid w:val="008E54CD"/>
    <w:rsid w:val="008E63FE"/>
    <w:rsid w:val="008E7269"/>
    <w:rsid w:val="008F3C0E"/>
    <w:rsid w:val="008F3ED0"/>
    <w:rsid w:val="008F58DB"/>
    <w:rsid w:val="00900CA5"/>
    <w:rsid w:val="00900DA4"/>
    <w:rsid w:val="0090196A"/>
    <w:rsid w:val="009025DB"/>
    <w:rsid w:val="0090343F"/>
    <w:rsid w:val="0090368F"/>
    <w:rsid w:val="009037BA"/>
    <w:rsid w:val="009045D4"/>
    <w:rsid w:val="00904C09"/>
    <w:rsid w:val="009061A1"/>
    <w:rsid w:val="00910050"/>
    <w:rsid w:val="00910429"/>
    <w:rsid w:val="00910998"/>
    <w:rsid w:val="00911F39"/>
    <w:rsid w:val="009157BE"/>
    <w:rsid w:val="00920DFA"/>
    <w:rsid w:val="0092224B"/>
    <w:rsid w:val="00922ACA"/>
    <w:rsid w:val="00923213"/>
    <w:rsid w:val="009240A3"/>
    <w:rsid w:val="0092522F"/>
    <w:rsid w:val="00930176"/>
    <w:rsid w:val="0093158A"/>
    <w:rsid w:val="00931AFC"/>
    <w:rsid w:val="00932E87"/>
    <w:rsid w:val="00933BEC"/>
    <w:rsid w:val="00934D15"/>
    <w:rsid w:val="00945652"/>
    <w:rsid w:val="009464A4"/>
    <w:rsid w:val="00946837"/>
    <w:rsid w:val="00946D1A"/>
    <w:rsid w:val="00947D07"/>
    <w:rsid w:val="00951C7C"/>
    <w:rsid w:val="00953485"/>
    <w:rsid w:val="00953E36"/>
    <w:rsid w:val="00954C33"/>
    <w:rsid w:val="009555FF"/>
    <w:rsid w:val="00956EDF"/>
    <w:rsid w:val="009608B6"/>
    <w:rsid w:val="009617B8"/>
    <w:rsid w:val="0096288C"/>
    <w:rsid w:val="00970415"/>
    <w:rsid w:val="0097306A"/>
    <w:rsid w:val="00973669"/>
    <w:rsid w:val="009739B9"/>
    <w:rsid w:val="00974264"/>
    <w:rsid w:val="009805EE"/>
    <w:rsid w:val="00980765"/>
    <w:rsid w:val="00980F6A"/>
    <w:rsid w:val="00982C73"/>
    <w:rsid w:val="00982D5A"/>
    <w:rsid w:val="00986574"/>
    <w:rsid w:val="00986F3B"/>
    <w:rsid w:val="00991753"/>
    <w:rsid w:val="0099322B"/>
    <w:rsid w:val="009948D7"/>
    <w:rsid w:val="00995CEF"/>
    <w:rsid w:val="009A00DB"/>
    <w:rsid w:val="009A0957"/>
    <w:rsid w:val="009A0E55"/>
    <w:rsid w:val="009A1380"/>
    <w:rsid w:val="009A35EA"/>
    <w:rsid w:val="009A3C51"/>
    <w:rsid w:val="009A41EF"/>
    <w:rsid w:val="009A4AC9"/>
    <w:rsid w:val="009A4FD6"/>
    <w:rsid w:val="009A5B95"/>
    <w:rsid w:val="009B1B2E"/>
    <w:rsid w:val="009B3E14"/>
    <w:rsid w:val="009B61EA"/>
    <w:rsid w:val="009C06E2"/>
    <w:rsid w:val="009C29B3"/>
    <w:rsid w:val="009C51EC"/>
    <w:rsid w:val="009C5298"/>
    <w:rsid w:val="009D13D5"/>
    <w:rsid w:val="009D2259"/>
    <w:rsid w:val="009D6ABC"/>
    <w:rsid w:val="009D79E9"/>
    <w:rsid w:val="009D7A43"/>
    <w:rsid w:val="009E29A4"/>
    <w:rsid w:val="009E2D9A"/>
    <w:rsid w:val="009F1875"/>
    <w:rsid w:val="009F2B10"/>
    <w:rsid w:val="009F3F93"/>
    <w:rsid w:val="009F5CA9"/>
    <w:rsid w:val="009F5E79"/>
    <w:rsid w:val="00A028F1"/>
    <w:rsid w:val="00A03FAD"/>
    <w:rsid w:val="00A07EF8"/>
    <w:rsid w:val="00A1078A"/>
    <w:rsid w:val="00A1427F"/>
    <w:rsid w:val="00A15E3E"/>
    <w:rsid w:val="00A165E2"/>
    <w:rsid w:val="00A1663A"/>
    <w:rsid w:val="00A17CA8"/>
    <w:rsid w:val="00A20406"/>
    <w:rsid w:val="00A20E4E"/>
    <w:rsid w:val="00A20E6F"/>
    <w:rsid w:val="00A223BD"/>
    <w:rsid w:val="00A22CC3"/>
    <w:rsid w:val="00A23506"/>
    <w:rsid w:val="00A2557A"/>
    <w:rsid w:val="00A27BA9"/>
    <w:rsid w:val="00A3202C"/>
    <w:rsid w:val="00A33F07"/>
    <w:rsid w:val="00A35246"/>
    <w:rsid w:val="00A35368"/>
    <w:rsid w:val="00A35AAA"/>
    <w:rsid w:val="00A3676F"/>
    <w:rsid w:val="00A37AB6"/>
    <w:rsid w:val="00A4530C"/>
    <w:rsid w:val="00A47363"/>
    <w:rsid w:val="00A5203A"/>
    <w:rsid w:val="00A55612"/>
    <w:rsid w:val="00A56B4F"/>
    <w:rsid w:val="00A6181B"/>
    <w:rsid w:val="00A63237"/>
    <w:rsid w:val="00A65708"/>
    <w:rsid w:val="00A67CA7"/>
    <w:rsid w:val="00A70692"/>
    <w:rsid w:val="00A719C3"/>
    <w:rsid w:val="00A755B9"/>
    <w:rsid w:val="00A767BE"/>
    <w:rsid w:val="00A77A2C"/>
    <w:rsid w:val="00A8066F"/>
    <w:rsid w:val="00A81C8B"/>
    <w:rsid w:val="00A83966"/>
    <w:rsid w:val="00A841AD"/>
    <w:rsid w:val="00A84965"/>
    <w:rsid w:val="00A91D76"/>
    <w:rsid w:val="00A9486E"/>
    <w:rsid w:val="00A95554"/>
    <w:rsid w:val="00AA1BBF"/>
    <w:rsid w:val="00AA2E25"/>
    <w:rsid w:val="00AA3366"/>
    <w:rsid w:val="00AB07AE"/>
    <w:rsid w:val="00AB1D55"/>
    <w:rsid w:val="00AC2DF5"/>
    <w:rsid w:val="00AC4424"/>
    <w:rsid w:val="00AC48BF"/>
    <w:rsid w:val="00AD0544"/>
    <w:rsid w:val="00AD3D6E"/>
    <w:rsid w:val="00AD43DB"/>
    <w:rsid w:val="00AD585A"/>
    <w:rsid w:val="00AE6A49"/>
    <w:rsid w:val="00AE6FF4"/>
    <w:rsid w:val="00AF7C07"/>
    <w:rsid w:val="00B01465"/>
    <w:rsid w:val="00B0280D"/>
    <w:rsid w:val="00B02A17"/>
    <w:rsid w:val="00B05602"/>
    <w:rsid w:val="00B05B10"/>
    <w:rsid w:val="00B07EAB"/>
    <w:rsid w:val="00B11996"/>
    <w:rsid w:val="00B1341E"/>
    <w:rsid w:val="00B142E2"/>
    <w:rsid w:val="00B1482E"/>
    <w:rsid w:val="00B14CD3"/>
    <w:rsid w:val="00B15324"/>
    <w:rsid w:val="00B1571B"/>
    <w:rsid w:val="00B16BAC"/>
    <w:rsid w:val="00B17B7F"/>
    <w:rsid w:val="00B20752"/>
    <w:rsid w:val="00B24ACF"/>
    <w:rsid w:val="00B24B8E"/>
    <w:rsid w:val="00B304CF"/>
    <w:rsid w:val="00B31096"/>
    <w:rsid w:val="00B31910"/>
    <w:rsid w:val="00B3331F"/>
    <w:rsid w:val="00B33A2C"/>
    <w:rsid w:val="00B353BA"/>
    <w:rsid w:val="00B374DA"/>
    <w:rsid w:val="00B4026A"/>
    <w:rsid w:val="00B41BDD"/>
    <w:rsid w:val="00B4532D"/>
    <w:rsid w:val="00B461FD"/>
    <w:rsid w:val="00B50E81"/>
    <w:rsid w:val="00B517EC"/>
    <w:rsid w:val="00B535FD"/>
    <w:rsid w:val="00B541BC"/>
    <w:rsid w:val="00B55968"/>
    <w:rsid w:val="00B570C1"/>
    <w:rsid w:val="00B61AFA"/>
    <w:rsid w:val="00B6256B"/>
    <w:rsid w:val="00B62847"/>
    <w:rsid w:val="00B63B92"/>
    <w:rsid w:val="00B63DEB"/>
    <w:rsid w:val="00B640EB"/>
    <w:rsid w:val="00B66544"/>
    <w:rsid w:val="00B70176"/>
    <w:rsid w:val="00B70E47"/>
    <w:rsid w:val="00B71527"/>
    <w:rsid w:val="00B724B7"/>
    <w:rsid w:val="00B73281"/>
    <w:rsid w:val="00B73B39"/>
    <w:rsid w:val="00B7549F"/>
    <w:rsid w:val="00B765FF"/>
    <w:rsid w:val="00B770D7"/>
    <w:rsid w:val="00B779C9"/>
    <w:rsid w:val="00B80F07"/>
    <w:rsid w:val="00B80F86"/>
    <w:rsid w:val="00B81C20"/>
    <w:rsid w:val="00B83832"/>
    <w:rsid w:val="00B84695"/>
    <w:rsid w:val="00B84CAF"/>
    <w:rsid w:val="00B860DE"/>
    <w:rsid w:val="00B86A7D"/>
    <w:rsid w:val="00B90A11"/>
    <w:rsid w:val="00B90E98"/>
    <w:rsid w:val="00B9299F"/>
    <w:rsid w:val="00B92D97"/>
    <w:rsid w:val="00B93B98"/>
    <w:rsid w:val="00B93D5C"/>
    <w:rsid w:val="00B94B12"/>
    <w:rsid w:val="00B95868"/>
    <w:rsid w:val="00B963A8"/>
    <w:rsid w:val="00B97BEE"/>
    <w:rsid w:val="00BA295C"/>
    <w:rsid w:val="00BA370F"/>
    <w:rsid w:val="00BA3A82"/>
    <w:rsid w:val="00BA41D3"/>
    <w:rsid w:val="00BA4A4D"/>
    <w:rsid w:val="00BA5811"/>
    <w:rsid w:val="00BB1B34"/>
    <w:rsid w:val="00BB2E57"/>
    <w:rsid w:val="00BB5E3F"/>
    <w:rsid w:val="00BB7F6B"/>
    <w:rsid w:val="00BC3A13"/>
    <w:rsid w:val="00BC6B6F"/>
    <w:rsid w:val="00BD11F9"/>
    <w:rsid w:val="00BD307D"/>
    <w:rsid w:val="00BD4E05"/>
    <w:rsid w:val="00BD5B22"/>
    <w:rsid w:val="00BD7467"/>
    <w:rsid w:val="00BE020B"/>
    <w:rsid w:val="00BE0869"/>
    <w:rsid w:val="00BE091E"/>
    <w:rsid w:val="00BE0B4B"/>
    <w:rsid w:val="00BE1142"/>
    <w:rsid w:val="00BE1369"/>
    <w:rsid w:val="00BE3C96"/>
    <w:rsid w:val="00BE5372"/>
    <w:rsid w:val="00BE5646"/>
    <w:rsid w:val="00BE7F11"/>
    <w:rsid w:val="00BF129D"/>
    <w:rsid w:val="00BF12B5"/>
    <w:rsid w:val="00BF2314"/>
    <w:rsid w:val="00BF38BA"/>
    <w:rsid w:val="00BF3993"/>
    <w:rsid w:val="00BF429F"/>
    <w:rsid w:val="00BF43EA"/>
    <w:rsid w:val="00BF62E2"/>
    <w:rsid w:val="00BF7D68"/>
    <w:rsid w:val="00C02B4A"/>
    <w:rsid w:val="00C02BA3"/>
    <w:rsid w:val="00C04188"/>
    <w:rsid w:val="00C06679"/>
    <w:rsid w:val="00C07231"/>
    <w:rsid w:val="00C17F61"/>
    <w:rsid w:val="00C22C17"/>
    <w:rsid w:val="00C22DD4"/>
    <w:rsid w:val="00C24192"/>
    <w:rsid w:val="00C272B0"/>
    <w:rsid w:val="00C277F4"/>
    <w:rsid w:val="00C30937"/>
    <w:rsid w:val="00C328F2"/>
    <w:rsid w:val="00C329E6"/>
    <w:rsid w:val="00C3321E"/>
    <w:rsid w:val="00C333E2"/>
    <w:rsid w:val="00C347E4"/>
    <w:rsid w:val="00C36297"/>
    <w:rsid w:val="00C36672"/>
    <w:rsid w:val="00C36CA3"/>
    <w:rsid w:val="00C37459"/>
    <w:rsid w:val="00C41079"/>
    <w:rsid w:val="00C419DB"/>
    <w:rsid w:val="00C420AF"/>
    <w:rsid w:val="00C43E76"/>
    <w:rsid w:val="00C47238"/>
    <w:rsid w:val="00C47380"/>
    <w:rsid w:val="00C56EB9"/>
    <w:rsid w:val="00C61D1D"/>
    <w:rsid w:val="00C630E5"/>
    <w:rsid w:val="00C63520"/>
    <w:rsid w:val="00C638ED"/>
    <w:rsid w:val="00C640D1"/>
    <w:rsid w:val="00C66BB7"/>
    <w:rsid w:val="00C70345"/>
    <w:rsid w:val="00C73108"/>
    <w:rsid w:val="00C734DF"/>
    <w:rsid w:val="00C754A3"/>
    <w:rsid w:val="00C81DDB"/>
    <w:rsid w:val="00C820A0"/>
    <w:rsid w:val="00C82773"/>
    <w:rsid w:val="00C83500"/>
    <w:rsid w:val="00C840C6"/>
    <w:rsid w:val="00C85A27"/>
    <w:rsid w:val="00C872E7"/>
    <w:rsid w:val="00C873DB"/>
    <w:rsid w:val="00C9061F"/>
    <w:rsid w:val="00C90C52"/>
    <w:rsid w:val="00C92467"/>
    <w:rsid w:val="00C9282D"/>
    <w:rsid w:val="00C939B6"/>
    <w:rsid w:val="00C94D26"/>
    <w:rsid w:val="00C9571F"/>
    <w:rsid w:val="00C95B12"/>
    <w:rsid w:val="00C9692E"/>
    <w:rsid w:val="00CA0D51"/>
    <w:rsid w:val="00CA24A5"/>
    <w:rsid w:val="00CA49C1"/>
    <w:rsid w:val="00CB0B45"/>
    <w:rsid w:val="00CB0D4A"/>
    <w:rsid w:val="00CB1307"/>
    <w:rsid w:val="00CB1965"/>
    <w:rsid w:val="00CB59B5"/>
    <w:rsid w:val="00CD0E3A"/>
    <w:rsid w:val="00CD503C"/>
    <w:rsid w:val="00CD7500"/>
    <w:rsid w:val="00CE2996"/>
    <w:rsid w:val="00CE6F0D"/>
    <w:rsid w:val="00CF0D41"/>
    <w:rsid w:val="00CF1643"/>
    <w:rsid w:val="00CF23D9"/>
    <w:rsid w:val="00CF2FAD"/>
    <w:rsid w:val="00CF3D86"/>
    <w:rsid w:val="00CF61C0"/>
    <w:rsid w:val="00D016A8"/>
    <w:rsid w:val="00D02027"/>
    <w:rsid w:val="00D03B9C"/>
    <w:rsid w:val="00D06933"/>
    <w:rsid w:val="00D141E7"/>
    <w:rsid w:val="00D148A9"/>
    <w:rsid w:val="00D14914"/>
    <w:rsid w:val="00D17438"/>
    <w:rsid w:val="00D24D4D"/>
    <w:rsid w:val="00D268D3"/>
    <w:rsid w:val="00D3142D"/>
    <w:rsid w:val="00D31A25"/>
    <w:rsid w:val="00D31ECE"/>
    <w:rsid w:val="00D32785"/>
    <w:rsid w:val="00D33308"/>
    <w:rsid w:val="00D3373A"/>
    <w:rsid w:val="00D3452A"/>
    <w:rsid w:val="00D34709"/>
    <w:rsid w:val="00D364F7"/>
    <w:rsid w:val="00D40582"/>
    <w:rsid w:val="00D4107E"/>
    <w:rsid w:val="00D429EA"/>
    <w:rsid w:val="00D42BBB"/>
    <w:rsid w:val="00D445D3"/>
    <w:rsid w:val="00D44D57"/>
    <w:rsid w:val="00D46180"/>
    <w:rsid w:val="00D510D2"/>
    <w:rsid w:val="00D52E1B"/>
    <w:rsid w:val="00D54961"/>
    <w:rsid w:val="00D5604A"/>
    <w:rsid w:val="00D570BF"/>
    <w:rsid w:val="00D62B1F"/>
    <w:rsid w:val="00D63157"/>
    <w:rsid w:val="00D63A6F"/>
    <w:rsid w:val="00D64C4F"/>
    <w:rsid w:val="00D65281"/>
    <w:rsid w:val="00D655A4"/>
    <w:rsid w:val="00D66044"/>
    <w:rsid w:val="00D6671E"/>
    <w:rsid w:val="00D70F59"/>
    <w:rsid w:val="00D73F36"/>
    <w:rsid w:val="00D750AD"/>
    <w:rsid w:val="00D77419"/>
    <w:rsid w:val="00D81360"/>
    <w:rsid w:val="00D85BE0"/>
    <w:rsid w:val="00D86256"/>
    <w:rsid w:val="00D86DB6"/>
    <w:rsid w:val="00D87731"/>
    <w:rsid w:val="00D90B9D"/>
    <w:rsid w:val="00D90CF8"/>
    <w:rsid w:val="00D929DB"/>
    <w:rsid w:val="00D93244"/>
    <w:rsid w:val="00D9362E"/>
    <w:rsid w:val="00D95365"/>
    <w:rsid w:val="00D97525"/>
    <w:rsid w:val="00D9795A"/>
    <w:rsid w:val="00DA0DDB"/>
    <w:rsid w:val="00DA1178"/>
    <w:rsid w:val="00DA21FE"/>
    <w:rsid w:val="00DA58F6"/>
    <w:rsid w:val="00DA59B0"/>
    <w:rsid w:val="00DB0A8A"/>
    <w:rsid w:val="00DB1047"/>
    <w:rsid w:val="00DB221A"/>
    <w:rsid w:val="00DB3763"/>
    <w:rsid w:val="00DB40D5"/>
    <w:rsid w:val="00DB568A"/>
    <w:rsid w:val="00DB5986"/>
    <w:rsid w:val="00DB6FF8"/>
    <w:rsid w:val="00DC15B7"/>
    <w:rsid w:val="00DC210E"/>
    <w:rsid w:val="00DC4EC3"/>
    <w:rsid w:val="00DC7702"/>
    <w:rsid w:val="00DD3168"/>
    <w:rsid w:val="00DD405C"/>
    <w:rsid w:val="00DD57C2"/>
    <w:rsid w:val="00DD6F4F"/>
    <w:rsid w:val="00DD75C4"/>
    <w:rsid w:val="00DD7E60"/>
    <w:rsid w:val="00DE16FB"/>
    <w:rsid w:val="00DE3A4B"/>
    <w:rsid w:val="00DE3BD7"/>
    <w:rsid w:val="00DE475F"/>
    <w:rsid w:val="00DE5DEE"/>
    <w:rsid w:val="00DE5F0C"/>
    <w:rsid w:val="00DE6088"/>
    <w:rsid w:val="00DF0383"/>
    <w:rsid w:val="00DF1A26"/>
    <w:rsid w:val="00DF246A"/>
    <w:rsid w:val="00DF305B"/>
    <w:rsid w:val="00DF35F1"/>
    <w:rsid w:val="00DF4144"/>
    <w:rsid w:val="00DF5C5C"/>
    <w:rsid w:val="00DF743B"/>
    <w:rsid w:val="00E035E1"/>
    <w:rsid w:val="00E0428F"/>
    <w:rsid w:val="00E06AC8"/>
    <w:rsid w:val="00E079AE"/>
    <w:rsid w:val="00E11145"/>
    <w:rsid w:val="00E148CA"/>
    <w:rsid w:val="00E1786A"/>
    <w:rsid w:val="00E26189"/>
    <w:rsid w:val="00E26B2F"/>
    <w:rsid w:val="00E361AD"/>
    <w:rsid w:val="00E37CF6"/>
    <w:rsid w:val="00E44390"/>
    <w:rsid w:val="00E4599E"/>
    <w:rsid w:val="00E459BF"/>
    <w:rsid w:val="00E47911"/>
    <w:rsid w:val="00E5203B"/>
    <w:rsid w:val="00E5272D"/>
    <w:rsid w:val="00E554B4"/>
    <w:rsid w:val="00E62290"/>
    <w:rsid w:val="00E656D3"/>
    <w:rsid w:val="00E66B23"/>
    <w:rsid w:val="00E72739"/>
    <w:rsid w:val="00E74674"/>
    <w:rsid w:val="00E7530F"/>
    <w:rsid w:val="00E801C0"/>
    <w:rsid w:val="00E805ED"/>
    <w:rsid w:val="00E8398C"/>
    <w:rsid w:val="00E84E02"/>
    <w:rsid w:val="00E875FF"/>
    <w:rsid w:val="00E87624"/>
    <w:rsid w:val="00E91083"/>
    <w:rsid w:val="00E921E3"/>
    <w:rsid w:val="00E92DA6"/>
    <w:rsid w:val="00E92DE8"/>
    <w:rsid w:val="00E96322"/>
    <w:rsid w:val="00E9676B"/>
    <w:rsid w:val="00E9753F"/>
    <w:rsid w:val="00EA039A"/>
    <w:rsid w:val="00EA48F4"/>
    <w:rsid w:val="00EA5103"/>
    <w:rsid w:val="00EA69F8"/>
    <w:rsid w:val="00EA7E42"/>
    <w:rsid w:val="00EB2979"/>
    <w:rsid w:val="00EB2DE4"/>
    <w:rsid w:val="00EB7DC4"/>
    <w:rsid w:val="00EC341A"/>
    <w:rsid w:val="00EC39D1"/>
    <w:rsid w:val="00EC6F25"/>
    <w:rsid w:val="00ED141D"/>
    <w:rsid w:val="00ED1A27"/>
    <w:rsid w:val="00ED2127"/>
    <w:rsid w:val="00ED24B9"/>
    <w:rsid w:val="00ED520D"/>
    <w:rsid w:val="00ED57F9"/>
    <w:rsid w:val="00EE08E0"/>
    <w:rsid w:val="00EE18D6"/>
    <w:rsid w:val="00EE20AF"/>
    <w:rsid w:val="00EE3943"/>
    <w:rsid w:val="00EE4073"/>
    <w:rsid w:val="00EE47DD"/>
    <w:rsid w:val="00EE5600"/>
    <w:rsid w:val="00EE5CD0"/>
    <w:rsid w:val="00EE62F8"/>
    <w:rsid w:val="00EE6372"/>
    <w:rsid w:val="00EE717B"/>
    <w:rsid w:val="00EE7309"/>
    <w:rsid w:val="00EF0752"/>
    <w:rsid w:val="00EF0958"/>
    <w:rsid w:val="00EF0BF0"/>
    <w:rsid w:val="00EF43C0"/>
    <w:rsid w:val="00EF4C8B"/>
    <w:rsid w:val="00EF6DAD"/>
    <w:rsid w:val="00F00886"/>
    <w:rsid w:val="00F013C9"/>
    <w:rsid w:val="00F0481E"/>
    <w:rsid w:val="00F05B11"/>
    <w:rsid w:val="00F06747"/>
    <w:rsid w:val="00F06787"/>
    <w:rsid w:val="00F06CA8"/>
    <w:rsid w:val="00F07CAB"/>
    <w:rsid w:val="00F07FE7"/>
    <w:rsid w:val="00F10CA5"/>
    <w:rsid w:val="00F1187D"/>
    <w:rsid w:val="00F11B77"/>
    <w:rsid w:val="00F127A2"/>
    <w:rsid w:val="00F12DFC"/>
    <w:rsid w:val="00F13B8C"/>
    <w:rsid w:val="00F21961"/>
    <w:rsid w:val="00F22B10"/>
    <w:rsid w:val="00F230D5"/>
    <w:rsid w:val="00F23FDE"/>
    <w:rsid w:val="00F2452A"/>
    <w:rsid w:val="00F252B4"/>
    <w:rsid w:val="00F35971"/>
    <w:rsid w:val="00F36209"/>
    <w:rsid w:val="00F4084B"/>
    <w:rsid w:val="00F41733"/>
    <w:rsid w:val="00F429C7"/>
    <w:rsid w:val="00F44B70"/>
    <w:rsid w:val="00F44B8F"/>
    <w:rsid w:val="00F44BBD"/>
    <w:rsid w:val="00F44C01"/>
    <w:rsid w:val="00F4537F"/>
    <w:rsid w:val="00F4641D"/>
    <w:rsid w:val="00F47132"/>
    <w:rsid w:val="00F516F0"/>
    <w:rsid w:val="00F54312"/>
    <w:rsid w:val="00F56D26"/>
    <w:rsid w:val="00F56DB2"/>
    <w:rsid w:val="00F57118"/>
    <w:rsid w:val="00F61EA7"/>
    <w:rsid w:val="00F62CF0"/>
    <w:rsid w:val="00F631E3"/>
    <w:rsid w:val="00F63B69"/>
    <w:rsid w:val="00F65189"/>
    <w:rsid w:val="00F666FF"/>
    <w:rsid w:val="00F67948"/>
    <w:rsid w:val="00F7026D"/>
    <w:rsid w:val="00F716B6"/>
    <w:rsid w:val="00F72E8C"/>
    <w:rsid w:val="00F73544"/>
    <w:rsid w:val="00F752BA"/>
    <w:rsid w:val="00F77A63"/>
    <w:rsid w:val="00F800A8"/>
    <w:rsid w:val="00F811D8"/>
    <w:rsid w:val="00F85357"/>
    <w:rsid w:val="00F86EAF"/>
    <w:rsid w:val="00F87955"/>
    <w:rsid w:val="00F91106"/>
    <w:rsid w:val="00F9652C"/>
    <w:rsid w:val="00F9689D"/>
    <w:rsid w:val="00F96BB0"/>
    <w:rsid w:val="00F9705D"/>
    <w:rsid w:val="00FA04EC"/>
    <w:rsid w:val="00FA23EB"/>
    <w:rsid w:val="00FA31F0"/>
    <w:rsid w:val="00FA4EBD"/>
    <w:rsid w:val="00FA55A7"/>
    <w:rsid w:val="00FA6592"/>
    <w:rsid w:val="00FB005E"/>
    <w:rsid w:val="00FB07A1"/>
    <w:rsid w:val="00FB0C19"/>
    <w:rsid w:val="00FB0DA9"/>
    <w:rsid w:val="00FB11DD"/>
    <w:rsid w:val="00FB1707"/>
    <w:rsid w:val="00FB28E5"/>
    <w:rsid w:val="00FB4179"/>
    <w:rsid w:val="00FB7C21"/>
    <w:rsid w:val="00FC230F"/>
    <w:rsid w:val="00FC3964"/>
    <w:rsid w:val="00FC5363"/>
    <w:rsid w:val="00FC7779"/>
    <w:rsid w:val="00FD0453"/>
    <w:rsid w:val="00FD582C"/>
    <w:rsid w:val="00FD6095"/>
    <w:rsid w:val="00FD6D86"/>
    <w:rsid w:val="00FE1324"/>
    <w:rsid w:val="00FE25A8"/>
    <w:rsid w:val="00FE5DD0"/>
    <w:rsid w:val="00FE60B7"/>
    <w:rsid w:val="00FE792D"/>
    <w:rsid w:val="00FF0F44"/>
    <w:rsid w:val="00FF3C2E"/>
    <w:rsid w:val="00FF4532"/>
    <w:rsid w:val="00FF528C"/>
    <w:rsid w:val="00FF59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49" w:unhideWhenUsed="0" w:qFormat="1"/>
    <w:lsdException w:name="Default Paragraph Font" w:uiPriority="1"/>
    <w:lsdException w:name="Subtitle" w:semiHidden="0" w:uiPriority="49"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0E6B"/>
    <w:rPr>
      <w:lang w:val="ru-RU"/>
    </w:rPr>
  </w:style>
  <w:style w:type="paragraph" w:styleId="1">
    <w:name w:val="heading 1"/>
    <w:basedOn w:val="a0"/>
    <w:next w:val="a"/>
    <w:link w:val="10"/>
    <w:qFormat/>
    <w:rsid w:val="00F56DB2"/>
    <w:pPr>
      <w:numPr>
        <w:numId w:val="10"/>
      </w:numPr>
      <w:tabs>
        <w:tab w:val="left" w:pos="851"/>
      </w:tabs>
      <w:spacing w:line="240" w:lineRule="auto"/>
      <w:outlineLvl w:val="0"/>
    </w:pPr>
    <w:rPr>
      <w:rFonts w:ascii="Times New Roman" w:hAnsi="Times New Roman" w:cs="Times New Roman"/>
      <w:b/>
      <w:sz w:val="28"/>
      <w:szCs w:val="28"/>
      <w:lang w:val="ru-RU"/>
    </w:rPr>
  </w:style>
  <w:style w:type="paragraph" w:styleId="2">
    <w:name w:val="heading 2"/>
    <w:basedOn w:val="a0"/>
    <w:next w:val="a"/>
    <w:link w:val="20"/>
    <w:unhideWhenUsed/>
    <w:qFormat/>
    <w:rsid w:val="00F56DB2"/>
    <w:pPr>
      <w:numPr>
        <w:ilvl w:val="1"/>
        <w:numId w:val="11"/>
      </w:numPr>
      <w:spacing w:line="240" w:lineRule="auto"/>
      <w:outlineLvl w:val="1"/>
    </w:pPr>
    <w:rPr>
      <w:rFonts w:ascii="Times New Roman" w:hAnsi="Times New Roman" w:cs="Times New Roman"/>
      <w:b/>
      <w:sz w:val="28"/>
      <w:szCs w:val="28"/>
      <w:lang w:val="ru-RU"/>
    </w:rPr>
  </w:style>
  <w:style w:type="paragraph" w:styleId="3">
    <w:name w:val="heading 3"/>
    <w:basedOn w:val="a0"/>
    <w:next w:val="a"/>
    <w:link w:val="30"/>
    <w:unhideWhenUsed/>
    <w:qFormat/>
    <w:rsid w:val="009739B9"/>
    <w:pPr>
      <w:numPr>
        <w:numId w:val="29"/>
      </w:numPr>
      <w:spacing w:after="120" w:line="240" w:lineRule="auto"/>
      <w:contextualSpacing w:val="0"/>
      <w:outlineLvl w:val="2"/>
    </w:pPr>
    <w:rPr>
      <w:rFonts w:ascii="Times New Roman" w:hAnsi="Times New Roman" w:cs="Times New Roman"/>
      <w:i/>
      <w:sz w:val="22"/>
      <w:lang w:val="ru-RU" w:eastAsia="ru-RU"/>
    </w:rPr>
  </w:style>
  <w:style w:type="paragraph" w:styleId="4">
    <w:name w:val="heading 4"/>
    <w:basedOn w:val="a"/>
    <w:next w:val="a"/>
    <w:link w:val="40"/>
    <w:unhideWhenUsed/>
    <w:qFormat/>
    <w:rsid w:val="009546AC"/>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9546AC"/>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nhideWhenUsed/>
    <w:qFormat/>
    <w:rsid w:val="009546A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9"/>
    <w:unhideWhenUsed/>
    <w:qFormat/>
    <w:rsid w:val="009546A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9"/>
    <w:unhideWhenUsed/>
    <w:qFormat/>
    <w:rsid w:val="009546AC"/>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9"/>
    <w:unhideWhenUsed/>
    <w:qFormat/>
    <w:rsid w:val="009546A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DraftLineWC">
    <w:name w:val="DraftLineW&amp;C"/>
    <w:basedOn w:val="a"/>
    <w:uiPriority w:val="99"/>
    <w:semiHidden/>
    <w:rsid w:val="009546AC"/>
    <w:pPr>
      <w:framePr w:w="5328" w:hSpace="187" w:vSpace="187" w:wrap="around" w:vAnchor="page" w:hAnchor="page" w:x="5761" w:y="721"/>
      <w:spacing w:after="0" w:line="240" w:lineRule="auto"/>
      <w:jc w:val="right"/>
    </w:pPr>
    <w:rPr>
      <w:rFonts w:ascii="Times New Roman" w:eastAsia="Times New Roman" w:hAnsi="Times New Roman" w:cs="Times New Roman"/>
      <w:sz w:val="20"/>
      <w:szCs w:val="24"/>
      <w:lang w:val="en-US"/>
    </w:rPr>
  </w:style>
  <w:style w:type="paragraph" w:styleId="a4">
    <w:name w:val="header"/>
    <w:basedOn w:val="a"/>
    <w:link w:val="a5"/>
    <w:uiPriority w:val="99"/>
    <w:unhideWhenUsed/>
    <w:rsid w:val="009546AC"/>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9546AC"/>
    <w:rPr>
      <w:lang w:val="ru-RU"/>
    </w:rPr>
  </w:style>
  <w:style w:type="paragraph" w:styleId="a6">
    <w:name w:val="footer"/>
    <w:basedOn w:val="a"/>
    <w:link w:val="a7"/>
    <w:uiPriority w:val="99"/>
    <w:unhideWhenUsed/>
    <w:rsid w:val="009546AC"/>
    <w:pPr>
      <w:tabs>
        <w:tab w:val="center" w:pos="4677"/>
        <w:tab w:val="right" w:pos="9355"/>
      </w:tabs>
      <w:spacing w:after="0" w:line="240" w:lineRule="auto"/>
    </w:pPr>
  </w:style>
  <w:style w:type="character" w:customStyle="1" w:styleId="a7">
    <w:name w:val="Нижний колонтитул Знак"/>
    <w:basedOn w:val="a1"/>
    <w:link w:val="a6"/>
    <w:uiPriority w:val="99"/>
    <w:rsid w:val="009546AC"/>
    <w:rPr>
      <w:lang w:val="ru-RU"/>
    </w:rPr>
  </w:style>
  <w:style w:type="character" w:customStyle="1" w:styleId="10">
    <w:name w:val="Заголовок 1 Знак"/>
    <w:basedOn w:val="a1"/>
    <w:link w:val="1"/>
    <w:rsid w:val="00F56DB2"/>
    <w:rPr>
      <w:rFonts w:ascii="Times New Roman" w:hAnsi="Times New Roman" w:cs="Times New Roman"/>
      <w:b/>
      <w:sz w:val="28"/>
      <w:szCs w:val="28"/>
      <w:lang w:val="ru-RU"/>
    </w:rPr>
  </w:style>
  <w:style w:type="character" w:customStyle="1" w:styleId="20">
    <w:name w:val="Заголовок 2 Знак"/>
    <w:basedOn w:val="a1"/>
    <w:link w:val="2"/>
    <w:rsid w:val="00F56DB2"/>
    <w:rPr>
      <w:rFonts w:ascii="Times New Roman" w:hAnsi="Times New Roman" w:cs="Times New Roman"/>
      <w:b/>
      <w:sz w:val="28"/>
      <w:szCs w:val="28"/>
      <w:lang w:val="ru-RU"/>
    </w:rPr>
  </w:style>
  <w:style w:type="character" w:customStyle="1" w:styleId="30">
    <w:name w:val="Заголовок 3 Знак"/>
    <w:basedOn w:val="a1"/>
    <w:link w:val="3"/>
    <w:rsid w:val="009739B9"/>
    <w:rPr>
      <w:rFonts w:ascii="Times New Roman" w:hAnsi="Times New Roman" w:cs="Times New Roman"/>
      <w:i/>
      <w:lang w:val="ru-RU" w:eastAsia="ru-RU"/>
    </w:rPr>
  </w:style>
  <w:style w:type="character" w:customStyle="1" w:styleId="40">
    <w:name w:val="Заголовок 4 Знак"/>
    <w:basedOn w:val="a1"/>
    <w:link w:val="4"/>
    <w:rsid w:val="009546AC"/>
    <w:rPr>
      <w:rFonts w:asciiTheme="majorHAnsi" w:eastAsiaTheme="majorEastAsia" w:hAnsiTheme="majorHAnsi" w:cstheme="majorBidi"/>
      <w:b/>
      <w:bCs/>
      <w:i/>
      <w:iCs/>
      <w:color w:val="4F81BD" w:themeColor="accent1"/>
      <w:lang w:val="ru-RU"/>
    </w:rPr>
  </w:style>
  <w:style w:type="character" w:customStyle="1" w:styleId="50">
    <w:name w:val="Заголовок 5 Знак"/>
    <w:basedOn w:val="a1"/>
    <w:link w:val="5"/>
    <w:rsid w:val="009546AC"/>
    <w:rPr>
      <w:rFonts w:asciiTheme="majorHAnsi" w:eastAsiaTheme="majorEastAsia" w:hAnsiTheme="majorHAnsi" w:cstheme="majorBidi"/>
      <w:color w:val="243F60" w:themeColor="accent1" w:themeShade="7F"/>
      <w:lang w:val="ru-RU"/>
    </w:rPr>
  </w:style>
  <w:style w:type="character" w:customStyle="1" w:styleId="60">
    <w:name w:val="Заголовок 6 Знак"/>
    <w:basedOn w:val="a1"/>
    <w:link w:val="6"/>
    <w:rsid w:val="009546AC"/>
    <w:rPr>
      <w:rFonts w:asciiTheme="majorHAnsi" w:eastAsiaTheme="majorEastAsia" w:hAnsiTheme="majorHAnsi" w:cstheme="majorBidi"/>
      <w:i/>
      <w:iCs/>
      <w:color w:val="243F60" w:themeColor="accent1" w:themeShade="7F"/>
      <w:lang w:val="ru-RU"/>
    </w:rPr>
  </w:style>
  <w:style w:type="character" w:customStyle="1" w:styleId="70">
    <w:name w:val="Заголовок 7 Знак"/>
    <w:basedOn w:val="a1"/>
    <w:link w:val="7"/>
    <w:uiPriority w:val="99"/>
    <w:rsid w:val="009546AC"/>
    <w:rPr>
      <w:rFonts w:asciiTheme="majorHAnsi" w:eastAsiaTheme="majorEastAsia" w:hAnsiTheme="majorHAnsi" w:cstheme="majorBidi"/>
      <w:i/>
      <w:iCs/>
      <w:color w:val="404040" w:themeColor="text1" w:themeTint="BF"/>
      <w:lang w:val="ru-RU"/>
    </w:rPr>
  </w:style>
  <w:style w:type="character" w:customStyle="1" w:styleId="80">
    <w:name w:val="Заголовок 8 Знак"/>
    <w:basedOn w:val="a1"/>
    <w:link w:val="8"/>
    <w:uiPriority w:val="99"/>
    <w:rsid w:val="009546AC"/>
    <w:rPr>
      <w:rFonts w:asciiTheme="majorHAnsi" w:eastAsiaTheme="majorEastAsia" w:hAnsiTheme="majorHAnsi" w:cstheme="majorBidi"/>
      <w:color w:val="404040" w:themeColor="text1" w:themeTint="BF"/>
      <w:sz w:val="20"/>
      <w:szCs w:val="20"/>
      <w:lang w:val="ru-RU"/>
    </w:rPr>
  </w:style>
  <w:style w:type="character" w:customStyle="1" w:styleId="90">
    <w:name w:val="Заголовок 9 Знак"/>
    <w:basedOn w:val="a1"/>
    <w:link w:val="9"/>
    <w:uiPriority w:val="99"/>
    <w:rsid w:val="009546AC"/>
    <w:rPr>
      <w:rFonts w:asciiTheme="majorHAnsi" w:eastAsiaTheme="majorEastAsia" w:hAnsiTheme="majorHAnsi" w:cstheme="majorBidi"/>
      <w:i/>
      <w:iCs/>
      <w:color w:val="404040" w:themeColor="text1" w:themeTint="BF"/>
      <w:sz w:val="20"/>
      <w:szCs w:val="20"/>
      <w:lang w:val="ru-RU"/>
    </w:rPr>
  </w:style>
  <w:style w:type="paragraph" w:styleId="a8">
    <w:name w:val="Balloon Text"/>
    <w:basedOn w:val="a"/>
    <w:link w:val="a9"/>
    <w:uiPriority w:val="99"/>
    <w:semiHidden/>
    <w:unhideWhenUsed/>
    <w:rsid w:val="009546AC"/>
    <w:pPr>
      <w:spacing w:after="0" w:line="240" w:lineRule="auto"/>
    </w:pPr>
    <w:rPr>
      <w:rFonts w:ascii="Tahoma" w:hAnsi="Tahoma" w:cs="Tahoma"/>
      <w:sz w:val="16"/>
      <w:szCs w:val="16"/>
    </w:rPr>
  </w:style>
  <w:style w:type="character" w:customStyle="1" w:styleId="a9">
    <w:name w:val="Текст выноски Знак"/>
    <w:basedOn w:val="a1"/>
    <w:link w:val="a8"/>
    <w:uiPriority w:val="99"/>
    <w:semiHidden/>
    <w:rsid w:val="009546AC"/>
    <w:rPr>
      <w:rFonts w:ascii="Tahoma" w:hAnsi="Tahoma" w:cs="Tahoma"/>
      <w:sz w:val="16"/>
      <w:szCs w:val="16"/>
      <w:lang w:val="ru-RU"/>
    </w:rPr>
  </w:style>
  <w:style w:type="character" w:customStyle="1" w:styleId="aa">
    <w:name w:val="Абзац списка Знак"/>
    <w:link w:val="a0"/>
    <w:uiPriority w:val="34"/>
    <w:locked/>
    <w:rsid w:val="009546AC"/>
    <w:rPr>
      <w:rFonts w:ascii="Arial" w:hAnsi="Arial" w:cs="Arial"/>
      <w:sz w:val="24"/>
    </w:rPr>
  </w:style>
  <w:style w:type="paragraph" w:styleId="a0">
    <w:name w:val="List Paragraph"/>
    <w:basedOn w:val="a"/>
    <w:link w:val="aa"/>
    <w:uiPriority w:val="34"/>
    <w:qFormat/>
    <w:rsid w:val="009546AC"/>
    <w:pPr>
      <w:spacing w:after="0" w:line="312" w:lineRule="auto"/>
      <w:ind w:left="720" w:firstLine="709"/>
      <w:contextualSpacing/>
      <w:jc w:val="both"/>
    </w:pPr>
    <w:rPr>
      <w:rFonts w:ascii="Arial" w:hAnsi="Arial" w:cs="Arial"/>
      <w:sz w:val="24"/>
      <w:lang w:val="en-GB"/>
    </w:rPr>
  </w:style>
  <w:style w:type="character" w:styleId="ab">
    <w:name w:val="Hyperlink"/>
    <w:basedOn w:val="a1"/>
    <w:uiPriority w:val="99"/>
    <w:unhideWhenUsed/>
    <w:rsid w:val="009546AC"/>
    <w:rPr>
      <w:strike w:val="0"/>
      <w:dstrike w:val="0"/>
      <w:color w:val="115EB7"/>
      <w:u w:val="none"/>
      <w:effect w:val="none"/>
    </w:rPr>
  </w:style>
  <w:style w:type="paragraph" w:styleId="ac">
    <w:name w:val="Normal (Web)"/>
    <w:basedOn w:val="a"/>
    <w:uiPriority w:val="99"/>
    <w:unhideWhenUsed/>
    <w:rsid w:val="00E242F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te2">
    <w:name w:val="note2"/>
    <w:basedOn w:val="a1"/>
    <w:rsid w:val="00084207"/>
  </w:style>
  <w:style w:type="character" w:styleId="ad">
    <w:name w:val="annotation reference"/>
    <w:basedOn w:val="a1"/>
    <w:uiPriority w:val="99"/>
    <w:semiHidden/>
    <w:unhideWhenUsed/>
    <w:rsid w:val="007C15A2"/>
    <w:rPr>
      <w:sz w:val="16"/>
      <w:szCs w:val="16"/>
    </w:rPr>
  </w:style>
  <w:style w:type="paragraph" w:styleId="ae">
    <w:name w:val="annotation text"/>
    <w:basedOn w:val="a"/>
    <w:link w:val="af"/>
    <w:uiPriority w:val="99"/>
    <w:unhideWhenUsed/>
    <w:rsid w:val="007C15A2"/>
    <w:pPr>
      <w:spacing w:line="240" w:lineRule="auto"/>
    </w:pPr>
    <w:rPr>
      <w:sz w:val="20"/>
      <w:szCs w:val="20"/>
    </w:rPr>
  </w:style>
  <w:style w:type="character" w:customStyle="1" w:styleId="af">
    <w:name w:val="Текст примечания Знак"/>
    <w:basedOn w:val="a1"/>
    <w:link w:val="ae"/>
    <w:uiPriority w:val="99"/>
    <w:rsid w:val="007C15A2"/>
    <w:rPr>
      <w:sz w:val="20"/>
      <w:szCs w:val="20"/>
      <w:lang w:val="ru-RU"/>
    </w:rPr>
  </w:style>
  <w:style w:type="paragraph" w:styleId="af0">
    <w:name w:val="annotation subject"/>
    <w:basedOn w:val="ae"/>
    <w:next w:val="ae"/>
    <w:link w:val="af1"/>
    <w:uiPriority w:val="99"/>
    <w:semiHidden/>
    <w:unhideWhenUsed/>
    <w:rsid w:val="007C15A2"/>
    <w:rPr>
      <w:b/>
      <w:bCs/>
    </w:rPr>
  </w:style>
  <w:style w:type="character" w:customStyle="1" w:styleId="af1">
    <w:name w:val="Тема примечания Знак"/>
    <w:basedOn w:val="af"/>
    <w:link w:val="af0"/>
    <w:uiPriority w:val="99"/>
    <w:semiHidden/>
    <w:rsid w:val="007C15A2"/>
    <w:rPr>
      <w:b/>
      <w:bCs/>
      <w:sz w:val="20"/>
      <w:szCs w:val="20"/>
      <w:lang w:val="ru-RU"/>
    </w:rPr>
  </w:style>
  <w:style w:type="paragraph" w:styleId="af2">
    <w:name w:val="footnote text"/>
    <w:basedOn w:val="a"/>
    <w:link w:val="af3"/>
    <w:uiPriority w:val="99"/>
    <w:unhideWhenUsed/>
    <w:rsid w:val="00C51847"/>
    <w:pPr>
      <w:spacing w:after="0" w:line="240" w:lineRule="auto"/>
    </w:pPr>
    <w:rPr>
      <w:sz w:val="20"/>
      <w:szCs w:val="20"/>
    </w:rPr>
  </w:style>
  <w:style w:type="character" w:customStyle="1" w:styleId="af3">
    <w:name w:val="Текст сноски Знак"/>
    <w:basedOn w:val="a1"/>
    <w:link w:val="af2"/>
    <w:uiPriority w:val="99"/>
    <w:rsid w:val="00C51847"/>
    <w:rPr>
      <w:sz w:val="20"/>
      <w:szCs w:val="20"/>
      <w:lang w:val="ru-RU"/>
    </w:rPr>
  </w:style>
  <w:style w:type="character" w:styleId="af4">
    <w:name w:val="footnote reference"/>
    <w:aliases w:val="4_G,Footnote Reference Superscript,BVI fnr,Footnote symbol,stylish,number,SUPERS"/>
    <w:basedOn w:val="a1"/>
    <w:uiPriority w:val="99"/>
    <w:semiHidden/>
    <w:unhideWhenUsed/>
    <w:rsid w:val="00C51847"/>
    <w:rPr>
      <w:vertAlign w:val="superscript"/>
    </w:rPr>
  </w:style>
  <w:style w:type="paragraph" w:customStyle="1" w:styleId="Default">
    <w:name w:val="Default"/>
    <w:rsid w:val="00E236A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ListParagraph1">
    <w:name w:val="List Paragraph1"/>
    <w:basedOn w:val="a"/>
    <w:uiPriority w:val="99"/>
    <w:rsid w:val="0057681A"/>
    <w:pPr>
      <w:suppressAutoHyphens/>
      <w:ind w:left="720"/>
    </w:pPr>
    <w:rPr>
      <w:rFonts w:ascii="Calibri" w:eastAsia="Calibri" w:hAnsi="Calibri" w:cs="Calibri"/>
      <w:kern w:val="1"/>
      <w:lang w:eastAsia="ar-SA"/>
    </w:rPr>
  </w:style>
  <w:style w:type="paragraph" w:styleId="af5">
    <w:name w:val="Body Text"/>
    <w:basedOn w:val="a"/>
    <w:link w:val="af6"/>
    <w:uiPriority w:val="99"/>
    <w:unhideWhenUsed/>
    <w:rsid w:val="004604E3"/>
    <w:pPr>
      <w:spacing w:after="0" w:line="240" w:lineRule="auto"/>
      <w:jc w:val="both"/>
    </w:pPr>
    <w:rPr>
      <w:rFonts w:ascii="Times New Roman" w:eastAsia="Times New Roman" w:hAnsi="Times New Roman" w:cs="Times New Roman"/>
      <w:sz w:val="28"/>
      <w:szCs w:val="20"/>
      <w:lang w:eastAsia="ru-RU"/>
    </w:rPr>
  </w:style>
  <w:style w:type="character" w:customStyle="1" w:styleId="af6">
    <w:name w:val="Основной текст Знак"/>
    <w:basedOn w:val="a1"/>
    <w:link w:val="af5"/>
    <w:uiPriority w:val="99"/>
    <w:rsid w:val="004604E3"/>
    <w:rPr>
      <w:rFonts w:ascii="Times New Roman" w:eastAsia="Times New Roman" w:hAnsi="Times New Roman" w:cs="Times New Roman"/>
      <w:sz w:val="28"/>
      <w:szCs w:val="20"/>
      <w:lang w:eastAsia="ru-RU"/>
    </w:rPr>
  </w:style>
  <w:style w:type="paragraph" w:styleId="af7">
    <w:name w:val="No Spacing"/>
    <w:aliases w:val="Обя,мелкий,мой рабочий,норма,Без интеБез интервала,Без интервала11,Айгерим,свой,14 TNR,МОЙ СТИЛЬ,исполнитель,No Spacing11,Елжан,Без интерваль,без интервала,Без интервала111,No Spacing2,Исполнитель,Letters,Без интервала1"/>
    <w:link w:val="af8"/>
    <w:uiPriority w:val="1"/>
    <w:qFormat/>
    <w:rsid w:val="009C730E"/>
    <w:pPr>
      <w:spacing w:after="0" w:line="240" w:lineRule="auto"/>
    </w:pPr>
    <w:rPr>
      <w:rFonts w:eastAsia="Times New Roman"/>
      <w:lang w:val="en-US" w:eastAsia="ja-JP"/>
    </w:rPr>
  </w:style>
  <w:style w:type="paragraph" w:customStyle="1" w:styleId="wText">
    <w:name w:val="wText"/>
    <w:basedOn w:val="a"/>
    <w:link w:val="wTextChar"/>
    <w:uiPriority w:val="1"/>
    <w:qFormat/>
    <w:rsid w:val="009C730E"/>
    <w:pPr>
      <w:widowControl w:val="0"/>
      <w:spacing w:after="180"/>
      <w:jc w:val="both"/>
    </w:pPr>
  </w:style>
  <w:style w:type="paragraph" w:customStyle="1" w:styleId="wText1">
    <w:name w:val="wText1"/>
    <w:basedOn w:val="a"/>
    <w:uiPriority w:val="1"/>
    <w:qFormat/>
    <w:rsid w:val="009C730E"/>
    <w:pPr>
      <w:widowControl w:val="0"/>
      <w:spacing w:after="180"/>
      <w:ind w:left="720"/>
      <w:jc w:val="both"/>
    </w:pPr>
  </w:style>
  <w:style w:type="paragraph" w:customStyle="1" w:styleId="wText2">
    <w:name w:val="wText2"/>
    <w:basedOn w:val="a"/>
    <w:uiPriority w:val="1"/>
    <w:qFormat/>
    <w:rsid w:val="009C730E"/>
    <w:pPr>
      <w:widowControl w:val="0"/>
      <w:spacing w:after="180"/>
      <w:ind w:left="1440"/>
      <w:jc w:val="both"/>
    </w:pPr>
  </w:style>
  <w:style w:type="paragraph" w:customStyle="1" w:styleId="Text2">
    <w:name w:val="Text 2"/>
    <w:basedOn w:val="a"/>
    <w:uiPriority w:val="99"/>
    <w:semiHidden/>
    <w:rsid w:val="009C730E"/>
    <w:pPr>
      <w:widowControl w:val="0"/>
      <w:overflowPunct w:val="0"/>
      <w:autoSpaceDE w:val="0"/>
      <w:autoSpaceDN w:val="0"/>
      <w:adjustRightInd w:val="0"/>
      <w:spacing w:after="240"/>
      <w:ind w:left="709"/>
      <w:jc w:val="both"/>
      <w:textAlignment w:val="baseline"/>
    </w:pPr>
    <w:rPr>
      <w:rFonts w:eastAsia="Times New Roman"/>
      <w:szCs w:val="20"/>
      <w:lang w:val="fr-FR"/>
    </w:rPr>
  </w:style>
  <w:style w:type="paragraph" w:customStyle="1" w:styleId="wCenter">
    <w:name w:val="wCenter"/>
    <w:basedOn w:val="a"/>
    <w:uiPriority w:val="5"/>
    <w:qFormat/>
    <w:rsid w:val="009C730E"/>
    <w:pPr>
      <w:widowControl w:val="0"/>
      <w:spacing w:after="180"/>
      <w:jc w:val="center"/>
    </w:pPr>
  </w:style>
  <w:style w:type="paragraph" w:customStyle="1" w:styleId="wCenterB">
    <w:name w:val="wCenterB"/>
    <w:basedOn w:val="a"/>
    <w:uiPriority w:val="6"/>
    <w:qFormat/>
    <w:rsid w:val="009C730E"/>
    <w:pPr>
      <w:widowControl w:val="0"/>
      <w:spacing w:after="180"/>
      <w:jc w:val="center"/>
    </w:pPr>
    <w:rPr>
      <w:b/>
    </w:rPr>
  </w:style>
  <w:style w:type="paragraph" w:customStyle="1" w:styleId="wLeftB">
    <w:name w:val="wLeftB"/>
    <w:basedOn w:val="a"/>
    <w:uiPriority w:val="10"/>
    <w:qFormat/>
    <w:rsid w:val="009C730E"/>
    <w:pPr>
      <w:keepNext/>
      <w:widowControl w:val="0"/>
      <w:spacing w:after="180"/>
    </w:pPr>
    <w:rPr>
      <w:b/>
    </w:rPr>
  </w:style>
  <w:style w:type="paragraph" w:customStyle="1" w:styleId="wLeftI">
    <w:name w:val="wLeftI"/>
    <w:basedOn w:val="a"/>
    <w:uiPriority w:val="10"/>
    <w:qFormat/>
    <w:rsid w:val="009C730E"/>
    <w:pPr>
      <w:widowControl w:val="0"/>
      <w:spacing w:after="180"/>
    </w:pPr>
    <w:rPr>
      <w:i/>
    </w:rPr>
  </w:style>
  <w:style w:type="paragraph" w:styleId="af9">
    <w:name w:val="Title"/>
    <w:basedOn w:val="a"/>
    <w:next w:val="a"/>
    <w:link w:val="afa"/>
    <w:uiPriority w:val="49"/>
    <w:qFormat/>
    <w:rsid w:val="009C730E"/>
    <w:pPr>
      <w:widowControl w:val="0"/>
      <w:pBdr>
        <w:bottom w:val="single" w:sz="8" w:space="4" w:color="4F81BD" w:themeColor="accent1"/>
      </w:pBdr>
      <w:spacing w:after="240"/>
      <w:contextualSpacing/>
      <w:jc w:val="center"/>
    </w:pPr>
    <w:rPr>
      <w:rFonts w:eastAsia="Times New Roman"/>
      <w:b/>
      <w:color w:val="000000" w:themeColor="text1"/>
      <w:spacing w:val="5"/>
      <w:kern w:val="28"/>
      <w:szCs w:val="52"/>
    </w:rPr>
  </w:style>
  <w:style w:type="character" w:customStyle="1" w:styleId="afa">
    <w:name w:val="Название Знак"/>
    <w:basedOn w:val="a1"/>
    <w:link w:val="af9"/>
    <w:uiPriority w:val="49"/>
    <w:rsid w:val="009C730E"/>
    <w:rPr>
      <w:rFonts w:eastAsia="Times New Roman"/>
      <w:b/>
      <w:color w:val="000000" w:themeColor="text1"/>
      <w:spacing w:val="5"/>
      <w:kern w:val="28"/>
      <w:szCs w:val="52"/>
      <w:lang w:val="ru-RU"/>
    </w:rPr>
  </w:style>
  <w:style w:type="paragraph" w:styleId="afb">
    <w:name w:val="Subtitle"/>
    <w:basedOn w:val="a"/>
    <w:next w:val="a"/>
    <w:link w:val="afc"/>
    <w:uiPriority w:val="49"/>
    <w:qFormat/>
    <w:rsid w:val="009C730E"/>
    <w:pPr>
      <w:widowControl w:val="0"/>
      <w:numPr>
        <w:ilvl w:val="1"/>
      </w:numPr>
      <w:spacing w:after="240"/>
      <w:jc w:val="center"/>
    </w:pPr>
    <w:rPr>
      <w:rFonts w:eastAsia="Times New Roman"/>
      <w:i/>
      <w:iCs/>
      <w:color w:val="000000" w:themeColor="text1"/>
      <w:spacing w:val="15"/>
      <w:szCs w:val="24"/>
    </w:rPr>
  </w:style>
  <w:style w:type="character" w:customStyle="1" w:styleId="afc">
    <w:name w:val="Подзаголовок Знак"/>
    <w:basedOn w:val="a1"/>
    <w:link w:val="afb"/>
    <w:uiPriority w:val="49"/>
    <w:rsid w:val="009C730E"/>
    <w:rPr>
      <w:rFonts w:eastAsia="Times New Roman"/>
      <w:i/>
      <w:iCs/>
      <w:color w:val="000000" w:themeColor="text1"/>
      <w:spacing w:val="15"/>
      <w:szCs w:val="24"/>
      <w:lang w:val="ru-RU"/>
    </w:rPr>
  </w:style>
  <w:style w:type="character" w:customStyle="1" w:styleId="af8">
    <w:name w:val="Без интервала Знак"/>
    <w:aliases w:val="Обя Знак,мелкий Знак,мой рабочий Знак,норма Знак,Без интеБез интервала Знак,Без интервала11 Знак,Айгерим Знак,свой Знак,14 TNR Знак,МОЙ СТИЛЬ Знак,исполнитель Знак,No Spacing11 Знак,Елжан Знак,Без интерваль Знак,без интервала Знак"/>
    <w:basedOn w:val="a1"/>
    <w:link w:val="af7"/>
    <w:uiPriority w:val="1"/>
    <w:rsid w:val="009C730E"/>
    <w:rPr>
      <w:rFonts w:eastAsia="Times New Roman"/>
      <w:lang w:val="en-US" w:eastAsia="ja-JP"/>
    </w:rPr>
  </w:style>
  <w:style w:type="paragraph" w:customStyle="1" w:styleId="WCPageNumber">
    <w:name w:val="WCPageNumber"/>
    <w:link w:val="WCPageNumberChar"/>
    <w:uiPriority w:val="99"/>
    <w:rsid w:val="009C730E"/>
    <w:pPr>
      <w:spacing w:after="0" w:line="240" w:lineRule="auto"/>
    </w:pPr>
    <w:rPr>
      <w:rFonts w:ascii="Times New Roman" w:hAnsi="Times New Roman" w:cs="Times New Roman"/>
      <w:lang w:val="en-US"/>
    </w:rPr>
  </w:style>
  <w:style w:type="character" w:customStyle="1" w:styleId="WCPageNumberChar">
    <w:name w:val="WCPageNumber Char"/>
    <w:basedOn w:val="a1"/>
    <w:link w:val="WCPageNumber"/>
    <w:uiPriority w:val="99"/>
    <w:rsid w:val="009C730E"/>
    <w:rPr>
      <w:rFonts w:ascii="Times New Roman" w:hAnsi="Times New Roman" w:cs="Times New Roman"/>
      <w:lang w:val="en-US"/>
    </w:rPr>
  </w:style>
  <w:style w:type="paragraph" w:customStyle="1" w:styleId="wQuote1">
    <w:name w:val="wQuote1"/>
    <w:basedOn w:val="a"/>
    <w:uiPriority w:val="4"/>
    <w:qFormat/>
    <w:rsid w:val="009C730E"/>
    <w:pPr>
      <w:widowControl w:val="0"/>
      <w:spacing w:after="180"/>
      <w:ind w:left="720"/>
      <w:jc w:val="both"/>
    </w:pPr>
    <w:rPr>
      <w:i/>
    </w:rPr>
  </w:style>
  <w:style w:type="paragraph" w:customStyle="1" w:styleId="wQuote2">
    <w:name w:val="wQuote2"/>
    <w:basedOn w:val="a"/>
    <w:uiPriority w:val="4"/>
    <w:qFormat/>
    <w:rsid w:val="009C730E"/>
    <w:pPr>
      <w:widowControl w:val="0"/>
      <w:spacing w:after="180"/>
      <w:ind w:left="1440"/>
      <w:jc w:val="both"/>
    </w:pPr>
    <w:rPr>
      <w:i/>
    </w:rPr>
  </w:style>
  <w:style w:type="paragraph" w:customStyle="1" w:styleId="wQuote3">
    <w:name w:val="wQuote3"/>
    <w:basedOn w:val="a"/>
    <w:uiPriority w:val="4"/>
    <w:qFormat/>
    <w:rsid w:val="009C730E"/>
    <w:pPr>
      <w:widowControl w:val="0"/>
      <w:spacing w:after="180"/>
      <w:ind w:left="2160"/>
      <w:jc w:val="both"/>
    </w:pPr>
    <w:rPr>
      <w:i/>
    </w:rPr>
  </w:style>
  <w:style w:type="paragraph" w:customStyle="1" w:styleId="wText3">
    <w:name w:val="wText3"/>
    <w:basedOn w:val="a"/>
    <w:uiPriority w:val="1"/>
    <w:qFormat/>
    <w:rsid w:val="009C730E"/>
    <w:pPr>
      <w:widowControl w:val="0"/>
      <w:spacing w:after="180"/>
      <w:ind w:left="2160"/>
      <w:jc w:val="both"/>
    </w:pPr>
  </w:style>
  <w:style w:type="paragraph" w:customStyle="1" w:styleId="wBullet">
    <w:name w:val="wBullet"/>
    <w:basedOn w:val="a"/>
    <w:uiPriority w:val="8"/>
    <w:qFormat/>
    <w:rsid w:val="009C730E"/>
    <w:pPr>
      <w:widowControl w:val="0"/>
      <w:numPr>
        <w:numId w:val="4"/>
      </w:numPr>
      <w:spacing w:after="180"/>
      <w:ind w:hanging="720"/>
      <w:jc w:val="both"/>
    </w:pPr>
  </w:style>
  <w:style w:type="paragraph" w:customStyle="1" w:styleId="wBullet1">
    <w:name w:val="wBullet1"/>
    <w:basedOn w:val="a"/>
    <w:uiPriority w:val="8"/>
    <w:qFormat/>
    <w:rsid w:val="009C730E"/>
    <w:pPr>
      <w:widowControl w:val="0"/>
      <w:numPr>
        <w:numId w:val="5"/>
      </w:numPr>
      <w:spacing w:after="180"/>
      <w:ind w:left="1440" w:hanging="720"/>
      <w:jc w:val="both"/>
    </w:pPr>
  </w:style>
  <w:style w:type="paragraph" w:customStyle="1" w:styleId="wBullet2">
    <w:name w:val="wBullet2"/>
    <w:basedOn w:val="a"/>
    <w:uiPriority w:val="8"/>
    <w:qFormat/>
    <w:rsid w:val="009C730E"/>
    <w:pPr>
      <w:widowControl w:val="0"/>
      <w:numPr>
        <w:numId w:val="6"/>
      </w:numPr>
      <w:spacing w:after="180"/>
      <w:ind w:left="2160" w:hanging="720"/>
      <w:jc w:val="both"/>
    </w:pPr>
  </w:style>
  <w:style w:type="paragraph" w:customStyle="1" w:styleId="wBullet3">
    <w:name w:val="wBullet3"/>
    <w:basedOn w:val="a"/>
    <w:uiPriority w:val="8"/>
    <w:qFormat/>
    <w:rsid w:val="009C730E"/>
    <w:pPr>
      <w:widowControl w:val="0"/>
      <w:numPr>
        <w:numId w:val="7"/>
      </w:numPr>
      <w:spacing w:after="180"/>
      <w:ind w:left="2880" w:hanging="720"/>
      <w:jc w:val="both"/>
    </w:pPr>
  </w:style>
  <w:style w:type="paragraph" w:styleId="11">
    <w:name w:val="toc 1"/>
    <w:basedOn w:val="a"/>
    <w:next w:val="a"/>
    <w:autoRedefine/>
    <w:uiPriority w:val="39"/>
    <w:rsid w:val="009C730E"/>
    <w:pPr>
      <w:widowControl w:val="0"/>
      <w:tabs>
        <w:tab w:val="left" w:pos="720"/>
        <w:tab w:val="right" w:leader="dot" w:pos="9072"/>
      </w:tabs>
      <w:spacing w:before="120"/>
      <w:ind w:left="720" w:right="386" w:hanging="720"/>
    </w:pPr>
  </w:style>
  <w:style w:type="paragraph" w:styleId="21">
    <w:name w:val="toc 2"/>
    <w:basedOn w:val="a"/>
    <w:next w:val="a"/>
    <w:autoRedefine/>
    <w:uiPriority w:val="39"/>
    <w:rsid w:val="009C730E"/>
    <w:pPr>
      <w:widowControl w:val="0"/>
      <w:tabs>
        <w:tab w:val="left" w:pos="720"/>
        <w:tab w:val="right" w:leader="dot" w:pos="9072"/>
      </w:tabs>
      <w:snapToGrid w:val="0"/>
      <w:ind w:left="720" w:right="386" w:hanging="720"/>
      <w:contextualSpacing/>
    </w:pPr>
  </w:style>
  <w:style w:type="paragraph" w:customStyle="1" w:styleId="Definition1">
    <w:name w:val="Definition 1"/>
    <w:basedOn w:val="a"/>
    <w:uiPriority w:val="2"/>
    <w:qFormat/>
    <w:rsid w:val="009C730E"/>
    <w:pPr>
      <w:widowControl w:val="0"/>
      <w:numPr>
        <w:numId w:val="3"/>
      </w:numPr>
      <w:spacing w:after="180"/>
      <w:jc w:val="both"/>
    </w:pPr>
  </w:style>
  <w:style w:type="paragraph" w:customStyle="1" w:styleId="Definition2">
    <w:name w:val="Definition 2"/>
    <w:basedOn w:val="a"/>
    <w:uiPriority w:val="2"/>
    <w:qFormat/>
    <w:rsid w:val="009C730E"/>
    <w:pPr>
      <w:widowControl w:val="0"/>
      <w:numPr>
        <w:ilvl w:val="1"/>
        <w:numId w:val="3"/>
      </w:numPr>
      <w:spacing w:after="180"/>
      <w:jc w:val="both"/>
    </w:pPr>
  </w:style>
  <w:style w:type="paragraph" w:customStyle="1" w:styleId="Definition3">
    <w:name w:val="Definition 3"/>
    <w:basedOn w:val="a"/>
    <w:uiPriority w:val="2"/>
    <w:qFormat/>
    <w:rsid w:val="009C730E"/>
    <w:pPr>
      <w:widowControl w:val="0"/>
      <w:numPr>
        <w:ilvl w:val="2"/>
        <w:numId w:val="3"/>
      </w:numPr>
      <w:spacing w:after="180"/>
      <w:jc w:val="both"/>
    </w:pPr>
  </w:style>
  <w:style w:type="paragraph" w:customStyle="1" w:styleId="Definition4">
    <w:name w:val="Definition 4"/>
    <w:basedOn w:val="a"/>
    <w:uiPriority w:val="2"/>
    <w:qFormat/>
    <w:rsid w:val="009C730E"/>
    <w:pPr>
      <w:widowControl w:val="0"/>
      <w:numPr>
        <w:ilvl w:val="3"/>
        <w:numId w:val="3"/>
      </w:numPr>
      <w:spacing w:after="180"/>
      <w:jc w:val="both"/>
    </w:pPr>
  </w:style>
  <w:style w:type="paragraph" w:customStyle="1" w:styleId="Definition5">
    <w:name w:val="Definition 5"/>
    <w:basedOn w:val="a"/>
    <w:uiPriority w:val="2"/>
    <w:qFormat/>
    <w:rsid w:val="009C730E"/>
    <w:pPr>
      <w:widowControl w:val="0"/>
      <w:numPr>
        <w:ilvl w:val="4"/>
        <w:numId w:val="3"/>
      </w:numPr>
      <w:spacing w:after="180"/>
      <w:jc w:val="both"/>
    </w:pPr>
  </w:style>
  <w:style w:type="paragraph" w:customStyle="1" w:styleId="Definition6">
    <w:name w:val="Definition 6"/>
    <w:basedOn w:val="a"/>
    <w:uiPriority w:val="2"/>
    <w:qFormat/>
    <w:rsid w:val="009C730E"/>
    <w:pPr>
      <w:widowControl w:val="0"/>
      <w:numPr>
        <w:ilvl w:val="5"/>
        <w:numId w:val="3"/>
      </w:numPr>
      <w:spacing w:after="180"/>
      <w:jc w:val="both"/>
    </w:pPr>
  </w:style>
  <w:style w:type="paragraph" w:customStyle="1" w:styleId="Parties">
    <w:name w:val="Parties"/>
    <w:basedOn w:val="a"/>
    <w:uiPriority w:val="2"/>
    <w:qFormat/>
    <w:rsid w:val="009C730E"/>
    <w:pPr>
      <w:widowControl w:val="0"/>
      <w:numPr>
        <w:ilvl w:val="7"/>
        <w:numId w:val="3"/>
      </w:numPr>
      <w:spacing w:after="180"/>
      <w:jc w:val="both"/>
    </w:pPr>
  </w:style>
  <w:style w:type="paragraph" w:customStyle="1" w:styleId="Recitals">
    <w:name w:val="Recitals"/>
    <w:basedOn w:val="a"/>
    <w:uiPriority w:val="2"/>
    <w:qFormat/>
    <w:rsid w:val="009C730E"/>
    <w:pPr>
      <w:widowControl w:val="0"/>
      <w:numPr>
        <w:ilvl w:val="8"/>
        <w:numId w:val="3"/>
      </w:numPr>
      <w:spacing w:after="180"/>
      <w:jc w:val="both"/>
    </w:pPr>
  </w:style>
  <w:style w:type="paragraph" w:customStyle="1" w:styleId="wCoverNotice">
    <w:name w:val="wCoverNotice"/>
    <w:basedOn w:val="a"/>
    <w:next w:val="a"/>
    <w:uiPriority w:val="19"/>
    <w:rsid w:val="009C730E"/>
    <w:pPr>
      <w:widowControl w:val="0"/>
      <w:spacing w:after="960"/>
      <w:ind w:left="720" w:right="720"/>
      <w:jc w:val="center"/>
    </w:pPr>
    <w:rPr>
      <w:rFonts w:eastAsia="Times New Roman"/>
      <w:szCs w:val="24"/>
    </w:rPr>
  </w:style>
  <w:style w:type="paragraph" w:customStyle="1" w:styleId="wCoverParties">
    <w:name w:val="wCoverParties"/>
    <w:basedOn w:val="a"/>
    <w:next w:val="wCoverRole"/>
    <w:uiPriority w:val="20"/>
    <w:qFormat/>
    <w:rsid w:val="009C730E"/>
    <w:pPr>
      <w:widowControl w:val="0"/>
      <w:jc w:val="center"/>
    </w:pPr>
    <w:rPr>
      <w:b/>
      <w:bCs/>
      <w:sz w:val="28"/>
      <w:szCs w:val="32"/>
    </w:rPr>
  </w:style>
  <w:style w:type="paragraph" w:customStyle="1" w:styleId="wSignRole">
    <w:name w:val="wSignRole"/>
    <w:basedOn w:val="a"/>
    <w:uiPriority w:val="12"/>
    <w:qFormat/>
    <w:rsid w:val="009C730E"/>
    <w:pPr>
      <w:widowControl w:val="0"/>
      <w:spacing w:before="600" w:after="60"/>
    </w:pPr>
    <w:rPr>
      <w:b/>
      <w:bCs/>
    </w:rPr>
  </w:style>
  <w:style w:type="paragraph" w:customStyle="1" w:styleId="wCoverCenter">
    <w:name w:val="wCoverCenter"/>
    <w:basedOn w:val="a"/>
    <w:next w:val="wCoverParties"/>
    <w:uiPriority w:val="19"/>
    <w:qFormat/>
    <w:rsid w:val="009C730E"/>
    <w:pPr>
      <w:widowControl w:val="0"/>
      <w:spacing w:after="480"/>
      <w:jc w:val="center"/>
    </w:pPr>
  </w:style>
  <w:style w:type="paragraph" w:customStyle="1" w:styleId="wCoverTitle2">
    <w:name w:val="wCoverTitle2"/>
    <w:basedOn w:val="a"/>
    <w:next w:val="wCoverCenter"/>
    <w:uiPriority w:val="19"/>
    <w:rsid w:val="009C730E"/>
    <w:pPr>
      <w:widowControl w:val="0"/>
      <w:spacing w:after="240"/>
      <w:jc w:val="center"/>
    </w:pPr>
    <w:rPr>
      <w:sz w:val="28"/>
      <w:szCs w:val="32"/>
    </w:rPr>
  </w:style>
  <w:style w:type="paragraph" w:customStyle="1" w:styleId="wLogoHeader">
    <w:name w:val="wLogoHeader"/>
    <w:basedOn w:val="a"/>
    <w:uiPriority w:val="48"/>
    <w:qFormat/>
    <w:rsid w:val="009C730E"/>
    <w:pPr>
      <w:widowControl w:val="0"/>
      <w:spacing w:before="360" w:after="960" w:line="360" w:lineRule="auto"/>
      <w:jc w:val="right"/>
    </w:pPr>
  </w:style>
  <w:style w:type="paragraph" w:customStyle="1" w:styleId="wCoverAddress">
    <w:name w:val="wCoverAddress"/>
    <w:basedOn w:val="a"/>
    <w:uiPriority w:val="22"/>
    <w:rsid w:val="009C730E"/>
    <w:pPr>
      <w:widowControl w:val="0"/>
      <w:jc w:val="center"/>
    </w:pPr>
    <w:rPr>
      <w:rFonts w:eastAsia="Times New Roman"/>
      <w:sz w:val="20"/>
      <w:szCs w:val="24"/>
    </w:rPr>
  </w:style>
  <w:style w:type="numbering" w:styleId="111111">
    <w:name w:val="Outline List 2"/>
    <w:basedOn w:val="a3"/>
    <w:uiPriority w:val="99"/>
    <w:semiHidden/>
    <w:unhideWhenUsed/>
    <w:rsid w:val="009C730E"/>
    <w:pPr>
      <w:numPr>
        <w:numId w:val="1"/>
      </w:numPr>
    </w:pPr>
  </w:style>
  <w:style w:type="numbering" w:styleId="1ai">
    <w:name w:val="Outline List 1"/>
    <w:basedOn w:val="a3"/>
    <w:uiPriority w:val="99"/>
    <w:semiHidden/>
    <w:unhideWhenUsed/>
    <w:rsid w:val="009C730E"/>
    <w:pPr>
      <w:numPr>
        <w:numId w:val="2"/>
      </w:numPr>
    </w:pPr>
  </w:style>
  <w:style w:type="paragraph" w:customStyle="1" w:styleId="wTOCtitle">
    <w:name w:val="wTOCtitle"/>
    <w:basedOn w:val="a"/>
    <w:next w:val="wTOCpage"/>
    <w:uiPriority w:val="13"/>
    <w:rsid w:val="009C730E"/>
    <w:pPr>
      <w:widowControl w:val="0"/>
      <w:jc w:val="center"/>
    </w:pPr>
    <w:rPr>
      <w:b/>
      <w:bCs/>
      <w:sz w:val="26"/>
      <w:szCs w:val="30"/>
    </w:rPr>
  </w:style>
  <w:style w:type="paragraph" w:customStyle="1" w:styleId="wTOCpage">
    <w:name w:val="wTOCpage"/>
    <w:basedOn w:val="a"/>
    <w:next w:val="a"/>
    <w:uiPriority w:val="15"/>
    <w:rsid w:val="009C730E"/>
    <w:pPr>
      <w:widowControl w:val="0"/>
      <w:spacing w:after="180"/>
      <w:jc w:val="right"/>
    </w:pPr>
    <w:rPr>
      <w:rFonts w:eastAsia="Times New Roman"/>
      <w:b/>
      <w:szCs w:val="21"/>
    </w:rPr>
  </w:style>
  <w:style w:type="paragraph" w:customStyle="1" w:styleId="wSignLine">
    <w:name w:val="wSignLine"/>
    <w:basedOn w:val="wText"/>
    <w:next w:val="a"/>
    <w:uiPriority w:val="13"/>
    <w:rsid w:val="009C730E"/>
    <w:pPr>
      <w:tabs>
        <w:tab w:val="left" w:leader="dot" w:pos="3600"/>
      </w:tabs>
      <w:spacing w:before="800" w:after="0"/>
    </w:pPr>
    <w:rPr>
      <w:rFonts w:eastAsia="Times New Roman"/>
      <w:szCs w:val="20"/>
    </w:rPr>
  </w:style>
  <w:style w:type="paragraph" w:styleId="31">
    <w:name w:val="toc 3"/>
    <w:basedOn w:val="a"/>
    <w:next w:val="a"/>
    <w:autoRedefine/>
    <w:uiPriority w:val="39"/>
    <w:rsid w:val="009C730E"/>
    <w:pPr>
      <w:widowControl w:val="0"/>
      <w:tabs>
        <w:tab w:val="left" w:pos="1440"/>
        <w:tab w:val="right" w:leader="dot" w:pos="9072"/>
      </w:tabs>
      <w:ind w:left="2160" w:right="386" w:hanging="1440"/>
    </w:pPr>
    <w:rPr>
      <w:noProof/>
      <w:color w:val="000000" w:themeColor="text1"/>
    </w:rPr>
  </w:style>
  <w:style w:type="paragraph" w:styleId="41">
    <w:name w:val="toc 4"/>
    <w:basedOn w:val="a"/>
    <w:next w:val="a"/>
    <w:autoRedefine/>
    <w:uiPriority w:val="39"/>
    <w:unhideWhenUsed/>
    <w:rsid w:val="009C730E"/>
    <w:pPr>
      <w:widowControl w:val="0"/>
      <w:tabs>
        <w:tab w:val="left" w:pos="1701"/>
        <w:tab w:val="right" w:leader="dot" w:pos="9017"/>
      </w:tabs>
      <w:ind w:left="1701" w:right="386" w:hanging="981"/>
    </w:pPr>
  </w:style>
  <w:style w:type="paragraph" w:styleId="51">
    <w:name w:val="toc 5"/>
    <w:basedOn w:val="a"/>
    <w:next w:val="a"/>
    <w:autoRedefine/>
    <w:uiPriority w:val="39"/>
    <w:semiHidden/>
    <w:unhideWhenUsed/>
    <w:rsid w:val="009C730E"/>
    <w:pPr>
      <w:widowControl w:val="0"/>
      <w:spacing w:after="100"/>
      <w:ind w:left="960"/>
    </w:pPr>
  </w:style>
  <w:style w:type="paragraph" w:styleId="61">
    <w:name w:val="toc 6"/>
    <w:basedOn w:val="a"/>
    <w:next w:val="a"/>
    <w:autoRedefine/>
    <w:uiPriority w:val="39"/>
    <w:semiHidden/>
    <w:unhideWhenUsed/>
    <w:rsid w:val="009C730E"/>
    <w:pPr>
      <w:widowControl w:val="0"/>
      <w:spacing w:after="100"/>
      <w:ind w:left="1200"/>
    </w:pPr>
  </w:style>
  <w:style w:type="paragraph" w:styleId="71">
    <w:name w:val="toc 7"/>
    <w:basedOn w:val="a"/>
    <w:next w:val="a"/>
    <w:autoRedefine/>
    <w:uiPriority w:val="39"/>
    <w:semiHidden/>
    <w:unhideWhenUsed/>
    <w:rsid w:val="009C730E"/>
    <w:pPr>
      <w:widowControl w:val="0"/>
      <w:spacing w:after="100"/>
      <w:ind w:left="1440"/>
    </w:pPr>
  </w:style>
  <w:style w:type="paragraph" w:styleId="81">
    <w:name w:val="toc 8"/>
    <w:basedOn w:val="a"/>
    <w:next w:val="a"/>
    <w:autoRedefine/>
    <w:uiPriority w:val="39"/>
    <w:rsid w:val="009C730E"/>
    <w:pPr>
      <w:widowControl w:val="0"/>
      <w:tabs>
        <w:tab w:val="left" w:pos="1423"/>
        <w:tab w:val="right" w:leader="dot" w:pos="9072"/>
      </w:tabs>
      <w:spacing w:before="120"/>
      <w:ind w:left="1440" w:right="386" w:hanging="1440"/>
    </w:pPr>
    <w:rPr>
      <w:b/>
      <w:bCs/>
    </w:rPr>
  </w:style>
  <w:style w:type="paragraph" w:styleId="91">
    <w:name w:val="toc 9"/>
    <w:basedOn w:val="a"/>
    <w:next w:val="a"/>
    <w:autoRedefine/>
    <w:uiPriority w:val="39"/>
    <w:rsid w:val="009C730E"/>
    <w:pPr>
      <w:widowControl w:val="0"/>
      <w:tabs>
        <w:tab w:val="left" w:pos="1440"/>
        <w:tab w:val="right" w:leader="dot" w:pos="9072"/>
      </w:tabs>
      <w:ind w:left="1440" w:right="386" w:hanging="1440"/>
    </w:pPr>
  </w:style>
  <w:style w:type="paragraph" w:customStyle="1" w:styleId="wCoverRole">
    <w:name w:val="wCoverRole"/>
    <w:basedOn w:val="a"/>
    <w:next w:val="wCoverParties"/>
    <w:uiPriority w:val="21"/>
    <w:qFormat/>
    <w:rsid w:val="009C730E"/>
    <w:pPr>
      <w:widowControl w:val="0"/>
      <w:spacing w:after="480"/>
      <w:jc w:val="center"/>
    </w:pPr>
  </w:style>
  <w:style w:type="paragraph" w:customStyle="1" w:styleId="wBullet4">
    <w:name w:val="wBullet4"/>
    <w:basedOn w:val="a"/>
    <w:uiPriority w:val="8"/>
    <w:qFormat/>
    <w:rsid w:val="009C730E"/>
    <w:pPr>
      <w:widowControl w:val="0"/>
      <w:numPr>
        <w:numId w:val="8"/>
      </w:numPr>
      <w:spacing w:after="180"/>
      <w:ind w:left="3600" w:hanging="720"/>
      <w:jc w:val="both"/>
    </w:pPr>
  </w:style>
  <w:style w:type="paragraph" w:customStyle="1" w:styleId="wText4">
    <w:name w:val="wText4"/>
    <w:basedOn w:val="a"/>
    <w:uiPriority w:val="1"/>
    <w:qFormat/>
    <w:rsid w:val="009C730E"/>
    <w:pPr>
      <w:widowControl w:val="0"/>
      <w:spacing w:after="180"/>
      <w:ind w:left="2880"/>
      <w:jc w:val="both"/>
    </w:pPr>
  </w:style>
  <w:style w:type="paragraph" w:customStyle="1" w:styleId="SignLine">
    <w:name w:val="SignLine"/>
    <w:basedOn w:val="a"/>
    <w:next w:val="a"/>
    <w:uiPriority w:val="99"/>
    <w:rsid w:val="009C730E"/>
    <w:pPr>
      <w:widowControl w:val="0"/>
      <w:tabs>
        <w:tab w:val="left" w:leader="dot" w:pos="3600"/>
      </w:tabs>
      <w:spacing w:before="800"/>
      <w:jc w:val="both"/>
    </w:pPr>
    <w:rPr>
      <w:rFonts w:eastAsia="Times New Roman"/>
      <w:szCs w:val="20"/>
    </w:rPr>
  </w:style>
  <w:style w:type="table" w:styleId="afd">
    <w:name w:val="Table Grid"/>
    <w:basedOn w:val="a2"/>
    <w:uiPriority w:val="39"/>
    <w:rsid w:val="009C730E"/>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SignTitle">
    <w:name w:val="wSignTitle"/>
    <w:basedOn w:val="a"/>
    <w:next w:val="wText"/>
    <w:uiPriority w:val="11"/>
    <w:qFormat/>
    <w:rsid w:val="009C730E"/>
    <w:pPr>
      <w:keepNext/>
      <w:keepLines/>
      <w:pageBreakBefore/>
      <w:widowControl w:val="0"/>
      <w:jc w:val="both"/>
    </w:pPr>
    <w:rPr>
      <w:rFonts w:eastAsia="Times New Roman"/>
      <w:b/>
      <w:sz w:val="26"/>
      <w:szCs w:val="24"/>
    </w:rPr>
  </w:style>
  <w:style w:type="character" w:customStyle="1" w:styleId="wTextChar">
    <w:name w:val="wText Char"/>
    <w:basedOn w:val="a1"/>
    <w:link w:val="wText"/>
    <w:uiPriority w:val="1"/>
    <w:rsid w:val="009C730E"/>
    <w:rPr>
      <w:lang w:val="ru-RU"/>
    </w:rPr>
  </w:style>
  <w:style w:type="paragraph" w:customStyle="1" w:styleId="wAnnotation">
    <w:name w:val="wAnnotation"/>
    <w:basedOn w:val="a"/>
    <w:next w:val="wText"/>
    <w:uiPriority w:val="10"/>
    <w:rsid w:val="009C730E"/>
    <w:pPr>
      <w:keepNext/>
      <w:keepLines/>
      <w:framePr w:w="1152" w:hSpace="144" w:wrap="around" w:vAnchor="text" w:hAnchor="page" w:xAlign="right" w:y="1"/>
      <w:widowControl w:val="0"/>
      <w:spacing w:before="40" w:line="180" w:lineRule="exact"/>
    </w:pPr>
    <w:rPr>
      <w:rFonts w:eastAsia="Times New Roman"/>
      <w:b/>
      <w:sz w:val="14"/>
      <w:szCs w:val="16"/>
      <w:lang w:val="en-GB"/>
    </w:rPr>
  </w:style>
  <w:style w:type="paragraph" w:customStyle="1" w:styleId="wCoverTitle1">
    <w:name w:val="wCoverTitle1"/>
    <w:basedOn w:val="a"/>
    <w:next w:val="wCoverTitle2"/>
    <w:uiPriority w:val="19"/>
    <w:qFormat/>
    <w:rsid w:val="009C730E"/>
    <w:pPr>
      <w:widowControl w:val="0"/>
      <w:spacing w:after="120"/>
      <w:jc w:val="center"/>
    </w:pPr>
    <w:rPr>
      <w:b/>
      <w:bCs/>
      <w:sz w:val="40"/>
      <w:szCs w:val="44"/>
    </w:rPr>
  </w:style>
  <w:style w:type="paragraph" w:customStyle="1" w:styleId="wCoverDate">
    <w:name w:val="wCoverDate"/>
    <w:basedOn w:val="a"/>
    <w:next w:val="wCoverTitle1"/>
    <w:uiPriority w:val="19"/>
    <w:qFormat/>
    <w:rsid w:val="009C730E"/>
    <w:pPr>
      <w:widowControl w:val="0"/>
      <w:spacing w:before="480" w:after="960"/>
      <w:jc w:val="center"/>
    </w:pPr>
    <w:rPr>
      <w:b/>
      <w:bCs/>
    </w:rPr>
  </w:style>
  <w:style w:type="paragraph" w:customStyle="1" w:styleId="wSignName">
    <w:name w:val="wSignName"/>
    <w:basedOn w:val="a"/>
    <w:next w:val="wSignNameLine"/>
    <w:uiPriority w:val="11"/>
    <w:qFormat/>
    <w:rsid w:val="009C730E"/>
    <w:pPr>
      <w:widowControl w:val="0"/>
      <w:spacing w:before="600" w:after="60"/>
    </w:pPr>
  </w:style>
  <w:style w:type="paragraph" w:customStyle="1" w:styleId="wSignNameLine">
    <w:name w:val="wSignNameLine"/>
    <w:basedOn w:val="a"/>
    <w:next w:val="a"/>
    <w:uiPriority w:val="11"/>
    <w:qFormat/>
    <w:rsid w:val="009C730E"/>
    <w:pPr>
      <w:widowControl w:val="0"/>
      <w:tabs>
        <w:tab w:val="right" w:leader="underscore" w:pos="4253"/>
      </w:tabs>
      <w:spacing w:before="600"/>
    </w:pPr>
  </w:style>
  <w:style w:type="paragraph" w:customStyle="1" w:styleId="wExecution">
    <w:name w:val="wExecution"/>
    <w:basedOn w:val="a"/>
    <w:uiPriority w:val="13"/>
    <w:qFormat/>
    <w:rsid w:val="009C730E"/>
    <w:pPr>
      <w:widowControl w:val="0"/>
      <w:tabs>
        <w:tab w:val="left" w:pos="567"/>
      </w:tabs>
      <w:ind w:left="56"/>
    </w:pPr>
  </w:style>
  <w:style w:type="paragraph" w:customStyle="1" w:styleId="Definition7">
    <w:name w:val="Definition 7"/>
    <w:basedOn w:val="a"/>
    <w:uiPriority w:val="2"/>
    <w:qFormat/>
    <w:rsid w:val="009C730E"/>
    <w:pPr>
      <w:widowControl w:val="0"/>
      <w:numPr>
        <w:ilvl w:val="6"/>
        <w:numId w:val="3"/>
      </w:numPr>
      <w:spacing w:after="180"/>
      <w:jc w:val="both"/>
    </w:pPr>
  </w:style>
  <w:style w:type="paragraph" w:customStyle="1" w:styleId="wList1">
    <w:name w:val="wList1"/>
    <w:basedOn w:val="a"/>
    <w:uiPriority w:val="7"/>
    <w:qFormat/>
    <w:rsid w:val="009C730E"/>
    <w:pPr>
      <w:widowControl w:val="0"/>
      <w:numPr>
        <w:numId w:val="9"/>
      </w:numPr>
      <w:spacing w:after="180"/>
      <w:jc w:val="both"/>
    </w:pPr>
  </w:style>
  <w:style w:type="paragraph" w:customStyle="1" w:styleId="wList2">
    <w:name w:val="wList2"/>
    <w:basedOn w:val="a"/>
    <w:uiPriority w:val="7"/>
    <w:qFormat/>
    <w:rsid w:val="009C730E"/>
    <w:pPr>
      <w:widowControl w:val="0"/>
      <w:numPr>
        <w:ilvl w:val="1"/>
        <w:numId w:val="9"/>
      </w:numPr>
      <w:spacing w:after="180"/>
      <w:jc w:val="both"/>
    </w:pPr>
  </w:style>
  <w:style w:type="paragraph" w:customStyle="1" w:styleId="wList3">
    <w:name w:val="wList3"/>
    <w:basedOn w:val="a"/>
    <w:uiPriority w:val="7"/>
    <w:qFormat/>
    <w:rsid w:val="009C730E"/>
    <w:pPr>
      <w:widowControl w:val="0"/>
      <w:numPr>
        <w:ilvl w:val="2"/>
        <w:numId w:val="9"/>
      </w:numPr>
      <w:spacing w:after="180"/>
      <w:jc w:val="both"/>
    </w:pPr>
  </w:style>
  <w:style w:type="paragraph" w:customStyle="1" w:styleId="wList4">
    <w:name w:val="wList4"/>
    <w:basedOn w:val="a"/>
    <w:uiPriority w:val="7"/>
    <w:qFormat/>
    <w:rsid w:val="009C730E"/>
    <w:pPr>
      <w:widowControl w:val="0"/>
      <w:numPr>
        <w:ilvl w:val="3"/>
        <w:numId w:val="9"/>
      </w:numPr>
      <w:spacing w:after="180"/>
      <w:jc w:val="both"/>
    </w:pPr>
  </w:style>
  <w:style w:type="paragraph" w:customStyle="1" w:styleId="wList5">
    <w:name w:val="wList5"/>
    <w:basedOn w:val="a"/>
    <w:uiPriority w:val="7"/>
    <w:qFormat/>
    <w:rsid w:val="009C730E"/>
    <w:pPr>
      <w:widowControl w:val="0"/>
      <w:numPr>
        <w:ilvl w:val="4"/>
        <w:numId w:val="9"/>
      </w:numPr>
      <w:spacing w:after="180"/>
      <w:jc w:val="both"/>
    </w:pPr>
  </w:style>
  <w:style w:type="paragraph" w:customStyle="1" w:styleId="wList6">
    <w:name w:val="wList6"/>
    <w:basedOn w:val="a"/>
    <w:uiPriority w:val="7"/>
    <w:qFormat/>
    <w:rsid w:val="009C730E"/>
    <w:pPr>
      <w:widowControl w:val="0"/>
      <w:numPr>
        <w:ilvl w:val="5"/>
        <w:numId w:val="9"/>
      </w:numPr>
      <w:spacing w:after="180"/>
      <w:jc w:val="both"/>
    </w:pPr>
  </w:style>
  <w:style w:type="paragraph" w:customStyle="1" w:styleId="wList7">
    <w:name w:val="wList7"/>
    <w:basedOn w:val="a"/>
    <w:uiPriority w:val="7"/>
    <w:qFormat/>
    <w:rsid w:val="009C730E"/>
    <w:pPr>
      <w:widowControl w:val="0"/>
      <w:numPr>
        <w:ilvl w:val="6"/>
        <w:numId w:val="9"/>
      </w:numPr>
      <w:spacing w:after="180"/>
      <w:jc w:val="both"/>
    </w:pPr>
  </w:style>
  <w:style w:type="paragraph" w:customStyle="1" w:styleId="wNoTOC">
    <w:name w:val="wNoTOC"/>
    <w:basedOn w:val="a"/>
    <w:next w:val="wText1"/>
    <w:uiPriority w:val="18"/>
    <w:qFormat/>
    <w:rsid w:val="009C730E"/>
    <w:pPr>
      <w:widowControl w:val="0"/>
      <w:spacing w:after="180"/>
      <w:jc w:val="both"/>
    </w:pPr>
  </w:style>
  <w:style w:type="character" w:customStyle="1" w:styleId="status1">
    <w:name w:val="status1"/>
    <w:basedOn w:val="a1"/>
    <w:rsid w:val="00896A50"/>
    <w:rPr>
      <w:vanish/>
      <w:webHidden w:val="0"/>
      <w:sz w:val="17"/>
      <w:szCs w:val="17"/>
      <w:shd w:val="clear" w:color="auto" w:fill="DDDDDD"/>
      <w:specVanish w:val="0"/>
    </w:rPr>
  </w:style>
  <w:style w:type="paragraph" w:styleId="afe">
    <w:name w:val="Revision"/>
    <w:hidden/>
    <w:uiPriority w:val="99"/>
    <w:semiHidden/>
    <w:rsid w:val="003A0404"/>
    <w:pPr>
      <w:spacing w:after="0" w:line="240" w:lineRule="auto"/>
    </w:pPr>
    <w:rPr>
      <w:lang w:val="ru-RU"/>
    </w:rPr>
  </w:style>
  <w:style w:type="character" w:customStyle="1" w:styleId="aff">
    <w:name w:val="Основной текст_"/>
    <w:basedOn w:val="a1"/>
    <w:link w:val="12"/>
    <w:rsid w:val="00A125E9"/>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aff"/>
    <w:rsid w:val="00A125E9"/>
    <w:pPr>
      <w:shd w:val="clear" w:color="auto" w:fill="FFFFFF"/>
      <w:spacing w:before="660" w:after="0" w:line="317" w:lineRule="exact"/>
      <w:ind w:firstLine="700"/>
      <w:jc w:val="both"/>
    </w:pPr>
    <w:rPr>
      <w:rFonts w:ascii="Times New Roman" w:eastAsia="Times New Roman" w:hAnsi="Times New Roman" w:cs="Times New Roman"/>
      <w:sz w:val="26"/>
      <w:szCs w:val="26"/>
      <w:lang w:val="en-GB"/>
    </w:rPr>
  </w:style>
  <w:style w:type="character" w:customStyle="1" w:styleId="s0">
    <w:name w:val="s0"/>
    <w:basedOn w:val="a1"/>
    <w:rsid w:val="00CF7A5E"/>
    <w:rPr>
      <w:rFonts w:ascii="Times New Roman" w:hAnsi="Times New Roman" w:cs="Times New Roman" w:hint="default"/>
      <w:b w:val="0"/>
      <w:bCs w:val="0"/>
      <w:i w:val="0"/>
      <w:iCs w:val="0"/>
      <w:strike w:val="0"/>
      <w:dstrike w:val="0"/>
      <w:color w:val="000000"/>
      <w:sz w:val="28"/>
      <w:szCs w:val="28"/>
      <w:u w:val="none"/>
      <w:effect w:val="none"/>
    </w:rPr>
  </w:style>
  <w:style w:type="character" w:styleId="aff0">
    <w:name w:val="FollowedHyperlink"/>
    <w:basedOn w:val="a1"/>
    <w:uiPriority w:val="99"/>
    <w:semiHidden/>
    <w:unhideWhenUsed/>
    <w:rsid w:val="00454EE1"/>
    <w:rPr>
      <w:color w:val="800080" w:themeColor="followedHyperlink"/>
      <w:u w:val="single"/>
    </w:rPr>
  </w:style>
  <w:style w:type="character" w:customStyle="1" w:styleId="blk">
    <w:name w:val="blk"/>
    <w:basedOn w:val="a1"/>
    <w:rsid w:val="006F5F61"/>
  </w:style>
  <w:style w:type="character" w:customStyle="1" w:styleId="Bodytext4">
    <w:name w:val="Body text (4)_"/>
    <w:basedOn w:val="a1"/>
    <w:link w:val="Bodytext40"/>
    <w:locked/>
    <w:rsid w:val="001C3AB8"/>
    <w:rPr>
      <w:rFonts w:ascii="Times New Roman" w:eastAsia="Times New Roman" w:hAnsi="Times New Roman" w:cs="Times New Roman"/>
      <w:sz w:val="42"/>
      <w:szCs w:val="42"/>
      <w:shd w:val="clear" w:color="auto" w:fill="FFFFFF"/>
    </w:rPr>
  </w:style>
  <w:style w:type="paragraph" w:customStyle="1" w:styleId="Bodytext40">
    <w:name w:val="Body text (4)"/>
    <w:basedOn w:val="a"/>
    <w:link w:val="Bodytext4"/>
    <w:rsid w:val="001C3AB8"/>
    <w:pPr>
      <w:widowControl w:val="0"/>
      <w:shd w:val="clear" w:color="auto" w:fill="FFFFFF"/>
      <w:spacing w:before="660" w:after="0" w:line="446" w:lineRule="exact"/>
      <w:jc w:val="both"/>
    </w:pPr>
    <w:rPr>
      <w:rFonts w:ascii="Times New Roman" w:eastAsia="Times New Roman" w:hAnsi="Times New Roman" w:cs="Times New Roman"/>
      <w:sz w:val="42"/>
      <w:szCs w:val="42"/>
      <w:lang w:val="en-GB"/>
    </w:rPr>
  </w:style>
  <w:style w:type="character" w:customStyle="1" w:styleId="UnresolvedMention1">
    <w:name w:val="Unresolved Mention1"/>
    <w:basedOn w:val="a1"/>
    <w:uiPriority w:val="99"/>
    <w:semiHidden/>
    <w:unhideWhenUsed/>
    <w:rsid w:val="00C70345"/>
    <w:rPr>
      <w:color w:val="808080"/>
      <w:shd w:val="clear" w:color="auto" w:fill="E6E6E6"/>
    </w:rPr>
  </w:style>
  <w:style w:type="character" w:customStyle="1" w:styleId="A10">
    <w:name w:val="A1"/>
    <w:uiPriority w:val="99"/>
    <w:rsid w:val="00900CA5"/>
    <w:rPr>
      <w:rFonts w:ascii="Century.kz" w:hAnsi="Century.kz" w:cs="Century.kz" w:hint="default"/>
      <w:color w:val="000000"/>
      <w:sz w:val="28"/>
      <w:szCs w:val="28"/>
    </w:rPr>
  </w:style>
  <w:style w:type="character" w:customStyle="1" w:styleId="A30">
    <w:name w:val="A3"/>
    <w:uiPriority w:val="99"/>
    <w:rsid w:val="00900CA5"/>
    <w:rPr>
      <w:rFonts w:ascii="Century.kz" w:hAnsi="Century.kz" w:cs="Century.kz" w:hint="default"/>
      <w:color w:val="000000"/>
      <w:sz w:val="16"/>
      <w:szCs w:val="16"/>
    </w:rPr>
  </w:style>
  <w:style w:type="character" w:customStyle="1" w:styleId="hps">
    <w:name w:val="hps"/>
    <w:rsid w:val="00900CA5"/>
  </w:style>
  <w:style w:type="character" w:customStyle="1" w:styleId="atn">
    <w:name w:val="atn"/>
    <w:rsid w:val="00900CA5"/>
  </w:style>
  <w:style w:type="paragraph" w:customStyle="1" w:styleId="j12">
    <w:name w:val="j12"/>
    <w:basedOn w:val="a"/>
    <w:rsid w:val="002933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2">
    <w:name w:val="Основной текст (2)_"/>
    <w:basedOn w:val="a1"/>
    <w:link w:val="23"/>
    <w:rsid w:val="00643FEC"/>
    <w:rPr>
      <w:rFonts w:ascii="Times New Roman" w:eastAsia="Times New Roman" w:hAnsi="Times New Roman" w:cs="Times New Roman"/>
      <w:sz w:val="21"/>
      <w:szCs w:val="21"/>
      <w:shd w:val="clear" w:color="auto" w:fill="FFFFFF"/>
    </w:rPr>
  </w:style>
  <w:style w:type="paragraph" w:customStyle="1" w:styleId="23">
    <w:name w:val="Основной текст (2)"/>
    <w:basedOn w:val="a"/>
    <w:link w:val="22"/>
    <w:rsid w:val="00643FEC"/>
    <w:pPr>
      <w:widowControl w:val="0"/>
      <w:shd w:val="clear" w:color="auto" w:fill="FFFFFF"/>
      <w:spacing w:after="180" w:line="240" w:lineRule="exact"/>
      <w:ind w:hanging="600"/>
      <w:jc w:val="both"/>
    </w:pPr>
    <w:rPr>
      <w:rFonts w:ascii="Times New Roman" w:eastAsia="Times New Roman" w:hAnsi="Times New Roman" w:cs="Times New Roman"/>
      <w:sz w:val="21"/>
      <w:szCs w:val="21"/>
      <w:lang w:val="en-GB"/>
    </w:rPr>
  </w:style>
  <w:style w:type="character" w:customStyle="1" w:styleId="UnresolvedMention">
    <w:name w:val="Unresolved Mention"/>
    <w:basedOn w:val="a1"/>
    <w:uiPriority w:val="99"/>
    <w:semiHidden/>
    <w:unhideWhenUsed/>
    <w:rsid w:val="00EF6DAD"/>
    <w:rPr>
      <w:color w:val="808080"/>
      <w:shd w:val="clear" w:color="auto" w:fill="E6E6E6"/>
    </w:rPr>
  </w:style>
  <w:style w:type="paragraph" w:styleId="aff1">
    <w:name w:val="TOC Heading"/>
    <w:basedOn w:val="1"/>
    <w:next w:val="a"/>
    <w:uiPriority w:val="39"/>
    <w:unhideWhenUsed/>
    <w:qFormat/>
    <w:rsid w:val="00AD3D6E"/>
    <w:pPr>
      <w:keepNext/>
      <w:keepLines/>
      <w:numPr>
        <w:numId w:val="0"/>
      </w:numPr>
      <w:tabs>
        <w:tab w:val="clear" w:pos="851"/>
      </w:tabs>
      <w:spacing w:before="240" w:line="259" w:lineRule="auto"/>
      <w:contextualSpacing w:val="0"/>
      <w:jc w:val="left"/>
      <w:outlineLvl w:val="9"/>
    </w:pPr>
    <w:rPr>
      <w:rFonts w:asciiTheme="majorHAnsi" w:eastAsiaTheme="majorEastAsia" w:hAnsiTheme="majorHAnsi" w:cstheme="majorBidi"/>
      <w:b w:val="0"/>
      <w:color w:val="365F91" w:themeColor="accent1" w:themeShade="BF"/>
      <w:sz w:val="32"/>
      <w:szCs w:val="32"/>
      <w:lang w:eastAsia="ru-RU"/>
    </w:rPr>
  </w:style>
  <w:style w:type="paragraph" w:styleId="aff2">
    <w:name w:val="Body Text Indent"/>
    <w:basedOn w:val="a"/>
    <w:link w:val="aff3"/>
    <w:uiPriority w:val="99"/>
    <w:semiHidden/>
    <w:unhideWhenUsed/>
    <w:rsid w:val="007835F4"/>
    <w:pPr>
      <w:spacing w:after="120"/>
      <w:ind w:left="360"/>
    </w:pPr>
  </w:style>
  <w:style w:type="character" w:customStyle="1" w:styleId="aff3">
    <w:name w:val="Основной текст с отступом Знак"/>
    <w:basedOn w:val="a1"/>
    <w:link w:val="aff2"/>
    <w:uiPriority w:val="99"/>
    <w:semiHidden/>
    <w:rsid w:val="007835F4"/>
    <w:rPr>
      <w:lang w:val="ru-RU"/>
    </w:rPr>
  </w:style>
  <w:style w:type="character" w:customStyle="1" w:styleId="st">
    <w:name w:val="st"/>
    <w:rsid w:val="007835F4"/>
  </w:style>
  <w:style w:type="character" w:customStyle="1" w:styleId="tgc">
    <w:name w:val="_tgc"/>
    <w:rsid w:val="007835F4"/>
  </w:style>
  <w:style w:type="character" w:customStyle="1" w:styleId="apple-converted-space">
    <w:name w:val="apple-converted-space"/>
    <w:basedOn w:val="a1"/>
    <w:rsid w:val="007835F4"/>
  </w:style>
  <w:style w:type="character" w:styleId="aff4">
    <w:name w:val="Strong"/>
    <w:basedOn w:val="a1"/>
    <w:uiPriority w:val="22"/>
    <w:qFormat/>
    <w:rsid w:val="00773ECC"/>
    <w:rPr>
      <w:b/>
      <w:bCs/>
    </w:rPr>
  </w:style>
  <w:style w:type="character" w:styleId="aff5">
    <w:name w:val="Emphasis"/>
    <w:basedOn w:val="a1"/>
    <w:uiPriority w:val="20"/>
    <w:qFormat/>
    <w:rsid w:val="00A35368"/>
    <w:rPr>
      <w:i/>
      <w:iCs/>
    </w:rPr>
  </w:style>
  <w:style w:type="paragraph" w:customStyle="1" w:styleId="lid">
    <w:name w:val="lid"/>
    <w:basedOn w:val="a"/>
    <w:rsid w:val="00A353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dnr">
    <w:name w:val="lidnr"/>
    <w:basedOn w:val="a1"/>
    <w:rsid w:val="00A35368"/>
  </w:style>
  <w:style w:type="paragraph" w:customStyle="1" w:styleId="labeled">
    <w:name w:val="labeled"/>
    <w:basedOn w:val="a"/>
    <w:rsid w:val="00A353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ol">
    <w:name w:val="ol"/>
    <w:basedOn w:val="a1"/>
    <w:rsid w:val="00A35368"/>
  </w:style>
</w:styles>
</file>

<file path=word/webSettings.xml><?xml version="1.0" encoding="utf-8"?>
<w:webSettings xmlns:r="http://schemas.openxmlformats.org/officeDocument/2006/relationships" xmlns:w="http://schemas.openxmlformats.org/wordprocessingml/2006/main">
  <w:divs>
    <w:div w:id="1519562">
      <w:bodyDiv w:val="1"/>
      <w:marLeft w:val="0"/>
      <w:marRight w:val="0"/>
      <w:marTop w:val="0"/>
      <w:marBottom w:val="0"/>
      <w:divBdr>
        <w:top w:val="none" w:sz="0" w:space="0" w:color="auto"/>
        <w:left w:val="none" w:sz="0" w:space="0" w:color="auto"/>
        <w:bottom w:val="none" w:sz="0" w:space="0" w:color="auto"/>
        <w:right w:val="none" w:sz="0" w:space="0" w:color="auto"/>
      </w:divBdr>
    </w:div>
    <w:div w:id="9770082">
      <w:bodyDiv w:val="1"/>
      <w:marLeft w:val="0"/>
      <w:marRight w:val="0"/>
      <w:marTop w:val="0"/>
      <w:marBottom w:val="0"/>
      <w:divBdr>
        <w:top w:val="none" w:sz="0" w:space="0" w:color="auto"/>
        <w:left w:val="none" w:sz="0" w:space="0" w:color="auto"/>
        <w:bottom w:val="none" w:sz="0" w:space="0" w:color="auto"/>
        <w:right w:val="none" w:sz="0" w:space="0" w:color="auto"/>
      </w:divBdr>
    </w:div>
    <w:div w:id="25299383">
      <w:bodyDiv w:val="1"/>
      <w:marLeft w:val="0"/>
      <w:marRight w:val="0"/>
      <w:marTop w:val="0"/>
      <w:marBottom w:val="0"/>
      <w:divBdr>
        <w:top w:val="none" w:sz="0" w:space="0" w:color="auto"/>
        <w:left w:val="none" w:sz="0" w:space="0" w:color="auto"/>
        <w:bottom w:val="none" w:sz="0" w:space="0" w:color="auto"/>
        <w:right w:val="none" w:sz="0" w:space="0" w:color="auto"/>
      </w:divBdr>
    </w:div>
    <w:div w:id="41949400">
      <w:bodyDiv w:val="1"/>
      <w:marLeft w:val="0"/>
      <w:marRight w:val="0"/>
      <w:marTop w:val="0"/>
      <w:marBottom w:val="0"/>
      <w:divBdr>
        <w:top w:val="none" w:sz="0" w:space="0" w:color="auto"/>
        <w:left w:val="none" w:sz="0" w:space="0" w:color="auto"/>
        <w:bottom w:val="none" w:sz="0" w:space="0" w:color="auto"/>
        <w:right w:val="none" w:sz="0" w:space="0" w:color="auto"/>
      </w:divBdr>
    </w:div>
    <w:div w:id="54545269">
      <w:bodyDiv w:val="1"/>
      <w:marLeft w:val="0"/>
      <w:marRight w:val="0"/>
      <w:marTop w:val="0"/>
      <w:marBottom w:val="0"/>
      <w:divBdr>
        <w:top w:val="none" w:sz="0" w:space="0" w:color="auto"/>
        <w:left w:val="none" w:sz="0" w:space="0" w:color="auto"/>
        <w:bottom w:val="none" w:sz="0" w:space="0" w:color="auto"/>
        <w:right w:val="none" w:sz="0" w:space="0" w:color="auto"/>
      </w:divBdr>
    </w:div>
    <w:div w:id="74279361">
      <w:bodyDiv w:val="1"/>
      <w:marLeft w:val="0"/>
      <w:marRight w:val="0"/>
      <w:marTop w:val="0"/>
      <w:marBottom w:val="0"/>
      <w:divBdr>
        <w:top w:val="none" w:sz="0" w:space="0" w:color="auto"/>
        <w:left w:val="none" w:sz="0" w:space="0" w:color="auto"/>
        <w:bottom w:val="none" w:sz="0" w:space="0" w:color="auto"/>
        <w:right w:val="none" w:sz="0" w:space="0" w:color="auto"/>
      </w:divBdr>
    </w:div>
    <w:div w:id="74398847">
      <w:bodyDiv w:val="1"/>
      <w:marLeft w:val="0"/>
      <w:marRight w:val="0"/>
      <w:marTop w:val="0"/>
      <w:marBottom w:val="0"/>
      <w:divBdr>
        <w:top w:val="none" w:sz="0" w:space="0" w:color="auto"/>
        <w:left w:val="none" w:sz="0" w:space="0" w:color="auto"/>
        <w:bottom w:val="none" w:sz="0" w:space="0" w:color="auto"/>
        <w:right w:val="none" w:sz="0" w:space="0" w:color="auto"/>
      </w:divBdr>
    </w:div>
    <w:div w:id="84964909">
      <w:bodyDiv w:val="1"/>
      <w:marLeft w:val="0"/>
      <w:marRight w:val="0"/>
      <w:marTop w:val="0"/>
      <w:marBottom w:val="0"/>
      <w:divBdr>
        <w:top w:val="none" w:sz="0" w:space="0" w:color="auto"/>
        <w:left w:val="none" w:sz="0" w:space="0" w:color="auto"/>
        <w:bottom w:val="none" w:sz="0" w:space="0" w:color="auto"/>
        <w:right w:val="none" w:sz="0" w:space="0" w:color="auto"/>
      </w:divBdr>
    </w:div>
    <w:div w:id="89742052">
      <w:bodyDiv w:val="1"/>
      <w:marLeft w:val="0"/>
      <w:marRight w:val="0"/>
      <w:marTop w:val="0"/>
      <w:marBottom w:val="0"/>
      <w:divBdr>
        <w:top w:val="none" w:sz="0" w:space="0" w:color="auto"/>
        <w:left w:val="none" w:sz="0" w:space="0" w:color="auto"/>
        <w:bottom w:val="none" w:sz="0" w:space="0" w:color="auto"/>
        <w:right w:val="none" w:sz="0" w:space="0" w:color="auto"/>
      </w:divBdr>
    </w:div>
    <w:div w:id="102726906">
      <w:bodyDiv w:val="1"/>
      <w:marLeft w:val="0"/>
      <w:marRight w:val="0"/>
      <w:marTop w:val="0"/>
      <w:marBottom w:val="0"/>
      <w:divBdr>
        <w:top w:val="none" w:sz="0" w:space="0" w:color="auto"/>
        <w:left w:val="none" w:sz="0" w:space="0" w:color="auto"/>
        <w:bottom w:val="none" w:sz="0" w:space="0" w:color="auto"/>
        <w:right w:val="none" w:sz="0" w:space="0" w:color="auto"/>
      </w:divBdr>
      <w:divsChild>
        <w:div w:id="512577598">
          <w:marLeft w:val="0"/>
          <w:marRight w:val="0"/>
          <w:marTop w:val="224"/>
          <w:marBottom w:val="0"/>
          <w:divBdr>
            <w:top w:val="none" w:sz="0" w:space="0" w:color="auto"/>
            <w:left w:val="none" w:sz="0" w:space="0" w:color="auto"/>
            <w:bottom w:val="none" w:sz="0" w:space="0" w:color="auto"/>
            <w:right w:val="none" w:sz="0" w:space="0" w:color="auto"/>
          </w:divBdr>
          <w:divsChild>
            <w:div w:id="540559202">
              <w:marLeft w:val="0"/>
              <w:marRight w:val="0"/>
              <w:marTop w:val="0"/>
              <w:marBottom w:val="0"/>
              <w:divBdr>
                <w:top w:val="none" w:sz="0" w:space="0" w:color="auto"/>
                <w:left w:val="none" w:sz="0" w:space="0" w:color="auto"/>
                <w:bottom w:val="none" w:sz="0" w:space="0" w:color="auto"/>
                <w:right w:val="none" w:sz="0" w:space="0" w:color="auto"/>
              </w:divBdr>
            </w:div>
          </w:divsChild>
        </w:div>
        <w:div w:id="1572887058">
          <w:marLeft w:val="0"/>
          <w:marRight w:val="0"/>
          <w:marTop w:val="0"/>
          <w:marBottom w:val="0"/>
          <w:divBdr>
            <w:top w:val="none" w:sz="0" w:space="0" w:color="auto"/>
            <w:left w:val="none" w:sz="0" w:space="0" w:color="auto"/>
            <w:bottom w:val="none" w:sz="0" w:space="0" w:color="auto"/>
            <w:right w:val="none" w:sz="0" w:space="0" w:color="auto"/>
          </w:divBdr>
          <w:divsChild>
            <w:div w:id="2133161450">
              <w:marLeft w:val="0"/>
              <w:marRight w:val="0"/>
              <w:marTop w:val="0"/>
              <w:marBottom w:val="0"/>
              <w:divBdr>
                <w:top w:val="none" w:sz="0" w:space="0" w:color="auto"/>
                <w:left w:val="none" w:sz="0" w:space="0" w:color="auto"/>
                <w:bottom w:val="none" w:sz="0" w:space="0" w:color="auto"/>
                <w:right w:val="none" w:sz="0" w:space="0" w:color="auto"/>
              </w:divBdr>
              <w:divsChild>
                <w:div w:id="1399325884">
                  <w:marLeft w:val="0"/>
                  <w:marRight w:val="0"/>
                  <w:marTop w:val="224"/>
                  <w:marBottom w:val="0"/>
                  <w:divBdr>
                    <w:top w:val="none" w:sz="0" w:space="0" w:color="auto"/>
                    <w:left w:val="none" w:sz="0" w:space="0" w:color="auto"/>
                    <w:bottom w:val="none" w:sz="0" w:space="0" w:color="auto"/>
                    <w:right w:val="none" w:sz="0" w:space="0" w:color="auto"/>
                  </w:divBdr>
                  <w:divsChild>
                    <w:div w:id="950169083">
                      <w:marLeft w:val="0"/>
                      <w:marRight w:val="0"/>
                      <w:marTop w:val="0"/>
                      <w:marBottom w:val="0"/>
                      <w:divBdr>
                        <w:top w:val="none" w:sz="0" w:space="0" w:color="auto"/>
                        <w:left w:val="none" w:sz="0" w:space="0" w:color="auto"/>
                        <w:bottom w:val="none" w:sz="0" w:space="0" w:color="auto"/>
                        <w:right w:val="none" w:sz="0" w:space="0" w:color="auto"/>
                      </w:divBdr>
                    </w:div>
                  </w:divsChild>
                </w:div>
                <w:div w:id="789981083">
                  <w:marLeft w:val="0"/>
                  <w:marRight w:val="0"/>
                  <w:marTop w:val="0"/>
                  <w:marBottom w:val="0"/>
                  <w:divBdr>
                    <w:top w:val="none" w:sz="0" w:space="0" w:color="auto"/>
                    <w:left w:val="none" w:sz="0" w:space="0" w:color="auto"/>
                    <w:bottom w:val="none" w:sz="0" w:space="0" w:color="auto"/>
                    <w:right w:val="none" w:sz="0" w:space="0" w:color="auto"/>
                  </w:divBdr>
                  <w:divsChild>
                    <w:div w:id="982463102">
                      <w:marLeft w:val="0"/>
                      <w:marRight w:val="0"/>
                      <w:marTop w:val="0"/>
                      <w:marBottom w:val="0"/>
                      <w:divBdr>
                        <w:top w:val="none" w:sz="0" w:space="0" w:color="auto"/>
                        <w:left w:val="none" w:sz="0" w:space="0" w:color="auto"/>
                        <w:bottom w:val="none" w:sz="0" w:space="0" w:color="auto"/>
                        <w:right w:val="none" w:sz="0" w:space="0" w:color="auto"/>
                      </w:divBdr>
                      <w:divsChild>
                        <w:div w:id="1279603570">
                          <w:marLeft w:val="0"/>
                          <w:marRight w:val="0"/>
                          <w:marTop w:val="224"/>
                          <w:marBottom w:val="0"/>
                          <w:divBdr>
                            <w:top w:val="none" w:sz="0" w:space="0" w:color="auto"/>
                            <w:left w:val="none" w:sz="0" w:space="0" w:color="auto"/>
                            <w:bottom w:val="none" w:sz="0" w:space="0" w:color="auto"/>
                            <w:right w:val="none" w:sz="0" w:space="0" w:color="auto"/>
                          </w:divBdr>
                          <w:divsChild>
                            <w:div w:id="79587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023354">
                      <w:marLeft w:val="0"/>
                      <w:marRight w:val="0"/>
                      <w:marTop w:val="0"/>
                      <w:marBottom w:val="0"/>
                      <w:divBdr>
                        <w:top w:val="none" w:sz="0" w:space="0" w:color="auto"/>
                        <w:left w:val="none" w:sz="0" w:space="0" w:color="auto"/>
                        <w:bottom w:val="none" w:sz="0" w:space="0" w:color="auto"/>
                        <w:right w:val="none" w:sz="0" w:space="0" w:color="auto"/>
                      </w:divBdr>
                      <w:divsChild>
                        <w:div w:id="377974317">
                          <w:marLeft w:val="0"/>
                          <w:marRight w:val="0"/>
                          <w:marTop w:val="224"/>
                          <w:marBottom w:val="0"/>
                          <w:divBdr>
                            <w:top w:val="none" w:sz="0" w:space="0" w:color="auto"/>
                            <w:left w:val="none" w:sz="0" w:space="0" w:color="auto"/>
                            <w:bottom w:val="none" w:sz="0" w:space="0" w:color="auto"/>
                            <w:right w:val="none" w:sz="0" w:space="0" w:color="auto"/>
                          </w:divBdr>
                          <w:divsChild>
                            <w:div w:id="61441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505809">
                      <w:marLeft w:val="0"/>
                      <w:marRight w:val="0"/>
                      <w:marTop w:val="0"/>
                      <w:marBottom w:val="0"/>
                      <w:divBdr>
                        <w:top w:val="none" w:sz="0" w:space="0" w:color="auto"/>
                        <w:left w:val="none" w:sz="0" w:space="0" w:color="auto"/>
                        <w:bottom w:val="none" w:sz="0" w:space="0" w:color="auto"/>
                        <w:right w:val="none" w:sz="0" w:space="0" w:color="auto"/>
                      </w:divBdr>
                      <w:divsChild>
                        <w:div w:id="666245767">
                          <w:marLeft w:val="0"/>
                          <w:marRight w:val="0"/>
                          <w:marTop w:val="224"/>
                          <w:marBottom w:val="0"/>
                          <w:divBdr>
                            <w:top w:val="none" w:sz="0" w:space="0" w:color="auto"/>
                            <w:left w:val="none" w:sz="0" w:space="0" w:color="auto"/>
                            <w:bottom w:val="none" w:sz="0" w:space="0" w:color="auto"/>
                            <w:right w:val="none" w:sz="0" w:space="0" w:color="auto"/>
                          </w:divBdr>
                          <w:divsChild>
                            <w:div w:id="91451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9463722">
              <w:marLeft w:val="0"/>
              <w:marRight w:val="0"/>
              <w:marTop w:val="0"/>
              <w:marBottom w:val="0"/>
              <w:divBdr>
                <w:top w:val="none" w:sz="0" w:space="0" w:color="auto"/>
                <w:left w:val="none" w:sz="0" w:space="0" w:color="auto"/>
                <w:bottom w:val="none" w:sz="0" w:space="0" w:color="auto"/>
                <w:right w:val="none" w:sz="0" w:space="0" w:color="auto"/>
              </w:divBdr>
              <w:divsChild>
                <w:div w:id="583953748">
                  <w:marLeft w:val="0"/>
                  <w:marRight w:val="0"/>
                  <w:marTop w:val="224"/>
                  <w:marBottom w:val="0"/>
                  <w:divBdr>
                    <w:top w:val="none" w:sz="0" w:space="0" w:color="auto"/>
                    <w:left w:val="none" w:sz="0" w:space="0" w:color="auto"/>
                    <w:bottom w:val="none" w:sz="0" w:space="0" w:color="auto"/>
                    <w:right w:val="none" w:sz="0" w:space="0" w:color="auto"/>
                  </w:divBdr>
                  <w:divsChild>
                    <w:div w:id="1093012975">
                      <w:marLeft w:val="0"/>
                      <w:marRight w:val="0"/>
                      <w:marTop w:val="0"/>
                      <w:marBottom w:val="0"/>
                      <w:divBdr>
                        <w:top w:val="none" w:sz="0" w:space="0" w:color="auto"/>
                        <w:left w:val="none" w:sz="0" w:space="0" w:color="auto"/>
                        <w:bottom w:val="none" w:sz="0" w:space="0" w:color="auto"/>
                        <w:right w:val="none" w:sz="0" w:space="0" w:color="auto"/>
                      </w:divBdr>
                    </w:div>
                  </w:divsChild>
                </w:div>
                <w:div w:id="1914581181">
                  <w:marLeft w:val="0"/>
                  <w:marRight w:val="0"/>
                  <w:marTop w:val="0"/>
                  <w:marBottom w:val="0"/>
                  <w:divBdr>
                    <w:top w:val="none" w:sz="0" w:space="0" w:color="auto"/>
                    <w:left w:val="none" w:sz="0" w:space="0" w:color="auto"/>
                    <w:bottom w:val="none" w:sz="0" w:space="0" w:color="auto"/>
                    <w:right w:val="none" w:sz="0" w:space="0" w:color="auto"/>
                  </w:divBdr>
                  <w:divsChild>
                    <w:div w:id="670959191">
                      <w:marLeft w:val="0"/>
                      <w:marRight w:val="0"/>
                      <w:marTop w:val="0"/>
                      <w:marBottom w:val="0"/>
                      <w:divBdr>
                        <w:top w:val="none" w:sz="0" w:space="0" w:color="auto"/>
                        <w:left w:val="none" w:sz="0" w:space="0" w:color="auto"/>
                        <w:bottom w:val="none" w:sz="0" w:space="0" w:color="auto"/>
                        <w:right w:val="none" w:sz="0" w:space="0" w:color="auto"/>
                      </w:divBdr>
                      <w:divsChild>
                        <w:div w:id="1008286275">
                          <w:marLeft w:val="0"/>
                          <w:marRight w:val="0"/>
                          <w:marTop w:val="224"/>
                          <w:marBottom w:val="0"/>
                          <w:divBdr>
                            <w:top w:val="none" w:sz="0" w:space="0" w:color="auto"/>
                            <w:left w:val="none" w:sz="0" w:space="0" w:color="auto"/>
                            <w:bottom w:val="none" w:sz="0" w:space="0" w:color="auto"/>
                            <w:right w:val="none" w:sz="0" w:space="0" w:color="auto"/>
                          </w:divBdr>
                          <w:divsChild>
                            <w:div w:id="132870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115206">
                      <w:marLeft w:val="0"/>
                      <w:marRight w:val="0"/>
                      <w:marTop w:val="0"/>
                      <w:marBottom w:val="0"/>
                      <w:divBdr>
                        <w:top w:val="none" w:sz="0" w:space="0" w:color="auto"/>
                        <w:left w:val="none" w:sz="0" w:space="0" w:color="auto"/>
                        <w:bottom w:val="none" w:sz="0" w:space="0" w:color="auto"/>
                        <w:right w:val="none" w:sz="0" w:space="0" w:color="auto"/>
                      </w:divBdr>
                      <w:divsChild>
                        <w:div w:id="255020637">
                          <w:marLeft w:val="0"/>
                          <w:marRight w:val="0"/>
                          <w:marTop w:val="224"/>
                          <w:marBottom w:val="0"/>
                          <w:divBdr>
                            <w:top w:val="none" w:sz="0" w:space="0" w:color="auto"/>
                            <w:left w:val="none" w:sz="0" w:space="0" w:color="auto"/>
                            <w:bottom w:val="none" w:sz="0" w:space="0" w:color="auto"/>
                            <w:right w:val="none" w:sz="0" w:space="0" w:color="auto"/>
                          </w:divBdr>
                          <w:divsChild>
                            <w:div w:id="135523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21893">
                      <w:marLeft w:val="0"/>
                      <w:marRight w:val="0"/>
                      <w:marTop w:val="0"/>
                      <w:marBottom w:val="0"/>
                      <w:divBdr>
                        <w:top w:val="none" w:sz="0" w:space="0" w:color="auto"/>
                        <w:left w:val="none" w:sz="0" w:space="0" w:color="auto"/>
                        <w:bottom w:val="none" w:sz="0" w:space="0" w:color="auto"/>
                        <w:right w:val="none" w:sz="0" w:space="0" w:color="auto"/>
                      </w:divBdr>
                      <w:divsChild>
                        <w:div w:id="1353607686">
                          <w:marLeft w:val="0"/>
                          <w:marRight w:val="0"/>
                          <w:marTop w:val="224"/>
                          <w:marBottom w:val="0"/>
                          <w:divBdr>
                            <w:top w:val="none" w:sz="0" w:space="0" w:color="auto"/>
                            <w:left w:val="none" w:sz="0" w:space="0" w:color="auto"/>
                            <w:bottom w:val="none" w:sz="0" w:space="0" w:color="auto"/>
                            <w:right w:val="none" w:sz="0" w:space="0" w:color="auto"/>
                          </w:divBdr>
                          <w:divsChild>
                            <w:div w:id="18822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4343096">
              <w:marLeft w:val="0"/>
              <w:marRight w:val="0"/>
              <w:marTop w:val="0"/>
              <w:marBottom w:val="0"/>
              <w:divBdr>
                <w:top w:val="none" w:sz="0" w:space="0" w:color="auto"/>
                <w:left w:val="none" w:sz="0" w:space="0" w:color="auto"/>
                <w:bottom w:val="none" w:sz="0" w:space="0" w:color="auto"/>
                <w:right w:val="none" w:sz="0" w:space="0" w:color="auto"/>
              </w:divBdr>
              <w:divsChild>
                <w:div w:id="1365246894">
                  <w:marLeft w:val="0"/>
                  <w:marRight w:val="0"/>
                  <w:marTop w:val="224"/>
                  <w:marBottom w:val="0"/>
                  <w:divBdr>
                    <w:top w:val="none" w:sz="0" w:space="0" w:color="auto"/>
                    <w:left w:val="none" w:sz="0" w:space="0" w:color="auto"/>
                    <w:bottom w:val="none" w:sz="0" w:space="0" w:color="auto"/>
                    <w:right w:val="none" w:sz="0" w:space="0" w:color="auto"/>
                  </w:divBdr>
                  <w:divsChild>
                    <w:div w:id="579601340">
                      <w:marLeft w:val="0"/>
                      <w:marRight w:val="0"/>
                      <w:marTop w:val="0"/>
                      <w:marBottom w:val="0"/>
                      <w:divBdr>
                        <w:top w:val="none" w:sz="0" w:space="0" w:color="auto"/>
                        <w:left w:val="none" w:sz="0" w:space="0" w:color="auto"/>
                        <w:bottom w:val="none" w:sz="0" w:space="0" w:color="auto"/>
                        <w:right w:val="none" w:sz="0" w:space="0" w:color="auto"/>
                      </w:divBdr>
                    </w:div>
                  </w:divsChild>
                </w:div>
                <w:div w:id="1904027028">
                  <w:marLeft w:val="0"/>
                  <w:marRight w:val="0"/>
                  <w:marTop w:val="0"/>
                  <w:marBottom w:val="0"/>
                  <w:divBdr>
                    <w:top w:val="none" w:sz="0" w:space="0" w:color="auto"/>
                    <w:left w:val="none" w:sz="0" w:space="0" w:color="auto"/>
                    <w:bottom w:val="none" w:sz="0" w:space="0" w:color="auto"/>
                    <w:right w:val="none" w:sz="0" w:space="0" w:color="auto"/>
                  </w:divBdr>
                  <w:divsChild>
                    <w:div w:id="872379512">
                      <w:marLeft w:val="0"/>
                      <w:marRight w:val="0"/>
                      <w:marTop w:val="0"/>
                      <w:marBottom w:val="0"/>
                      <w:divBdr>
                        <w:top w:val="none" w:sz="0" w:space="0" w:color="auto"/>
                        <w:left w:val="none" w:sz="0" w:space="0" w:color="auto"/>
                        <w:bottom w:val="none" w:sz="0" w:space="0" w:color="auto"/>
                        <w:right w:val="none" w:sz="0" w:space="0" w:color="auto"/>
                      </w:divBdr>
                      <w:divsChild>
                        <w:div w:id="151725570">
                          <w:marLeft w:val="0"/>
                          <w:marRight w:val="0"/>
                          <w:marTop w:val="224"/>
                          <w:marBottom w:val="0"/>
                          <w:divBdr>
                            <w:top w:val="none" w:sz="0" w:space="0" w:color="auto"/>
                            <w:left w:val="none" w:sz="0" w:space="0" w:color="auto"/>
                            <w:bottom w:val="none" w:sz="0" w:space="0" w:color="auto"/>
                            <w:right w:val="none" w:sz="0" w:space="0" w:color="auto"/>
                          </w:divBdr>
                          <w:divsChild>
                            <w:div w:id="85931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358953">
                      <w:marLeft w:val="0"/>
                      <w:marRight w:val="0"/>
                      <w:marTop w:val="0"/>
                      <w:marBottom w:val="0"/>
                      <w:divBdr>
                        <w:top w:val="none" w:sz="0" w:space="0" w:color="auto"/>
                        <w:left w:val="none" w:sz="0" w:space="0" w:color="auto"/>
                        <w:bottom w:val="none" w:sz="0" w:space="0" w:color="auto"/>
                        <w:right w:val="none" w:sz="0" w:space="0" w:color="auto"/>
                      </w:divBdr>
                      <w:divsChild>
                        <w:div w:id="190387098">
                          <w:marLeft w:val="0"/>
                          <w:marRight w:val="0"/>
                          <w:marTop w:val="224"/>
                          <w:marBottom w:val="0"/>
                          <w:divBdr>
                            <w:top w:val="none" w:sz="0" w:space="0" w:color="auto"/>
                            <w:left w:val="none" w:sz="0" w:space="0" w:color="auto"/>
                            <w:bottom w:val="none" w:sz="0" w:space="0" w:color="auto"/>
                            <w:right w:val="none" w:sz="0" w:space="0" w:color="auto"/>
                          </w:divBdr>
                          <w:divsChild>
                            <w:div w:id="141296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3312759">
              <w:marLeft w:val="0"/>
              <w:marRight w:val="0"/>
              <w:marTop w:val="0"/>
              <w:marBottom w:val="0"/>
              <w:divBdr>
                <w:top w:val="none" w:sz="0" w:space="0" w:color="auto"/>
                <w:left w:val="none" w:sz="0" w:space="0" w:color="auto"/>
                <w:bottom w:val="none" w:sz="0" w:space="0" w:color="auto"/>
                <w:right w:val="none" w:sz="0" w:space="0" w:color="auto"/>
              </w:divBdr>
              <w:divsChild>
                <w:div w:id="620769070">
                  <w:marLeft w:val="0"/>
                  <w:marRight w:val="0"/>
                  <w:marTop w:val="224"/>
                  <w:marBottom w:val="0"/>
                  <w:divBdr>
                    <w:top w:val="none" w:sz="0" w:space="0" w:color="auto"/>
                    <w:left w:val="none" w:sz="0" w:space="0" w:color="auto"/>
                    <w:bottom w:val="none" w:sz="0" w:space="0" w:color="auto"/>
                    <w:right w:val="none" w:sz="0" w:space="0" w:color="auto"/>
                  </w:divBdr>
                  <w:divsChild>
                    <w:div w:id="2022245581">
                      <w:marLeft w:val="0"/>
                      <w:marRight w:val="0"/>
                      <w:marTop w:val="0"/>
                      <w:marBottom w:val="0"/>
                      <w:divBdr>
                        <w:top w:val="none" w:sz="0" w:space="0" w:color="auto"/>
                        <w:left w:val="none" w:sz="0" w:space="0" w:color="auto"/>
                        <w:bottom w:val="none" w:sz="0" w:space="0" w:color="auto"/>
                        <w:right w:val="none" w:sz="0" w:space="0" w:color="auto"/>
                      </w:divBdr>
                    </w:div>
                  </w:divsChild>
                </w:div>
                <w:div w:id="1524053266">
                  <w:marLeft w:val="0"/>
                  <w:marRight w:val="0"/>
                  <w:marTop w:val="0"/>
                  <w:marBottom w:val="0"/>
                  <w:divBdr>
                    <w:top w:val="none" w:sz="0" w:space="0" w:color="auto"/>
                    <w:left w:val="none" w:sz="0" w:space="0" w:color="auto"/>
                    <w:bottom w:val="none" w:sz="0" w:space="0" w:color="auto"/>
                    <w:right w:val="none" w:sz="0" w:space="0" w:color="auto"/>
                  </w:divBdr>
                  <w:divsChild>
                    <w:div w:id="217013431">
                      <w:marLeft w:val="0"/>
                      <w:marRight w:val="0"/>
                      <w:marTop w:val="0"/>
                      <w:marBottom w:val="0"/>
                      <w:divBdr>
                        <w:top w:val="none" w:sz="0" w:space="0" w:color="auto"/>
                        <w:left w:val="none" w:sz="0" w:space="0" w:color="auto"/>
                        <w:bottom w:val="none" w:sz="0" w:space="0" w:color="auto"/>
                        <w:right w:val="none" w:sz="0" w:space="0" w:color="auto"/>
                      </w:divBdr>
                      <w:divsChild>
                        <w:div w:id="86464712">
                          <w:marLeft w:val="0"/>
                          <w:marRight w:val="0"/>
                          <w:marTop w:val="224"/>
                          <w:marBottom w:val="0"/>
                          <w:divBdr>
                            <w:top w:val="none" w:sz="0" w:space="0" w:color="auto"/>
                            <w:left w:val="none" w:sz="0" w:space="0" w:color="auto"/>
                            <w:bottom w:val="none" w:sz="0" w:space="0" w:color="auto"/>
                            <w:right w:val="none" w:sz="0" w:space="0" w:color="auto"/>
                          </w:divBdr>
                          <w:divsChild>
                            <w:div w:id="23686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861612">
                      <w:marLeft w:val="0"/>
                      <w:marRight w:val="0"/>
                      <w:marTop w:val="0"/>
                      <w:marBottom w:val="0"/>
                      <w:divBdr>
                        <w:top w:val="none" w:sz="0" w:space="0" w:color="auto"/>
                        <w:left w:val="none" w:sz="0" w:space="0" w:color="auto"/>
                        <w:bottom w:val="none" w:sz="0" w:space="0" w:color="auto"/>
                        <w:right w:val="none" w:sz="0" w:space="0" w:color="auto"/>
                      </w:divBdr>
                      <w:divsChild>
                        <w:div w:id="2089888715">
                          <w:marLeft w:val="0"/>
                          <w:marRight w:val="0"/>
                          <w:marTop w:val="224"/>
                          <w:marBottom w:val="0"/>
                          <w:divBdr>
                            <w:top w:val="none" w:sz="0" w:space="0" w:color="auto"/>
                            <w:left w:val="none" w:sz="0" w:space="0" w:color="auto"/>
                            <w:bottom w:val="none" w:sz="0" w:space="0" w:color="auto"/>
                            <w:right w:val="none" w:sz="0" w:space="0" w:color="auto"/>
                          </w:divBdr>
                          <w:divsChild>
                            <w:div w:id="8855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725352">
                      <w:marLeft w:val="0"/>
                      <w:marRight w:val="0"/>
                      <w:marTop w:val="0"/>
                      <w:marBottom w:val="0"/>
                      <w:divBdr>
                        <w:top w:val="none" w:sz="0" w:space="0" w:color="auto"/>
                        <w:left w:val="none" w:sz="0" w:space="0" w:color="auto"/>
                        <w:bottom w:val="none" w:sz="0" w:space="0" w:color="auto"/>
                        <w:right w:val="none" w:sz="0" w:space="0" w:color="auto"/>
                      </w:divBdr>
                      <w:divsChild>
                        <w:div w:id="1796672956">
                          <w:marLeft w:val="0"/>
                          <w:marRight w:val="0"/>
                          <w:marTop w:val="224"/>
                          <w:marBottom w:val="0"/>
                          <w:divBdr>
                            <w:top w:val="none" w:sz="0" w:space="0" w:color="auto"/>
                            <w:left w:val="none" w:sz="0" w:space="0" w:color="auto"/>
                            <w:bottom w:val="none" w:sz="0" w:space="0" w:color="auto"/>
                            <w:right w:val="none" w:sz="0" w:space="0" w:color="auto"/>
                          </w:divBdr>
                          <w:divsChild>
                            <w:div w:id="69562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800916">
                      <w:marLeft w:val="0"/>
                      <w:marRight w:val="0"/>
                      <w:marTop w:val="0"/>
                      <w:marBottom w:val="0"/>
                      <w:divBdr>
                        <w:top w:val="none" w:sz="0" w:space="0" w:color="auto"/>
                        <w:left w:val="none" w:sz="0" w:space="0" w:color="auto"/>
                        <w:bottom w:val="none" w:sz="0" w:space="0" w:color="auto"/>
                        <w:right w:val="none" w:sz="0" w:space="0" w:color="auto"/>
                      </w:divBdr>
                      <w:divsChild>
                        <w:div w:id="1087767814">
                          <w:marLeft w:val="0"/>
                          <w:marRight w:val="0"/>
                          <w:marTop w:val="224"/>
                          <w:marBottom w:val="0"/>
                          <w:divBdr>
                            <w:top w:val="none" w:sz="0" w:space="0" w:color="auto"/>
                            <w:left w:val="none" w:sz="0" w:space="0" w:color="auto"/>
                            <w:bottom w:val="none" w:sz="0" w:space="0" w:color="auto"/>
                            <w:right w:val="none" w:sz="0" w:space="0" w:color="auto"/>
                          </w:divBdr>
                          <w:divsChild>
                            <w:div w:id="79930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876900">
                      <w:marLeft w:val="0"/>
                      <w:marRight w:val="0"/>
                      <w:marTop w:val="0"/>
                      <w:marBottom w:val="0"/>
                      <w:divBdr>
                        <w:top w:val="none" w:sz="0" w:space="0" w:color="auto"/>
                        <w:left w:val="none" w:sz="0" w:space="0" w:color="auto"/>
                        <w:bottom w:val="none" w:sz="0" w:space="0" w:color="auto"/>
                        <w:right w:val="none" w:sz="0" w:space="0" w:color="auto"/>
                      </w:divBdr>
                      <w:divsChild>
                        <w:div w:id="934900656">
                          <w:marLeft w:val="0"/>
                          <w:marRight w:val="0"/>
                          <w:marTop w:val="224"/>
                          <w:marBottom w:val="0"/>
                          <w:divBdr>
                            <w:top w:val="none" w:sz="0" w:space="0" w:color="auto"/>
                            <w:left w:val="none" w:sz="0" w:space="0" w:color="auto"/>
                            <w:bottom w:val="none" w:sz="0" w:space="0" w:color="auto"/>
                            <w:right w:val="none" w:sz="0" w:space="0" w:color="auto"/>
                          </w:divBdr>
                          <w:divsChild>
                            <w:div w:id="11711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899544">
                      <w:marLeft w:val="0"/>
                      <w:marRight w:val="0"/>
                      <w:marTop w:val="0"/>
                      <w:marBottom w:val="0"/>
                      <w:divBdr>
                        <w:top w:val="none" w:sz="0" w:space="0" w:color="auto"/>
                        <w:left w:val="none" w:sz="0" w:space="0" w:color="auto"/>
                        <w:bottom w:val="none" w:sz="0" w:space="0" w:color="auto"/>
                        <w:right w:val="none" w:sz="0" w:space="0" w:color="auto"/>
                      </w:divBdr>
                      <w:divsChild>
                        <w:div w:id="2011327161">
                          <w:marLeft w:val="0"/>
                          <w:marRight w:val="0"/>
                          <w:marTop w:val="224"/>
                          <w:marBottom w:val="0"/>
                          <w:divBdr>
                            <w:top w:val="none" w:sz="0" w:space="0" w:color="auto"/>
                            <w:left w:val="none" w:sz="0" w:space="0" w:color="auto"/>
                            <w:bottom w:val="none" w:sz="0" w:space="0" w:color="auto"/>
                            <w:right w:val="none" w:sz="0" w:space="0" w:color="auto"/>
                          </w:divBdr>
                          <w:divsChild>
                            <w:div w:id="147849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653365">
                      <w:marLeft w:val="0"/>
                      <w:marRight w:val="0"/>
                      <w:marTop w:val="0"/>
                      <w:marBottom w:val="0"/>
                      <w:divBdr>
                        <w:top w:val="none" w:sz="0" w:space="0" w:color="auto"/>
                        <w:left w:val="none" w:sz="0" w:space="0" w:color="auto"/>
                        <w:bottom w:val="none" w:sz="0" w:space="0" w:color="auto"/>
                        <w:right w:val="none" w:sz="0" w:space="0" w:color="auto"/>
                      </w:divBdr>
                      <w:divsChild>
                        <w:div w:id="1291741724">
                          <w:marLeft w:val="0"/>
                          <w:marRight w:val="0"/>
                          <w:marTop w:val="224"/>
                          <w:marBottom w:val="0"/>
                          <w:divBdr>
                            <w:top w:val="none" w:sz="0" w:space="0" w:color="auto"/>
                            <w:left w:val="none" w:sz="0" w:space="0" w:color="auto"/>
                            <w:bottom w:val="none" w:sz="0" w:space="0" w:color="auto"/>
                            <w:right w:val="none" w:sz="0" w:space="0" w:color="auto"/>
                          </w:divBdr>
                          <w:divsChild>
                            <w:div w:id="97402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136570">
                      <w:marLeft w:val="0"/>
                      <w:marRight w:val="0"/>
                      <w:marTop w:val="0"/>
                      <w:marBottom w:val="0"/>
                      <w:divBdr>
                        <w:top w:val="none" w:sz="0" w:space="0" w:color="auto"/>
                        <w:left w:val="none" w:sz="0" w:space="0" w:color="auto"/>
                        <w:bottom w:val="none" w:sz="0" w:space="0" w:color="auto"/>
                        <w:right w:val="none" w:sz="0" w:space="0" w:color="auto"/>
                      </w:divBdr>
                      <w:divsChild>
                        <w:div w:id="332951771">
                          <w:marLeft w:val="0"/>
                          <w:marRight w:val="0"/>
                          <w:marTop w:val="224"/>
                          <w:marBottom w:val="0"/>
                          <w:divBdr>
                            <w:top w:val="none" w:sz="0" w:space="0" w:color="auto"/>
                            <w:left w:val="none" w:sz="0" w:space="0" w:color="auto"/>
                            <w:bottom w:val="none" w:sz="0" w:space="0" w:color="auto"/>
                            <w:right w:val="none" w:sz="0" w:space="0" w:color="auto"/>
                          </w:divBdr>
                          <w:divsChild>
                            <w:div w:id="7833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679183">
                      <w:marLeft w:val="0"/>
                      <w:marRight w:val="0"/>
                      <w:marTop w:val="0"/>
                      <w:marBottom w:val="0"/>
                      <w:divBdr>
                        <w:top w:val="none" w:sz="0" w:space="0" w:color="auto"/>
                        <w:left w:val="none" w:sz="0" w:space="0" w:color="auto"/>
                        <w:bottom w:val="none" w:sz="0" w:space="0" w:color="auto"/>
                        <w:right w:val="none" w:sz="0" w:space="0" w:color="auto"/>
                      </w:divBdr>
                      <w:divsChild>
                        <w:div w:id="209146824">
                          <w:marLeft w:val="0"/>
                          <w:marRight w:val="0"/>
                          <w:marTop w:val="224"/>
                          <w:marBottom w:val="0"/>
                          <w:divBdr>
                            <w:top w:val="none" w:sz="0" w:space="0" w:color="auto"/>
                            <w:left w:val="none" w:sz="0" w:space="0" w:color="auto"/>
                            <w:bottom w:val="none" w:sz="0" w:space="0" w:color="auto"/>
                            <w:right w:val="none" w:sz="0" w:space="0" w:color="auto"/>
                          </w:divBdr>
                          <w:divsChild>
                            <w:div w:id="213794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405310">
                      <w:marLeft w:val="0"/>
                      <w:marRight w:val="0"/>
                      <w:marTop w:val="0"/>
                      <w:marBottom w:val="0"/>
                      <w:divBdr>
                        <w:top w:val="none" w:sz="0" w:space="0" w:color="auto"/>
                        <w:left w:val="none" w:sz="0" w:space="0" w:color="auto"/>
                        <w:bottom w:val="none" w:sz="0" w:space="0" w:color="auto"/>
                        <w:right w:val="none" w:sz="0" w:space="0" w:color="auto"/>
                      </w:divBdr>
                      <w:divsChild>
                        <w:div w:id="1539002416">
                          <w:marLeft w:val="0"/>
                          <w:marRight w:val="0"/>
                          <w:marTop w:val="224"/>
                          <w:marBottom w:val="0"/>
                          <w:divBdr>
                            <w:top w:val="none" w:sz="0" w:space="0" w:color="auto"/>
                            <w:left w:val="none" w:sz="0" w:space="0" w:color="auto"/>
                            <w:bottom w:val="none" w:sz="0" w:space="0" w:color="auto"/>
                            <w:right w:val="none" w:sz="0" w:space="0" w:color="auto"/>
                          </w:divBdr>
                          <w:divsChild>
                            <w:div w:id="47094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965951">
                      <w:marLeft w:val="0"/>
                      <w:marRight w:val="0"/>
                      <w:marTop w:val="0"/>
                      <w:marBottom w:val="0"/>
                      <w:divBdr>
                        <w:top w:val="none" w:sz="0" w:space="0" w:color="auto"/>
                        <w:left w:val="none" w:sz="0" w:space="0" w:color="auto"/>
                        <w:bottom w:val="none" w:sz="0" w:space="0" w:color="auto"/>
                        <w:right w:val="none" w:sz="0" w:space="0" w:color="auto"/>
                      </w:divBdr>
                      <w:divsChild>
                        <w:div w:id="1239751636">
                          <w:marLeft w:val="0"/>
                          <w:marRight w:val="0"/>
                          <w:marTop w:val="224"/>
                          <w:marBottom w:val="0"/>
                          <w:divBdr>
                            <w:top w:val="none" w:sz="0" w:space="0" w:color="auto"/>
                            <w:left w:val="none" w:sz="0" w:space="0" w:color="auto"/>
                            <w:bottom w:val="none" w:sz="0" w:space="0" w:color="auto"/>
                            <w:right w:val="none" w:sz="0" w:space="0" w:color="auto"/>
                          </w:divBdr>
                          <w:divsChild>
                            <w:div w:id="169642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836399">
                      <w:marLeft w:val="0"/>
                      <w:marRight w:val="0"/>
                      <w:marTop w:val="0"/>
                      <w:marBottom w:val="0"/>
                      <w:divBdr>
                        <w:top w:val="none" w:sz="0" w:space="0" w:color="auto"/>
                        <w:left w:val="none" w:sz="0" w:space="0" w:color="auto"/>
                        <w:bottom w:val="none" w:sz="0" w:space="0" w:color="auto"/>
                        <w:right w:val="none" w:sz="0" w:space="0" w:color="auto"/>
                      </w:divBdr>
                      <w:divsChild>
                        <w:div w:id="568006717">
                          <w:marLeft w:val="0"/>
                          <w:marRight w:val="0"/>
                          <w:marTop w:val="224"/>
                          <w:marBottom w:val="0"/>
                          <w:divBdr>
                            <w:top w:val="none" w:sz="0" w:space="0" w:color="auto"/>
                            <w:left w:val="none" w:sz="0" w:space="0" w:color="auto"/>
                            <w:bottom w:val="none" w:sz="0" w:space="0" w:color="auto"/>
                            <w:right w:val="none" w:sz="0" w:space="0" w:color="auto"/>
                          </w:divBdr>
                          <w:divsChild>
                            <w:div w:id="177296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0498519">
          <w:marLeft w:val="0"/>
          <w:marRight w:val="0"/>
          <w:marTop w:val="224"/>
          <w:marBottom w:val="0"/>
          <w:divBdr>
            <w:top w:val="none" w:sz="0" w:space="0" w:color="auto"/>
            <w:left w:val="none" w:sz="0" w:space="0" w:color="auto"/>
            <w:bottom w:val="none" w:sz="0" w:space="0" w:color="auto"/>
            <w:right w:val="none" w:sz="0" w:space="0" w:color="auto"/>
          </w:divBdr>
          <w:divsChild>
            <w:div w:id="44183090">
              <w:marLeft w:val="0"/>
              <w:marRight w:val="0"/>
              <w:marTop w:val="0"/>
              <w:marBottom w:val="0"/>
              <w:divBdr>
                <w:top w:val="none" w:sz="0" w:space="0" w:color="auto"/>
                <w:left w:val="none" w:sz="0" w:space="0" w:color="auto"/>
                <w:bottom w:val="none" w:sz="0" w:space="0" w:color="auto"/>
                <w:right w:val="none" w:sz="0" w:space="0" w:color="auto"/>
              </w:divBdr>
            </w:div>
          </w:divsChild>
        </w:div>
        <w:div w:id="1056660656">
          <w:marLeft w:val="0"/>
          <w:marRight w:val="0"/>
          <w:marTop w:val="224"/>
          <w:marBottom w:val="0"/>
          <w:divBdr>
            <w:top w:val="none" w:sz="0" w:space="0" w:color="auto"/>
            <w:left w:val="none" w:sz="0" w:space="0" w:color="auto"/>
            <w:bottom w:val="none" w:sz="0" w:space="0" w:color="auto"/>
            <w:right w:val="none" w:sz="0" w:space="0" w:color="auto"/>
          </w:divBdr>
          <w:divsChild>
            <w:div w:id="1564291828">
              <w:marLeft w:val="0"/>
              <w:marRight w:val="0"/>
              <w:marTop w:val="0"/>
              <w:marBottom w:val="0"/>
              <w:divBdr>
                <w:top w:val="none" w:sz="0" w:space="0" w:color="auto"/>
                <w:left w:val="none" w:sz="0" w:space="0" w:color="auto"/>
                <w:bottom w:val="none" w:sz="0" w:space="0" w:color="auto"/>
                <w:right w:val="none" w:sz="0" w:space="0" w:color="auto"/>
              </w:divBdr>
            </w:div>
          </w:divsChild>
        </w:div>
        <w:div w:id="1520508957">
          <w:marLeft w:val="0"/>
          <w:marRight w:val="0"/>
          <w:marTop w:val="0"/>
          <w:marBottom w:val="0"/>
          <w:divBdr>
            <w:top w:val="none" w:sz="0" w:space="0" w:color="auto"/>
            <w:left w:val="none" w:sz="0" w:space="0" w:color="auto"/>
            <w:bottom w:val="none" w:sz="0" w:space="0" w:color="auto"/>
            <w:right w:val="none" w:sz="0" w:space="0" w:color="auto"/>
          </w:divBdr>
          <w:divsChild>
            <w:div w:id="35743260">
              <w:marLeft w:val="0"/>
              <w:marRight w:val="0"/>
              <w:marTop w:val="0"/>
              <w:marBottom w:val="0"/>
              <w:divBdr>
                <w:top w:val="none" w:sz="0" w:space="0" w:color="auto"/>
                <w:left w:val="none" w:sz="0" w:space="0" w:color="auto"/>
                <w:bottom w:val="none" w:sz="0" w:space="0" w:color="auto"/>
                <w:right w:val="none" w:sz="0" w:space="0" w:color="auto"/>
              </w:divBdr>
              <w:divsChild>
                <w:div w:id="806052320">
                  <w:marLeft w:val="0"/>
                  <w:marRight w:val="0"/>
                  <w:marTop w:val="224"/>
                  <w:marBottom w:val="0"/>
                  <w:divBdr>
                    <w:top w:val="none" w:sz="0" w:space="0" w:color="auto"/>
                    <w:left w:val="none" w:sz="0" w:space="0" w:color="auto"/>
                    <w:bottom w:val="none" w:sz="0" w:space="0" w:color="auto"/>
                    <w:right w:val="none" w:sz="0" w:space="0" w:color="auto"/>
                  </w:divBdr>
                  <w:divsChild>
                    <w:div w:id="113286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682238">
              <w:marLeft w:val="0"/>
              <w:marRight w:val="0"/>
              <w:marTop w:val="0"/>
              <w:marBottom w:val="0"/>
              <w:divBdr>
                <w:top w:val="none" w:sz="0" w:space="0" w:color="auto"/>
                <w:left w:val="none" w:sz="0" w:space="0" w:color="auto"/>
                <w:bottom w:val="none" w:sz="0" w:space="0" w:color="auto"/>
                <w:right w:val="none" w:sz="0" w:space="0" w:color="auto"/>
              </w:divBdr>
              <w:divsChild>
                <w:div w:id="773669844">
                  <w:marLeft w:val="0"/>
                  <w:marRight w:val="0"/>
                  <w:marTop w:val="224"/>
                  <w:marBottom w:val="0"/>
                  <w:divBdr>
                    <w:top w:val="none" w:sz="0" w:space="0" w:color="auto"/>
                    <w:left w:val="none" w:sz="0" w:space="0" w:color="auto"/>
                    <w:bottom w:val="none" w:sz="0" w:space="0" w:color="auto"/>
                    <w:right w:val="none" w:sz="0" w:space="0" w:color="auto"/>
                  </w:divBdr>
                  <w:divsChild>
                    <w:div w:id="146323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035308">
      <w:bodyDiv w:val="1"/>
      <w:marLeft w:val="0"/>
      <w:marRight w:val="0"/>
      <w:marTop w:val="0"/>
      <w:marBottom w:val="0"/>
      <w:divBdr>
        <w:top w:val="none" w:sz="0" w:space="0" w:color="auto"/>
        <w:left w:val="none" w:sz="0" w:space="0" w:color="auto"/>
        <w:bottom w:val="none" w:sz="0" w:space="0" w:color="auto"/>
        <w:right w:val="none" w:sz="0" w:space="0" w:color="auto"/>
      </w:divBdr>
    </w:div>
    <w:div w:id="109979410">
      <w:bodyDiv w:val="1"/>
      <w:marLeft w:val="0"/>
      <w:marRight w:val="0"/>
      <w:marTop w:val="0"/>
      <w:marBottom w:val="0"/>
      <w:divBdr>
        <w:top w:val="none" w:sz="0" w:space="0" w:color="auto"/>
        <w:left w:val="none" w:sz="0" w:space="0" w:color="auto"/>
        <w:bottom w:val="none" w:sz="0" w:space="0" w:color="auto"/>
        <w:right w:val="none" w:sz="0" w:space="0" w:color="auto"/>
      </w:divBdr>
    </w:div>
    <w:div w:id="117723414">
      <w:bodyDiv w:val="1"/>
      <w:marLeft w:val="0"/>
      <w:marRight w:val="0"/>
      <w:marTop w:val="0"/>
      <w:marBottom w:val="0"/>
      <w:divBdr>
        <w:top w:val="none" w:sz="0" w:space="0" w:color="auto"/>
        <w:left w:val="none" w:sz="0" w:space="0" w:color="auto"/>
        <w:bottom w:val="none" w:sz="0" w:space="0" w:color="auto"/>
        <w:right w:val="none" w:sz="0" w:space="0" w:color="auto"/>
      </w:divBdr>
    </w:div>
    <w:div w:id="128086743">
      <w:bodyDiv w:val="1"/>
      <w:marLeft w:val="0"/>
      <w:marRight w:val="0"/>
      <w:marTop w:val="0"/>
      <w:marBottom w:val="0"/>
      <w:divBdr>
        <w:top w:val="none" w:sz="0" w:space="0" w:color="auto"/>
        <w:left w:val="none" w:sz="0" w:space="0" w:color="auto"/>
        <w:bottom w:val="none" w:sz="0" w:space="0" w:color="auto"/>
        <w:right w:val="none" w:sz="0" w:space="0" w:color="auto"/>
      </w:divBdr>
    </w:div>
    <w:div w:id="131405235">
      <w:bodyDiv w:val="1"/>
      <w:marLeft w:val="0"/>
      <w:marRight w:val="0"/>
      <w:marTop w:val="0"/>
      <w:marBottom w:val="0"/>
      <w:divBdr>
        <w:top w:val="none" w:sz="0" w:space="0" w:color="auto"/>
        <w:left w:val="none" w:sz="0" w:space="0" w:color="auto"/>
        <w:bottom w:val="none" w:sz="0" w:space="0" w:color="auto"/>
        <w:right w:val="none" w:sz="0" w:space="0" w:color="auto"/>
      </w:divBdr>
    </w:div>
    <w:div w:id="140117327">
      <w:bodyDiv w:val="1"/>
      <w:marLeft w:val="0"/>
      <w:marRight w:val="0"/>
      <w:marTop w:val="0"/>
      <w:marBottom w:val="0"/>
      <w:divBdr>
        <w:top w:val="none" w:sz="0" w:space="0" w:color="auto"/>
        <w:left w:val="none" w:sz="0" w:space="0" w:color="auto"/>
        <w:bottom w:val="none" w:sz="0" w:space="0" w:color="auto"/>
        <w:right w:val="none" w:sz="0" w:space="0" w:color="auto"/>
      </w:divBdr>
    </w:div>
    <w:div w:id="140779875">
      <w:bodyDiv w:val="1"/>
      <w:marLeft w:val="0"/>
      <w:marRight w:val="0"/>
      <w:marTop w:val="0"/>
      <w:marBottom w:val="0"/>
      <w:divBdr>
        <w:top w:val="none" w:sz="0" w:space="0" w:color="auto"/>
        <w:left w:val="none" w:sz="0" w:space="0" w:color="auto"/>
        <w:bottom w:val="none" w:sz="0" w:space="0" w:color="auto"/>
        <w:right w:val="none" w:sz="0" w:space="0" w:color="auto"/>
      </w:divBdr>
    </w:div>
    <w:div w:id="153571271">
      <w:bodyDiv w:val="1"/>
      <w:marLeft w:val="0"/>
      <w:marRight w:val="0"/>
      <w:marTop w:val="0"/>
      <w:marBottom w:val="0"/>
      <w:divBdr>
        <w:top w:val="none" w:sz="0" w:space="0" w:color="auto"/>
        <w:left w:val="none" w:sz="0" w:space="0" w:color="auto"/>
        <w:bottom w:val="none" w:sz="0" w:space="0" w:color="auto"/>
        <w:right w:val="none" w:sz="0" w:space="0" w:color="auto"/>
      </w:divBdr>
    </w:div>
    <w:div w:id="171729551">
      <w:bodyDiv w:val="1"/>
      <w:marLeft w:val="0"/>
      <w:marRight w:val="0"/>
      <w:marTop w:val="0"/>
      <w:marBottom w:val="0"/>
      <w:divBdr>
        <w:top w:val="none" w:sz="0" w:space="0" w:color="auto"/>
        <w:left w:val="none" w:sz="0" w:space="0" w:color="auto"/>
        <w:bottom w:val="none" w:sz="0" w:space="0" w:color="auto"/>
        <w:right w:val="none" w:sz="0" w:space="0" w:color="auto"/>
      </w:divBdr>
    </w:div>
    <w:div w:id="177233038">
      <w:bodyDiv w:val="1"/>
      <w:marLeft w:val="0"/>
      <w:marRight w:val="0"/>
      <w:marTop w:val="0"/>
      <w:marBottom w:val="0"/>
      <w:divBdr>
        <w:top w:val="none" w:sz="0" w:space="0" w:color="auto"/>
        <w:left w:val="none" w:sz="0" w:space="0" w:color="auto"/>
        <w:bottom w:val="none" w:sz="0" w:space="0" w:color="auto"/>
        <w:right w:val="none" w:sz="0" w:space="0" w:color="auto"/>
      </w:divBdr>
    </w:div>
    <w:div w:id="178662092">
      <w:bodyDiv w:val="1"/>
      <w:marLeft w:val="0"/>
      <w:marRight w:val="0"/>
      <w:marTop w:val="0"/>
      <w:marBottom w:val="0"/>
      <w:divBdr>
        <w:top w:val="none" w:sz="0" w:space="0" w:color="auto"/>
        <w:left w:val="none" w:sz="0" w:space="0" w:color="auto"/>
        <w:bottom w:val="none" w:sz="0" w:space="0" w:color="auto"/>
        <w:right w:val="none" w:sz="0" w:space="0" w:color="auto"/>
      </w:divBdr>
    </w:div>
    <w:div w:id="182473192">
      <w:bodyDiv w:val="1"/>
      <w:marLeft w:val="0"/>
      <w:marRight w:val="0"/>
      <w:marTop w:val="0"/>
      <w:marBottom w:val="0"/>
      <w:divBdr>
        <w:top w:val="none" w:sz="0" w:space="0" w:color="auto"/>
        <w:left w:val="none" w:sz="0" w:space="0" w:color="auto"/>
        <w:bottom w:val="none" w:sz="0" w:space="0" w:color="auto"/>
        <w:right w:val="none" w:sz="0" w:space="0" w:color="auto"/>
      </w:divBdr>
    </w:div>
    <w:div w:id="190343907">
      <w:bodyDiv w:val="1"/>
      <w:marLeft w:val="0"/>
      <w:marRight w:val="0"/>
      <w:marTop w:val="0"/>
      <w:marBottom w:val="0"/>
      <w:divBdr>
        <w:top w:val="none" w:sz="0" w:space="0" w:color="auto"/>
        <w:left w:val="none" w:sz="0" w:space="0" w:color="auto"/>
        <w:bottom w:val="none" w:sz="0" w:space="0" w:color="auto"/>
        <w:right w:val="none" w:sz="0" w:space="0" w:color="auto"/>
      </w:divBdr>
    </w:div>
    <w:div w:id="191959076">
      <w:bodyDiv w:val="1"/>
      <w:marLeft w:val="0"/>
      <w:marRight w:val="0"/>
      <w:marTop w:val="0"/>
      <w:marBottom w:val="0"/>
      <w:divBdr>
        <w:top w:val="none" w:sz="0" w:space="0" w:color="auto"/>
        <w:left w:val="none" w:sz="0" w:space="0" w:color="auto"/>
        <w:bottom w:val="none" w:sz="0" w:space="0" w:color="auto"/>
        <w:right w:val="none" w:sz="0" w:space="0" w:color="auto"/>
      </w:divBdr>
    </w:div>
    <w:div w:id="231964561">
      <w:bodyDiv w:val="1"/>
      <w:marLeft w:val="0"/>
      <w:marRight w:val="0"/>
      <w:marTop w:val="0"/>
      <w:marBottom w:val="0"/>
      <w:divBdr>
        <w:top w:val="none" w:sz="0" w:space="0" w:color="auto"/>
        <w:left w:val="none" w:sz="0" w:space="0" w:color="auto"/>
        <w:bottom w:val="none" w:sz="0" w:space="0" w:color="auto"/>
        <w:right w:val="none" w:sz="0" w:space="0" w:color="auto"/>
      </w:divBdr>
    </w:div>
    <w:div w:id="234899794">
      <w:bodyDiv w:val="1"/>
      <w:marLeft w:val="0"/>
      <w:marRight w:val="0"/>
      <w:marTop w:val="0"/>
      <w:marBottom w:val="0"/>
      <w:divBdr>
        <w:top w:val="none" w:sz="0" w:space="0" w:color="auto"/>
        <w:left w:val="none" w:sz="0" w:space="0" w:color="auto"/>
        <w:bottom w:val="none" w:sz="0" w:space="0" w:color="auto"/>
        <w:right w:val="none" w:sz="0" w:space="0" w:color="auto"/>
      </w:divBdr>
    </w:div>
    <w:div w:id="237518510">
      <w:bodyDiv w:val="1"/>
      <w:marLeft w:val="0"/>
      <w:marRight w:val="0"/>
      <w:marTop w:val="0"/>
      <w:marBottom w:val="0"/>
      <w:divBdr>
        <w:top w:val="none" w:sz="0" w:space="0" w:color="auto"/>
        <w:left w:val="none" w:sz="0" w:space="0" w:color="auto"/>
        <w:bottom w:val="none" w:sz="0" w:space="0" w:color="auto"/>
        <w:right w:val="none" w:sz="0" w:space="0" w:color="auto"/>
      </w:divBdr>
    </w:div>
    <w:div w:id="245383669">
      <w:bodyDiv w:val="1"/>
      <w:marLeft w:val="0"/>
      <w:marRight w:val="0"/>
      <w:marTop w:val="0"/>
      <w:marBottom w:val="0"/>
      <w:divBdr>
        <w:top w:val="none" w:sz="0" w:space="0" w:color="auto"/>
        <w:left w:val="none" w:sz="0" w:space="0" w:color="auto"/>
        <w:bottom w:val="none" w:sz="0" w:space="0" w:color="auto"/>
        <w:right w:val="none" w:sz="0" w:space="0" w:color="auto"/>
      </w:divBdr>
    </w:div>
    <w:div w:id="271254761">
      <w:bodyDiv w:val="1"/>
      <w:marLeft w:val="0"/>
      <w:marRight w:val="0"/>
      <w:marTop w:val="0"/>
      <w:marBottom w:val="0"/>
      <w:divBdr>
        <w:top w:val="none" w:sz="0" w:space="0" w:color="auto"/>
        <w:left w:val="none" w:sz="0" w:space="0" w:color="auto"/>
        <w:bottom w:val="none" w:sz="0" w:space="0" w:color="auto"/>
        <w:right w:val="none" w:sz="0" w:space="0" w:color="auto"/>
      </w:divBdr>
    </w:div>
    <w:div w:id="295764796">
      <w:bodyDiv w:val="1"/>
      <w:marLeft w:val="0"/>
      <w:marRight w:val="0"/>
      <w:marTop w:val="0"/>
      <w:marBottom w:val="0"/>
      <w:divBdr>
        <w:top w:val="none" w:sz="0" w:space="0" w:color="auto"/>
        <w:left w:val="none" w:sz="0" w:space="0" w:color="auto"/>
        <w:bottom w:val="none" w:sz="0" w:space="0" w:color="auto"/>
        <w:right w:val="none" w:sz="0" w:space="0" w:color="auto"/>
      </w:divBdr>
    </w:div>
    <w:div w:id="317152331">
      <w:bodyDiv w:val="1"/>
      <w:marLeft w:val="0"/>
      <w:marRight w:val="0"/>
      <w:marTop w:val="0"/>
      <w:marBottom w:val="0"/>
      <w:divBdr>
        <w:top w:val="none" w:sz="0" w:space="0" w:color="auto"/>
        <w:left w:val="none" w:sz="0" w:space="0" w:color="auto"/>
        <w:bottom w:val="none" w:sz="0" w:space="0" w:color="auto"/>
        <w:right w:val="none" w:sz="0" w:space="0" w:color="auto"/>
      </w:divBdr>
    </w:div>
    <w:div w:id="321012265">
      <w:bodyDiv w:val="1"/>
      <w:marLeft w:val="0"/>
      <w:marRight w:val="0"/>
      <w:marTop w:val="0"/>
      <w:marBottom w:val="0"/>
      <w:divBdr>
        <w:top w:val="none" w:sz="0" w:space="0" w:color="auto"/>
        <w:left w:val="none" w:sz="0" w:space="0" w:color="auto"/>
        <w:bottom w:val="none" w:sz="0" w:space="0" w:color="auto"/>
        <w:right w:val="none" w:sz="0" w:space="0" w:color="auto"/>
      </w:divBdr>
    </w:div>
    <w:div w:id="329412132">
      <w:bodyDiv w:val="1"/>
      <w:marLeft w:val="0"/>
      <w:marRight w:val="0"/>
      <w:marTop w:val="0"/>
      <w:marBottom w:val="0"/>
      <w:divBdr>
        <w:top w:val="none" w:sz="0" w:space="0" w:color="auto"/>
        <w:left w:val="none" w:sz="0" w:space="0" w:color="auto"/>
        <w:bottom w:val="none" w:sz="0" w:space="0" w:color="auto"/>
        <w:right w:val="none" w:sz="0" w:space="0" w:color="auto"/>
      </w:divBdr>
      <w:divsChild>
        <w:div w:id="221257570">
          <w:marLeft w:val="547"/>
          <w:marRight w:val="0"/>
          <w:marTop w:val="0"/>
          <w:marBottom w:val="0"/>
          <w:divBdr>
            <w:top w:val="none" w:sz="0" w:space="0" w:color="auto"/>
            <w:left w:val="none" w:sz="0" w:space="0" w:color="auto"/>
            <w:bottom w:val="none" w:sz="0" w:space="0" w:color="auto"/>
            <w:right w:val="none" w:sz="0" w:space="0" w:color="auto"/>
          </w:divBdr>
        </w:div>
      </w:divsChild>
    </w:div>
    <w:div w:id="360321928">
      <w:bodyDiv w:val="1"/>
      <w:marLeft w:val="0"/>
      <w:marRight w:val="0"/>
      <w:marTop w:val="0"/>
      <w:marBottom w:val="0"/>
      <w:divBdr>
        <w:top w:val="none" w:sz="0" w:space="0" w:color="auto"/>
        <w:left w:val="none" w:sz="0" w:space="0" w:color="auto"/>
        <w:bottom w:val="none" w:sz="0" w:space="0" w:color="auto"/>
        <w:right w:val="none" w:sz="0" w:space="0" w:color="auto"/>
      </w:divBdr>
      <w:divsChild>
        <w:div w:id="452945250">
          <w:marLeft w:val="547"/>
          <w:marRight w:val="0"/>
          <w:marTop w:val="200"/>
          <w:marBottom w:val="0"/>
          <w:divBdr>
            <w:top w:val="none" w:sz="0" w:space="0" w:color="auto"/>
            <w:left w:val="none" w:sz="0" w:space="0" w:color="auto"/>
            <w:bottom w:val="none" w:sz="0" w:space="0" w:color="auto"/>
            <w:right w:val="none" w:sz="0" w:space="0" w:color="auto"/>
          </w:divBdr>
        </w:div>
        <w:div w:id="576480660">
          <w:marLeft w:val="547"/>
          <w:marRight w:val="0"/>
          <w:marTop w:val="200"/>
          <w:marBottom w:val="0"/>
          <w:divBdr>
            <w:top w:val="none" w:sz="0" w:space="0" w:color="auto"/>
            <w:left w:val="none" w:sz="0" w:space="0" w:color="auto"/>
            <w:bottom w:val="none" w:sz="0" w:space="0" w:color="auto"/>
            <w:right w:val="none" w:sz="0" w:space="0" w:color="auto"/>
          </w:divBdr>
        </w:div>
        <w:div w:id="797911634">
          <w:marLeft w:val="547"/>
          <w:marRight w:val="0"/>
          <w:marTop w:val="200"/>
          <w:marBottom w:val="0"/>
          <w:divBdr>
            <w:top w:val="none" w:sz="0" w:space="0" w:color="auto"/>
            <w:left w:val="none" w:sz="0" w:space="0" w:color="auto"/>
            <w:bottom w:val="none" w:sz="0" w:space="0" w:color="auto"/>
            <w:right w:val="none" w:sz="0" w:space="0" w:color="auto"/>
          </w:divBdr>
        </w:div>
        <w:div w:id="1215196726">
          <w:marLeft w:val="547"/>
          <w:marRight w:val="0"/>
          <w:marTop w:val="200"/>
          <w:marBottom w:val="0"/>
          <w:divBdr>
            <w:top w:val="none" w:sz="0" w:space="0" w:color="auto"/>
            <w:left w:val="none" w:sz="0" w:space="0" w:color="auto"/>
            <w:bottom w:val="none" w:sz="0" w:space="0" w:color="auto"/>
            <w:right w:val="none" w:sz="0" w:space="0" w:color="auto"/>
          </w:divBdr>
        </w:div>
      </w:divsChild>
    </w:div>
    <w:div w:id="361707724">
      <w:bodyDiv w:val="1"/>
      <w:marLeft w:val="0"/>
      <w:marRight w:val="0"/>
      <w:marTop w:val="0"/>
      <w:marBottom w:val="0"/>
      <w:divBdr>
        <w:top w:val="none" w:sz="0" w:space="0" w:color="auto"/>
        <w:left w:val="none" w:sz="0" w:space="0" w:color="auto"/>
        <w:bottom w:val="none" w:sz="0" w:space="0" w:color="auto"/>
        <w:right w:val="none" w:sz="0" w:space="0" w:color="auto"/>
      </w:divBdr>
    </w:div>
    <w:div w:id="374735891">
      <w:bodyDiv w:val="1"/>
      <w:marLeft w:val="0"/>
      <w:marRight w:val="0"/>
      <w:marTop w:val="0"/>
      <w:marBottom w:val="0"/>
      <w:divBdr>
        <w:top w:val="none" w:sz="0" w:space="0" w:color="auto"/>
        <w:left w:val="none" w:sz="0" w:space="0" w:color="auto"/>
        <w:bottom w:val="none" w:sz="0" w:space="0" w:color="auto"/>
        <w:right w:val="none" w:sz="0" w:space="0" w:color="auto"/>
      </w:divBdr>
    </w:div>
    <w:div w:id="394090145">
      <w:bodyDiv w:val="1"/>
      <w:marLeft w:val="0"/>
      <w:marRight w:val="0"/>
      <w:marTop w:val="0"/>
      <w:marBottom w:val="0"/>
      <w:divBdr>
        <w:top w:val="none" w:sz="0" w:space="0" w:color="auto"/>
        <w:left w:val="none" w:sz="0" w:space="0" w:color="auto"/>
        <w:bottom w:val="none" w:sz="0" w:space="0" w:color="auto"/>
        <w:right w:val="none" w:sz="0" w:space="0" w:color="auto"/>
      </w:divBdr>
    </w:div>
    <w:div w:id="395784483">
      <w:bodyDiv w:val="1"/>
      <w:marLeft w:val="0"/>
      <w:marRight w:val="0"/>
      <w:marTop w:val="0"/>
      <w:marBottom w:val="0"/>
      <w:divBdr>
        <w:top w:val="none" w:sz="0" w:space="0" w:color="auto"/>
        <w:left w:val="none" w:sz="0" w:space="0" w:color="auto"/>
        <w:bottom w:val="none" w:sz="0" w:space="0" w:color="auto"/>
        <w:right w:val="none" w:sz="0" w:space="0" w:color="auto"/>
      </w:divBdr>
      <w:divsChild>
        <w:div w:id="555820082">
          <w:marLeft w:val="0"/>
          <w:marRight w:val="0"/>
          <w:marTop w:val="120"/>
          <w:marBottom w:val="0"/>
          <w:divBdr>
            <w:top w:val="none" w:sz="0" w:space="0" w:color="auto"/>
            <w:left w:val="none" w:sz="0" w:space="0" w:color="auto"/>
            <w:bottom w:val="none" w:sz="0" w:space="0" w:color="auto"/>
            <w:right w:val="none" w:sz="0" w:space="0" w:color="auto"/>
          </w:divBdr>
        </w:div>
        <w:div w:id="672029693">
          <w:marLeft w:val="0"/>
          <w:marRight w:val="0"/>
          <w:marTop w:val="120"/>
          <w:marBottom w:val="0"/>
          <w:divBdr>
            <w:top w:val="none" w:sz="0" w:space="0" w:color="auto"/>
            <w:left w:val="none" w:sz="0" w:space="0" w:color="auto"/>
            <w:bottom w:val="none" w:sz="0" w:space="0" w:color="auto"/>
            <w:right w:val="none" w:sz="0" w:space="0" w:color="auto"/>
          </w:divBdr>
        </w:div>
        <w:div w:id="1008941024">
          <w:marLeft w:val="0"/>
          <w:marRight w:val="0"/>
          <w:marTop w:val="120"/>
          <w:marBottom w:val="0"/>
          <w:divBdr>
            <w:top w:val="none" w:sz="0" w:space="0" w:color="auto"/>
            <w:left w:val="none" w:sz="0" w:space="0" w:color="auto"/>
            <w:bottom w:val="none" w:sz="0" w:space="0" w:color="auto"/>
            <w:right w:val="none" w:sz="0" w:space="0" w:color="auto"/>
          </w:divBdr>
        </w:div>
      </w:divsChild>
    </w:div>
    <w:div w:id="401101871">
      <w:bodyDiv w:val="1"/>
      <w:marLeft w:val="0"/>
      <w:marRight w:val="0"/>
      <w:marTop w:val="0"/>
      <w:marBottom w:val="0"/>
      <w:divBdr>
        <w:top w:val="none" w:sz="0" w:space="0" w:color="auto"/>
        <w:left w:val="none" w:sz="0" w:space="0" w:color="auto"/>
        <w:bottom w:val="none" w:sz="0" w:space="0" w:color="auto"/>
        <w:right w:val="none" w:sz="0" w:space="0" w:color="auto"/>
      </w:divBdr>
    </w:div>
    <w:div w:id="424422281">
      <w:bodyDiv w:val="1"/>
      <w:marLeft w:val="0"/>
      <w:marRight w:val="0"/>
      <w:marTop w:val="0"/>
      <w:marBottom w:val="0"/>
      <w:divBdr>
        <w:top w:val="none" w:sz="0" w:space="0" w:color="auto"/>
        <w:left w:val="none" w:sz="0" w:space="0" w:color="auto"/>
        <w:bottom w:val="none" w:sz="0" w:space="0" w:color="auto"/>
        <w:right w:val="none" w:sz="0" w:space="0" w:color="auto"/>
      </w:divBdr>
    </w:div>
    <w:div w:id="425002447">
      <w:bodyDiv w:val="1"/>
      <w:marLeft w:val="0"/>
      <w:marRight w:val="0"/>
      <w:marTop w:val="0"/>
      <w:marBottom w:val="0"/>
      <w:divBdr>
        <w:top w:val="none" w:sz="0" w:space="0" w:color="auto"/>
        <w:left w:val="none" w:sz="0" w:space="0" w:color="auto"/>
        <w:bottom w:val="none" w:sz="0" w:space="0" w:color="auto"/>
        <w:right w:val="none" w:sz="0" w:space="0" w:color="auto"/>
      </w:divBdr>
    </w:div>
    <w:div w:id="428038670">
      <w:bodyDiv w:val="1"/>
      <w:marLeft w:val="0"/>
      <w:marRight w:val="0"/>
      <w:marTop w:val="0"/>
      <w:marBottom w:val="0"/>
      <w:divBdr>
        <w:top w:val="none" w:sz="0" w:space="0" w:color="auto"/>
        <w:left w:val="none" w:sz="0" w:space="0" w:color="auto"/>
        <w:bottom w:val="none" w:sz="0" w:space="0" w:color="auto"/>
        <w:right w:val="none" w:sz="0" w:space="0" w:color="auto"/>
      </w:divBdr>
    </w:div>
    <w:div w:id="447822863">
      <w:bodyDiv w:val="1"/>
      <w:marLeft w:val="0"/>
      <w:marRight w:val="0"/>
      <w:marTop w:val="0"/>
      <w:marBottom w:val="0"/>
      <w:divBdr>
        <w:top w:val="none" w:sz="0" w:space="0" w:color="auto"/>
        <w:left w:val="none" w:sz="0" w:space="0" w:color="auto"/>
        <w:bottom w:val="none" w:sz="0" w:space="0" w:color="auto"/>
        <w:right w:val="none" w:sz="0" w:space="0" w:color="auto"/>
      </w:divBdr>
    </w:div>
    <w:div w:id="488711109">
      <w:bodyDiv w:val="1"/>
      <w:marLeft w:val="0"/>
      <w:marRight w:val="0"/>
      <w:marTop w:val="0"/>
      <w:marBottom w:val="0"/>
      <w:divBdr>
        <w:top w:val="none" w:sz="0" w:space="0" w:color="auto"/>
        <w:left w:val="none" w:sz="0" w:space="0" w:color="auto"/>
        <w:bottom w:val="none" w:sz="0" w:space="0" w:color="auto"/>
        <w:right w:val="none" w:sz="0" w:space="0" w:color="auto"/>
      </w:divBdr>
    </w:div>
    <w:div w:id="490681443">
      <w:bodyDiv w:val="1"/>
      <w:marLeft w:val="0"/>
      <w:marRight w:val="0"/>
      <w:marTop w:val="0"/>
      <w:marBottom w:val="0"/>
      <w:divBdr>
        <w:top w:val="none" w:sz="0" w:space="0" w:color="auto"/>
        <w:left w:val="none" w:sz="0" w:space="0" w:color="auto"/>
        <w:bottom w:val="none" w:sz="0" w:space="0" w:color="auto"/>
        <w:right w:val="none" w:sz="0" w:space="0" w:color="auto"/>
      </w:divBdr>
    </w:div>
    <w:div w:id="492645871">
      <w:bodyDiv w:val="1"/>
      <w:marLeft w:val="0"/>
      <w:marRight w:val="0"/>
      <w:marTop w:val="0"/>
      <w:marBottom w:val="0"/>
      <w:divBdr>
        <w:top w:val="none" w:sz="0" w:space="0" w:color="auto"/>
        <w:left w:val="none" w:sz="0" w:space="0" w:color="auto"/>
        <w:bottom w:val="none" w:sz="0" w:space="0" w:color="auto"/>
        <w:right w:val="none" w:sz="0" w:space="0" w:color="auto"/>
      </w:divBdr>
    </w:div>
    <w:div w:id="503209960">
      <w:bodyDiv w:val="1"/>
      <w:marLeft w:val="0"/>
      <w:marRight w:val="0"/>
      <w:marTop w:val="0"/>
      <w:marBottom w:val="0"/>
      <w:divBdr>
        <w:top w:val="none" w:sz="0" w:space="0" w:color="auto"/>
        <w:left w:val="none" w:sz="0" w:space="0" w:color="auto"/>
        <w:bottom w:val="none" w:sz="0" w:space="0" w:color="auto"/>
        <w:right w:val="none" w:sz="0" w:space="0" w:color="auto"/>
      </w:divBdr>
    </w:div>
    <w:div w:id="509292050">
      <w:bodyDiv w:val="1"/>
      <w:marLeft w:val="0"/>
      <w:marRight w:val="0"/>
      <w:marTop w:val="0"/>
      <w:marBottom w:val="0"/>
      <w:divBdr>
        <w:top w:val="none" w:sz="0" w:space="0" w:color="auto"/>
        <w:left w:val="none" w:sz="0" w:space="0" w:color="auto"/>
        <w:bottom w:val="none" w:sz="0" w:space="0" w:color="auto"/>
        <w:right w:val="none" w:sz="0" w:space="0" w:color="auto"/>
      </w:divBdr>
    </w:div>
    <w:div w:id="522667271">
      <w:bodyDiv w:val="1"/>
      <w:marLeft w:val="0"/>
      <w:marRight w:val="0"/>
      <w:marTop w:val="0"/>
      <w:marBottom w:val="0"/>
      <w:divBdr>
        <w:top w:val="none" w:sz="0" w:space="0" w:color="auto"/>
        <w:left w:val="none" w:sz="0" w:space="0" w:color="auto"/>
        <w:bottom w:val="none" w:sz="0" w:space="0" w:color="auto"/>
        <w:right w:val="none" w:sz="0" w:space="0" w:color="auto"/>
      </w:divBdr>
      <w:divsChild>
        <w:div w:id="1985310122">
          <w:marLeft w:val="0"/>
          <w:marRight w:val="0"/>
          <w:marTop w:val="224"/>
          <w:marBottom w:val="0"/>
          <w:divBdr>
            <w:top w:val="none" w:sz="0" w:space="0" w:color="auto"/>
            <w:left w:val="none" w:sz="0" w:space="0" w:color="auto"/>
            <w:bottom w:val="none" w:sz="0" w:space="0" w:color="auto"/>
            <w:right w:val="none" w:sz="0" w:space="0" w:color="auto"/>
          </w:divBdr>
          <w:divsChild>
            <w:div w:id="388958832">
              <w:marLeft w:val="0"/>
              <w:marRight w:val="0"/>
              <w:marTop w:val="0"/>
              <w:marBottom w:val="0"/>
              <w:divBdr>
                <w:top w:val="none" w:sz="0" w:space="0" w:color="auto"/>
                <w:left w:val="none" w:sz="0" w:space="0" w:color="auto"/>
                <w:bottom w:val="none" w:sz="0" w:space="0" w:color="auto"/>
                <w:right w:val="none" w:sz="0" w:space="0" w:color="auto"/>
              </w:divBdr>
            </w:div>
          </w:divsChild>
        </w:div>
        <w:div w:id="1089038760">
          <w:marLeft w:val="0"/>
          <w:marRight w:val="0"/>
          <w:marTop w:val="0"/>
          <w:marBottom w:val="0"/>
          <w:divBdr>
            <w:top w:val="none" w:sz="0" w:space="0" w:color="auto"/>
            <w:left w:val="none" w:sz="0" w:space="0" w:color="auto"/>
            <w:bottom w:val="none" w:sz="0" w:space="0" w:color="auto"/>
            <w:right w:val="none" w:sz="0" w:space="0" w:color="auto"/>
          </w:divBdr>
          <w:divsChild>
            <w:div w:id="55706419">
              <w:marLeft w:val="0"/>
              <w:marRight w:val="0"/>
              <w:marTop w:val="224"/>
              <w:marBottom w:val="0"/>
              <w:divBdr>
                <w:top w:val="none" w:sz="0" w:space="0" w:color="auto"/>
                <w:left w:val="none" w:sz="0" w:space="0" w:color="auto"/>
                <w:bottom w:val="none" w:sz="0" w:space="0" w:color="auto"/>
                <w:right w:val="none" w:sz="0" w:space="0" w:color="auto"/>
              </w:divBdr>
              <w:divsChild>
                <w:div w:id="77556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16425">
          <w:marLeft w:val="0"/>
          <w:marRight w:val="0"/>
          <w:marTop w:val="0"/>
          <w:marBottom w:val="0"/>
          <w:divBdr>
            <w:top w:val="none" w:sz="0" w:space="0" w:color="auto"/>
            <w:left w:val="none" w:sz="0" w:space="0" w:color="auto"/>
            <w:bottom w:val="none" w:sz="0" w:space="0" w:color="auto"/>
            <w:right w:val="none" w:sz="0" w:space="0" w:color="auto"/>
          </w:divBdr>
          <w:divsChild>
            <w:div w:id="1789004627">
              <w:marLeft w:val="0"/>
              <w:marRight w:val="0"/>
              <w:marTop w:val="224"/>
              <w:marBottom w:val="0"/>
              <w:divBdr>
                <w:top w:val="none" w:sz="0" w:space="0" w:color="auto"/>
                <w:left w:val="none" w:sz="0" w:space="0" w:color="auto"/>
                <w:bottom w:val="none" w:sz="0" w:space="0" w:color="auto"/>
                <w:right w:val="none" w:sz="0" w:space="0" w:color="auto"/>
              </w:divBdr>
              <w:divsChild>
                <w:div w:id="210726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91231">
          <w:marLeft w:val="0"/>
          <w:marRight w:val="0"/>
          <w:marTop w:val="0"/>
          <w:marBottom w:val="0"/>
          <w:divBdr>
            <w:top w:val="none" w:sz="0" w:space="0" w:color="auto"/>
            <w:left w:val="none" w:sz="0" w:space="0" w:color="auto"/>
            <w:bottom w:val="none" w:sz="0" w:space="0" w:color="auto"/>
            <w:right w:val="none" w:sz="0" w:space="0" w:color="auto"/>
          </w:divBdr>
          <w:divsChild>
            <w:div w:id="299111797">
              <w:marLeft w:val="0"/>
              <w:marRight w:val="0"/>
              <w:marTop w:val="224"/>
              <w:marBottom w:val="0"/>
              <w:divBdr>
                <w:top w:val="none" w:sz="0" w:space="0" w:color="auto"/>
                <w:left w:val="none" w:sz="0" w:space="0" w:color="auto"/>
                <w:bottom w:val="none" w:sz="0" w:space="0" w:color="auto"/>
                <w:right w:val="none" w:sz="0" w:space="0" w:color="auto"/>
              </w:divBdr>
              <w:divsChild>
                <w:div w:id="68918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834891">
      <w:bodyDiv w:val="1"/>
      <w:marLeft w:val="0"/>
      <w:marRight w:val="0"/>
      <w:marTop w:val="0"/>
      <w:marBottom w:val="0"/>
      <w:divBdr>
        <w:top w:val="none" w:sz="0" w:space="0" w:color="auto"/>
        <w:left w:val="none" w:sz="0" w:space="0" w:color="auto"/>
        <w:bottom w:val="none" w:sz="0" w:space="0" w:color="auto"/>
        <w:right w:val="none" w:sz="0" w:space="0" w:color="auto"/>
      </w:divBdr>
      <w:divsChild>
        <w:div w:id="2079594383">
          <w:marLeft w:val="0"/>
          <w:marRight w:val="0"/>
          <w:marTop w:val="224"/>
          <w:marBottom w:val="0"/>
          <w:divBdr>
            <w:top w:val="none" w:sz="0" w:space="0" w:color="auto"/>
            <w:left w:val="none" w:sz="0" w:space="0" w:color="auto"/>
            <w:bottom w:val="none" w:sz="0" w:space="0" w:color="auto"/>
            <w:right w:val="none" w:sz="0" w:space="0" w:color="auto"/>
          </w:divBdr>
          <w:divsChild>
            <w:div w:id="1851749611">
              <w:marLeft w:val="0"/>
              <w:marRight w:val="0"/>
              <w:marTop w:val="0"/>
              <w:marBottom w:val="0"/>
              <w:divBdr>
                <w:top w:val="none" w:sz="0" w:space="0" w:color="auto"/>
                <w:left w:val="none" w:sz="0" w:space="0" w:color="auto"/>
                <w:bottom w:val="none" w:sz="0" w:space="0" w:color="auto"/>
                <w:right w:val="none" w:sz="0" w:space="0" w:color="auto"/>
              </w:divBdr>
            </w:div>
          </w:divsChild>
        </w:div>
        <w:div w:id="1319109447">
          <w:marLeft w:val="0"/>
          <w:marRight w:val="0"/>
          <w:marTop w:val="224"/>
          <w:marBottom w:val="0"/>
          <w:divBdr>
            <w:top w:val="none" w:sz="0" w:space="0" w:color="auto"/>
            <w:left w:val="none" w:sz="0" w:space="0" w:color="auto"/>
            <w:bottom w:val="none" w:sz="0" w:space="0" w:color="auto"/>
            <w:right w:val="none" w:sz="0" w:space="0" w:color="auto"/>
          </w:divBdr>
          <w:divsChild>
            <w:div w:id="1269239974">
              <w:marLeft w:val="0"/>
              <w:marRight w:val="0"/>
              <w:marTop w:val="0"/>
              <w:marBottom w:val="0"/>
              <w:divBdr>
                <w:top w:val="none" w:sz="0" w:space="0" w:color="auto"/>
                <w:left w:val="none" w:sz="0" w:space="0" w:color="auto"/>
                <w:bottom w:val="none" w:sz="0" w:space="0" w:color="auto"/>
                <w:right w:val="none" w:sz="0" w:space="0" w:color="auto"/>
              </w:divBdr>
            </w:div>
          </w:divsChild>
        </w:div>
        <w:div w:id="1018777806">
          <w:marLeft w:val="0"/>
          <w:marRight w:val="0"/>
          <w:marTop w:val="224"/>
          <w:marBottom w:val="0"/>
          <w:divBdr>
            <w:top w:val="none" w:sz="0" w:space="0" w:color="auto"/>
            <w:left w:val="none" w:sz="0" w:space="0" w:color="auto"/>
            <w:bottom w:val="none" w:sz="0" w:space="0" w:color="auto"/>
            <w:right w:val="none" w:sz="0" w:space="0" w:color="auto"/>
          </w:divBdr>
          <w:divsChild>
            <w:div w:id="87419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198156">
      <w:bodyDiv w:val="1"/>
      <w:marLeft w:val="0"/>
      <w:marRight w:val="0"/>
      <w:marTop w:val="0"/>
      <w:marBottom w:val="0"/>
      <w:divBdr>
        <w:top w:val="none" w:sz="0" w:space="0" w:color="auto"/>
        <w:left w:val="none" w:sz="0" w:space="0" w:color="auto"/>
        <w:bottom w:val="none" w:sz="0" w:space="0" w:color="auto"/>
        <w:right w:val="none" w:sz="0" w:space="0" w:color="auto"/>
      </w:divBdr>
    </w:div>
    <w:div w:id="593435348">
      <w:bodyDiv w:val="1"/>
      <w:marLeft w:val="0"/>
      <w:marRight w:val="0"/>
      <w:marTop w:val="0"/>
      <w:marBottom w:val="0"/>
      <w:divBdr>
        <w:top w:val="none" w:sz="0" w:space="0" w:color="auto"/>
        <w:left w:val="none" w:sz="0" w:space="0" w:color="auto"/>
        <w:bottom w:val="none" w:sz="0" w:space="0" w:color="auto"/>
        <w:right w:val="none" w:sz="0" w:space="0" w:color="auto"/>
      </w:divBdr>
    </w:div>
    <w:div w:id="619533354">
      <w:bodyDiv w:val="1"/>
      <w:marLeft w:val="0"/>
      <w:marRight w:val="0"/>
      <w:marTop w:val="0"/>
      <w:marBottom w:val="0"/>
      <w:divBdr>
        <w:top w:val="none" w:sz="0" w:space="0" w:color="auto"/>
        <w:left w:val="none" w:sz="0" w:space="0" w:color="auto"/>
        <w:bottom w:val="none" w:sz="0" w:space="0" w:color="auto"/>
        <w:right w:val="none" w:sz="0" w:space="0" w:color="auto"/>
      </w:divBdr>
    </w:div>
    <w:div w:id="661012339">
      <w:bodyDiv w:val="1"/>
      <w:marLeft w:val="0"/>
      <w:marRight w:val="0"/>
      <w:marTop w:val="0"/>
      <w:marBottom w:val="0"/>
      <w:divBdr>
        <w:top w:val="none" w:sz="0" w:space="0" w:color="auto"/>
        <w:left w:val="none" w:sz="0" w:space="0" w:color="auto"/>
        <w:bottom w:val="none" w:sz="0" w:space="0" w:color="auto"/>
        <w:right w:val="none" w:sz="0" w:space="0" w:color="auto"/>
      </w:divBdr>
    </w:div>
    <w:div w:id="667292230">
      <w:bodyDiv w:val="1"/>
      <w:marLeft w:val="0"/>
      <w:marRight w:val="0"/>
      <w:marTop w:val="0"/>
      <w:marBottom w:val="0"/>
      <w:divBdr>
        <w:top w:val="none" w:sz="0" w:space="0" w:color="auto"/>
        <w:left w:val="none" w:sz="0" w:space="0" w:color="auto"/>
        <w:bottom w:val="none" w:sz="0" w:space="0" w:color="auto"/>
        <w:right w:val="none" w:sz="0" w:space="0" w:color="auto"/>
      </w:divBdr>
    </w:div>
    <w:div w:id="685326045">
      <w:bodyDiv w:val="1"/>
      <w:marLeft w:val="0"/>
      <w:marRight w:val="0"/>
      <w:marTop w:val="0"/>
      <w:marBottom w:val="0"/>
      <w:divBdr>
        <w:top w:val="none" w:sz="0" w:space="0" w:color="auto"/>
        <w:left w:val="none" w:sz="0" w:space="0" w:color="auto"/>
        <w:bottom w:val="none" w:sz="0" w:space="0" w:color="auto"/>
        <w:right w:val="none" w:sz="0" w:space="0" w:color="auto"/>
      </w:divBdr>
    </w:div>
    <w:div w:id="690492513">
      <w:bodyDiv w:val="1"/>
      <w:marLeft w:val="0"/>
      <w:marRight w:val="0"/>
      <w:marTop w:val="0"/>
      <w:marBottom w:val="0"/>
      <w:divBdr>
        <w:top w:val="none" w:sz="0" w:space="0" w:color="auto"/>
        <w:left w:val="none" w:sz="0" w:space="0" w:color="auto"/>
        <w:bottom w:val="none" w:sz="0" w:space="0" w:color="auto"/>
        <w:right w:val="none" w:sz="0" w:space="0" w:color="auto"/>
      </w:divBdr>
    </w:div>
    <w:div w:id="708338092">
      <w:bodyDiv w:val="1"/>
      <w:marLeft w:val="0"/>
      <w:marRight w:val="0"/>
      <w:marTop w:val="0"/>
      <w:marBottom w:val="0"/>
      <w:divBdr>
        <w:top w:val="none" w:sz="0" w:space="0" w:color="auto"/>
        <w:left w:val="none" w:sz="0" w:space="0" w:color="auto"/>
        <w:bottom w:val="none" w:sz="0" w:space="0" w:color="auto"/>
        <w:right w:val="none" w:sz="0" w:space="0" w:color="auto"/>
      </w:divBdr>
    </w:div>
    <w:div w:id="752363635">
      <w:bodyDiv w:val="1"/>
      <w:marLeft w:val="0"/>
      <w:marRight w:val="0"/>
      <w:marTop w:val="0"/>
      <w:marBottom w:val="0"/>
      <w:divBdr>
        <w:top w:val="none" w:sz="0" w:space="0" w:color="auto"/>
        <w:left w:val="none" w:sz="0" w:space="0" w:color="auto"/>
        <w:bottom w:val="none" w:sz="0" w:space="0" w:color="auto"/>
        <w:right w:val="none" w:sz="0" w:space="0" w:color="auto"/>
      </w:divBdr>
    </w:div>
    <w:div w:id="755705810">
      <w:bodyDiv w:val="1"/>
      <w:marLeft w:val="0"/>
      <w:marRight w:val="0"/>
      <w:marTop w:val="0"/>
      <w:marBottom w:val="0"/>
      <w:divBdr>
        <w:top w:val="none" w:sz="0" w:space="0" w:color="auto"/>
        <w:left w:val="none" w:sz="0" w:space="0" w:color="auto"/>
        <w:bottom w:val="none" w:sz="0" w:space="0" w:color="auto"/>
        <w:right w:val="none" w:sz="0" w:space="0" w:color="auto"/>
      </w:divBdr>
      <w:divsChild>
        <w:div w:id="5063165">
          <w:marLeft w:val="547"/>
          <w:marRight w:val="0"/>
          <w:marTop w:val="77"/>
          <w:marBottom w:val="0"/>
          <w:divBdr>
            <w:top w:val="none" w:sz="0" w:space="0" w:color="auto"/>
            <w:left w:val="none" w:sz="0" w:space="0" w:color="auto"/>
            <w:bottom w:val="none" w:sz="0" w:space="0" w:color="auto"/>
            <w:right w:val="none" w:sz="0" w:space="0" w:color="auto"/>
          </w:divBdr>
        </w:div>
        <w:div w:id="1505322810">
          <w:marLeft w:val="547"/>
          <w:marRight w:val="0"/>
          <w:marTop w:val="77"/>
          <w:marBottom w:val="0"/>
          <w:divBdr>
            <w:top w:val="none" w:sz="0" w:space="0" w:color="auto"/>
            <w:left w:val="none" w:sz="0" w:space="0" w:color="auto"/>
            <w:bottom w:val="none" w:sz="0" w:space="0" w:color="auto"/>
            <w:right w:val="none" w:sz="0" w:space="0" w:color="auto"/>
          </w:divBdr>
        </w:div>
      </w:divsChild>
    </w:div>
    <w:div w:id="758253266">
      <w:bodyDiv w:val="1"/>
      <w:marLeft w:val="0"/>
      <w:marRight w:val="0"/>
      <w:marTop w:val="0"/>
      <w:marBottom w:val="0"/>
      <w:divBdr>
        <w:top w:val="none" w:sz="0" w:space="0" w:color="auto"/>
        <w:left w:val="none" w:sz="0" w:space="0" w:color="auto"/>
        <w:bottom w:val="none" w:sz="0" w:space="0" w:color="auto"/>
        <w:right w:val="none" w:sz="0" w:space="0" w:color="auto"/>
      </w:divBdr>
    </w:div>
    <w:div w:id="762802417">
      <w:bodyDiv w:val="1"/>
      <w:marLeft w:val="0"/>
      <w:marRight w:val="0"/>
      <w:marTop w:val="0"/>
      <w:marBottom w:val="0"/>
      <w:divBdr>
        <w:top w:val="none" w:sz="0" w:space="0" w:color="auto"/>
        <w:left w:val="none" w:sz="0" w:space="0" w:color="auto"/>
        <w:bottom w:val="none" w:sz="0" w:space="0" w:color="auto"/>
        <w:right w:val="none" w:sz="0" w:space="0" w:color="auto"/>
      </w:divBdr>
      <w:divsChild>
        <w:div w:id="1652909030">
          <w:marLeft w:val="0"/>
          <w:marRight w:val="0"/>
          <w:marTop w:val="0"/>
          <w:marBottom w:val="0"/>
          <w:divBdr>
            <w:top w:val="none" w:sz="0" w:space="0" w:color="auto"/>
            <w:left w:val="none" w:sz="0" w:space="0" w:color="auto"/>
            <w:bottom w:val="none" w:sz="0" w:space="0" w:color="auto"/>
            <w:right w:val="none" w:sz="0" w:space="0" w:color="auto"/>
          </w:divBdr>
        </w:div>
        <w:div w:id="484201529">
          <w:marLeft w:val="0"/>
          <w:marRight w:val="0"/>
          <w:marTop w:val="0"/>
          <w:marBottom w:val="0"/>
          <w:divBdr>
            <w:top w:val="none" w:sz="0" w:space="0" w:color="auto"/>
            <w:left w:val="none" w:sz="0" w:space="0" w:color="auto"/>
            <w:bottom w:val="none" w:sz="0" w:space="0" w:color="auto"/>
            <w:right w:val="none" w:sz="0" w:space="0" w:color="auto"/>
          </w:divBdr>
        </w:div>
        <w:div w:id="765465976">
          <w:marLeft w:val="0"/>
          <w:marRight w:val="0"/>
          <w:marTop w:val="0"/>
          <w:marBottom w:val="0"/>
          <w:divBdr>
            <w:top w:val="none" w:sz="0" w:space="0" w:color="auto"/>
            <w:left w:val="none" w:sz="0" w:space="0" w:color="auto"/>
            <w:bottom w:val="none" w:sz="0" w:space="0" w:color="auto"/>
            <w:right w:val="none" w:sz="0" w:space="0" w:color="auto"/>
          </w:divBdr>
        </w:div>
      </w:divsChild>
    </w:div>
    <w:div w:id="766198673">
      <w:bodyDiv w:val="1"/>
      <w:marLeft w:val="0"/>
      <w:marRight w:val="0"/>
      <w:marTop w:val="0"/>
      <w:marBottom w:val="0"/>
      <w:divBdr>
        <w:top w:val="none" w:sz="0" w:space="0" w:color="auto"/>
        <w:left w:val="none" w:sz="0" w:space="0" w:color="auto"/>
        <w:bottom w:val="none" w:sz="0" w:space="0" w:color="auto"/>
        <w:right w:val="none" w:sz="0" w:space="0" w:color="auto"/>
      </w:divBdr>
      <w:divsChild>
        <w:div w:id="600996557">
          <w:marLeft w:val="360"/>
          <w:marRight w:val="0"/>
          <w:marTop w:val="200"/>
          <w:marBottom w:val="0"/>
          <w:divBdr>
            <w:top w:val="none" w:sz="0" w:space="0" w:color="auto"/>
            <w:left w:val="none" w:sz="0" w:space="0" w:color="auto"/>
            <w:bottom w:val="none" w:sz="0" w:space="0" w:color="auto"/>
            <w:right w:val="none" w:sz="0" w:space="0" w:color="auto"/>
          </w:divBdr>
        </w:div>
        <w:div w:id="1933391620">
          <w:marLeft w:val="360"/>
          <w:marRight w:val="0"/>
          <w:marTop w:val="200"/>
          <w:marBottom w:val="0"/>
          <w:divBdr>
            <w:top w:val="none" w:sz="0" w:space="0" w:color="auto"/>
            <w:left w:val="none" w:sz="0" w:space="0" w:color="auto"/>
            <w:bottom w:val="none" w:sz="0" w:space="0" w:color="auto"/>
            <w:right w:val="none" w:sz="0" w:space="0" w:color="auto"/>
          </w:divBdr>
        </w:div>
      </w:divsChild>
    </w:div>
    <w:div w:id="783842234">
      <w:bodyDiv w:val="1"/>
      <w:marLeft w:val="0"/>
      <w:marRight w:val="0"/>
      <w:marTop w:val="0"/>
      <w:marBottom w:val="0"/>
      <w:divBdr>
        <w:top w:val="none" w:sz="0" w:space="0" w:color="auto"/>
        <w:left w:val="none" w:sz="0" w:space="0" w:color="auto"/>
        <w:bottom w:val="none" w:sz="0" w:space="0" w:color="auto"/>
        <w:right w:val="none" w:sz="0" w:space="0" w:color="auto"/>
      </w:divBdr>
    </w:div>
    <w:div w:id="784620777">
      <w:bodyDiv w:val="1"/>
      <w:marLeft w:val="0"/>
      <w:marRight w:val="0"/>
      <w:marTop w:val="0"/>
      <w:marBottom w:val="0"/>
      <w:divBdr>
        <w:top w:val="none" w:sz="0" w:space="0" w:color="auto"/>
        <w:left w:val="none" w:sz="0" w:space="0" w:color="auto"/>
        <w:bottom w:val="none" w:sz="0" w:space="0" w:color="auto"/>
        <w:right w:val="none" w:sz="0" w:space="0" w:color="auto"/>
      </w:divBdr>
      <w:divsChild>
        <w:div w:id="899049263">
          <w:marLeft w:val="547"/>
          <w:marRight w:val="0"/>
          <w:marTop w:val="200"/>
          <w:marBottom w:val="0"/>
          <w:divBdr>
            <w:top w:val="none" w:sz="0" w:space="0" w:color="auto"/>
            <w:left w:val="none" w:sz="0" w:space="0" w:color="auto"/>
            <w:bottom w:val="none" w:sz="0" w:space="0" w:color="auto"/>
            <w:right w:val="none" w:sz="0" w:space="0" w:color="auto"/>
          </w:divBdr>
        </w:div>
      </w:divsChild>
    </w:div>
    <w:div w:id="792019143">
      <w:bodyDiv w:val="1"/>
      <w:marLeft w:val="0"/>
      <w:marRight w:val="0"/>
      <w:marTop w:val="0"/>
      <w:marBottom w:val="0"/>
      <w:divBdr>
        <w:top w:val="none" w:sz="0" w:space="0" w:color="auto"/>
        <w:left w:val="none" w:sz="0" w:space="0" w:color="auto"/>
        <w:bottom w:val="none" w:sz="0" w:space="0" w:color="auto"/>
        <w:right w:val="none" w:sz="0" w:space="0" w:color="auto"/>
      </w:divBdr>
    </w:div>
    <w:div w:id="798962515">
      <w:bodyDiv w:val="1"/>
      <w:marLeft w:val="0"/>
      <w:marRight w:val="0"/>
      <w:marTop w:val="0"/>
      <w:marBottom w:val="0"/>
      <w:divBdr>
        <w:top w:val="none" w:sz="0" w:space="0" w:color="auto"/>
        <w:left w:val="none" w:sz="0" w:space="0" w:color="auto"/>
        <w:bottom w:val="none" w:sz="0" w:space="0" w:color="auto"/>
        <w:right w:val="none" w:sz="0" w:space="0" w:color="auto"/>
      </w:divBdr>
    </w:div>
    <w:div w:id="800540555">
      <w:bodyDiv w:val="1"/>
      <w:marLeft w:val="0"/>
      <w:marRight w:val="0"/>
      <w:marTop w:val="0"/>
      <w:marBottom w:val="0"/>
      <w:divBdr>
        <w:top w:val="none" w:sz="0" w:space="0" w:color="auto"/>
        <w:left w:val="none" w:sz="0" w:space="0" w:color="auto"/>
        <w:bottom w:val="none" w:sz="0" w:space="0" w:color="auto"/>
        <w:right w:val="none" w:sz="0" w:space="0" w:color="auto"/>
      </w:divBdr>
    </w:div>
    <w:div w:id="818691602">
      <w:bodyDiv w:val="1"/>
      <w:marLeft w:val="0"/>
      <w:marRight w:val="0"/>
      <w:marTop w:val="0"/>
      <w:marBottom w:val="0"/>
      <w:divBdr>
        <w:top w:val="none" w:sz="0" w:space="0" w:color="auto"/>
        <w:left w:val="none" w:sz="0" w:space="0" w:color="auto"/>
        <w:bottom w:val="none" w:sz="0" w:space="0" w:color="auto"/>
        <w:right w:val="none" w:sz="0" w:space="0" w:color="auto"/>
      </w:divBdr>
    </w:div>
    <w:div w:id="824592116">
      <w:bodyDiv w:val="1"/>
      <w:marLeft w:val="0"/>
      <w:marRight w:val="0"/>
      <w:marTop w:val="0"/>
      <w:marBottom w:val="0"/>
      <w:divBdr>
        <w:top w:val="none" w:sz="0" w:space="0" w:color="auto"/>
        <w:left w:val="none" w:sz="0" w:space="0" w:color="auto"/>
        <w:bottom w:val="none" w:sz="0" w:space="0" w:color="auto"/>
        <w:right w:val="none" w:sz="0" w:space="0" w:color="auto"/>
      </w:divBdr>
    </w:div>
    <w:div w:id="837307449">
      <w:bodyDiv w:val="1"/>
      <w:marLeft w:val="0"/>
      <w:marRight w:val="0"/>
      <w:marTop w:val="0"/>
      <w:marBottom w:val="0"/>
      <w:divBdr>
        <w:top w:val="none" w:sz="0" w:space="0" w:color="auto"/>
        <w:left w:val="none" w:sz="0" w:space="0" w:color="auto"/>
        <w:bottom w:val="none" w:sz="0" w:space="0" w:color="auto"/>
        <w:right w:val="none" w:sz="0" w:space="0" w:color="auto"/>
      </w:divBdr>
    </w:div>
    <w:div w:id="839195634">
      <w:bodyDiv w:val="1"/>
      <w:marLeft w:val="0"/>
      <w:marRight w:val="0"/>
      <w:marTop w:val="0"/>
      <w:marBottom w:val="0"/>
      <w:divBdr>
        <w:top w:val="none" w:sz="0" w:space="0" w:color="auto"/>
        <w:left w:val="none" w:sz="0" w:space="0" w:color="auto"/>
        <w:bottom w:val="none" w:sz="0" w:space="0" w:color="auto"/>
        <w:right w:val="none" w:sz="0" w:space="0" w:color="auto"/>
      </w:divBdr>
    </w:div>
    <w:div w:id="853496619">
      <w:bodyDiv w:val="1"/>
      <w:marLeft w:val="0"/>
      <w:marRight w:val="0"/>
      <w:marTop w:val="0"/>
      <w:marBottom w:val="0"/>
      <w:divBdr>
        <w:top w:val="none" w:sz="0" w:space="0" w:color="auto"/>
        <w:left w:val="none" w:sz="0" w:space="0" w:color="auto"/>
        <w:bottom w:val="none" w:sz="0" w:space="0" w:color="auto"/>
        <w:right w:val="none" w:sz="0" w:space="0" w:color="auto"/>
      </w:divBdr>
    </w:div>
    <w:div w:id="862060626">
      <w:bodyDiv w:val="1"/>
      <w:marLeft w:val="0"/>
      <w:marRight w:val="0"/>
      <w:marTop w:val="0"/>
      <w:marBottom w:val="0"/>
      <w:divBdr>
        <w:top w:val="none" w:sz="0" w:space="0" w:color="auto"/>
        <w:left w:val="none" w:sz="0" w:space="0" w:color="auto"/>
        <w:bottom w:val="none" w:sz="0" w:space="0" w:color="auto"/>
        <w:right w:val="none" w:sz="0" w:space="0" w:color="auto"/>
      </w:divBdr>
    </w:div>
    <w:div w:id="878395015">
      <w:bodyDiv w:val="1"/>
      <w:marLeft w:val="0"/>
      <w:marRight w:val="0"/>
      <w:marTop w:val="0"/>
      <w:marBottom w:val="0"/>
      <w:divBdr>
        <w:top w:val="none" w:sz="0" w:space="0" w:color="auto"/>
        <w:left w:val="none" w:sz="0" w:space="0" w:color="auto"/>
        <w:bottom w:val="none" w:sz="0" w:space="0" w:color="auto"/>
        <w:right w:val="none" w:sz="0" w:space="0" w:color="auto"/>
      </w:divBdr>
    </w:div>
    <w:div w:id="895900172">
      <w:bodyDiv w:val="1"/>
      <w:marLeft w:val="0"/>
      <w:marRight w:val="0"/>
      <w:marTop w:val="0"/>
      <w:marBottom w:val="0"/>
      <w:divBdr>
        <w:top w:val="none" w:sz="0" w:space="0" w:color="auto"/>
        <w:left w:val="none" w:sz="0" w:space="0" w:color="auto"/>
        <w:bottom w:val="none" w:sz="0" w:space="0" w:color="auto"/>
        <w:right w:val="none" w:sz="0" w:space="0" w:color="auto"/>
      </w:divBdr>
    </w:div>
    <w:div w:id="906960601">
      <w:bodyDiv w:val="1"/>
      <w:marLeft w:val="0"/>
      <w:marRight w:val="0"/>
      <w:marTop w:val="0"/>
      <w:marBottom w:val="0"/>
      <w:divBdr>
        <w:top w:val="none" w:sz="0" w:space="0" w:color="auto"/>
        <w:left w:val="none" w:sz="0" w:space="0" w:color="auto"/>
        <w:bottom w:val="none" w:sz="0" w:space="0" w:color="auto"/>
        <w:right w:val="none" w:sz="0" w:space="0" w:color="auto"/>
      </w:divBdr>
      <w:divsChild>
        <w:div w:id="212815749">
          <w:marLeft w:val="547"/>
          <w:marRight w:val="0"/>
          <w:marTop w:val="0"/>
          <w:marBottom w:val="0"/>
          <w:divBdr>
            <w:top w:val="none" w:sz="0" w:space="0" w:color="auto"/>
            <w:left w:val="none" w:sz="0" w:space="0" w:color="auto"/>
            <w:bottom w:val="none" w:sz="0" w:space="0" w:color="auto"/>
            <w:right w:val="none" w:sz="0" w:space="0" w:color="auto"/>
          </w:divBdr>
        </w:div>
      </w:divsChild>
    </w:div>
    <w:div w:id="922300216">
      <w:bodyDiv w:val="1"/>
      <w:marLeft w:val="0"/>
      <w:marRight w:val="0"/>
      <w:marTop w:val="0"/>
      <w:marBottom w:val="0"/>
      <w:divBdr>
        <w:top w:val="none" w:sz="0" w:space="0" w:color="auto"/>
        <w:left w:val="none" w:sz="0" w:space="0" w:color="auto"/>
        <w:bottom w:val="none" w:sz="0" w:space="0" w:color="auto"/>
        <w:right w:val="none" w:sz="0" w:space="0" w:color="auto"/>
      </w:divBdr>
    </w:div>
    <w:div w:id="922833136">
      <w:bodyDiv w:val="1"/>
      <w:marLeft w:val="0"/>
      <w:marRight w:val="0"/>
      <w:marTop w:val="0"/>
      <w:marBottom w:val="0"/>
      <w:divBdr>
        <w:top w:val="none" w:sz="0" w:space="0" w:color="auto"/>
        <w:left w:val="none" w:sz="0" w:space="0" w:color="auto"/>
        <w:bottom w:val="none" w:sz="0" w:space="0" w:color="auto"/>
        <w:right w:val="none" w:sz="0" w:space="0" w:color="auto"/>
      </w:divBdr>
    </w:div>
    <w:div w:id="933128189">
      <w:bodyDiv w:val="1"/>
      <w:marLeft w:val="0"/>
      <w:marRight w:val="0"/>
      <w:marTop w:val="0"/>
      <w:marBottom w:val="0"/>
      <w:divBdr>
        <w:top w:val="none" w:sz="0" w:space="0" w:color="auto"/>
        <w:left w:val="none" w:sz="0" w:space="0" w:color="auto"/>
        <w:bottom w:val="none" w:sz="0" w:space="0" w:color="auto"/>
        <w:right w:val="none" w:sz="0" w:space="0" w:color="auto"/>
      </w:divBdr>
    </w:div>
    <w:div w:id="942037179">
      <w:bodyDiv w:val="1"/>
      <w:marLeft w:val="0"/>
      <w:marRight w:val="0"/>
      <w:marTop w:val="0"/>
      <w:marBottom w:val="0"/>
      <w:divBdr>
        <w:top w:val="none" w:sz="0" w:space="0" w:color="auto"/>
        <w:left w:val="none" w:sz="0" w:space="0" w:color="auto"/>
        <w:bottom w:val="none" w:sz="0" w:space="0" w:color="auto"/>
        <w:right w:val="none" w:sz="0" w:space="0" w:color="auto"/>
      </w:divBdr>
    </w:div>
    <w:div w:id="970212849">
      <w:bodyDiv w:val="1"/>
      <w:marLeft w:val="0"/>
      <w:marRight w:val="0"/>
      <w:marTop w:val="0"/>
      <w:marBottom w:val="0"/>
      <w:divBdr>
        <w:top w:val="none" w:sz="0" w:space="0" w:color="auto"/>
        <w:left w:val="none" w:sz="0" w:space="0" w:color="auto"/>
        <w:bottom w:val="none" w:sz="0" w:space="0" w:color="auto"/>
        <w:right w:val="none" w:sz="0" w:space="0" w:color="auto"/>
      </w:divBdr>
    </w:div>
    <w:div w:id="970482121">
      <w:bodyDiv w:val="1"/>
      <w:marLeft w:val="0"/>
      <w:marRight w:val="0"/>
      <w:marTop w:val="0"/>
      <w:marBottom w:val="0"/>
      <w:divBdr>
        <w:top w:val="none" w:sz="0" w:space="0" w:color="auto"/>
        <w:left w:val="none" w:sz="0" w:space="0" w:color="auto"/>
        <w:bottom w:val="none" w:sz="0" w:space="0" w:color="auto"/>
        <w:right w:val="none" w:sz="0" w:space="0" w:color="auto"/>
      </w:divBdr>
    </w:div>
    <w:div w:id="990328103">
      <w:bodyDiv w:val="1"/>
      <w:marLeft w:val="0"/>
      <w:marRight w:val="0"/>
      <w:marTop w:val="0"/>
      <w:marBottom w:val="0"/>
      <w:divBdr>
        <w:top w:val="none" w:sz="0" w:space="0" w:color="auto"/>
        <w:left w:val="none" w:sz="0" w:space="0" w:color="auto"/>
        <w:bottom w:val="none" w:sz="0" w:space="0" w:color="auto"/>
        <w:right w:val="none" w:sz="0" w:space="0" w:color="auto"/>
      </w:divBdr>
    </w:div>
    <w:div w:id="997685528">
      <w:bodyDiv w:val="1"/>
      <w:marLeft w:val="0"/>
      <w:marRight w:val="0"/>
      <w:marTop w:val="0"/>
      <w:marBottom w:val="0"/>
      <w:divBdr>
        <w:top w:val="none" w:sz="0" w:space="0" w:color="auto"/>
        <w:left w:val="none" w:sz="0" w:space="0" w:color="auto"/>
        <w:bottom w:val="none" w:sz="0" w:space="0" w:color="auto"/>
        <w:right w:val="none" w:sz="0" w:space="0" w:color="auto"/>
      </w:divBdr>
    </w:div>
    <w:div w:id="997928342">
      <w:bodyDiv w:val="1"/>
      <w:marLeft w:val="0"/>
      <w:marRight w:val="0"/>
      <w:marTop w:val="0"/>
      <w:marBottom w:val="0"/>
      <w:divBdr>
        <w:top w:val="none" w:sz="0" w:space="0" w:color="auto"/>
        <w:left w:val="none" w:sz="0" w:space="0" w:color="auto"/>
        <w:bottom w:val="none" w:sz="0" w:space="0" w:color="auto"/>
        <w:right w:val="none" w:sz="0" w:space="0" w:color="auto"/>
      </w:divBdr>
    </w:div>
    <w:div w:id="1022708402">
      <w:bodyDiv w:val="1"/>
      <w:marLeft w:val="0"/>
      <w:marRight w:val="0"/>
      <w:marTop w:val="0"/>
      <w:marBottom w:val="0"/>
      <w:divBdr>
        <w:top w:val="none" w:sz="0" w:space="0" w:color="auto"/>
        <w:left w:val="none" w:sz="0" w:space="0" w:color="auto"/>
        <w:bottom w:val="none" w:sz="0" w:space="0" w:color="auto"/>
        <w:right w:val="none" w:sz="0" w:space="0" w:color="auto"/>
      </w:divBdr>
      <w:divsChild>
        <w:div w:id="1655910237">
          <w:marLeft w:val="0"/>
          <w:marRight w:val="0"/>
          <w:marTop w:val="0"/>
          <w:marBottom w:val="0"/>
          <w:divBdr>
            <w:top w:val="none" w:sz="0" w:space="0" w:color="auto"/>
            <w:left w:val="none" w:sz="0" w:space="0" w:color="auto"/>
            <w:bottom w:val="none" w:sz="0" w:space="0" w:color="auto"/>
            <w:right w:val="none" w:sz="0" w:space="0" w:color="auto"/>
          </w:divBdr>
        </w:div>
      </w:divsChild>
    </w:div>
    <w:div w:id="1037777528">
      <w:bodyDiv w:val="1"/>
      <w:marLeft w:val="0"/>
      <w:marRight w:val="0"/>
      <w:marTop w:val="0"/>
      <w:marBottom w:val="0"/>
      <w:divBdr>
        <w:top w:val="none" w:sz="0" w:space="0" w:color="auto"/>
        <w:left w:val="none" w:sz="0" w:space="0" w:color="auto"/>
        <w:bottom w:val="none" w:sz="0" w:space="0" w:color="auto"/>
        <w:right w:val="none" w:sz="0" w:space="0" w:color="auto"/>
      </w:divBdr>
    </w:div>
    <w:div w:id="1058239444">
      <w:bodyDiv w:val="1"/>
      <w:marLeft w:val="0"/>
      <w:marRight w:val="0"/>
      <w:marTop w:val="0"/>
      <w:marBottom w:val="0"/>
      <w:divBdr>
        <w:top w:val="none" w:sz="0" w:space="0" w:color="auto"/>
        <w:left w:val="none" w:sz="0" w:space="0" w:color="auto"/>
        <w:bottom w:val="none" w:sz="0" w:space="0" w:color="auto"/>
        <w:right w:val="none" w:sz="0" w:space="0" w:color="auto"/>
      </w:divBdr>
    </w:div>
    <w:div w:id="1070154804">
      <w:bodyDiv w:val="1"/>
      <w:marLeft w:val="0"/>
      <w:marRight w:val="0"/>
      <w:marTop w:val="0"/>
      <w:marBottom w:val="0"/>
      <w:divBdr>
        <w:top w:val="none" w:sz="0" w:space="0" w:color="auto"/>
        <w:left w:val="none" w:sz="0" w:space="0" w:color="auto"/>
        <w:bottom w:val="none" w:sz="0" w:space="0" w:color="auto"/>
        <w:right w:val="none" w:sz="0" w:space="0" w:color="auto"/>
      </w:divBdr>
      <w:divsChild>
        <w:div w:id="1100030926">
          <w:marLeft w:val="0"/>
          <w:marRight w:val="0"/>
          <w:marTop w:val="224"/>
          <w:marBottom w:val="0"/>
          <w:divBdr>
            <w:top w:val="none" w:sz="0" w:space="0" w:color="auto"/>
            <w:left w:val="none" w:sz="0" w:space="0" w:color="auto"/>
            <w:bottom w:val="none" w:sz="0" w:space="0" w:color="auto"/>
            <w:right w:val="none" w:sz="0" w:space="0" w:color="auto"/>
          </w:divBdr>
          <w:divsChild>
            <w:div w:id="1032270693">
              <w:marLeft w:val="0"/>
              <w:marRight w:val="0"/>
              <w:marTop w:val="0"/>
              <w:marBottom w:val="0"/>
              <w:divBdr>
                <w:top w:val="none" w:sz="0" w:space="0" w:color="auto"/>
                <w:left w:val="none" w:sz="0" w:space="0" w:color="auto"/>
                <w:bottom w:val="none" w:sz="0" w:space="0" w:color="auto"/>
                <w:right w:val="none" w:sz="0" w:space="0" w:color="auto"/>
              </w:divBdr>
            </w:div>
          </w:divsChild>
        </w:div>
        <w:div w:id="1713269646">
          <w:marLeft w:val="0"/>
          <w:marRight w:val="0"/>
          <w:marTop w:val="224"/>
          <w:marBottom w:val="0"/>
          <w:divBdr>
            <w:top w:val="none" w:sz="0" w:space="0" w:color="auto"/>
            <w:left w:val="none" w:sz="0" w:space="0" w:color="auto"/>
            <w:bottom w:val="none" w:sz="0" w:space="0" w:color="auto"/>
            <w:right w:val="none" w:sz="0" w:space="0" w:color="auto"/>
          </w:divBdr>
          <w:divsChild>
            <w:div w:id="58788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871298">
      <w:bodyDiv w:val="1"/>
      <w:marLeft w:val="0"/>
      <w:marRight w:val="0"/>
      <w:marTop w:val="0"/>
      <w:marBottom w:val="0"/>
      <w:divBdr>
        <w:top w:val="none" w:sz="0" w:space="0" w:color="auto"/>
        <w:left w:val="none" w:sz="0" w:space="0" w:color="auto"/>
        <w:bottom w:val="none" w:sz="0" w:space="0" w:color="auto"/>
        <w:right w:val="none" w:sz="0" w:space="0" w:color="auto"/>
      </w:divBdr>
    </w:div>
    <w:div w:id="1083381920">
      <w:bodyDiv w:val="1"/>
      <w:marLeft w:val="0"/>
      <w:marRight w:val="0"/>
      <w:marTop w:val="0"/>
      <w:marBottom w:val="0"/>
      <w:divBdr>
        <w:top w:val="none" w:sz="0" w:space="0" w:color="auto"/>
        <w:left w:val="none" w:sz="0" w:space="0" w:color="auto"/>
        <w:bottom w:val="none" w:sz="0" w:space="0" w:color="auto"/>
        <w:right w:val="none" w:sz="0" w:space="0" w:color="auto"/>
      </w:divBdr>
    </w:div>
    <w:div w:id="1104420246">
      <w:bodyDiv w:val="1"/>
      <w:marLeft w:val="0"/>
      <w:marRight w:val="0"/>
      <w:marTop w:val="0"/>
      <w:marBottom w:val="0"/>
      <w:divBdr>
        <w:top w:val="none" w:sz="0" w:space="0" w:color="auto"/>
        <w:left w:val="none" w:sz="0" w:space="0" w:color="auto"/>
        <w:bottom w:val="none" w:sz="0" w:space="0" w:color="auto"/>
        <w:right w:val="none" w:sz="0" w:space="0" w:color="auto"/>
      </w:divBdr>
    </w:div>
    <w:div w:id="1115372684">
      <w:bodyDiv w:val="1"/>
      <w:marLeft w:val="0"/>
      <w:marRight w:val="0"/>
      <w:marTop w:val="0"/>
      <w:marBottom w:val="0"/>
      <w:divBdr>
        <w:top w:val="none" w:sz="0" w:space="0" w:color="auto"/>
        <w:left w:val="none" w:sz="0" w:space="0" w:color="auto"/>
        <w:bottom w:val="none" w:sz="0" w:space="0" w:color="auto"/>
        <w:right w:val="none" w:sz="0" w:space="0" w:color="auto"/>
      </w:divBdr>
    </w:div>
    <w:div w:id="1115759108">
      <w:bodyDiv w:val="1"/>
      <w:marLeft w:val="0"/>
      <w:marRight w:val="0"/>
      <w:marTop w:val="0"/>
      <w:marBottom w:val="0"/>
      <w:divBdr>
        <w:top w:val="none" w:sz="0" w:space="0" w:color="auto"/>
        <w:left w:val="none" w:sz="0" w:space="0" w:color="auto"/>
        <w:bottom w:val="none" w:sz="0" w:space="0" w:color="auto"/>
        <w:right w:val="none" w:sz="0" w:space="0" w:color="auto"/>
      </w:divBdr>
      <w:divsChild>
        <w:div w:id="1162507592">
          <w:marLeft w:val="0"/>
          <w:marRight w:val="0"/>
          <w:marTop w:val="0"/>
          <w:marBottom w:val="0"/>
          <w:divBdr>
            <w:top w:val="none" w:sz="0" w:space="0" w:color="auto"/>
            <w:left w:val="none" w:sz="0" w:space="0" w:color="auto"/>
            <w:bottom w:val="none" w:sz="0" w:space="0" w:color="auto"/>
            <w:right w:val="none" w:sz="0" w:space="0" w:color="auto"/>
          </w:divBdr>
          <w:divsChild>
            <w:div w:id="641925882">
              <w:marLeft w:val="0"/>
              <w:marRight w:val="0"/>
              <w:marTop w:val="0"/>
              <w:marBottom w:val="0"/>
              <w:divBdr>
                <w:top w:val="none" w:sz="0" w:space="0" w:color="auto"/>
                <w:left w:val="none" w:sz="0" w:space="0" w:color="auto"/>
                <w:bottom w:val="none" w:sz="0" w:space="0" w:color="auto"/>
                <w:right w:val="none" w:sz="0" w:space="0" w:color="auto"/>
              </w:divBdr>
              <w:divsChild>
                <w:div w:id="14871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063699">
      <w:bodyDiv w:val="1"/>
      <w:marLeft w:val="0"/>
      <w:marRight w:val="0"/>
      <w:marTop w:val="0"/>
      <w:marBottom w:val="0"/>
      <w:divBdr>
        <w:top w:val="none" w:sz="0" w:space="0" w:color="auto"/>
        <w:left w:val="none" w:sz="0" w:space="0" w:color="auto"/>
        <w:bottom w:val="none" w:sz="0" w:space="0" w:color="auto"/>
        <w:right w:val="none" w:sz="0" w:space="0" w:color="auto"/>
      </w:divBdr>
      <w:divsChild>
        <w:div w:id="997224648">
          <w:marLeft w:val="0"/>
          <w:marRight w:val="0"/>
          <w:marTop w:val="0"/>
          <w:marBottom w:val="225"/>
          <w:divBdr>
            <w:top w:val="none" w:sz="0" w:space="0" w:color="auto"/>
            <w:left w:val="none" w:sz="0" w:space="0" w:color="auto"/>
            <w:bottom w:val="none" w:sz="0" w:space="0" w:color="auto"/>
            <w:right w:val="none" w:sz="0" w:space="0" w:color="auto"/>
          </w:divBdr>
        </w:div>
      </w:divsChild>
    </w:div>
    <w:div w:id="1141121624">
      <w:bodyDiv w:val="1"/>
      <w:marLeft w:val="0"/>
      <w:marRight w:val="0"/>
      <w:marTop w:val="0"/>
      <w:marBottom w:val="0"/>
      <w:divBdr>
        <w:top w:val="none" w:sz="0" w:space="0" w:color="auto"/>
        <w:left w:val="none" w:sz="0" w:space="0" w:color="auto"/>
        <w:bottom w:val="none" w:sz="0" w:space="0" w:color="auto"/>
        <w:right w:val="none" w:sz="0" w:space="0" w:color="auto"/>
      </w:divBdr>
    </w:div>
    <w:div w:id="1156218066">
      <w:bodyDiv w:val="1"/>
      <w:marLeft w:val="0"/>
      <w:marRight w:val="0"/>
      <w:marTop w:val="0"/>
      <w:marBottom w:val="0"/>
      <w:divBdr>
        <w:top w:val="none" w:sz="0" w:space="0" w:color="auto"/>
        <w:left w:val="none" w:sz="0" w:space="0" w:color="auto"/>
        <w:bottom w:val="none" w:sz="0" w:space="0" w:color="auto"/>
        <w:right w:val="none" w:sz="0" w:space="0" w:color="auto"/>
      </w:divBdr>
    </w:div>
    <w:div w:id="1157069632">
      <w:bodyDiv w:val="1"/>
      <w:marLeft w:val="0"/>
      <w:marRight w:val="0"/>
      <w:marTop w:val="0"/>
      <w:marBottom w:val="0"/>
      <w:divBdr>
        <w:top w:val="none" w:sz="0" w:space="0" w:color="auto"/>
        <w:left w:val="none" w:sz="0" w:space="0" w:color="auto"/>
        <w:bottom w:val="none" w:sz="0" w:space="0" w:color="auto"/>
        <w:right w:val="none" w:sz="0" w:space="0" w:color="auto"/>
      </w:divBdr>
    </w:div>
    <w:div w:id="1218201906">
      <w:bodyDiv w:val="1"/>
      <w:marLeft w:val="0"/>
      <w:marRight w:val="0"/>
      <w:marTop w:val="0"/>
      <w:marBottom w:val="0"/>
      <w:divBdr>
        <w:top w:val="none" w:sz="0" w:space="0" w:color="auto"/>
        <w:left w:val="none" w:sz="0" w:space="0" w:color="auto"/>
        <w:bottom w:val="none" w:sz="0" w:space="0" w:color="auto"/>
        <w:right w:val="none" w:sz="0" w:space="0" w:color="auto"/>
      </w:divBdr>
    </w:div>
    <w:div w:id="1231576327">
      <w:bodyDiv w:val="1"/>
      <w:marLeft w:val="0"/>
      <w:marRight w:val="0"/>
      <w:marTop w:val="0"/>
      <w:marBottom w:val="0"/>
      <w:divBdr>
        <w:top w:val="none" w:sz="0" w:space="0" w:color="auto"/>
        <w:left w:val="none" w:sz="0" w:space="0" w:color="auto"/>
        <w:bottom w:val="none" w:sz="0" w:space="0" w:color="auto"/>
        <w:right w:val="none" w:sz="0" w:space="0" w:color="auto"/>
      </w:divBdr>
    </w:div>
    <w:div w:id="1263033808">
      <w:bodyDiv w:val="1"/>
      <w:marLeft w:val="0"/>
      <w:marRight w:val="0"/>
      <w:marTop w:val="0"/>
      <w:marBottom w:val="0"/>
      <w:divBdr>
        <w:top w:val="none" w:sz="0" w:space="0" w:color="auto"/>
        <w:left w:val="none" w:sz="0" w:space="0" w:color="auto"/>
        <w:bottom w:val="none" w:sz="0" w:space="0" w:color="auto"/>
        <w:right w:val="none" w:sz="0" w:space="0" w:color="auto"/>
      </w:divBdr>
      <w:divsChild>
        <w:div w:id="530802974">
          <w:marLeft w:val="0"/>
          <w:marRight w:val="0"/>
          <w:marTop w:val="0"/>
          <w:marBottom w:val="225"/>
          <w:divBdr>
            <w:top w:val="none" w:sz="0" w:space="0" w:color="auto"/>
            <w:left w:val="none" w:sz="0" w:space="0" w:color="auto"/>
            <w:bottom w:val="none" w:sz="0" w:space="0" w:color="auto"/>
            <w:right w:val="none" w:sz="0" w:space="0" w:color="auto"/>
          </w:divBdr>
        </w:div>
      </w:divsChild>
    </w:div>
    <w:div w:id="1335379127">
      <w:bodyDiv w:val="1"/>
      <w:marLeft w:val="0"/>
      <w:marRight w:val="0"/>
      <w:marTop w:val="0"/>
      <w:marBottom w:val="0"/>
      <w:divBdr>
        <w:top w:val="none" w:sz="0" w:space="0" w:color="auto"/>
        <w:left w:val="none" w:sz="0" w:space="0" w:color="auto"/>
        <w:bottom w:val="none" w:sz="0" w:space="0" w:color="auto"/>
        <w:right w:val="none" w:sz="0" w:space="0" w:color="auto"/>
      </w:divBdr>
    </w:div>
    <w:div w:id="1341470241">
      <w:bodyDiv w:val="1"/>
      <w:marLeft w:val="0"/>
      <w:marRight w:val="0"/>
      <w:marTop w:val="0"/>
      <w:marBottom w:val="0"/>
      <w:divBdr>
        <w:top w:val="none" w:sz="0" w:space="0" w:color="auto"/>
        <w:left w:val="none" w:sz="0" w:space="0" w:color="auto"/>
        <w:bottom w:val="none" w:sz="0" w:space="0" w:color="auto"/>
        <w:right w:val="none" w:sz="0" w:space="0" w:color="auto"/>
      </w:divBdr>
    </w:div>
    <w:div w:id="1384676980">
      <w:bodyDiv w:val="1"/>
      <w:marLeft w:val="0"/>
      <w:marRight w:val="0"/>
      <w:marTop w:val="0"/>
      <w:marBottom w:val="0"/>
      <w:divBdr>
        <w:top w:val="none" w:sz="0" w:space="0" w:color="auto"/>
        <w:left w:val="none" w:sz="0" w:space="0" w:color="auto"/>
        <w:bottom w:val="none" w:sz="0" w:space="0" w:color="auto"/>
        <w:right w:val="none" w:sz="0" w:space="0" w:color="auto"/>
      </w:divBdr>
    </w:div>
    <w:div w:id="1388383262">
      <w:bodyDiv w:val="1"/>
      <w:marLeft w:val="0"/>
      <w:marRight w:val="0"/>
      <w:marTop w:val="0"/>
      <w:marBottom w:val="0"/>
      <w:divBdr>
        <w:top w:val="none" w:sz="0" w:space="0" w:color="auto"/>
        <w:left w:val="none" w:sz="0" w:space="0" w:color="auto"/>
        <w:bottom w:val="none" w:sz="0" w:space="0" w:color="auto"/>
        <w:right w:val="none" w:sz="0" w:space="0" w:color="auto"/>
      </w:divBdr>
    </w:div>
    <w:div w:id="1394507108">
      <w:bodyDiv w:val="1"/>
      <w:marLeft w:val="0"/>
      <w:marRight w:val="0"/>
      <w:marTop w:val="0"/>
      <w:marBottom w:val="0"/>
      <w:divBdr>
        <w:top w:val="none" w:sz="0" w:space="0" w:color="auto"/>
        <w:left w:val="none" w:sz="0" w:space="0" w:color="auto"/>
        <w:bottom w:val="none" w:sz="0" w:space="0" w:color="auto"/>
        <w:right w:val="none" w:sz="0" w:space="0" w:color="auto"/>
      </w:divBdr>
    </w:div>
    <w:div w:id="1415592089">
      <w:bodyDiv w:val="1"/>
      <w:marLeft w:val="0"/>
      <w:marRight w:val="0"/>
      <w:marTop w:val="0"/>
      <w:marBottom w:val="0"/>
      <w:divBdr>
        <w:top w:val="none" w:sz="0" w:space="0" w:color="auto"/>
        <w:left w:val="none" w:sz="0" w:space="0" w:color="auto"/>
        <w:bottom w:val="none" w:sz="0" w:space="0" w:color="auto"/>
        <w:right w:val="none" w:sz="0" w:space="0" w:color="auto"/>
      </w:divBdr>
    </w:div>
    <w:div w:id="1416054575">
      <w:bodyDiv w:val="1"/>
      <w:marLeft w:val="0"/>
      <w:marRight w:val="0"/>
      <w:marTop w:val="0"/>
      <w:marBottom w:val="0"/>
      <w:divBdr>
        <w:top w:val="none" w:sz="0" w:space="0" w:color="auto"/>
        <w:left w:val="none" w:sz="0" w:space="0" w:color="auto"/>
        <w:bottom w:val="none" w:sz="0" w:space="0" w:color="auto"/>
        <w:right w:val="none" w:sz="0" w:space="0" w:color="auto"/>
      </w:divBdr>
    </w:div>
    <w:div w:id="1417020509">
      <w:bodyDiv w:val="1"/>
      <w:marLeft w:val="0"/>
      <w:marRight w:val="0"/>
      <w:marTop w:val="0"/>
      <w:marBottom w:val="0"/>
      <w:divBdr>
        <w:top w:val="none" w:sz="0" w:space="0" w:color="auto"/>
        <w:left w:val="none" w:sz="0" w:space="0" w:color="auto"/>
        <w:bottom w:val="none" w:sz="0" w:space="0" w:color="auto"/>
        <w:right w:val="none" w:sz="0" w:space="0" w:color="auto"/>
      </w:divBdr>
    </w:div>
    <w:div w:id="1421491379">
      <w:bodyDiv w:val="1"/>
      <w:marLeft w:val="0"/>
      <w:marRight w:val="0"/>
      <w:marTop w:val="0"/>
      <w:marBottom w:val="0"/>
      <w:divBdr>
        <w:top w:val="none" w:sz="0" w:space="0" w:color="auto"/>
        <w:left w:val="none" w:sz="0" w:space="0" w:color="auto"/>
        <w:bottom w:val="none" w:sz="0" w:space="0" w:color="auto"/>
        <w:right w:val="none" w:sz="0" w:space="0" w:color="auto"/>
      </w:divBdr>
    </w:div>
    <w:div w:id="1435638818">
      <w:bodyDiv w:val="1"/>
      <w:marLeft w:val="0"/>
      <w:marRight w:val="0"/>
      <w:marTop w:val="0"/>
      <w:marBottom w:val="0"/>
      <w:divBdr>
        <w:top w:val="none" w:sz="0" w:space="0" w:color="auto"/>
        <w:left w:val="none" w:sz="0" w:space="0" w:color="auto"/>
        <w:bottom w:val="none" w:sz="0" w:space="0" w:color="auto"/>
        <w:right w:val="none" w:sz="0" w:space="0" w:color="auto"/>
      </w:divBdr>
    </w:div>
    <w:div w:id="1441299102">
      <w:bodyDiv w:val="1"/>
      <w:marLeft w:val="0"/>
      <w:marRight w:val="0"/>
      <w:marTop w:val="0"/>
      <w:marBottom w:val="0"/>
      <w:divBdr>
        <w:top w:val="none" w:sz="0" w:space="0" w:color="auto"/>
        <w:left w:val="none" w:sz="0" w:space="0" w:color="auto"/>
        <w:bottom w:val="none" w:sz="0" w:space="0" w:color="auto"/>
        <w:right w:val="none" w:sz="0" w:space="0" w:color="auto"/>
      </w:divBdr>
    </w:div>
    <w:div w:id="1441872596">
      <w:bodyDiv w:val="1"/>
      <w:marLeft w:val="0"/>
      <w:marRight w:val="0"/>
      <w:marTop w:val="0"/>
      <w:marBottom w:val="0"/>
      <w:divBdr>
        <w:top w:val="none" w:sz="0" w:space="0" w:color="auto"/>
        <w:left w:val="none" w:sz="0" w:space="0" w:color="auto"/>
        <w:bottom w:val="none" w:sz="0" w:space="0" w:color="auto"/>
        <w:right w:val="none" w:sz="0" w:space="0" w:color="auto"/>
      </w:divBdr>
    </w:div>
    <w:div w:id="1444957723">
      <w:bodyDiv w:val="1"/>
      <w:marLeft w:val="0"/>
      <w:marRight w:val="0"/>
      <w:marTop w:val="0"/>
      <w:marBottom w:val="0"/>
      <w:divBdr>
        <w:top w:val="none" w:sz="0" w:space="0" w:color="auto"/>
        <w:left w:val="none" w:sz="0" w:space="0" w:color="auto"/>
        <w:bottom w:val="none" w:sz="0" w:space="0" w:color="auto"/>
        <w:right w:val="none" w:sz="0" w:space="0" w:color="auto"/>
      </w:divBdr>
    </w:div>
    <w:div w:id="1477182710">
      <w:bodyDiv w:val="1"/>
      <w:marLeft w:val="0"/>
      <w:marRight w:val="0"/>
      <w:marTop w:val="0"/>
      <w:marBottom w:val="0"/>
      <w:divBdr>
        <w:top w:val="none" w:sz="0" w:space="0" w:color="auto"/>
        <w:left w:val="none" w:sz="0" w:space="0" w:color="auto"/>
        <w:bottom w:val="none" w:sz="0" w:space="0" w:color="auto"/>
        <w:right w:val="none" w:sz="0" w:space="0" w:color="auto"/>
      </w:divBdr>
    </w:div>
    <w:div w:id="1486817215">
      <w:bodyDiv w:val="1"/>
      <w:marLeft w:val="0"/>
      <w:marRight w:val="0"/>
      <w:marTop w:val="0"/>
      <w:marBottom w:val="0"/>
      <w:divBdr>
        <w:top w:val="none" w:sz="0" w:space="0" w:color="auto"/>
        <w:left w:val="none" w:sz="0" w:space="0" w:color="auto"/>
        <w:bottom w:val="none" w:sz="0" w:space="0" w:color="auto"/>
        <w:right w:val="none" w:sz="0" w:space="0" w:color="auto"/>
      </w:divBdr>
    </w:div>
    <w:div w:id="1499662038">
      <w:bodyDiv w:val="1"/>
      <w:marLeft w:val="0"/>
      <w:marRight w:val="0"/>
      <w:marTop w:val="0"/>
      <w:marBottom w:val="0"/>
      <w:divBdr>
        <w:top w:val="none" w:sz="0" w:space="0" w:color="auto"/>
        <w:left w:val="none" w:sz="0" w:space="0" w:color="auto"/>
        <w:bottom w:val="none" w:sz="0" w:space="0" w:color="auto"/>
        <w:right w:val="none" w:sz="0" w:space="0" w:color="auto"/>
      </w:divBdr>
    </w:div>
    <w:div w:id="1503933737">
      <w:bodyDiv w:val="1"/>
      <w:marLeft w:val="0"/>
      <w:marRight w:val="0"/>
      <w:marTop w:val="0"/>
      <w:marBottom w:val="0"/>
      <w:divBdr>
        <w:top w:val="none" w:sz="0" w:space="0" w:color="auto"/>
        <w:left w:val="none" w:sz="0" w:space="0" w:color="auto"/>
        <w:bottom w:val="none" w:sz="0" w:space="0" w:color="auto"/>
        <w:right w:val="none" w:sz="0" w:space="0" w:color="auto"/>
      </w:divBdr>
    </w:div>
    <w:div w:id="1526940171">
      <w:bodyDiv w:val="1"/>
      <w:marLeft w:val="0"/>
      <w:marRight w:val="0"/>
      <w:marTop w:val="0"/>
      <w:marBottom w:val="0"/>
      <w:divBdr>
        <w:top w:val="none" w:sz="0" w:space="0" w:color="auto"/>
        <w:left w:val="none" w:sz="0" w:space="0" w:color="auto"/>
        <w:bottom w:val="none" w:sz="0" w:space="0" w:color="auto"/>
        <w:right w:val="none" w:sz="0" w:space="0" w:color="auto"/>
      </w:divBdr>
    </w:div>
    <w:div w:id="1527060519">
      <w:bodyDiv w:val="1"/>
      <w:marLeft w:val="0"/>
      <w:marRight w:val="0"/>
      <w:marTop w:val="0"/>
      <w:marBottom w:val="0"/>
      <w:divBdr>
        <w:top w:val="none" w:sz="0" w:space="0" w:color="auto"/>
        <w:left w:val="none" w:sz="0" w:space="0" w:color="auto"/>
        <w:bottom w:val="none" w:sz="0" w:space="0" w:color="auto"/>
        <w:right w:val="none" w:sz="0" w:space="0" w:color="auto"/>
      </w:divBdr>
    </w:div>
    <w:div w:id="1531067140">
      <w:bodyDiv w:val="1"/>
      <w:marLeft w:val="0"/>
      <w:marRight w:val="0"/>
      <w:marTop w:val="0"/>
      <w:marBottom w:val="0"/>
      <w:divBdr>
        <w:top w:val="none" w:sz="0" w:space="0" w:color="auto"/>
        <w:left w:val="none" w:sz="0" w:space="0" w:color="auto"/>
        <w:bottom w:val="none" w:sz="0" w:space="0" w:color="auto"/>
        <w:right w:val="none" w:sz="0" w:space="0" w:color="auto"/>
      </w:divBdr>
    </w:div>
    <w:div w:id="1548493109">
      <w:bodyDiv w:val="1"/>
      <w:marLeft w:val="0"/>
      <w:marRight w:val="0"/>
      <w:marTop w:val="0"/>
      <w:marBottom w:val="0"/>
      <w:divBdr>
        <w:top w:val="none" w:sz="0" w:space="0" w:color="auto"/>
        <w:left w:val="none" w:sz="0" w:space="0" w:color="auto"/>
        <w:bottom w:val="none" w:sz="0" w:space="0" w:color="auto"/>
        <w:right w:val="none" w:sz="0" w:space="0" w:color="auto"/>
      </w:divBdr>
    </w:div>
    <w:div w:id="1550844010">
      <w:bodyDiv w:val="1"/>
      <w:marLeft w:val="0"/>
      <w:marRight w:val="0"/>
      <w:marTop w:val="0"/>
      <w:marBottom w:val="0"/>
      <w:divBdr>
        <w:top w:val="none" w:sz="0" w:space="0" w:color="auto"/>
        <w:left w:val="none" w:sz="0" w:space="0" w:color="auto"/>
        <w:bottom w:val="none" w:sz="0" w:space="0" w:color="auto"/>
        <w:right w:val="none" w:sz="0" w:space="0" w:color="auto"/>
      </w:divBdr>
    </w:div>
    <w:div w:id="1560437614">
      <w:bodyDiv w:val="1"/>
      <w:marLeft w:val="0"/>
      <w:marRight w:val="0"/>
      <w:marTop w:val="0"/>
      <w:marBottom w:val="0"/>
      <w:divBdr>
        <w:top w:val="none" w:sz="0" w:space="0" w:color="auto"/>
        <w:left w:val="none" w:sz="0" w:space="0" w:color="auto"/>
        <w:bottom w:val="none" w:sz="0" w:space="0" w:color="auto"/>
        <w:right w:val="none" w:sz="0" w:space="0" w:color="auto"/>
      </w:divBdr>
    </w:div>
    <w:div w:id="1585726667">
      <w:bodyDiv w:val="1"/>
      <w:marLeft w:val="0"/>
      <w:marRight w:val="0"/>
      <w:marTop w:val="0"/>
      <w:marBottom w:val="0"/>
      <w:divBdr>
        <w:top w:val="none" w:sz="0" w:space="0" w:color="auto"/>
        <w:left w:val="none" w:sz="0" w:space="0" w:color="auto"/>
        <w:bottom w:val="none" w:sz="0" w:space="0" w:color="auto"/>
        <w:right w:val="none" w:sz="0" w:space="0" w:color="auto"/>
      </w:divBdr>
      <w:divsChild>
        <w:div w:id="197158588">
          <w:marLeft w:val="0"/>
          <w:marRight w:val="0"/>
          <w:marTop w:val="120"/>
          <w:marBottom w:val="0"/>
          <w:divBdr>
            <w:top w:val="none" w:sz="0" w:space="0" w:color="auto"/>
            <w:left w:val="none" w:sz="0" w:space="0" w:color="auto"/>
            <w:bottom w:val="none" w:sz="0" w:space="0" w:color="auto"/>
            <w:right w:val="none" w:sz="0" w:space="0" w:color="auto"/>
          </w:divBdr>
        </w:div>
        <w:div w:id="222176343">
          <w:marLeft w:val="0"/>
          <w:marRight w:val="0"/>
          <w:marTop w:val="120"/>
          <w:marBottom w:val="0"/>
          <w:divBdr>
            <w:top w:val="none" w:sz="0" w:space="0" w:color="auto"/>
            <w:left w:val="none" w:sz="0" w:space="0" w:color="auto"/>
            <w:bottom w:val="none" w:sz="0" w:space="0" w:color="auto"/>
            <w:right w:val="none" w:sz="0" w:space="0" w:color="auto"/>
          </w:divBdr>
        </w:div>
        <w:div w:id="548224969">
          <w:marLeft w:val="0"/>
          <w:marRight w:val="0"/>
          <w:marTop w:val="120"/>
          <w:marBottom w:val="0"/>
          <w:divBdr>
            <w:top w:val="none" w:sz="0" w:space="0" w:color="auto"/>
            <w:left w:val="none" w:sz="0" w:space="0" w:color="auto"/>
            <w:bottom w:val="none" w:sz="0" w:space="0" w:color="auto"/>
            <w:right w:val="none" w:sz="0" w:space="0" w:color="auto"/>
          </w:divBdr>
        </w:div>
      </w:divsChild>
    </w:div>
    <w:div w:id="1633749636">
      <w:bodyDiv w:val="1"/>
      <w:marLeft w:val="0"/>
      <w:marRight w:val="0"/>
      <w:marTop w:val="0"/>
      <w:marBottom w:val="0"/>
      <w:divBdr>
        <w:top w:val="none" w:sz="0" w:space="0" w:color="auto"/>
        <w:left w:val="none" w:sz="0" w:space="0" w:color="auto"/>
        <w:bottom w:val="none" w:sz="0" w:space="0" w:color="auto"/>
        <w:right w:val="none" w:sz="0" w:space="0" w:color="auto"/>
      </w:divBdr>
    </w:div>
    <w:div w:id="1652248856">
      <w:bodyDiv w:val="1"/>
      <w:marLeft w:val="0"/>
      <w:marRight w:val="0"/>
      <w:marTop w:val="0"/>
      <w:marBottom w:val="0"/>
      <w:divBdr>
        <w:top w:val="none" w:sz="0" w:space="0" w:color="auto"/>
        <w:left w:val="none" w:sz="0" w:space="0" w:color="auto"/>
        <w:bottom w:val="none" w:sz="0" w:space="0" w:color="auto"/>
        <w:right w:val="none" w:sz="0" w:space="0" w:color="auto"/>
      </w:divBdr>
    </w:div>
    <w:div w:id="1675722567">
      <w:bodyDiv w:val="1"/>
      <w:marLeft w:val="0"/>
      <w:marRight w:val="0"/>
      <w:marTop w:val="0"/>
      <w:marBottom w:val="0"/>
      <w:divBdr>
        <w:top w:val="none" w:sz="0" w:space="0" w:color="auto"/>
        <w:left w:val="none" w:sz="0" w:space="0" w:color="auto"/>
        <w:bottom w:val="none" w:sz="0" w:space="0" w:color="auto"/>
        <w:right w:val="none" w:sz="0" w:space="0" w:color="auto"/>
      </w:divBdr>
    </w:div>
    <w:div w:id="1679042439">
      <w:bodyDiv w:val="1"/>
      <w:marLeft w:val="0"/>
      <w:marRight w:val="0"/>
      <w:marTop w:val="0"/>
      <w:marBottom w:val="0"/>
      <w:divBdr>
        <w:top w:val="none" w:sz="0" w:space="0" w:color="auto"/>
        <w:left w:val="none" w:sz="0" w:space="0" w:color="auto"/>
        <w:bottom w:val="none" w:sz="0" w:space="0" w:color="auto"/>
        <w:right w:val="none" w:sz="0" w:space="0" w:color="auto"/>
      </w:divBdr>
    </w:div>
    <w:div w:id="1682193976">
      <w:bodyDiv w:val="1"/>
      <w:marLeft w:val="0"/>
      <w:marRight w:val="0"/>
      <w:marTop w:val="0"/>
      <w:marBottom w:val="0"/>
      <w:divBdr>
        <w:top w:val="none" w:sz="0" w:space="0" w:color="auto"/>
        <w:left w:val="none" w:sz="0" w:space="0" w:color="auto"/>
        <w:bottom w:val="none" w:sz="0" w:space="0" w:color="auto"/>
        <w:right w:val="none" w:sz="0" w:space="0" w:color="auto"/>
      </w:divBdr>
    </w:div>
    <w:div w:id="1688554832">
      <w:bodyDiv w:val="1"/>
      <w:marLeft w:val="0"/>
      <w:marRight w:val="0"/>
      <w:marTop w:val="0"/>
      <w:marBottom w:val="0"/>
      <w:divBdr>
        <w:top w:val="none" w:sz="0" w:space="0" w:color="auto"/>
        <w:left w:val="none" w:sz="0" w:space="0" w:color="auto"/>
        <w:bottom w:val="none" w:sz="0" w:space="0" w:color="auto"/>
        <w:right w:val="none" w:sz="0" w:space="0" w:color="auto"/>
      </w:divBdr>
    </w:div>
    <w:div w:id="1693724612">
      <w:bodyDiv w:val="1"/>
      <w:marLeft w:val="0"/>
      <w:marRight w:val="0"/>
      <w:marTop w:val="0"/>
      <w:marBottom w:val="0"/>
      <w:divBdr>
        <w:top w:val="none" w:sz="0" w:space="0" w:color="auto"/>
        <w:left w:val="none" w:sz="0" w:space="0" w:color="auto"/>
        <w:bottom w:val="none" w:sz="0" w:space="0" w:color="auto"/>
        <w:right w:val="none" w:sz="0" w:space="0" w:color="auto"/>
      </w:divBdr>
    </w:div>
    <w:div w:id="1694570859">
      <w:bodyDiv w:val="1"/>
      <w:marLeft w:val="0"/>
      <w:marRight w:val="0"/>
      <w:marTop w:val="0"/>
      <w:marBottom w:val="0"/>
      <w:divBdr>
        <w:top w:val="none" w:sz="0" w:space="0" w:color="auto"/>
        <w:left w:val="none" w:sz="0" w:space="0" w:color="auto"/>
        <w:bottom w:val="none" w:sz="0" w:space="0" w:color="auto"/>
        <w:right w:val="none" w:sz="0" w:space="0" w:color="auto"/>
      </w:divBdr>
    </w:div>
    <w:div w:id="1706715657">
      <w:bodyDiv w:val="1"/>
      <w:marLeft w:val="0"/>
      <w:marRight w:val="0"/>
      <w:marTop w:val="0"/>
      <w:marBottom w:val="0"/>
      <w:divBdr>
        <w:top w:val="none" w:sz="0" w:space="0" w:color="auto"/>
        <w:left w:val="none" w:sz="0" w:space="0" w:color="auto"/>
        <w:bottom w:val="none" w:sz="0" w:space="0" w:color="auto"/>
        <w:right w:val="none" w:sz="0" w:space="0" w:color="auto"/>
      </w:divBdr>
    </w:div>
    <w:div w:id="1716654766">
      <w:bodyDiv w:val="1"/>
      <w:marLeft w:val="0"/>
      <w:marRight w:val="0"/>
      <w:marTop w:val="0"/>
      <w:marBottom w:val="0"/>
      <w:divBdr>
        <w:top w:val="none" w:sz="0" w:space="0" w:color="auto"/>
        <w:left w:val="none" w:sz="0" w:space="0" w:color="auto"/>
        <w:bottom w:val="none" w:sz="0" w:space="0" w:color="auto"/>
        <w:right w:val="none" w:sz="0" w:space="0" w:color="auto"/>
      </w:divBdr>
    </w:div>
    <w:div w:id="1741898765">
      <w:bodyDiv w:val="1"/>
      <w:marLeft w:val="0"/>
      <w:marRight w:val="0"/>
      <w:marTop w:val="0"/>
      <w:marBottom w:val="0"/>
      <w:divBdr>
        <w:top w:val="none" w:sz="0" w:space="0" w:color="auto"/>
        <w:left w:val="none" w:sz="0" w:space="0" w:color="auto"/>
        <w:bottom w:val="none" w:sz="0" w:space="0" w:color="auto"/>
        <w:right w:val="none" w:sz="0" w:space="0" w:color="auto"/>
      </w:divBdr>
    </w:div>
    <w:div w:id="1751147940">
      <w:bodyDiv w:val="1"/>
      <w:marLeft w:val="0"/>
      <w:marRight w:val="0"/>
      <w:marTop w:val="0"/>
      <w:marBottom w:val="0"/>
      <w:divBdr>
        <w:top w:val="none" w:sz="0" w:space="0" w:color="auto"/>
        <w:left w:val="none" w:sz="0" w:space="0" w:color="auto"/>
        <w:bottom w:val="none" w:sz="0" w:space="0" w:color="auto"/>
        <w:right w:val="none" w:sz="0" w:space="0" w:color="auto"/>
      </w:divBdr>
    </w:div>
    <w:div w:id="1753314211">
      <w:bodyDiv w:val="1"/>
      <w:marLeft w:val="0"/>
      <w:marRight w:val="0"/>
      <w:marTop w:val="0"/>
      <w:marBottom w:val="0"/>
      <w:divBdr>
        <w:top w:val="none" w:sz="0" w:space="0" w:color="auto"/>
        <w:left w:val="none" w:sz="0" w:space="0" w:color="auto"/>
        <w:bottom w:val="none" w:sz="0" w:space="0" w:color="auto"/>
        <w:right w:val="none" w:sz="0" w:space="0" w:color="auto"/>
      </w:divBdr>
    </w:div>
    <w:div w:id="1762406667">
      <w:bodyDiv w:val="1"/>
      <w:marLeft w:val="0"/>
      <w:marRight w:val="0"/>
      <w:marTop w:val="0"/>
      <w:marBottom w:val="0"/>
      <w:divBdr>
        <w:top w:val="none" w:sz="0" w:space="0" w:color="auto"/>
        <w:left w:val="none" w:sz="0" w:space="0" w:color="auto"/>
        <w:bottom w:val="none" w:sz="0" w:space="0" w:color="auto"/>
        <w:right w:val="none" w:sz="0" w:space="0" w:color="auto"/>
      </w:divBdr>
    </w:div>
    <w:div w:id="1763716090">
      <w:bodyDiv w:val="1"/>
      <w:marLeft w:val="0"/>
      <w:marRight w:val="0"/>
      <w:marTop w:val="0"/>
      <w:marBottom w:val="0"/>
      <w:divBdr>
        <w:top w:val="none" w:sz="0" w:space="0" w:color="auto"/>
        <w:left w:val="none" w:sz="0" w:space="0" w:color="auto"/>
        <w:bottom w:val="none" w:sz="0" w:space="0" w:color="auto"/>
        <w:right w:val="none" w:sz="0" w:space="0" w:color="auto"/>
      </w:divBdr>
    </w:div>
    <w:div w:id="1797872852">
      <w:bodyDiv w:val="1"/>
      <w:marLeft w:val="0"/>
      <w:marRight w:val="0"/>
      <w:marTop w:val="0"/>
      <w:marBottom w:val="0"/>
      <w:divBdr>
        <w:top w:val="none" w:sz="0" w:space="0" w:color="auto"/>
        <w:left w:val="none" w:sz="0" w:space="0" w:color="auto"/>
        <w:bottom w:val="none" w:sz="0" w:space="0" w:color="auto"/>
        <w:right w:val="none" w:sz="0" w:space="0" w:color="auto"/>
      </w:divBdr>
    </w:div>
    <w:div w:id="1825006072">
      <w:bodyDiv w:val="1"/>
      <w:marLeft w:val="0"/>
      <w:marRight w:val="0"/>
      <w:marTop w:val="0"/>
      <w:marBottom w:val="0"/>
      <w:divBdr>
        <w:top w:val="none" w:sz="0" w:space="0" w:color="auto"/>
        <w:left w:val="none" w:sz="0" w:space="0" w:color="auto"/>
        <w:bottom w:val="none" w:sz="0" w:space="0" w:color="auto"/>
        <w:right w:val="none" w:sz="0" w:space="0" w:color="auto"/>
      </w:divBdr>
    </w:div>
    <w:div w:id="1828592161">
      <w:bodyDiv w:val="1"/>
      <w:marLeft w:val="0"/>
      <w:marRight w:val="0"/>
      <w:marTop w:val="0"/>
      <w:marBottom w:val="0"/>
      <w:divBdr>
        <w:top w:val="none" w:sz="0" w:space="0" w:color="auto"/>
        <w:left w:val="none" w:sz="0" w:space="0" w:color="auto"/>
        <w:bottom w:val="none" w:sz="0" w:space="0" w:color="auto"/>
        <w:right w:val="none" w:sz="0" w:space="0" w:color="auto"/>
      </w:divBdr>
    </w:div>
    <w:div w:id="1857696703">
      <w:bodyDiv w:val="1"/>
      <w:marLeft w:val="0"/>
      <w:marRight w:val="0"/>
      <w:marTop w:val="0"/>
      <w:marBottom w:val="0"/>
      <w:divBdr>
        <w:top w:val="none" w:sz="0" w:space="0" w:color="auto"/>
        <w:left w:val="none" w:sz="0" w:space="0" w:color="auto"/>
        <w:bottom w:val="none" w:sz="0" w:space="0" w:color="auto"/>
        <w:right w:val="none" w:sz="0" w:space="0" w:color="auto"/>
      </w:divBdr>
    </w:div>
    <w:div w:id="1895196227">
      <w:bodyDiv w:val="1"/>
      <w:marLeft w:val="0"/>
      <w:marRight w:val="0"/>
      <w:marTop w:val="0"/>
      <w:marBottom w:val="0"/>
      <w:divBdr>
        <w:top w:val="none" w:sz="0" w:space="0" w:color="auto"/>
        <w:left w:val="none" w:sz="0" w:space="0" w:color="auto"/>
        <w:bottom w:val="none" w:sz="0" w:space="0" w:color="auto"/>
        <w:right w:val="none" w:sz="0" w:space="0" w:color="auto"/>
      </w:divBdr>
    </w:div>
    <w:div w:id="1912614458">
      <w:bodyDiv w:val="1"/>
      <w:marLeft w:val="0"/>
      <w:marRight w:val="0"/>
      <w:marTop w:val="0"/>
      <w:marBottom w:val="0"/>
      <w:divBdr>
        <w:top w:val="none" w:sz="0" w:space="0" w:color="auto"/>
        <w:left w:val="none" w:sz="0" w:space="0" w:color="auto"/>
        <w:bottom w:val="none" w:sz="0" w:space="0" w:color="auto"/>
        <w:right w:val="none" w:sz="0" w:space="0" w:color="auto"/>
      </w:divBdr>
    </w:div>
    <w:div w:id="1916666608">
      <w:bodyDiv w:val="1"/>
      <w:marLeft w:val="0"/>
      <w:marRight w:val="0"/>
      <w:marTop w:val="0"/>
      <w:marBottom w:val="0"/>
      <w:divBdr>
        <w:top w:val="none" w:sz="0" w:space="0" w:color="auto"/>
        <w:left w:val="none" w:sz="0" w:space="0" w:color="auto"/>
        <w:bottom w:val="none" w:sz="0" w:space="0" w:color="auto"/>
        <w:right w:val="none" w:sz="0" w:space="0" w:color="auto"/>
      </w:divBdr>
    </w:div>
    <w:div w:id="1916863269">
      <w:bodyDiv w:val="1"/>
      <w:marLeft w:val="0"/>
      <w:marRight w:val="0"/>
      <w:marTop w:val="0"/>
      <w:marBottom w:val="0"/>
      <w:divBdr>
        <w:top w:val="none" w:sz="0" w:space="0" w:color="auto"/>
        <w:left w:val="none" w:sz="0" w:space="0" w:color="auto"/>
        <w:bottom w:val="none" w:sz="0" w:space="0" w:color="auto"/>
        <w:right w:val="none" w:sz="0" w:space="0" w:color="auto"/>
      </w:divBdr>
    </w:div>
    <w:div w:id="1919631027">
      <w:bodyDiv w:val="1"/>
      <w:marLeft w:val="0"/>
      <w:marRight w:val="0"/>
      <w:marTop w:val="0"/>
      <w:marBottom w:val="0"/>
      <w:divBdr>
        <w:top w:val="none" w:sz="0" w:space="0" w:color="auto"/>
        <w:left w:val="none" w:sz="0" w:space="0" w:color="auto"/>
        <w:bottom w:val="none" w:sz="0" w:space="0" w:color="auto"/>
        <w:right w:val="none" w:sz="0" w:space="0" w:color="auto"/>
      </w:divBdr>
    </w:div>
    <w:div w:id="1931309902">
      <w:bodyDiv w:val="1"/>
      <w:marLeft w:val="0"/>
      <w:marRight w:val="0"/>
      <w:marTop w:val="0"/>
      <w:marBottom w:val="0"/>
      <w:divBdr>
        <w:top w:val="none" w:sz="0" w:space="0" w:color="auto"/>
        <w:left w:val="none" w:sz="0" w:space="0" w:color="auto"/>
        <w:bottom w:val="none" w:sz="0" w:space="0" w:color="auto"/>
        <w:right w:val="none" w:sz="0" w:space="0" w:color="auto"/>
      </w:divBdr>
    </w:div>
    <w:div w:id="1938831015">
      <w:bodyDiv w:val="1"/>
      <w:marLeft w:val="0"/>
      <w:marRight w:val="0"/>
      <w:marTop w:val="0"/>
      <w:marBottom w:val="0"/>
      <w:divBdr>
        <w:top w:val="none" w:sz="0" w:space="0" w:color="auto"/>
        <w:left w:val="none" w:sz="0" w:space="0" w:color="auto"/>
        <w:bottom w:val="none" w:sz="0" w:space="0" w:color="auto"/>
        <w:right w:val="none" w:sz="0" w:space="0" w:color="auto"/>
      </w:divBdr>
    </w:div>
    <w:div w:id="1966933978">
      <w:bodyDiv w:val="1"/>
      <w:marLeft w:val="0"/>
      <w:marRight w:val="0"/>
      <w:marTop w:val="0"/>
      <w:marBottom w:val="0"/>
      <w:divBdr>
        <w:top w:val="none" w:sz="0" w:space="0" w:color="auto"/>
        <w:left w:val="none" w:sz="0" w:space="0" w:color="auto"/>
        <w:bottom w:val="none" w:sz="0" w:space="0" w:color="auto"/>
        <w:right w:val="none" w:sz="0" w:space="0" w:color="auto"/>
      </w:divBdr>
    </w:div>
    <w:div w:id="2004309394">
      <w:bodyDiv w:val="1"/>
      <w:marLeft w:val="0"/>
      <w:marRight w:val="0"/>
      <w:marTop w:val="0"/>
      <w:marBottom w:val="0"/>
      <w:divBdr>
        <w:top w:val="none" w:sz="0" w:space="0" w:color="auto"/>
        <w:left w:val="none" w:sz="0" w:space="0" w:color="auto"/>
        <w:bottom w:val="none" w:sz="0" w:space="0" w:color="auto"/>
        <w:right w:val="none" w:sz="0" w:space="0" w:color="auto"/>
      </w:divBdr>
    </w:div>
    <w:div w:id="2057898562">
      <w:bodyDiv w:val="1"/>
      <w:marLeft w:val="0"/>
      <w:marRight w:val="0"/>
      <w:marTop w:val="0"/>
      <w:marBottom w:val="0"/>
      <w:divBdr>
        <w:top w:val="none" w:sz="0" w:space="0" w:color="auto"/>
        <w:left w:val="none" w:sz="0" w:space="0" w:color="auto"/>
        <w:bottom w:val="none" w:sz="0" w:space="0" w:color="auto"/>
        <w:right w:val="none" w:sz="0" w:space="0" w:color="auto"/>
      </w:divBdr>
    </w:div>
    <w:div w:id="2062171161">
      <w:bodyDiv w:val="1"/>
      <w:marLeft w:val="0"/>
      <w:marRight w:val="0"/>
      <w:marTop w:val="0"/>
      <w:marBottom w:val="0"/>
      <w:divBdr>
        <w:top w:val="none" w:sz="0" w:space="0" w:color="auto"/>
        <w:left w:val="none" w:sz="0" w:space="0" w:color="auto"/>
        <w:bottom w:val="none" w:sz="0" w:space="0" w:color="auto"/>
        <w:right w:val="none" w:sz="0" w:space="0" w:color="auto"/>
      </w:divBdr>
    </w:div>
    <w:div w:id="2082292341">
      <w:bodyDiv w:val="1"/>
      <w:marLeft w:val="0"/>
      <w:marRight w:val="0"/>
      <w:marTop w:val="0"/>
      <w:marBottom w:val="0"/>
      <w:divBdr>
        <w:top w:val="none" w:sz="0" w:space="0" w:color="auto"/>
        <w:left w:val="none" w:sz="0" w:space="0" w:color="auto"/>
        <w:bottom w:val="none" w:sz="0" w:space="0" w:color="auto"/>
        <w:right w:val="none" w:sz="0" w:space="0" w:color="auto"/>
      </w:divBdr>
    </w:div>
    <w:div w:id="2094231469">
      <w:bodyDiv w:val="1"/>
      <w:marLeft w:val="0"/>
      <w:marRight w:val="0"/>
      <w:marTop w:val="0"/>
      <w:marBottom w:val="0"/>
      <w:divBdr>
        <w:top w:val="none" w:sz="0" w:space="0" w:color="auto"/>
        <w:left w:val="none" w:sz="0" w:space="0" w:color="auto"/>
        <w:bottom w:val="none" w:sz="0" w:space="0" w:color="auto"/>
        <w:right w:val="none" w:sz="0" w:space="0" w:color="auto"/>
      </w:divBdr>
    </w:div>
    <w:div w:id="2094547082">
      <w:bodyDiv w:val="1"/>
      <w:marLeft w:val="0"/>
      <w:marRight w:val="0"/>
      <w:marTop w:val="0"/>
      <w:marBottom w:val="0"/>
      <w:divBdr>
        <w:top w:val="none" w:sz="0" w:space="0" w:color="auto"/>
        <w:left w:val="none" w:sz="0" w:space="0" w:color="auto"/>
        <w:bottom w:val="none" w:sz="0" w:space="0" w:color="auto"/>
        <w:right w:val="none" w:sz="0" w:space="0" w:color="auto"/>
      </w:divBdr>
    </w:div>
    <w:div w:id="2098361049">
      <w:bodyDiv w:val="1"/>
      <w:marLeft w:val="0"/>
      <w:marRight w:val="0"/>
      <w:marTop w:val="0"/>
      <w:marBottom w:val="0"/>
      <w:divBdr>
        <w:top w:val="none" w:sz="0" w:space="0" w:color="auto"/>
        <w:left w:val="none" w:sz="0" w:space="0" w:color="auto"/>
        <w:bottom w:val="none" w:sz="0" w:space="0" w:color="auto"/>
        <w:right w:val="none" w:sz="0" w:space="0" w:color="auto"/>
      </w:divBdr>
    </w:div>
    <w:div w:id="2105222172">
      <w:bodyDiv w:val="1"/>
      <w:marLeft w:val="0"/>
      <w:marRight w:val="0"/>
      <w:marTop w:val="0"/>
      <w:marBottom w:val="0"/>
      <w:divBdr>
        <w:top w:val="none" w:sz="0" w:space="0" w:color="auto"/>
        <w:left w:val="none" w:sz="0" w:space="0" w:color="auto"/>
        <w:bottom w:val="none" w:sz="0" w:space="0" w:color="auto"/>
        <w:right w:val="none" w:sz="0" w:space="0" w:color="auto"/>
      </w:divBdr>
    </w:div>
    <w:div w:id="2109427256">
      <w:bodyDiv w:val="1"/>
      <w:marLeft w:val="0"/>
      <w:marRight w:val="0"/>
      <w:marTop w:val="0"/>
      <w:marBottom w:val="0"/>
      <w:divBdr>
        <w:top w:val="none" w:sz="0" w:space="0" w:color="auto"/>
        <w:left w:val="none" w:sz="0" w:space="0" w:color="auto"/>
        <w:bottom w:val="none" w:sz="0" w:space="0" w:color="auto"/>
        <w:right w:val="none" w:sz="0" w:space="0" w:color="auto"/>
      </w:divBdr>
    </w:div>
    <w:div w:id="2115589791">
      <w:bodyDiv w:val="1"/>
      <w:marLeft w:val="0"/>
      <w:marRight w:val="0"/>
      <w:marTop w:val="0"/>
      <w:marBottom w:val="0"/>
      <w:divBdr>
        <w:top w:val="none" w:sz="0" w:space="0" w:color="auto"/>
        <w:left w:val="none" w:sz="0" w:space="0" w:color="auto"/>
        <w:bottom w:val="none" w:sz="0" w:space="0" w:color="auto"/>
        <w:right w:val="none" w:sz="0" w:space="0" w:color="auto"/>
      </w:divBdr>
    </w:div>
    <w:div w:id="2121681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8" Type="http://schemas.openxmlformats.org/officeDocument/2006/relationships/hyperlink" Target="http://www.nfosigw.gov.pl/en/" TargetMode="External"/><Relationship Id="rId3" Type="http://schemas.openxmlformats.org/officeDocument/2006/relationships/hyperlink" Target="http://www.epa.j20v/cchoV" TargetMode="External"/><Relationship Id="rId7" Type="http://schemas.openxmlformats.org/officeDocument/2006/relationships/hyperlink" Target="http://www.ndtm.by/" TargetMode="External"/><Relationship Id="rId2" Type="http://schemas.openxmlformats.org/officeDocument/2006/relationships/hyperlink" Target="https://abctv.kz/ru/news/zelenye-dlya-%C2%ABzelenoj%C2%BB-ekonomiki" TargetMode="External"/><Relationship Id="rId1" Type="http://schemas.openxmlformats.org/officeDocument/2006/relationships/hyperlink" Target="http://eippcb.jrc.ec.europa.eu" TargetMode="External"/><Relationship Id="rId6" Type="http://schemas.openxmlformats.org/officeDocument/2006/relationships/hyperlink" Target="http://www.who.int/ru/news-room/fact-sheets/detail/ambient-(outdoor)-air-quality-and-health" TargetMode="External"/><Relationship Id="rId5" Type="http://schemas.openxmlformats.org/officeDocument/2006/relationships/hyperlink" Target="https://www.oecd-ilibrary.org/docserver/d1b2b844-en.pdf?expires=1532530128&amp;id=id&amp;accname=guest&amp;checksum=EF01E9DE019C4A1B97A57C65999A3FE1" TargetMode="External"/><Relationship Id="rId10" Type="http://schemas.openxmlformats.org/officeDocument/2006/relationships/hyperlink" Target="http://www.niwo.nl/pagina/189/aanvragen/afvalstoffen_vihb/dutch_regulation_on_waste_english.html" TargetMode="External"/><Relationship Id="rId4" Type="http://schemas.openxmlformats.org/officeDocument/2006/relationships/hyperlink" Target="http://www.who.int/ru/news-room/fact-sheets/detail/ambient-(outdoor)-air-quality-and-health" TargetMode="External"/><Relationship Id="rId9" Type="http://schemas.openxmlformats.org/officeDocument/2006/relationships/hyperlink" Target="http://www.niwo.nl/vihblij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F4FC3B063B8674598BC65DAF5327DB2" ma:contentTypeVersion="7" ma:contentTypeDescription="Create a new document." ma:contentTypeScope="" ma:versionID="7a7f165fe078f53e948066052683cca0">
  <xsd:schema xmlns:xsd="http://www.w3.org/2001/XMLSchema" xmlns:xs="http://www.w3.org/2001/XMLSchema" xmlns:p="http://schemas.microsoft.com/office/2006/metadata/properties" xmlns:ns2="de6d985b-017c-410c-a0c5-f42aaa057b02" xmlns:ns3="404e2be4-8694-4fab-889a-08504840365b" targetNamespace="http://schemas.microsoft.com/office/2006/metadata/properties" ma:root="true" ma:fieldsID="3417299bc2108ba335943362b35f6869" ns2:_="" ns3:_="">
    <xsd:import namespace="de6d985b-017c-410c-a0c5-f42aaa057b02"/>
    <xsd:import namespace="404e2be4-8694-4fab-889a-08504840365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6d985b-017c-410c-a0c5-f42aaa057b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4e2be4-8694-4fab-889a-08504840365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C8AC2E-B1EA-4048-BA2A-A0EF9A2D5B1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DE74991-E33E-4D72-80D3-48BA3A3BF1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6d985b-017c-410c-a0c5-f42aaa057b02"/>
    <ds:schemaRef ds:uri="404e2be4-8694-4fab-889a-0850484036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DDB4E9-5FAE-42AB-9234-C25979C92DC9}">
  <ds:schemaRefs>
    <ds:schemaRef ds:uri="http://schemas.microsoft.com/sharepoint/v3/contenttype/forms"/>
  </ds:schemaRefs>
</ds:datastoreItem>
</file>

<file path=customXml/itemProps4.xml><?xml version="1.0" encoding="utf-8"?>
<ds:datastoreItem xmlns:ds="http://schemas.openxmlformats.org/officeDocument/2006/customXml" ds:itemID="{FF3C560E-3B63-4BFF-ACFF-7BD8A1128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70669</Words>
  <Characters>402817</Characters>
  <Application>Microsoft Office Word</Application>
  <DocSecurity>0</DocSecurity>
  <Lines>3356</Lines>
  <Paragraphs>945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LinksUpToDate>false</LinksUpToDate>
  <CharactersWithSpaces>472541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2018-08-15T11:08:00Z</dcterms:created>
  <dcterms:modified xsi:type="dcterms:W3CDTF">2018-08-15T11:08:00Z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0x0101008F4FC3B063B8674598BC65DAF5327DB2</vt:lpwstr>
  </property>
</Properties>
</file>