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0D8B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C0CE56" w14:textId="77777777" w:rsidR="002D5AAC" w:rsidRDefault="002D5AAC" w:rsidP="003D75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B88EB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48A5CD" w14:textId="5F9D4553" w:rsidR="002D5AAC" w:rsidRDefault="003D752E" w:rsidP="003D752E">
            <w:pPr>
              <w:jc w:val="right"/>
            </w:pPr>
            <w:r w:rsidRPr="003D752E">
              <w:rPr>
                <w:sz w:val="40"/>
              </w:rPr>
              <w:t>ECE</w:t>
            </w:r>
            <w:r>
              <w:t>/MP.EIA/IC/2024/3</w:t>
            </w:r>
          </w:p>
        </w:tc>
      </w:tr>
      <w:tr w:rsidR="002D5AAC" w:rsidRPr="00E631DE" w14:paraId="7D8FEC5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B5574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730A18" wp14:editId="435736E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E10A7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7B2F54" w14:textId="4FE0BB8F" w:rsidR="002D5AAC" w:rsidRDefault="003D752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3D752E">
              <w:rPr>
                <w:rFonts w:eastAsia="Times New Roman" w:cs="Times New Roman"/>
                <w:szCs w:val="20"/>
                <w:lang w:val="en-GB" w:eastAsia="fr-FR"/>
              </w:rPr>
              <w:t xml:space="preserve"> General</w:t>
            </w:r>
          </w:p>
          <w:p w14:paraId="70D70B9D" w14:textId="0FDAAF4D" w:rsidR="003D752E" w:rsidRDefault="003D752E" w:rsidP="003D752E">
            <w:pPr>
              <w:spacing w:line="240" w:lineRule="exact"/>
              <w:rPr>
                <w:lang w:val="en-US"/>
              </w:rPr>
            </w:pPr>
            <w:r w:rsidRPr="003D752E">
              <w:rPr>
                <w:rFonts w:eastAsia="Times New Roman" w:cs="Times New Roman"/>
                <w:szCs w:val="20"/>
                <w:lang w:val="en-GB" w:eastAsia="fr-FR"/>
              </w:rPr>
              <w:t>12 April 2024</w:t>
            </w:r>
          </w:p>
          <w:p w14:paraId="0A5F7095" w14:textId="77777777" w:rsidR="003D752E" w:rsidRDefault="003D752E" w:rsidP="003D75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5A62DF" w14:textId="38571F3C" w:rsidR="003D752E" w:rsidRPr="008D53B6" w:rsidRDefault="003D752E" w:rsidP="003D75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3D752E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156A8B9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035C0A" w14:textId="7E26A33A" w:rsidR="003D752E" w:rsidRPr="003D752E" w:rsidRDefault="003D752E" w:rsidP="003D752E">
      <w:pPr>
        <w:suppressAutoHyphens w:val="0"/>
        <w:spacing w:before="120"/>
        <w:rPr>
          <w:rFonts w:eastAsia="Times New Roman" w:cs="Times New Roman"/>
          <w:bCs/>
          <w:sz w:val="28"/>
          <w:szCs w:val="28"/>
          <w:lang w:eastAsia="fr-FR"/>
        </w:rPr>
      </w:pPr>
      <w:r w:rsidRPr="003D752E">
        <w:rPr>
          <w:rFonts w:eastAsia="Times New Roman" w:cs="Times New Roman"/>
          <w:sz w:val="28"/>
          <w:szCs w:val="28"/>
          <w:lang w:eastAsia="fr-FR"/>
        </w:rPr>
        <w:t>Совещание Сторон Конвенции об оценке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3D752E">
        <w:rPr>
          <w:rFonts w:eastAsia="Times New Roman" w:cs="Times New Roman"/>
          <w:sz w:val="28"/>
          <w:szCs w:val="28"/>
          <w:lang w:eastAsia="fr-FR"/>
        </w:rPr>
        <w:t>воздействия на окружающую среду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3D752E">
        <w:rPr>
          <w:rFonts w:eastAsia="Times New Roman" w:cs="Times New Roman"/>
          <w:sz w:val="28"/>
          <w:szCs w:val="28"/>
          <w:lang w:eastAsia="fr-FR"/>
        </w:rPr>
        <w:t>в трансграничном контексте</w:t>
      </w:r>
    </w:p>
    <w:p w14:paraId="29EEDE93" w14:textId="47E60EA5" w:rsidR="003D752E" w:rsidRPr="003D752E" w:rsidRDefault="003D752E" w:rsidP="003D752E">
      <w:pPr>
        <w:suppressAutoHyphens w:val="0"/>
        <w:spacing w:before="120"/>
        <w:rPr>
          <w:rFonts w:eastAsia="Times New Roman" w:cs="Times New Roman"/>
          <w:bCs/>
          <w:sz w:val="28"/>
          <w:szCs w:val="28"/>
          <w:lang w:eastAsia="fr-FR"/>
        </w:rPr>
      </w:pPr>
      <w:r w:rsidRPr="003D752E">
        <w:rPr>
          <w:rFonts w:eastAsia="Times New Roman" w:cs="Times New Roman"/>
          <w:sz w:val="28"/>
          <w:szCs w:val="28"/>
          <w:lang w:eastAsia="fr-FR"/>
        </w:rPr>
        <w:t xml:space="preserve">Совещание </w:t>
      </w:r>
      <w:r w:rsidR="004D7DF6">
        <w:rPr>
          <w:rFonts w:eastAsia="Times New Roman" w:cs="Times New Roman"/>
          <w:sz w:val="28"/>
          <w:szCs w:val="28"/>
          <w:lang w:eastAsia="fr-FR"/>
        </w:rPr>
        <w:t>С</w:t>
      </w:r>
      <w:r w:rsidRPr="003D752E">
        <w:rPr>
          <w:rFonts w:eastAsia="Times New Roman" w:cs="Times New Roman"/>
          <w:sz w:val="28"/>
          <w:szCs w:val="28"/>
          <w:lang w:eastAsia="fr-FR"/>
        </w:rPr>
        <w:t>торон Конвенции об оценке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3D752E">
        <w:rPr>
          <w:rFonts w:eastAsia="Times New Roman" w:cs="Times New Roman"/>
          <w:sz w:val="28"/>
          <w:szCs w:val="28"/>
          <w:lang w:eastAsia="fr-FR"/>
        </w:rPr>
        <w:t>воздействия на окружающую среду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3D752E">
        <w:rPr>
          <w:rFonts w:eastAsia="Times New Roman" w:cs="Times New Roman"/>
          <w:sz w:val="28"/>
          <w:szCs w:val="28"/>
          <w:lang w:eastAsia="fr-FR"/>
        </w:rPr>
        <w:t>в трансграничном контексте, действующее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3D752E">
        <w:rPr>
          <w:rFonts w:eastAsia="Times New Roman" w:cs="Times New Roman"/>
          <w:sz w:val="28"/>
          <w:szCs w:val="28"/>
          <w:lang w:eastAsia="fr-FR"/>
        </w:rPr>
        <w:t>в качестве Совещания Сторон Протокола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3D752E">
        <w:rPr>
          <w:rFonts w:eastAsia="Times New Roman" w:cs="Times New Roman"/>
          <w:sz w:val="28"/>
          <w:szCs w:val="28"/>
          <w:lang w:eastAsia="fr-FR"/>
        </w:rPr>
        <w:t>по стратегической экологической оценке</w:t>
      </w:r>
    </w:p>
    <w:p w14:paraId="2D9DE724" w14:textId="56A3929A" w:rsidR="003D752E" w:rsidRPr="003D752E" w:rsidRDefault="003D752E" w:rsidP="003D752E">
      <w:pPr>
        <w:suppressAutoHyphens w:val="0"/>
        <w:spacing w:before="120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b/>
          <w:bCs/>
          <w:sz w:val="24"/>
          <w:szCs w:val="24"/>
          <w:lang w:eastAsia="fr-FR"/>
        </w:rPr>
        <w:t>Комитет по осуществлению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br/>
      </w:r>
      <w:r w:rsidRPr="003D752E">
        <w:rPr>
          <w:rFonts w:eastAsia="Times New Roman" w:cs="Times New Roman"/>
          <w:b/>
          <w:bCs/>
          <w:szCs w:val="20"/>
          <w:lang w:eastAsia="fr-FR"/>
        </w:rPr>
        <w:t>Пятьдесят девятая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3D752E">
        <w:rPr>
          <w:rFonts w:eastAsia="Times New Roman" w:cs="Times New Roman"/>
          <w:szCs w:val="20"/>
          <w:lang w:eastAsia="fr-FR"/>
        </w:rPr>
        <w:t>Женева, 18–21 июня 2024 года</w:t>
      </w:r>
      <w:r>
        <w:rPr>
          <w:rFonts w:eastAsia="Times New Roman" w:cs="Times New Roman"/>
          <w:szCs w:val="20"/>
          <w:lang w:eastAsia="fr-FR"/>
        </w:rPr>
        <w:br/>
      </w:r>
      <w:r w:rsidRPr="003D752E">
        <w:rPr>
          <w:rFonts w:eastAsia="Times New Roman" w:cs="Times New Roman"/>
          <w:szCs w:val="20"/>
          <w:lang w:eastAsia="fr-FR"/>
        </w:rPr>
        <w:t>Пункт 1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3D752E">
        <w:rPr>
          <w:rFonts w:eastAsia="Times New Roman" w:cs="Times New Roman"/>
          <w:b/>
          <w:bCs/>
          <w:szCs w:val="20"/>
          <w:lang w:eastAsia="fr-FR"/>
        </w:rPr>
        <w:t>Утверждение повестки дня</w:t>
      </w:r>
    </w:p>
    <w:p w14:paraId="1DB9117E" w14:textId="77777777" w:rsidR="003D752E" w:rsidRPr="003D752E" w:rsidRDefault="003D752E" w:rsidP="003D752E">
      <w:pPr>
        <w:keepNext/>
        <w:keepLines/>
        <w:tabs>
          <w:tab w:val="right" w:pos="851"/>
        </w:tabs>
        <w:suppressAutoHyphens w:val="0"/>
        <w:spacing w:before="240" w:after="240" w:line="300" w:lineRule="exact"/>
        <w:ind w:left="1134" w:right="1134" w:hanging="1134"/>
        <w:outlineLvl w:val="1"/>
        <w:rPr>
          <w:rFonts w:eastAsia="Times New Roman" w:cs="Times New Roman"/>
          <w:b/>
          <w:sz w:val="28"/>
          <w:szCs w:val="20"/>
          <w:lang w:eastAsia="fr-FR"/>
        </w:rPr>
      </w:pPr>
      <w:r w:rsidRPr="003D752E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3D752E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3D752E">
        <w:rPr>
          <w:rFonts w:eastAsia="Times New Roman" w:cs="Times New Roman"/>
          <w:b/>
          <w:bCs/>
          <w:sz w:val="28"/>
          <w:szCs w:val="20"/>
          <w:lang w:eastAsia="fr-FR"/>
        </w:rPr>
        <w:t>Аннотированная предварительная повестка дня пятьдесят девятой сессии</w:t>
      </w:r>
      <w:r w:rsidRPr="003D752E">
        <w:rPr>
          <w:rFonts w:eastAsia="Times New Roman" w:cs="Times New Roman"/>
          <w:position w:val="6"/>
          <w:szCs w:val="20"/>
          <w:lang w:eastAsia="fr-FR"/>
        </w:rPr>
        <w:t>*</w:t>
      </w:r>
      <w:r w:rsidRPr="003D752E">
        <w:rPr>
          <w:rFonts w:eastAsia="Times New Roman" w:cs="Times New Roman"/>
          <w:b/>
          <w:bCs/>
          <w:sz w:val="28"/>
          <w:szCs w:val="20"/>
          <w:lang w:eastAsia="fr-FR"/>
        </w:rPr>
        <w:t>,</w:t>
      </w:r>
    </w:p>
    <w:p w14:paraId="5FE0D834" w14:textId="771A7D2C" w:rsidR="003D752E" w:rsidRPr="003D752E" w:rsidRDefault="003D752E" w:rsidP="008343B5">
      <w:pPr>
        <w:keepNext/>
        <w:keepLines/>
        <w:tabs>
          <w:tab w:val="right" w:pos="851"/>
        </w:tabs>
        <w:suppressAutoHyphens w:val="0"/>
        <w:spacing w:before="360" w:after="240" w:line="270" w:lineRule="exact"/>
        <w:ind w:left="1134" w:right="1134"/>
        <w:outlineLvl w:val="2"/>
        <w:rPr>
          <w:rFonts w:eastAsia="Times New Roman" w:cs="Times New Roman"/>
          <w:b/>
          <w:sz w:val="24"/>
          <w:szCs w:val="20"/>
          <w:lang w:eastAsia="fr-FR"/>
        </w:rPr>
      </w:pPr>
      <w:r w:rsidRPr="003D752E">
        <w:rPr>
          <w:rFonts w:eastAsia="Times New Roman" w:cs="Times New Roman"/>
          <w:b/>
          <w:sz w:val="24"/>
          <w:szCs w:val="20"/>
          <w:lang w:eastAsia="fr-FR"/>
        </w:rPr>
        <w:tab/>
      </w:r>
      <w:r w:rsidR="00E631DE" w:rsidRPr="00E631DE">
        <w:rPr>
          <w:rFonts w:eastAsia="Times New Roman" w:cs="Times New Roman"/>
          <w:b/>
          <w:sz w:val="24"/>
          <w:szCs w:val="20"/>
          <w:lang w:eastAsia="fr-FR"/>
        </w:rPr>
        <w:t>которая состоится во Дворце Наций, Женева, и откроется</w:t>
      </w:r>
      <w:r w:rsidR="004D7DF6">
        <w:rPr>
          <w:rFonts w:eastAsia="Times New Roman" w:cs="Times New Roman"/>
          <w:b/>
          <w:sz w:val="24"/>
          <w:szCs w:val="20"/>
          <w:lang w:eastAsia="fr-FR"/>
        </w:rPr>
        <w:br/>
      </w:r>
      <w:r w:rsidR="00E631DE" w:rsidRPr="00E631DE">
        <w:rPr>
          <w:rFonts w:eastAsia="Times New Roman" w:cs="Times New Roman"/>
          <w:b/>
          <w:sz w:val="24"/>
          <w:szCs w:val="20"/>
          <w:lang w:eastAsia="fr-FR"/>
        </w:rPr>
        <w:t>во вторник, 18 июня 2024 года, в 10 ч 00 мин</w:t>
      </w:r>
      <w:r w:rsidRPr="003D752E">
        <w:rPr>
          <w:rFonts w:eastAsia="Times New Roman" w:cs="Times New Roman"/>
          <w:bCs/>
          <w:position w:val="4"/>
          <w:szCs w:val="20"/>
          <w:lang w:eastAsia="fr-FR"/>
        </w:rPr>
        <w:t>**</w:t>
      </w:r>
    </w:p>
    <w:p w14:paraId="4FD31D07" w14:textId="77777777" w:rsidR="003D752E" w:rsidRPr="003D752E" w:rsidRDefault="003D752E" w:rsidP="003D752E">
      <w:pPr>
        <w:pStyle w:val="HChG"/>
      </w:pPr>
      <w:r w:rsidRPr="003D752E">
        <w:footnoteReference w:customMarkFollows="1" w:id="1"/>
        <w:tab/>
        <w:t>I.</w:t>
      </w:r>
      <w:r w:rsidRPr="003D752E">
        <w:tab/>
        <w:t>Предварительная повестка дня</w:t>
      </w:r>
    </w:p>
    <w:p w14:paraId="710D8316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1.</w:t>
      </w:r>
      <w:r w:rsidRPr="003D752E">
        <w:rPr>
          <w:rFonts w:eastAsia="Times New Roman" w:cs="Times New Roman"/>
          <w:szCs w:val="20"/>
          <w:lang w:eastAsia="fr-FR"/>
        </w:rPr>
        <w:tab/>
        <w:t>Утверждение повестки дня.</w:t>
      </w:r>
    </w:p>
    <w:p w14:paraId="2E6AD243" w14:textId="0126E240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2.</w:t>
      </w:r>
      <w:r w:rsidRPr="003D752E">
        <w:rPr>
          <w:rFonts w:eastAsia="Times New Roman" w:cs="Times New Roman"/>
          <w:szCs w:val="20"/>
          <w:lang w:eastAsia="fr-FR"/>
        </w:rPr>
        <w:tab/>
        <w:t>Членский состав Комитета по осуществлению</w:t>
      </w:r>
      <w:r w:rsidR="00881B13">
        <w:rPr>
          <w:rFonts w:eastAsia="Times New Roman" w:cs="Times New Roman"/>
          <w:szCs w:val="20"/>
          <w:lang w:eastAsia="fr-FR"/>
        </w:rPr>
        <w:t>.</w:t>
      </w:r>
    </w:p>
    <w:p w14:paraId="53112423" w14:textId="406EE551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3.</w:t>
      </w:r>
      <w:r w:rsidRPr="003D752E">
        <w:rPr>
          <w:rFonts w:eastAsia="Times New Roman" w:cs="Times New Roman"/>
          <w:szCs w:val="20"/>
          <w:lang w:eastAsia="fr-FR"/>
        </w:rPr>
        <w:tab/>
        <w:t>Последующие меры в связи с решениями IX/4c‒V/4c и V/4d.</w:t>
      </w:r>
    </w:p>
    <w:p w14:paraId="53A43DB6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4.</w:t>
      </w:r>
      <w:r w:rsidRPr="003D752E">
        <w:rPr>
          <w:rFonts w:eastAsia="Times New Roman" w:cs="Times New Roman"/>
          <w:szCs w:val="20"/>
          <w:lang w:eastAsia="fr-FR"/>
        </w:rPr>
        <w:tab/>
        <w:t>Представления.</w:t>
      </w:r>
    </w:p>
    <w:p w14:paraId="5EE057A4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5.</w:t>
      </w:r>
      <w:r w:rsidRPr="003D752E">
        <w:rPr>
          <w:rFonts w:eastAsia="Times New Roman" w:cs="Times New Roman"/>
          <w:szCs w:val="20"/>
          <w:lang w:eastAsia="fr-FR"/>
        </w:rPr>
        <w:tab/>
        <w:t>Инициатива Комитета.</w:t>
      </w:r>
    </w:p>
    <w:p w14:paraId="5F8F1754" w14:textId="4CB7F9DA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lastRenderedPageBreak/>
        <w:t>6.</w:t>
      </w:r>
      <w:r w:rsidRPr="003D752E">
        <w:rPr>
          <w:rFonts w:eastAsia="Times New Roman" w:cs="Times New Roman"/>
          <w:szCs w:val="20"/>
          <w:lang w:eastAsia="fr-FR"/>
        </w:rPr>
        <w:tab/>
        <w:t>Сбор информации:</w:t>
      </w:r>
    </w:p>
    <w:p w14:paraId="0F7EC8CF" w14:textId="1676FAE5" w:rsidR="003D752E" w:rsidRPr="003D752E" w:rsidRDefault="008343B5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В</w:t>
      </w:r>
      <w:r w:rsidR="003D752E" w:rsidRPr="003D752E">
        <w:rPr>
          <w:rFonts w:eastAsia="Times New Roman" w:cs="Times New Roman"/>
          <w:szCs w:val="20"/>
          <w:lang w:eastAsia="fr-FR"/>
        </w:rPr>
        <w:t>опросы, касающиеся Конвенции.</w:t>
      </w:r>
    </w:p>
    <w:p w14:paraId="0DEA7822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7.</w:t>
      </w:r>
      <w:r w:rsidRPr="003D752E">
        <w:rPr>
          <w:rFonts w:eastAsia="Times New Roman" w:cs="Times New Roman"/>
          <w:szCs w:val="20"/>
          <w:lang w:eastAsia="fr-FR"/>
        </w:rPr>
        <w:tab/>
        <w:t>Обзор осуществления.</w:t>
      </w:r>
    </w:p>
    <w:p w14:paraId="770F560A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8.</w:t>
      </w:r>
      <w:r w:rsidRPr="003D752E">
        <w:rPr>
          <w:rFonts w:eastAsia="Times New Roman" w:cs="Times New Roman"/>
          <w:szCs w:val="20"/>
          <w:lang w:eastAsia="fr-FR"/>
        </w:rPr>
        <w:tab/>
        <w:t>Прочие вопросы.</w:t>
      </w:r>
    </w:p>
    <w:p w14:paraId="2264A57C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9.</w:t>
      </w:r>
      <w:r w:rsidRPr="003D752E">
        <w:rPr>
          <w:rFonts w:eastAsia="Times New Roman" w:cs="Times New Roman"/>
          <w:szCs w:val="20"/>
          <w:lang w:eastAsia="fr-FR"/>
        </w:rPr>
        <w:tab/>
        <w:t>Представление основных принятых решений и закрытие сессии.</w:t>
      </w:r>
    </w:p>
    <w:p w14:paraId="0A2D5699" w14:textId="77777777" w:rsidR="003D752E" w:rsidRPr="003D752E" w:rsidRDefault="003D752E" w:rsidP="003D752E">
      <w:pPr>
        <w:pStyle w:val="HChG"/>
      </w:pPr>
      <w:r w:rsidRPr="003D752E">
        <w:tab/>
        <w:t>II.</w:t>
      </w:r>
      <w:r w:rsidRPr="003D752E">
        <w:tab/>
        <w:t>Аннотации к предварительной повестке дня</w:t>
      </w:r>
    </w:p>
    <w:p w14:paraId="085FE92D" w14:textId="77777777" w:rsidR="003D752E" w:rsidRPr="003D752E" w:rsidRDefault="003D752E" w:rsidP="003D752E">
      <w:pPr>
        <w:pStyle w:val="H1G"/>
      </w:pPr>
      <w:r w:rsidRPr="003D752E">
        <w:tab/>
        <w:t>1.</w:t>
      </w:r>
      <w:r w:rsidRPr="003D752E">
        <w:tab/>
        <w:t>Утверждение повестки дня</w:t>
      </w:r>
    </w:p>
    <w:p w14:paraId="628122A9" w14:textId="6FE8E995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1.</w:t>
      </w:r>
      <w:r w:rsidRPr="003D752E">
        <w:rPr>
          <w:rFonts w:eastAsia="Times New Roman" w:cs="Times New Roman"/>
          <w:szCs w:val="20"/>
          <w:lang w:eastAsia="fr-FR"/>
        </w:rPr>
        <w:tab/>
        <w:t>Настоящая предварительная повестка дня была подготовлена секретариатом Конвенции об оценке воздействия на окружающую среду в трансграничном</w:t>
      </w:r>
      <w:r>
        <w:rPr>
          <w:rFonts w:eastAsia="Times New Roman" w:cs="Times New Roman"/>
          <w:szCs w:val="20"/>
          <w:lang w:eastAsia="fr-FR"/>
        </w:rPr>
        <w:br/>
      </w:r>
      <w:r w:rsidRPr="003D752E">
        <w:rPr>
          <w:rFonts w:eastAsia="Times New Roman" w:cs="Times New Roman"/>
          <w:szCs w:val="20"/>
          <w:lang w:eastAsia="fr-FR"/>
        </w:rPr>
        <w:t>контексте (Конвенция Эспо) и Протокола по стратегической экологической оценке к ней в согласовании с Председателем Комитета по осуществлению</w:t>
      </w:r>
      <w:r w:rsidRPr="003D752E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2"/>
      </w:r>
      <w:r w:rsidRPr="003D752E">
        <w:rPr>
          <w:rFonts w:eastAsia="Times New Roman" w:cs="Times New Roman"/>
          <w:szCs w:val="20"/>
          <w:lang w:eastAsia="fr-FR"/>
        </w:rPr>
        <w:t xml:space="preserve"> в соответствии с правилом 9 рабочих правил Комитета по осуществлению</w:t>
      </w:r>
      <w:r w:rsidRPr="003D752E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3"/>
      </w:r>
      <w:r w:rsidRPr="003D752E">
        <w:rPr>
          <w:rFonts w:eastAsia="Times New Roman" w:cs="Times New Roman"/>
          <w:szCs w:val="20"/>
          <w:lang w:eastAsia="fr-FR"/>
        </w:rPr>
        <w:t>. Комитету по осуществлению Конвенции и Протокола будет предложено утвердить настоящую повестку дня.</w:t>
      </w:r>
    </w:p>
    <w:p w14:paraId="0F1B99E5" w14:textId="77777777" w:rsidR="003D752E" w:rsidRPr="003D752E" w:rsidRDefault="003D752E" w:rsidP="003D752E">
      <w:pPr>
        <w:pStyle w:val="H1G"/>
      </w:pPr>
      <w:r w:rsidRPr="003D752E">
        <w:tab/>
        <w:t>2.</w:t>
      </w:r>
      <w:r w:rsidRPr="003D752E">
        <w:tab/>
        <w:t>Членский состав Комитета по осуществлению</w:t>
      </w:r>
    </w:p>
    <w:p w14:paraId="30EB9A45" w14:textId="51F19350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2.</w:t>
      </w:r>
      <w:r w:rsidRPr="003D752E">
        <w:rPr>
          <w:rFonts w:eastAsia="Times New Roman" w:cs="Times New Roman"/>
          <w:szCs w:val="20"/>
          <w:lang w:eastAsia="fr-FR"/>
        </w:rPr>
        <w:tab/>
        <w:t>В связи с обсуждением Комитетом вопроса о своем членстве на пятьдесят восьмой сессии Комитета (Женева (в онлайновом режиме), 27 февраля — 1 марта</w:t>
      </w:r>
      <w:r w:rsidR="00881B13">
        <w:rPr>
          <w:rFonts w:eastAsia="Times New Roman" w:cs="Times New Roman"/>
          <w:szCs w:val="20"/>
          <w:lang w:eastAsia="fr-FR"/>
        </w:rPr>
        <w:br/>
      </w:r>
      <w:r w:rsidRPr="003D752E">
        <w:rPr>
          <w:rFonts w:eastAsia="Times New Roman" w:cs="Times New Roman"/>
          <w:szCs w:val="20"/>
          <w:lang w:eastAsia="fr-FR"/>
        </w:rPr>
        <w:t>2024 года)</w:t>
      </w:r>
      <w:r w:rsidRPr="003D752E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4"/>
      </w:r>
      <w:r w:rsidRPr="003D752E">
        <w:rPr>
          <w:rFonts w:eastAsia="Times New Roman" w:cs="Times New Roman"/>
          <w:szCs w:val="20"/>
          <w:lang w:eastAsia="fr-FR"/>
        </w:rPr>
        <w:t xml:space="preserve"> членам Комитета, выдвинутым Республикой Молдова и Словакией, будет предложено представить Комитету обновленную информацию о назначении</w:t>
      </w:r>
      <w:r w:rsidR="00881B13">
        <w:rPr>
          <w:rFonts w:eastAsia="Times New Roman" w:cs="Times New Roman"/>
          <w:szCs w:val="20"/>
          <w:lang w:eastAsia="fr-FR"/>
        </w:rPr>
        <w:br/>
      </w:r>
      <w:r w:rsidRPr="003D752E">
        <w:rPr>
          <w:rFonts w:eastAsia="Times New Roman" w:cs="Times New Roman"/>
          <w:szCs w:val="20"/>
          <w:lang w:eastAsia="fr-FR"/>
        </w:rPr>
        <w:t>их заместителей.</w:t>
      </w:r>
    </w:p>
    <w:p w14:paraId="598A05C2" w14:textId="206415DD" w:rsidR="003D752E" w:rsidRPr="003D752E" w:rsidRDefault="003D752E" w:rsidP="00881B13">
      <w:pPr>
        <w:pStyle w:val="H1G"/>
      </w:pPr>
      <w:r w:rsidRPr="003D752E">
        <w:tab/>
        <w:t>3.</w:t>
      </w:r>
      <w:r w:rsidRPr="003D752E">
        <w:tab/>
      </w:r>
      <w:r w:rsidRPr="003D752E">
        <w:tab/>
        <w:t>Последующие меры в связи с решениями IX/4c</w:t>
      </w:r>
      <w:r w:rsidR="00881B13" w:rsidRPr="00B76E19">
        <w:t>‒</w:t>
      </w:r>
      <w:r w:rsidRPr="003D752E">
        <w:t>V/4c и V/4d</w:t>
      </w:r>
    </w:p>
    <w:p w14:paraId="1F0BC243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3.</w:t>
      </w:r>
      <w:r w:rsidRPr="003D752E">
        <w:rPr>
          <w:rFonts w:eastAsia="Times New Roman" w:cs="Times New Roman"/>
          <w:szCs w:val="20"/>
          <w:lang w:eastAsia="fr-FR"/>
        </w:rPr>
        <w:tab/>
        <w:t>В соответствии с правилом 17 рабочих правил обсуждение пункта 3 повестки дня будет проходить без участия наблюдателей, если только Комитет не примет иное решение.</w:t>
      </w:r>
    </w:p>
    <w:p w14:paraId="21285590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4.</w:t>
      </w:r>
      <w:r w:rsidRPr="003D752E">
        <w:rPr>
          <w:rFonts w:eastAsia="Times New Roman" w:cs="Times New Roman"/>
          <w:szCs w:val="20"/>
          <w:lang w:eastAsia="fr-FR"/>
        </w:rPr>
        <w:tab/>
        <w:t>Ожидается, что Комитет будет следить за выполнением двух перечисленных ниже решений совещаний Сторон по конкретным странам:</w:t>
      </w:r>
    </w:p>
    <w:p w14:paraId="23674B42" w14:textId="1EA31095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a)</w:t>
      </w:r>
      <w:r w:rsidRPr="003D752E">
        <w:rPr>
          <w:rFonts w:eastAsia="Times New Roman" w:cs="Times New Roman"/>
          <w:szCs w:val="20"/>
          <w:lang w:eastAsia="fr-FR"/>
        </w:rPr>
        <w:tab/>
        <w:t>решение IX/4c</w:t>
      </w:r>
      <w:r w:rsidR="00881B13" w:rsidRPr="00881B13">
        <w:rPr>
          <w:rFonts w:eastAsia="Times New Roman" w:cs="Times New Roman"/>
          <w:szCs w:val="20"/>
          <w:lang w:eastAsia="fr-FR"/>
        </w:rPr>
        <w:t>‒</w:t>
      </w:r>
      <w:r w:rsidRPr="003D752E">
        <w:rPr>
          <w:rFonts w:eastAsia="Times New Roman" w:cs="Times New Roman"/>
          <w:szCs w:val="20"/>
          <w:lang w:eastAsia="fr-FR"/>
        </w:rPr>
        <w:t>V/4c о соблюдении Боснией и Герцеговиной своих обязательств по Конвенции и Протоколу в отношении строительства гидроэлектростанции Бук-Биела на реке Дрина (ECE/MP.EIA/2023/4</w:t>
      </w:r>
      <w:r w:rsidR="00881B13" w:rsidRPr="00881B13">
        <w:rPr>
          <w:rFonts w:eastAsia="Times New Roman" w:cs="Times New Roman"/>
          <w:szCs w:val="20"/>
          <w:lang w:eastAsia="fr-FR"/>
        </w:rPr>
        <w:t>‒</w:t>
      </w:r>
      <w:r w:rsidRPr="003D752E">
        <w:rPr>
          <w:rFonts w:eastAsia="Times New Roman" w:cs="Times New Roman"/>
          <w:szCs w:val="20"/>
          <w:lang w:eastAsia="fr-FR"/>
        </w:rPr>
        <w:t>ECE/MP.EIA/</w:t>
      </w:r>
      <w:r w:rsidR="00881B13">
        <w:rPr>
          <w:rFonts w:eastAsia="Times New Roman" w:cs="Times New Roman"/>
          <w:szCs w:val="20"/>
          <w:lang w:eastAsia="fr-FR"/>
        </w:rPr>
        <w:t xml:space="preserve"> </w:t>
      </w:r>
      <w:r w:rsidRPr="003D752E">
        <w:rPr>
          <w:rFonts w:eastAsia="Times New Roman" w:cs="Times New Roman"/>
          <w:szCs w:val="20"/>
          <w:lang w:eastAsia="fr-FR"/>
        </w:rPr>
        <w:t>SEA/2023/4);</w:t>
      </w:r>
      <w:bookmarkStart w:id="0" w:name="_Hlk153795113"/>
      <w:bookmarkEnd w:id="0"/>
    </w:p>
    <w:p w14:paraId="4CBEE390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b)</w:t>
      </w:r>
      <w:r w:rsidRPr="003D752E">
        <w:rPr>
          <w:rFonts w:eastAsia="Times New Roman" w:cs="Times New Roman"/>
          <w:szCs w:val="20"/>
          <w:lang w:eastAsia="fr-FR"/>
        </w:rPr>
        <w:tab/>
        <w:t>решение V/4d о соблюдении Сербией своих обязательств по Протоколу в отношении Стратегии развития энергетического сектора Республики Сербия на период до 2025 года с прогнозами до 2030 года и Программы реализации Стратегии на период 2017–2023 годов (ECE/MP.EIA/SEA/2023/7).</w:t>
      </w:r>
    </w:p>
    <w:p w14:paraId="522CFB2E" w14:textId="77777777" w:rsidR="003D752E" w:rsidRPr="003D752E" w:rsidRDefault="003D752E" w:rsidP="00881B13">
      <w:pPr>
        <w:pStyle w:val="H1G"/>
      </w:pPr>
      <w:r w:rsidRPr="003D752E">
        <w:lastRenderedPageBreak/>
        <w:tab/>
        <w:t>4.</w:t>
      </w:r>
      <w:r w:rsidRPr="003D752E">
        <w:tab/>
        <w:t>Представления</w:t>
      </w:r>
    </w:p>
    <w:p w14:paraId="22ACF4D2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5.</w:t>
      </w:r>
      <w:r w:rsidRPr="003D752E">
        <w:rPr>
          <w:rFonts w:eastAsia="Times New Roman" w:cs="Times New Roman"/>
          <w:szCs w:val="20"/>
          <w:lang w:eastAsia="fr-FR"/>
        </w:rPr>
        <w:tab/>
        <w:t>В соответствии с правилом 17 1) рабочих правил обсуждение пункта 4 повестки дня будет проходить без участия наблюдателей, если только Комитет не примет иное решение.</w:t>
      </w:r>
    </w:p>
    <w:p w14:paraId="6038DF59" w14:textId="202CA041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6.</w:t>
      </w:r>
      <w:r w:rsidRPr="003D752E">
        <w:rPr>
          <w:rFonts w:eastAsia="Times New Roman" w:cs="Times New Roman"/>
          <w:szCs w:val="20"/>
          <w:lang w:eastAsia="fr-FR"/>
        </w:rPr>
        <w:tab/>
        <w:t>Комитет рассмотрит любые представления Сторон, полученные в период после проведения предыдущей сессии Комитета. Он также продолжит рассмотрение представления Беларуси от 12 апреля 2023 года с выражением обеспокоенности по поводу соблюдения Польшей своих обязательств по Конвенции в отношении строительства заградительного сооружения на территории трансграничного объекта Всемирного наследия Организации Объединенных Наций по вопросам образования, науки и культуры (ЮНЕСКО) «Беловежская пуща».</w:t>
      </w:r>
    </w:p>
    <w:p w14:paraId="00DD48FB" w14:textId="77777777" w:rsidR="003D752E" w:rsidRPr="003D752E" w:rsidRDefault="003D752E" w:rsidP="00881B13">
      <w:pPr>
        <w:pStyle w:val="H1G"/>
      </w:pPr>
      <w:r w:rsidRPr="003D752E">
        <w:tab/>
        <w:t>5.</w:t>
      </w:r>
      <w:r w:rsidRPr="003D752E">
        <w:tab/>
        <w:t>Инициатива Комитета</w:t>
      </w:r>
    </w:p>
    <w:p w14:paraId="44456B06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7.</w:t>
      </w:r>
      <w:r w:rsidRPr="003D752E">
        <w:rPr>
          <w:rFonts w:eastAsia="Times New Roman" w:cs="Times New Roman"/>
          <w:szCs w:val="20"/>
          <w:lang w:eastAsia="fr-FR"/>
        </w:rPr>
        <w:tab/>
        <w:t xml:space="preserve">В соответствии с правилом 17 1) рабочих правил обсуждение пункта 5 повестки дня будет проходить без участия наблюдателей, если только Комитет не примет иное решение. </w:t>
      </w:r>
    </w:p>
    <w:p w14:paraId="3627949B" w14:textId="3B18CB81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8.</w:t>
      </w:r>
      <w:r w:rsidRPr="003D752E">
        <w:rPr>
          <w:rFonts w:eastAsia="Times New Roman" w:cs="Times New Roman"/>
          <w:szCs w:val="20"/>
          <w:lang w:eastAsia="fr-FR"/>
        </w:rPr>
        <w:tab/>
        <w:t xml:space="preserve">Комитет продолжит рассмотрение своей инициативы, касающейся планируемого Францией продления срока эксплуатации энергоблока № 1 АЭС </w:t>
      </w:r>
      <w:r w:rsidR="00881B13">
        <w:rPr>
          <w:rFonts w:eastAsia="Times New Roman" w:cs="Times New Roman"/>
          <w:szCs w:val="20"/>
          <w:lang w:eastAsia="fr-FR"/>
        </w:rPr>
        <w:t>«</w:t>
      </w:r>
      <w:r w:rsidRPr="003D752E">
        <w:rPr>
          <w:rFonts w:eastAsia="Times New Roman" w:cs="Times New Roman"/>
          <w:szCs w:val="20"/>
          <w:lang w:eastAsia="fr-FR"/>
        </w:rPr>
        <w:t>Трикастэн</w:t>
      </w:r>
      <w:r w:rsidR="00881B13">
        <w:rPr>
          <w:rFonts w:eastAsia="Times New Roman" w:cs="Times New Roman"/>
          <w:szCs w:val="20"/>
          <w:lang w:eastAsia="fr-FR"/>
        </w:rPr>
        <w:t>»</w:t>
      </w:r>
      <w:r w:rsidRPr="003D752E">
        <w:rPr>
          <w:rFonts w:eastAsia="Times New Roman" w:cs="Times New Roman"/>
          <w:szCs w:val="20"/>
          <w:lang w:eastAsia="fr-FR"/>
        </w:rPr>
        <w:t>, выдвинутой на пятьдесят седьмой сессии Комитета (Женева,</w:t>
      </w:r>
      <w:r w:rsidR="00881B13">
        <w:rPr>
          <w:rFonts w:eastAsia="Times New Roman" w:cs="Times New Roman"/>
          <w:szCs w:val="20"/>
          <w:lang w:eastAsia="fr-FR"/>
        </w:rPr>
        <w:br/>
      </w:r>
      <w:r w:rsidRPr="003D752E">
        <w:rPr>
          <w:rFonts w:eastAsia="Times New Roman" w:cs="Times New Roman"/>
          <w:szCs w:val="20"/>
          <w:lang w:eastAsia="fr-FR"/>
        </w:rPr>
        <w:t>29 августа — 1 сентября 2023 года)</w:t>
      </w:r>
      <w:r w:rsidRPr="003D752E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5"/>
      </w:r>
      <w:r w:rsidRPr="003D752E">
        <w:rPr>
          <w:rFonts w:eastAsia="Times New Roman" w:cs="Times New Roman"/>
          <w:szCs w:val="20"/>
          <w:lang w:eastAsia="fr-FR"/>
        </w:rPr>
        <w:t>. В развитие обсуждений, состоявшихся в Комитете на его пятьдесят восьмой сессии</w:t>
      </w:r>
      <w:r w:rsidRPr="003D752E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6"/>
      </w:r>
      <w:r w:rsidRPr="003D752E">
        <w:rPr>
          <w:rFonts w:eastAsia="Times New Roman" w:cs="Times New Roman"/>
          <w:szCs w:val="20"/>
          <w:lang w:eastAsia="fr-FR"/>
        </w:rPr>
        <w:t>, Франции и Италии было предложено принять участие в сессии в среду, 19 июня 2024 года, с целью представления информации и мнений по рассматриваемому вопросу в соответствии с пунктом 9 структуры и функций Комитета. Затем Комитет рассмотрит этот вопрос на закрытом заседании и приступит к подготовке своих выводов и рекомендаций.</w:t>
      </w:r>
    </w:p>
    <w:p w14:paraId="277CD1EE" w14:textId="5EAF71DF" w:rsidR="003D752E" w:rsidRPr="003D752E" w:rsidRDefault="00881B13" w:rsidP="00881B13">
      <w:pPr>
        <w:pStyle w:val="H1G"/>
      </w:pPr>
      <w:r>
        <w:tab/>
      </w:r>
      <w:r w:rsidR="003D752E" w:rsidRPr="003D752E">
        <w:t>6.</w:t>
      </w:r>
      <w:r w:rsidR="003D752E" w:rsidRPr="003D752E">
        <w:tab/>
      </w:r>
      <w:r w:rsidR="003D752E" w:rsidRPr="003D752E">
        <w:tab/>
        <w:t>Сбор информации</w:t>
      </w:r>
    </w:p>
    <w:p w14:paraId="7A8E6635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9.</w:t>
      </w:r>
      <w:r w:rsidRPr="003D752E">
        <w:rPr>
          <w:rFonts w:eastAsia="Times New Roman" w:cs="Times New Roman"/>
          <w:szCs w:val="20"/>
          <w:lang w:eastAsia="fr-FR"/>
        </w:rPr>
        <w:tab/>
        <w:t>В соответствии с правилом 17 1) рабочих правил обсуждение пункта 6 повестки дня будет проходить без участия наблюдателей, если только Комитет не примет иное решение.</w:t>
      </w:r>
    </w:p>
    <w:p w14:paraId="43F3FBC9" w14:textId="77777777" w:rsidR="003D752E" w:rsidRPr="003D752E" w:rsidRDefault="003D752E" w:rsidP="00881B13">
      <w:pPr>
        <w:pStyle w:val="H23G"/>
      </w:pPr>
      <w:r w:rsidRPr="003D752E">
        <w:tab/>
      </w:r>
      <w:r w:rsidRPr="003D752E">
        <w:tab/>
        <w:t>Вопросы, касающиеся Конвенции</w:t>
      </w:r>
    </w:p>
    <w:p w14:paraId="020F23AB" w14:textId="1DF8494E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10.</w:t>
      </w:r>
      <w:r w:rsidRPr="003D752E">
        <w:rPr>
          <w:rFonts w:eastAsia="Times New Roman" w:cs="Times New Roman"/>
          <w:szCs w:val="20"/>
          <w:lang w:eastAsia="fr-FR"/>
        </w:rPr>
        <w:tab/>
        <w:t>Комитет продолжит рассмотрение вопроса о сборе информации, касающейся:</w:t>
      </w:r>
    </w:p>
    <w:p w14:paraId="19D7FBD7" w14:textId="490BE0FA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a)</w:t>
      </w:r>
      <w:r w:rsidRPr="003D752E">
        <w:rPr>
          <w:rFonts w:eastAsia="Times New Roman" w:cs="Times New Roman"/>
          <w:szCs w:val="20"/>
          <w:lang w:eastAsia="fr-FR"/>
        </w:rPr>
        <w:tab/>
        <w:t>Украины, относительно запланированного строительства 3-го</w:t>
      </w:r>
      <w:r w:rsidR="00881B13">
        <w:rPr>
          <w:rFonts w:eastAsia="Times New Roman" w:cs="Times New Roman"/>
          <w:szCs w:val="20"/>
          <w:lang w:eastAsia="fr-FR"/>
        </w:rPr>
        <w:br/>
      </w:r>
      <w:r w:rsidRPr="003D752E">
        <w:rPr>
          <w:rFonts w:eastAsia="Times New Roman" w:cs="Times New Roman"/>
          <w:szCs w:val="20"/>
          <w:lang w:eastAsia="fr-FR"/>
        </w:rPr>
        <w:t>и 4-го энергоблоков Хмельницкой АЭС;</w:t>
      </w:r>
    </w:p>
    <w:p w14:paraId="0DE51ABD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b)</w:t>
      </w:r>
      <w:r w:rsidRPr="003D752E">
        <w:rPr>
          <w:rFonts w:eastAsia="Times New Roman" w:cs="Times New Roman"/>
          <w:szCs w:val="20"/>
          <w:lang w:eastAsia="fr-FR"/>
        </w:rPr>
        <w:tab/>
        <w:t>Украины, относительно планируемой деятельности, связанной с разработкой Мужиевского золоторудного месторождения;</w:t>
      </w:r>
    </w:p>
    <w:p w14:paraId="293F6E8C" w14:textId="13ED96F0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SimSu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c)</w:t>
      </w:r>
      <w:r w:rsidRPr="003D752E">
        <w:rPr>
          <w:rFonts w:eastAsia="Times New Roman" w:cs="Times New Roman"/>
          <w:szCs w:val="20"/>
          <w:lang w:eastAsia="fr-FR"/>
        </w:rPr>
        <w:tab/>
        <w:t>Украины, относительно продления срока службы 12 энергоблоков Ровенской, Южно-Украинской, Запорожской и Хмельницкой атомных электростанций;</w:t>
      </w:r>
    </w:p>
    <w:p w14:paraId="0180B8F2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SimSu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d)</w:t>
      </w:r>
      <w:r w:rsidRPr="003D752E">
        <w:rPr>
          <w:rFonts w:eastAsia="Times New Roman" w:cs="Times New Roman"/>
          <w:szCs w:val="20"/>
          <w:lang w:eastAsia="fr-FR"/>
        </w:rPr>
        <w:tab/>
        <w:t>Германии, относительно планируемого строительства терминала сжиженного природного газа;</w:t>
      </w:r>
    </w:p>
    <w:p w14:paraId="4243C559" w14:textId="1CC43999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e)</w:t>
      </w:r>
      <w:r w:rsidRPr="003D752E">
        <w:rPr>
          <w:rFonts w:eastAsia="Times New Roman" w:cs="Times New Roman"/>
          <w:szCs w:val="20"/>
          <w:lang w:eastAsia="fr-FR"/>
        </w:rPr>
        <w:tab/>
        <w:t>Северной Македонии, относительно разработки нового золотомедного месторождения;</w:t>
      </w:r>
    </w:p>
    <w:p w14:paraId="3CF6D255" w14:textId="2EE27634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f)</w:t>
      </w:r>
      <w:r w:rsidRPr="003D752E">
        <w:rPr>
          <w:rFonts w:eastAsia="Times New Roman" w:cs="Times New Roman"/>
          <w:szCs w:val="20"/>
          <w:lang w:eastAsia="fr-FR"/>
        </w:rPr>
        <w:tab/>
        <w:t>Болгарии, относительно разработки нескольких месторождений;</w:t>
      </w:r>
    </w:p>
    <w:p w14:paraId="63EFD481" w14:textId="0B43A4C0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SimSu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lastRenderedPageBreak/>
        <w:t>g)</w:t>
      </w:r>
      <w:r w:rsidRPr="003D752E">
        <w:rPr>
          <w:rFonts w:eastAsia="Times New Roman" w:cs="Times New Roman"/>
          <w:szCs w:val="20"/>
          <w:lang w:eastAsia="fr-FR"/>
        </w:rPr>
        <w:tab/>
        <w:t>Франции, относительно запланированного продления срока службы</w:t>
      </w:r>
      <w:r w:rsidR="00881B13">
        <w:rPr>
          <w:rFonts w:eastAsia="Times New Roman" w:cs="Times New Roman"/>
          <w:szCs w:val="20"/>
          <w:lang w:eastAsia="fr-FR"/>
        </w:rPr>
        <w:br/>
      </w:r>
      <w:r w:rsidRPr="003D752E">
        <w:rPr>
          <w:rFonts w:eastAsia="Times New Roman" w:cs="Times New Roman"/>
          <w:szCs w:val="20"/>
          <w:lang w:eastAsia="fr-FR"/>
        </w:rPr>
        <w:t>31 блока восьми атомных электростанций.</w:t>
      </w:r>
    </w:p>
    <w:p w14:paraId="02B8399A" w14:textId="77777777" w:rsidR="003D752E" w:rsidRPr="003D752E" w:rsidRDefault="003D752E" w:rsidP="00881B13">
      <w:pPr>
        <w:pStyle w:val="H1G"/>
      </w:pPr>
      <w:r w:rsidRPr="003D752E">
        <w:tab/>
        <w:t>7.</w:t>
      </w:r>
      <w:r w:rsidRPr="003D752E">
        <w:tab/>
        <w:t>Обзор осуществления</w:t>
      </w:r>
    </w:p>
    <w:p w14:paraId="70866929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11.</w:t>
      </w:r>
      <w:r w:rsidRPr="003D752E">
        <w:rPr>
          <w:rFonts w:eastAsia="Times New Roman" w:cs="Times New Roman"/>
          <w:szCs w:val="20"/>
          <w:lang w:eastAsia="fr-FR"/>
        </w:rPr>
        <w:tab/>
        <w:t>В соответствии с правилом 17 1) рабочих правил обсуждение пункта 7 повестки дня будет проходить без участия наблюдателей, если только Комитет не примет иное решение.</w:t>
      </w:r>
    </w:p>
    <w:p w14:paraId="6F7D4E25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12.</w:t>
      </w:r>
      <w:r w:rsidRPr="003D752E">
        <w:rPr>
          <w:rFonts w:eastAsia="Times New Roman" w:cs="Times New Roman"/>
          <w:szCs w:val="20"/>
          <w:lang w:eastAsia="fr-FR"/>
        </w:rPr>
        <w:tab/>
        <w:t>При наличии времени секретариат доведет до сведения Комитета общие и конкретные вопросы осуществления, выявленные в ходе седьмого обзора хода осуществления Конвенции (ECE/MP.EIA/2023/9) и четвертого обзора хода осуществления Протокола (ECE/MP.EIA/SEA/2023/9). Ожидается, что Комитет учтет их в своей работе в соответствии с решениями IX/5 и V/5 совещаний Сторон.</w:t>
      </w:r>
    </w:p>
    <w:p w14:paraId="352BC2C6" w14:textId="6154BA1C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13.</w:t>
      </w:r>
      <w:r w:rsidRPr="003D752E">
        <w:rPr>
          <w:rFonts w:eastAsia="Times New Roman" w:cs="Times New Roman"/>
          <w:szCs w:val="20"/>
          <w:lang w:eastAsia="fr-FR"/>
        </w:rPr>
        <w:tab/>
        <w:t>Секретариат также продолжит консультации с Комитетом по вопросу о незначительных технических корректировках, которые следует внести в вопросники для представления данных об осуществлении Конвенции и Протокола в период</w:t>
      </w:r>
      <w:r w:rsidR="00881B13">
        <w:rPr>
          <w:rFonts w:eastAsia="Times New Roman" w:cs="Times New Roman"/>
          <w:szCs w:val="20"/>
          <w:lang w:eastAsia="fr-FR"/>
        </w:rPr>
        <w:br/>
      </w:r>
      <w:r w:rsidRPr="003D752E">
        <w:rPr>
          <w:rFonts w:eastAsia="Times New Roman" w:cs="Times New Roman"/>
          <w:szCs w:val="20"/>
          <w:lang w:eastAsia="fr-FR"/>
        </w:rPr>
        <w:t>2022–2024 годов, с учетом предложений по усовершенствованию вопросников в ходе предыдущего отчетного цикла (см. ECE/MP.EIA/WG.2/2022/INF.9)</w:t>
      </w:r>
      <w:r w:rsidRPr="003D752E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7"/>
      </w:r>
      <w:r w:rsidRPr="003D752E">
        <w:rPr>
          <w:rFonts w:eastAsia="Times New Roman" w:cs="Times New Roman"/>
          <w:szCs w:val="20"/>
          <w:lang w:eastAsia="fr-FR"/>
        </w:rPr>
        <w:t>.</w:t>
      </w:r>
    </w:p>
    <w:p w14:paraId="6ADBFDF8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14.</w:t>
      </w:r>
      <w:r w:rsidRPr="003D752E">
        <w:rPr>
          <w:rFonts w:eastAsia="Times New Roman" w:cs="Times New Roman"/>
          <w:szCs w:val="20"/>
          <w:lang w:eastAsia="fr-FR"/>
        </w:rPr>
        <w:tab/>
        <w:t>При наличии времени Комитет продолжит рассмотрение конкретных вопросов, касающихся соблюдения:</w:t>
      </w:r>
    </w:p>
    <w:p w14:paraId="14AAFD58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a)</w:t>
      </w:r>
      <w:r w:rsidRPr="003D752E">
        <w:rPr>
          <w:rFonts w:eastAsia="Times New Roman" w:cs="Times New Roman"/>
          <w:szCs w:val="20"/>
          <w:lang w:eastAsia="fr-FR"/>
        </w:rPr>
        <w:tab/>
        <w:t>Кыргызстана, относительно хода шестого обзора осуществления Конвенции</w:t>
      </w:r>
      <w:r w:rsidRPr="003D752E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8"/>
      </w:r>
      <w:r w:rsidRPr="003D752E">
        <w:rPr>
          <w:rFonts w:eastAsia="Times New Roman" w:cs="Times New Roman"/>
          <w:szCs w:val="20"/>
          <w:lang w:eastAsia="fr-FR"/>
        </w:rPr>
        <w:t>;</w:t>
      </w:r>
    </w:p>
    <w:p w14:paraId="7EC5E252" w14:textId="0A74B99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b)</w:t>
      </w:r>
      <w:r w:rsidRPr="003D752E">
        <w:rPr>
          <w:rFonts w:eastAsia="Times New Roman" w:cs="Times New Roman"/>
          <w:szCs w:val="20"/>
          <w:lang w:eastAsia="fr-FR"/>
        </w:rPr>
        <w:tab/>
        <w:t>Сербии, относительно хода второго обзора осуществления Протокола</w:t>
      </w:r>
      <w:r w:rsidRPr="003D752E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9"/>
      </w:r>
      <w:r w:rsidRPr="003D752E">
        <w:rPr>
          <w:rFonts w:eastAsia="Times New Roman" w:cs="Times New Roman"/>
          <w:szCs w:val="20"/>
          <w:lang w:eastAsia="fr-FR"/>
        </w:rPr>
        <w:t>;</w:t>
      </w:r>
    </w:p>
    <w:p w14:paraId="08885D54" w14:textId="1C820BFF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c)</w:t>
      </w:r>
      <w:r w:rsidRPr="003D752E">
        <w:rPr>
          <w:rFonts w:eastAsia="Times New Roman" w:cs="Times New Roman"/>
          <w:szCs w:val="20"/>
          <w:lang w:eastAsia="fr-FR"/>
        </w:rPr>
        <w:tab/>
        <w:t>Северной Македонии, относительно хода третьего обзора осуществления Протокола</w:t>
      </w:r>
      <w:r w:rsidRPr="003D752E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10"/>
      </w:r>
      <w:r w:rsidR="00881B13">
        <w:rPr>
          <w:rFonts w:eastAsia="Times New Roman" w:cs="Times New Roman"/>
          <w:szCs w:val="20"/>
          <w:lang w:eastAsia="fr-FR"/>
        </w:rPr>
        <w:t>.</w:t>
      </w:r>
    </w:p>
    <w:p w14:paraId="7271049A" w14:textId="77777777" w:rsidR="003D752E" w:rsidRPr="003D752E" w:rsidRDefault="003D752E" w:rsidP="00881B13">
      <w:pPr>
        <w:pStyle w:val="H1G"/>
      </w:pPr>
      <w:r w:rsidRPr="003D752E">
        <w:tab/>
        <w:t>8.</w:t>
      </w:r>
      <w:r w:rsidRPr="003D752E">
        <w:tab/>
        <w:t>Прочие вопросы</w:t>
      </w:r>
    </w:p>
    <w:p w14:paraId="74CA84C6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15.</w:t>
      </w:r>
      <w:r w:rsidRPr="003D752E">
        <w:rPr>
          <w:rFonts w:eastAsia="Times New Roman" w:cs="Times New Roman"/>
          <w:szCs w:val="20"/>
          <w:lang w:eastAsia="fr-FR"/>
        </w:rPr>
        <w:tab/>
        <w:t>Членам Комитета, желающим поднять другие вопросы, следует как можно скорее связаться с секретариатом.</w:t>
      </w:r>
    </w:p>
    <w:p w14:paraId="18549173" w14:textId="77777777" w:rsidR="003D752E" w:rsidRPr="003D752E" w:rsidRDefault="003D752E" w:rsidP="00881B13">
      <w:pPr>
        <w:pStyle w:val="H1G"/>
      </w:pPr>
      <w:r w:rsidRPr="003D752E">
        <w:tab/>
        <w:t>9.</w:t>
      </w:r>
      <w:r w:rsidRPr="003D752E">
        <w:tab/>
        <w:t>Представление основных принятых решений и закрытие сессии</w:t>
      </w:r>
    </w:p>
    <w:p w14:paraId="7F5CA371" w14:textId="77777777" w:rsidR="003D752E" w:rsidRPr="003D752E" w:rsidRDefault="003D752E" w:rsidP="003D752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D752E">
        <w:rPr>
          <w:rFonts w:eastAsia="Times New Roman" w:cs="Times New Roman"/>
          <w:szCs w:val="20"/>
          <w:lang w:eastAsia="fr-FR"/>
        </w:rPr>
        <w:t>16.</w:t>
      </w:r>
      <w:r w:rsidRPr="003D752E">
        <w:rPr>
          <w:rFonts w:eastAsia="Times New Roman" w:cs="Times New Roman"/>
          <w:szCs w:val="20"/>
          <w:lang w:eastAsia="fr-FR"/>
        </w:rPr>
        <w:tab/>
        <w:t>Ожидается, что Комитет согласует основные решения, принятые на этой сессии, и подтвердит сроки и место проведения своей следующей сессии, после чего Председатель официально объявит сессию закрытой.</w:t>
      </w:r>
    </w:p>
    <w:p w14:paraId="1FF72EDF" w14:textId="77777777" w:rsidR="003D752E" w:rsidRPr="003D752E" w:rsidRDefault="003D752E" w:rsidP="003D752E">
      <w:pPr>
        <w:suppressAutoHyphens w:val="0"/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3D752E">
        <w:rPr>
          <w:rFonts w:eastAsia="Times New Roman" w:cs="Times New Roman"/>
          <w:szCs w:val="20"/>
          <w:u w:val="single"/>
          <w:lang w:eastAsia="fr-FR"/>
        </w:rPr>
        <w:tab/>
      </w:r>
      <w:r w:rsidRPr="003D752E">
        <w:rPr>
          <w:rFonts w:eastAsia="Times New Roman" w:cs="Times New Roman"/>
          <w:szCs w:val="20"/>
          <w:u w:val="single"/>
          <w:lang w:eastAsia="fr-FR"/>
        </w:rPr>
        <w:tab/>
      </w:r>
      <w:r w:rsidRPr="003D752E">
        <w:rPr>
          <w:rFonts w:eastAsia="Times New Roman" w:cs="Times New Roman"/>
          <w:szCs w:val="20"/>
          <w:u w:val="single"/>
          <w:lang w:eastAsia="fr-FR"/>
        </w:rPr>
        <w:tab/>
      </w:r>
    </w:p>
    <w:sectPr w:rsidR="003D752E" w:rsidRPr="003D752E" w:rsidSect="003D75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7448" w14:textId="77777777" w:rsidR="0089085F" w:rsidRPr="00A312BC" w:rsidRDefault="0089085F" w:rsidP="00A312BC"/>
  </w:endnote>
  <w:endnote w:type="continuationSeparator" w:id="0">
    <w:p w14:paraId="3E90FD66" w14:textId="77777777" w:rsidR="0089085F" w:rsidRPr="00A312BC" w:rsidRDefault="008908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3DD3" w14:textId="75B7FEB2" w:rsidR="003D752E" w:rsidRPr="003D752E" w:rsidRDefault="003D752E">
    <w:pPr>
      <w:pStyle w:val="a8"/>
    </w:pPr>
    <w:r w:rsidRPr="003D752E">
      <w:rPr>
        <w:b/>
        <w:sz w:val="18"/>
      </w:rPr>
      <w:fldChar w:fldCharType="begin"/>
    </w:r>
    <w:r w:rsidRPr="003D752E">
      <w:rPr>
        <w:b/>
        <w:sz w:val="18"/>
      </w:rPr>
      <w:instrText xml:space="preserve"> PAGE  \* MERGEFORMAT </w:instrText>
    </w:r>
    <w:r w:rsidRPr="003D752E">
      <w:rPr>
        <w:b/>
        <w:sz w:val="18"/>
      </w:rPr>
      <w:fldChar w:fldCharType="separate"/>
    </w:r>
    <w:r w:rsidRPr="003D752E">
      <w:rPr>
        <w:b/>
        <w:noProof/>
        <w:sz w:val="18"/>
      </w:rPr>
      <w:t>2</w:t>
    </w:r>
    <w:r w:rsidRPr="003D752E">
      <w:rPr>
        <w:b/>
        <w:sz w:val="18"/>
      </w:rPr>
      <w:fldChar w:fldCharType="end"/>
    </w:r>
    <w:r>
      <w:rPr>
        <w:b/>
        <w:sz w:val="18"/>
      </w:rPr>
      <w:tab/>
    </w:r>
    <w:r>
      <w:t>GE.24-06704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8D7F" w14:textId="7F7082C9" w:rsidR="003D752E" w:rsidRPr="003D752E" w:rsidRDefault="003D752E" w:rsidP="003D752E">
    <w:pPr>
      <w:pStyle w:val="a8"/>
      <w:tabs>
        <w:tab w:val="clear" w:pos="9639"/>
        <w:tab w:val="right" w:pos="9638"/>
      </w:tabs>
      <w:rPr>
        <w:b/>
        <w:sz w:val="18"/>
      </w:rPr>
    </w:pPr>
    <w:r>
      <w:t>GE.24-06704</w:t>
    </w:r>
    <w:r>
      <w:tab/>
    </w:r>
    <w:r w:rsidRPr="003D752E">
      <w:rPr>
        <w:b/>
        <w:sz w:val="18"/>
      </w:rPr>
      <w:fldChar w:fldCharType="begin"/>
    </w:r>
    <w:r w:rsidRPr="003D752E">
      <w:rPr>
        <w:b/>
        <w:sz w:val="18"/>
      </w:rPr>
      <w:instrText xml:space="preserve"> PAGE  \* MERGEFORMAT </w:instrText>
    </w:r>
    <w:r w:rsidRPr="003D752E">
      <w:rPr>
        <w:b/>
        <w:sz w:val="18"/>
      </w:rPr>
      <w:fldChar w:fldCharType="separate"/>
    </w:r>
    <w:r w:rsidRPr="003D752E">
      <w:rPr>
        <w:b/>
        <w:noProof/>
        <w:sz w:val="18"/>
      </w:rPr>
      <w:t>3</w:t>
    </w:r>
    <w:r w:rsidRPr="003D75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07F2" w14:textId="2474AB95" w:rsidR="00042B72" w:rsidRPr="003D752E" w:rsidRDefault="003D752E" w:rsidP="003D752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F59D4F" wp14:editId="2D87FF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24-06704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E98E29" wp14:editId="10C9917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300424  0</w:t>
    </w:r>
    <w:r w:rsidR="00E631DE">
      <w:rPr>
        <w:lang w:val="fr-CH"/>
      </w:rPr>
      <w:t>8</w:t>
    </w:r>
    <w:r>
      <w:rPr>
        <w:lang w:val="fr-CH"/>
      </w:rPr>
      <w:t>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0865" w14:textId="77777777" w:rsidR="0089085F" w:rsidRPr="001075E9" w:rsidRDefault="008908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54D743" w14:textId="77777777" w:rsidR="0089085F" w:rsidRDefault="008908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CDEE8F" w14:textId="77777777" w:rsidR="003D752E" w:rsidRPr="00F20EBF" w:rsidRDefault="003D752E" w:rsidP="003D752E">
      <w:pPr>
        <w:pStyle w:val="ad"/>
      </w:pPr>
      <w:r>
        <w:tab/>
        <w:t>*</w:t>
      </w:r>
      <w:r>
        <w:tab/>
        <w:t>Настоящий доклад был представлен подразделениям конференционного обслуживания для обработки после установленного срока, чтобы в нем можно было отразить последнюю информацию.</w:t>
      </w:r>
    </w:p>
    <w:p w14:paraId="3F45E414" w14:textId="31A97345" w:rsidR="003D752E" w:rsidRPr="00F20EBF" w:rsidRDefault="003D752E" w:rsidP="003D752E">
      <w:pPr>
        <w:pStyle w:val="ad"/>
        <w:spacing w:after="240"/>
        <w:rPr>
          <w:bCs/>
          <w:sz w:val="20"/>
        </w:rPr>
      </w:pPr>
      <w:r>
        <w:tab/>
        <w:t>**</w:t>
      </w:r>
      <w:r>
        <w:tab/>
        <w:t>Членам Комитета предлагается зарегистрироваться в режиме онлайн не позднее чем за две недели до начала совещания, т.</w:t>
      </w:r>
      <w:r>
        <w:rPr>
          <w:lang w:val="fr-CH"/>
        </w:rPr>
        <w:t> </w:t>
      </w:r>
      <w:r>
        <w:t xml:space="preserve">е. </w:t>
      </w:r>
      <w:r>
        <w:rPr>
          <w:b/>
          <w:bCs/>
        </w:rPr>
        <w:t>до 4 июня 2024 года</w:t>
      </w:r>
      <w:r>
        <w:t xml:space="preserve">, по следующей ссылке: </w:t>
      </w:r>
      <w:hyperlink r:id="rId1" w:history="1">
        <w:r w:rsidRPr="00FC6203">
          <w:rPr>
            <w:rStyle w:val="af1"/>
          </w:rPr>
          <w:t>https://indico.un.org/event/1007165/</w:t>
        </w:r>
      </w:hyperlink>
      <w:r w:rsidRPr="003D752E">
        <w:t xml:space="preserve"> </w:t>
      </w:r>
      <w:r>
        <w:t>(рекомендуется использовать браузер Internet Explorer).</w:t>
      </w:r>
      <w:r>
        <w:br/>
        <w:t>При возникновении каких-либо трудностей при регистрации просьба обращаться</w:t>
      </w:r>
      <w:r>
        <w:br/>
        <w:t>в секретариат (</w:t>
      </w:r>
      <w:hyperlink r:id="rId2" w:history="1">
        <w:r w:rsidRPr="00FC6203">
          <w:rPr>
            <w:rStyle w:val="af1"/>
          </w:rPr>
          <w:t>eia.conv@un.org</w:t>
        </w:r>
      </w:hyperlink>
      <w:r>
        <w:t xml:space="preserve">; </w:t>
      </w:r>
      <w:hyperlink r:id="rId3" w:history="1">
        <w:r w:rsidRPr="00FC6203">
          <w:rPr>
            <w:rStyle w:val="af1"/>
          </w:rPr>
          <w:t>maricar.delacruz@un.org</w:t>
        </w:r>
      </w:hyperlink>
      <w:r>
        <w:t>).</w:t>
      </w:r>
    </w:p>
  </w:footnote>
  <w:footnote w:id="2">
    <w:p w14:paraId="774B9DF7" w14:textId="70BFECCF" w:rsidR="003D752E" w:rsidRPr="00F20EBF" w:rsidRDefault="003D752E" w:rsidP="003D752E">
      <w:pPr>
        <w:pStyle w:val="ad"/>
      </w:pPr>
      <w:r>
        <w:tab/>
      </w:r>
      <w:r>
        <w:rPr>
          <w:rStyle w:val="aa"/>
        </w:rPr>
        <w:footnoteRef/>
      </w:r>
      <w:r>
        <w:tab/>
        <w:t>Действует в этой роли до девятой сессии Совещания Сторон Конвенции и пятой сессии Совещания Сторон Протокола.</w:t>
      </w:r>
    </w:p>
  </w:footnote>
  <w:footnote w:id="3">
    <w:p w14:paraId="2AF8109B" w14:textId="30701E44" w:rsidR="003D752E" w:rsidRPr="00F20EBF" w:rsidRDefault="003D752E" w:rsidP="003D752E">
      <w:pPr>
        <w:pStyle w:val="ad"/>
      </w:pPr>
      <w:r w:rsidRPr="009670D8">
        <w:tab/>
      </w:r>
      <w:r w:rsidRPr="009670D8">
        <w:rPr>
          <w:rStyle w:val="aa"/>
        </w:rPr>
        <w:footnoteRef/>
      </w:r>
      <w:r>
        <w:tab/>
        <w:t>Совещание Сторон Конвенции приняло правила работы Комитета в решении IV/2,</w:t>
      </w:r>
      <w:r w:rsidR="00881B13">
        <w:br/>
      </w:r>
      <w:r>
        <w:t>приложение IV (ECE/MP.EIA/10), а затем внесло в них поправки в решениях V/4, приложение (ECE/MP.EIA/15), VI/2, приложение II (ECE/MP.EIA/20/Add.1</w:t>
      </w:r>
      <w:r w:rsidR="00881B13" w:rsidRPr="00B76E19">
        <w:t>‒</w:t>
      </w:r>
      <w:r>
        <w:t>ECE/MP.EIA/SEA/4/Add.1), IX/4 (ECE/MP.EIA/2023/6) и V/4 (ECE/MP.EIA/SEA/2023/7).</w:t>
      </w:r>
    </w:p>
  </w:footnote>
  <w:footnote w:id="4">
    <w:p w14:paraId="09A1D82A" w14:textId="13D8A6E9" w:rsidR="003D752E" w:rsidRPr="00BE6D0D" w:rsidRDefault="003D752E" w:rsidP="003D752E">
      <w:pPr>
        <w:pStyle w:val="ad"/>
        <w:rPr>
          <w:lang w:val="en-US"/>
        </w:rPr>
      </w:pPr>
      <w:r w:rsidRPr="009A0891">
        <w:tab/>
      </w:r>
      <w:r>
        <w:rPr>
          <w:rStyle w:val="aa"/>
        </w:rPr>
        <w:footnoteRef/>
      </w:r>
      <w:r w:rsidRPr="00BE6D0D">
        <w:rPr>
          <w:lang w:val="en-US"/>
        </w:rPr>
        <w:tab/>
        <w:t xml:space="preserve">ECE/MP.EIA/IC/2024/8, </w:t>
      </w:r>
      <w:r>
        <w:t>пп</w:t>
      </w:r>
      <w:r w:rsidRPr="00BE6D0D">
        <w:rPr>
          <w:lang w:val="en-US"/>
        </w:rPr>
        <w:t>. 5</w:t>
      </w:r>
      <w:r w:rsidR="00881B13" w:rsidRPr="00881B13">
        <w:rPr>
          <w:lang w:val="en-US"/>
        </w:rPr>
        <w:t>‒</w:t>
      </w:r>
      <w:r w:rsidRPr="00BE6D0D">
        <w:rPr>
          <w:lang w:val="en-US"/>
        </w:rPr>
        <w:t>7.</w:t>
      </w:r>
    </w:p>
  </w:footnote>
  <w:footnote w:id="5">
    <w:p w14:paraId="20EE6C2C" w14:textId="18B34AD9" w:rsidR="003D752E" w:rsidRPr="00BE6D0D" w:rsidRDefault="003D752E" w:rsidP="003D752E">
      <w:pPr>
        <w:pStyle w:val="ad"/>
        <w:rPr>
          <w:lang w:val="en-US"/>
        </w:rPr>
      </w:pPr>
      <w:r w:rsidRPr="00BE6D0D">
        <w:rPr>
          <w:lang w:val="en-US"/>
        </w:rPr>
        <w:tab/>
      </w:r>
      <w:r>
        <w:rPr>
          <w:rStyle w:val="aa"/>
        </w:rPr>
        <w:footnoteRef/>
      </w:r>
      <w:r w:rsidRPr="00BE6D0D">
        <w:rPr>
          <w:lang w:val="en-US"/>
        </w:rPr>
        <w:tab/>
        <w:t xml:space="preserve">ECE/MP.EIA/IC/2023/8, </w:t>
      </w:r>
      <w:r>
        <w:t>пп</w:t>
      </w:r>
      <w:r w:rsidRPr="00BE6D0D">
        <w:rPr>
          <w:lang w:val="en-US"/>
        </w:rPr>
        <w:t>. 49</w:t>
      </w:r>
      <w:r w:rsidR="00881B13" w:rsidRPr="00881B13">
        <w:rPr>
          <w:lang w:val="en-US"/>
        </w:rPr>
        <w:t>‒</w:t>
      </w:r>
      <w:r w:rsidRPr="00BE6D0D">
        <w:rPr>
          <w:lang w:val="en-US"/>
        </w:rPr>
        <w:t>69.</w:t>
      </w:r>
    </w:p>
  </w:footnote>
  <w:footnote w:id="6">
    <w:p w14:paraId="75B88E33" w14:textId="275186D8" w:rsidR="003D752E" w:rsidRPr="00BE6D0D" w:rsidRDefault="003D752E" w:rsidP="003D752E">
      <w:pPr>
        <w:pStyle w:val="ad"/>
        <w:rPr>
          <w:lang w:val="en-US"/>
        </w:rPr>
      </w:pPr>
      <w:r w:rsidRPr="00BE6D0D">
        <w:rPr>
          <w:lang w:val="en-US"/>
        </w:rPr>
        <w:tab/>
      </w:r>
      <w:r>
        <w:rPr>
          <w:rStyle w:val="aa"/>
        </w:rPr>
        <w:footnoteRef/>
      </w:r>
      <w:r w:rsidRPr="00BE6D0D">
        <w:rPr>
          <w:lang w:val="en-US"/>
        </w:rPr>
        <w:tab/>
        <w:t xml:space="preserve">ECE/MP.EIA/IC/2024/2, </w:t>
      </w:r>
      <w:r>
        <w:t>пп</w:t>
      </w:r>
      <w:r w:rsidRPr="00BE6D0D">
        <w:rPr>
          <w:lang w:val="en-US"/>
        </w:rPr>
        <w:t>. 41</w:t>
      </w:r>
      <w:r w:rsidR="00881B13" w:rsidRPr="00881B13">
        <w:rPr>
          <w:lang w:val="en-US"/>
        </w:rPr>
        <w:t>‒</w:t>
      </w:r>
      <w:r w:rsidRPr="00BE6D0D">
        <w:rPr>
          <w:lang w:val="en-US"/>
        </w:rPr>
        <w:t>44.</w:t>
      </w:r>
    </w:p>
  </w:footnote>
  <w:footnote w:id="7">
    <w:p w14:paraId="44343FE6" w14:textId="57F69703" w:rsidR="003D752E" w:rsidRPr="00F20EBF" w:rsidRDefault="003D752E" w:rsidP="003D752E">
      <w:pPr>
        <w:pStyle w:val="ad"/>
      </w:pPr>
      <w:r w:rsidRPr="00BE6D0D">
        <w:rPr>
          <w:lang w:val="en-US"/>
        </w:rPr>
        <w:tab/>
      </w:r>
      <w:r>
        <w:rPr>
          <w:rStyle w:val="aa"/>
        </w:rPr>
        <w:footnoteRef/>
      </w:r>
      <w:r>
        <w:tab/>
        <w:t>Этот неофициальный документ был представлен Рабочей группе по оценке воздействия</w:t>
      </w:r>
      <w:r w:rsidR="00881B13">
        <w:br/>
      </w:r>
      <w:r>
        <w:t>на окружающую среду и стратегической экологической оценке на ее одиннадцатом совещании (Женева, 19–21 декабря 2022 года) и размещен на веб-странице совещания (</w:t>
      </w:r>
      <w:hyperlink r:id="rId4" w:history="1">
        <w:r w:rsidR="00881B13" w:rsidRPr="00FC6203">
          <w:rPr>
            <w:rStyle w:val="af1"/>
          </w:rPr>
          <w:t>https://unece.org/info/Environmental-Policy/Environmental-Impact-Assessment/events/364357</w:t>
        </w:r>
      </w:hyperlink>
      <w:r>
        <w:t>).</w:t>
      </w:r>
    </w:p>
  </w:footnote>
  <w:footnote w:id="8">
    <w:p w14:paraId="238440AF" w14:textId="77777777" w:rsidR="003D752E" w:rsidRPr="00F20EBF" w:rsidRDefault="003D752E" w:rsidP="003D752E">
      <w:pPr>
        <w:pStyle w:val="ad"/>
        <w:ind w:left="0" w:firstLine="0"/>
        <w:rPr>
          <w:lang w:val="es-ES"/>
        </w:rPr>
      </w:pPr>
      <w:r w:rsidRPr="0066324D">
        <w:tab/>
      </w:r>
      <w:r>
        <w:rPr>
          <w:rStyle w:val="aa"/>
        </w:rPr>
        <w:footnoteRef/>
      </w:r>
      <w:r w:rsidRPr="00F20EBF">
        <w:rPr>
          <w:lang w:val="es-ES"/>
        </w:rPr>
        <w:tab/>
        <w:t xml:space="preserve">ECE/MP.EIA/2020/8, </w:t>
      </w:r>
      <w:r>
        <w:t>пп</w:t>
      </w:r>
      <w:r w:rsidRPr="00F20EBF">
        <w:rPr>
          <w:lang w:val="es-ES"/>
        </w:rPr>
        <w:t>. 15–16.</w:t>
      </w:r>
    </w:p>
  </w:footnote>
  <w:footnote w:id="9">
    <w:p w14:paraId="23B24328" w14:textId="77777777" w:rsidR="003D752E" w:rsidRPr="00F20EBF" w:rsidRDefault="003D752E" w:rsidP="003D752E">
      <w:pPr>
        <w:pStyle w:val="ad"/>
        <w:rPr>
          <w:lang w:val="es-ES"/>
        </w:rPr>
      </w:pPr>
      <w:r w:rsidRPr="00F20EBF">
        <w:rPr>
          <w:lang w:val="es-ES"/>
        </w:rPr>
        <w:tab/>
      </w:r>
      <w:r>
        <w:rPr>
          <w:rStyle w:val="aa"/>
        </w:rPr>
        <w:footnoteRef/>
      </w:r>
      <w:r w:rsidRPr="00F20EBF">
        <w:rPr>
          <w:lang w:val="es-ES"/>
        </w:rPr>
        <w:tab/>
        <w:t xml:space="preserve">ECE/MP.EIA/SEA/2017/9, </w:t>
      </w:r>
      <w:r>
        <w:t>пп</w:t>
      </w:r>
      <w:r w:rsidRPr="00F20EBF">
        <w:rPr>
          <w:lang w:val="es-ES"/>
        </w:rPr>
        <w:t>. 37–39.</w:t>
      </w:r>
    </w:p>
  </w:footnote>
  <w:footnote w:id="10">
    <w:p w14:paraId="08C7173F" w14:textId="77777777" w:rsidR="003D752E" w:rsidRPr="00F20EBF" w:rsidRDefault="003D752E" w:rsidP="003D752E">
      <w:pPr>
        <w:pStyle w:val="ad"/>
        <w:rPr>
          <w:lang w:val="es-ES"/>
        </w:rPr>
      </w:pPr>
      <w:r w:rsidRPr="00F20EBF">
        <w:rPr>
          <w:lang w:val="es-ES"/>
        </w:rPr>
        <w:tab/>
      </w:r>
      <w:r>
        <w:rPr>
          <w:rStyle w:val="aa"/>
        </w:rPr>
        <w:footnoteRef/>
      </w:r>
      <w:r w:rsidRPr="00F20EBF">
        <w:rPr>
          <w:lang w:val="es-ES"/>
        </w:rPr>
        <w:tab/>
        <w:t xml:space="preserve">ECE/MP.EIA/SEA/2020/8, </w:t>
      </w:r>
      <w:r>
        <w:t>п</w:t>
      </w:r>
      <w:r w:rsidRPr="00F20EBF">
        <w:rPr>
          <w:lang w:val="es-ES"/>
        </w:rPr>
        <w:t>. 56.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2FEF" w14:textId="1E21370B" w:rsidR="003D752E" w:rsidRPr="003D752E" w:rsidRDefault="004E7616">
    <w:pPr>
      <w:pStyle w:val="a5"/>
    </w:pPr>
    <w:r>
      <w:fldChar w:fldCharType="begin"/>
    </w:r>
    <w:r>
      <w:instrText xml:space="preserve"> TITLE  \* M</w:instrText>
    </w:r>
    <w:r>
      <w:instrText xml:space="preserve">ERGEFORMAT </w:instrText>
    </w:r>
    <w:r>
      <w:fldChar w:fldCharType="separate"/>
    </w:r>
    <w:r>
      <w:t>ECE/MP.EIA/IC/2024/3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4EF6" w14:textId="493D007B" w:rsidR="003D752E" w:rsidRPr="003D752E" w:rsidRDefault="004E7616" w:rsidP="003D752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ECE/MP.EIA/IC/2024/3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0C20"/>
    <w:rsid w:val="00196389"/>
    <w:rsid w:val="001B3EF6"/>
    <w:rsid w:val="001C7A89"/>
    <w:rsid w:val="001D3520"/>
    <w:rsid w:val="00255343"/>
    <w:rsid w:val="00266315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8B1"/>
    <w:rsid w:val="00317339"/>
    <w:rsid w:val="00322004"/>
    <w:rsid w:val="003402C2"/>
    <w:rsid w:val="00380F2F"/>
    <w:rsid w:val="00381C24"/>
    <w:rsid w:val="00387CD4"/>
    <w:rsid w:val="003958D0"/>
    <w:rsid w:val="003A0D43"/>
    <w:rsid w:val="003A48CE"/>
    <w:rsid w:val="003B00E5"/>
    <w:rsid w:val="003D752E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7DF6"/>
    <w:rsid w:val="004E05B7"/>
    <w:rsid w:val="004E7616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5290"/>
    <w:rsid w:val="00617A43"/>
    <w:rsid w:val="006345DB"/>
    <w:rsid w:val="00640F49"/>
    <w:rsid w:val="00680D03"/>
    <w:rsid w:val="00681A10"/>
    <w:rsid w:val="0068520C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3B5"/>
    <w:rsid w:val="00834B71"/>
    <w:rsid w:val="0086445C"/>
    <w:rsid w:val="00881B13"/>
    <w:rsid w:val="0089085F"/>
    <w:rsid w:val="00894693"/>
    <w:rsid w:val="008A08D7"/>
    <w:rsid w:val="008A37C8"/>
    <w:rsid w:val="008A7DE2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208C"/>
    <w:rsid w:val="00C106D6"/>
    <w:rsid w:val="00C119AE"/>
    <w:rsid w:val="00C60F0C"/>
    <w:rsid w:val="00C71E84"/>
    <w:rsid w:val="00C805C9"/>
    <w:rsid w:val="00C92939"/>
    <w:rsid w:val="00C97052"/>
    <w:rsid w:val="00CA1679"/>
    <w:rsid w:val="00CB151C"/>
    <w:rsid w:val="00CE5A1A"/>
    <w:rsid w:val="00CF55F6"/>
    <w:rsid w:val="00CF594E"/>
    <w:rsid w:val="00D3218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31DE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CF2AD"/>
  <w15:docId w15:val="{4913B4B0-E76A-4741-A09A-C1FCB72C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3D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car.delacruz@un.org" TargetMode="External"/><Relationship Id="rId2" Type="http://schemas.openxmlformats.org/officeDocument/2006/relationships/hyperlink" Target="mailto:eia.conv@un.org" TargetMode="External"/><Relationship Id="rId1" Type="http://schemas.openxmlformats.org/officeDocument/2006/relationships/hyperlink" Target="https://indico.un.org/event/1007165/" TargetMode="External"/><Relationship Id="rId4" Type="http://schemas.openxmlformats.org/officeDocument/2006/relationships/hyperlink" Target="https://unece.org/info/Environmental-Policy/Environmental-Impact-Assessment/events/3643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9" ma:contentTypeDescription="Create a new document." ma:contentTypeScope="" ma:versionID="2bca1c8369a37ef979ef791a799b961d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1a9147d787db9d139d06e2359022437f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6A7F6-C8A5-484E-8981-EB330A6BD480}"/>
</file>

<file path=customXml/itemProps2.xml><?xml version="1.0" encoding="utf-8"?>
<ds:datastoreItem xmlns:ds="http://schemas.openxmlformats.org/officeDocument/2006/customXml" ds:itemID="{0BDF8AF6-D801-4739-BF73-DC32C5EADB3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4</Pages>
  <Words>898</Words>
  <Characters>6147</Characters>
  <Application>Microsoft Office Word</Application>
  <DocSecurity>0</DocSecurity>
  <Lines>105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ECE/MP.EIA/IC/2024/3</vt:lpstr>
      <vt:lpstr>A/</vt:lpstr>
      <vt:lpstr>A/</vt:lpstr>
    </vt:vector>
  </TitlesOfParts>
  <Company>DCM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ECE/MP.EIA/IC/2024/3</dc:title>
  <dc:subject/>
  <dc:creator>Anna KISSELEVA</dc:creator>
  <cp:keywords/>
  <cp:lastModifiedBy>Anna Kisseleva</cp:lastModifiedBy>
  <cp:revision>3</cp:revision>
  <cp:lastPrinted>2024-05-08T05:19:00Z</cp:lastPrinted>
  <dcterms:created xsi:type="dcterms:W3CDTF">2024-05-08T05:19:00Z</dcterms:created>
  <dcterms:modified xsi:type="dcterms:W3CDTF">2024-05-08T05:24:00Z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