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C78A7E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70E94B" w14:textId="77777777" w:rsidR="00F35BAF" w:rsidRPr="00DB58B5" w:rsidRDefault="00F35BAF" w:rsidP="00E931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B2C5E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5EF8B9" w14:textId="187E676B" w:rsidR="00F35BAF" w:rsidRPr="00DB58B5" w:rsidRDefault="00E93158" w:rsidP="00E93158">
            <w:pPr>
              <w:jc w:val="right"/>
            </w:pPr>
            <w:r w:rsidRPr="00E93158">
              <w:rPr>
                <w:sz w:val="40"/>
              </w:rPr>
              <w:t>ECE</w:t>
            </w:r>
            <w:r>
              <w:t>/TRANS/WP.29/2024/6</w:t>
            </w:r>
          </w:p>
        </w:tc>
      </w:tr>
      <w:tr w:rsidR="00F35BAF" w:rsidRPr="00DB58B5" w14:paraId="6CC671F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CE027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3C17D8F" wp14:editId="00FA952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4155E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8D35B8" w14:textId="77777777" w:rsidR="00F35BAF" w:rsidRDefault="00E93158" w:rsidP="00C97039">
            <w:pPr>
              <w:spacing w:before="240"/>
            </w:pPr>
            <w:r>
              <w:t>Distr. générale</w:t>
            </w:r>
          </w:p>
          <w:p w14:paraId="3067BA22" w14:textId="77777777" w:rsidR="00E93158" w:rsidRDefault="00E93158" w:rsidP="00E93158">
            <w:pPr>
              <w:spacing w:line="240" w:lineRule="exact"/>
            </w:pPr>
            <w:r>
              <w:t>21 décembre 2023</w:t>
            </w:r>
          </w:p>
          <w:p w14:paraId="031C8468" w14:textId="77777777" w:rsidR="00E93158" w:rsidRDefault="00E93158" w:rsidP="00E93158">
            <w:pPr>
              <w:spacing w:line="240" w:lineRule="exact"/>
            </w:pPr>
            <w:r>
              <w:t>Français</w:t>
            </w:r>
          </w:p>
          <w:p w14:paraId="7A88CA51" w14:textId="1F75BC66" w:rsidR="00E93158" w:rsidRPr="00DB58B5" w:rsidRDefault="00E93158" w:rsidP="00E93158">
            <w:pPr>
              <w:spacing w:line="240" w:lineRule="exact"/>
            </w:pPr>
            <w:r>
              <w:t>Original : anglais</w:t>
            </w:r>
          </w:p>
        </w:tc>
      </w:tr>
    </w:tbl>
    <w:p w14:paraId="1410251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A6CD5E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DEA4F72" w14:textId="5F23230C" w:rsidR="00E93158" w:rsidRPr="00E93158" w:rsidRDefault="00E93158" w:rsidP="00E93158">
      <w:pPr>
        <w:spacing w:before="120"/>
        <w:rPr>
          <w:rFonts w:eastAsia="MS Mincho"/>
          <w:b/>
          <w:sz w:val="24"/>
          <w:szCs w:val="24"/>
          <w:lang w:val="fr-FR"/>
        </w:rPr>
      </w:pPr>
      <w:r w:rsidRPr="00E93158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E93158">
        <w:rPr>
          <w:b/>
          <w:bCs/>
          <w:sz w:val="24"/>
          <w:szCs w:val="24"/>
          <w:lang w:val="fr-FR"/>
        </w:rPr>
        <w:t>des Règlements concernant les véhicules</w:t>
      </w:r>
    </w:p>
    <w:p w14:paraId="40F68A47" w14:textId="617485C7" w:rsidR="00E93158" w:rsidRPr="00283F6B" w:rsidRDefault="00E93158" w:rsidP="00E93158">
      <w:pPr>
        <w:tabs>
          <w:tab w:val="center" w:pos="4819"/>
        </w:tabs>
        <w:spacing w:before="120"/>
        <w:rPr>
          <w:rFonts w:eastAsia="MS Mincho"/>
          <w:b/>
          <w:lang w:val="fr-FR"/>
        </w:rPr>
      </w:pPr>
      <w:r>
        <w:rPr>
          <w:b/>
          <w:bCs/>
          <w:lang w:val="fr-FR"/>
        </w:rPr>
        <w:t>192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session</w:t>
      </w:r>
    </w:p>
    <w:p w14:paraId="4D2392AB" w14:textId="1676FFA1" w:rsidR="00E93158" w:rsidRPr="00283F6B" w:rsidRDefault="00E93158" w:rsidP="00E93158">
      <w:pPr>
        <w:rPr>
          <w:rFonts w:eastAsia="MS Mincho"/>
          <w:lang w:val="fr-FR"/>
        </w:rPr>
      </w:pPr>
      <w:r>
        <w:rPr>
          <w:lang w:val="fr-FR"/>
        </w:rPr>
        <w:t>Genève, 5</w:t>
      </w:r>
      <w:r>
        <w:rPr>
          <w:lang w:val="fr-FR"/>
        </w:rPr>
        <w:noBreakHyphen/>
        <w:t>8 mars 2024</w:t>
      </w:r>
    </w:p>
    <w:p w14:paraId="68BE91E5" w14:textId="77777777" w:rsidR="00E93158" w:rsidRPr="00283F6B" w:rsidRDefault="00E93158" w:rsidP="00E93158">
      <w:pPr>
        <w:rPr>
          <w:rFonts w:eastAsia="MS Mincho"/>
          <w:lang w:val="fr-FR"/>
        </w:rPr>
      </w:pPr>
      <w:r>
        <w:rPr>
          <w:lang w:val="fr-FR"/>
        </w:rPr>
        <w:t xml:space="preserve">Point 4.7.3 de l’ordre du jour provisoire </w:t>
      </w:r>
    </w:p>
    <w:p w14:paraId="71EFEDFB" w14:textId="2CDDBBAE" w:rsidR="00E93158" w:rsidRPr="00283F6B" w:rsidRDefault="00E93158" w:rsidP="00E93158">
      <w:pPr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1C89B6B0" w14:textId="72D2CB83" w:rsidR="00E93158" w:rsidRPr="00283F6B" w:rsidRDefault="00E93158" w:rsidP="00E93158">
      <w:pPr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  <w:t>existants, soumis par le GRVA</w:t>
      </w:r>
    </w:p>
    <w:p w14:paraId="6A324531" w14:textId="1B619121" w:rsidR="00E93158" w:rsidRPr="00481C06" w:rsidRDefault="00E93158" w:rsidP="00E93158">
      <w:pPr>
        <w:pStyle w:val="HChG"/>
        <w:rPr>
          <w:lang w:val="fr-FR"/>
        </w:rPr>
      </w:pPr>
      <w:r w:rsidRPr="00481C06">
        <w:rPr>
          <w:lang w:val="fr-FR"/>
        </w:rPr>
        <w:tab/>
      </w:r>
      <w:r w:rsidRPr="00481C06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481C06">
        <w:rPr>
          <w:lang w:val="fr-FR"/>
        </w:rPr>
        <w:t>1 à la série</w:t>
      </w:r>
      <w:r>
        <w:rPr>
          <w:lang w:val="fr-FR"/>
        </w:rPr>
        <w:t> </w:t>
      </w:r>
      <w:r w:rsidRPr="00481C06">
        <w:rPr>
          <w:lang w:val="fr-FR"/>
        </w:rPr>
        <w:t>13 d</w:t>
      </w:r>
      <w:r>
        <w:rPr>
          <w:lang w:val="fr-FR"/>
        </w:rPr>
        <w:t>’</w:t>
      </w:r>
      <w:r w:rsidRPr="00481C06">
        <w:rPr>
          <w:lang w:val="fr-FR"/>
        </w:rPr>
        <w:t xml:space="preserve">amendements </w:t>
      </w:r>
      <w:r>
        <w:rPr>
          <w:lang w:val="fr-FR"/>
        </w:rPr>
        <w:br/>
      </w:r>
      <w:r w:rsidRPr="00481C06">
        <w:rPr>
          <w:lang w:val="fr-FR"/>
        </w:rPr>
        <w:t>au Règlement ONU n</w:t>
      </w:r>
      <w:r w:rsidRPr="00481C0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81C06">
        <w:rPr>
          <w:lang w:val="fr-FR"/>
        </w:rPr>
        <w:t>13 (Freinage des véhicules lourds)</w:t>
      </w:r>
    </w:p>
    <w:p w14:paraId="25955F0A" w14:textId="10A8B9E7" w:rsidR="00E93158" w:rsidRPr="00481C06" w:rsidRDefault="00E93158" w:rsidP="00E93158">
      <w:pPr>
        <w:pStyle w:val="H1G"/>
        <w:rPr>
          <w:lang w:val="fr-FR"/>
        </w:rPr>
      </w:pPr>
      <w:r w:rsidRPr="00481C06">
        <w:rPr>
          <w:lang w:val="fr-FR"/>
        </w:rPr>
        <w:tab/>
      </w:r>
      <w:r w:rsidRPr="00481C06">
        <w:rPr>
          <w:lang w:val="fr-FR"/>
        </w:rPr>
        <w:tab/>
        <w:t xml:space="preserve">Communication du Groupe de travail des véhicules </w:t>
      </w:r>
      <w:r>
        <w:rPr>
          <w:lang w:val="fr-FR"/>
        </w:rPr>
        <w:br/>
      </w:r>
      <w:r w:rsidRPr="00481C06">
        <w:rPr>
          <w:lang w:val="fr-FR"/>
        </w:rPr>
        <w:t>automatisés/autonomes et connectés</w:t>
      </w:r>
      <w:r w:rsidRPr="00E9315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E6BCE3C" w14:textId="27506FA8" w:rsidR="00E93158" w:rsidRPr="00283F6B" w:rsidRDefault="00E93158" w:rsidP="00E93158">
      <w:pPr>
        <w:pStyle w:val="SingleTxtG"/>
        <w:ind w:firstLine="567"/>
        <w:rPr>
          <w:rFonts w:eastAsia="MS Mincho"/>
          <w:lang w:val="fr-FR"/>
        </w:rPr>
      </w:pPr>
      <w:r>
        <w:rPr>
          <w:lang w:val="fr-FR"/>
        </w:rPr>
        <w:t>Le texte ci-après, adopté par le Groupe de travail des véhicules automatisés/autonomes et connectés (GRVA) à sa dix-septième session (voir ECE/TRANS/WP.29/GRVA/17, par. 100), est fondé sur le document ECE/TRANS/WP.29/GRVA/2023/24. Il est soumis au Forum mondial de l’harmonisation des Règlements concernant les véhicules (WP.29) et au Comité d’administration de l’Accord de 1958 (AC.1) pour examen à leurs sessions de mars 2024.</w:t>
      </w:r>
    </w:p>
    <w:p w14:paraId="38D3B834" w14:textId="77777777" w:rsidR="00E93158" w:rsidRPr="00283F6B" w:rsidRDefault="00E93158" w:rsidP="00E93158">
      <w:pPr>
        <w:suppressAutoHyphens w:val="0"/>
        <w:spacing w:after="160" w:line="259" w:lineRule="auto"/>
        <w:rPr>
          <w:b/>
          <w:bCs/>
          <w:sz w:val="24"/>
          <w:szCs w:val="24"/>
          <w:lang w:val="fr-FR"/>
        </w:rPr>
      </w:pPr>
      <w:r w:rsidRPr="00283F6B">
        <w:rPr>
          <w:b/>
          <w:bCs/>
          <w:sz w:val="24"/>
          <w:szCs w:val="24"/>
          <w:lang w:val="fr-FR"/>
        </w:rPr>
        <w:br w:type="page"/>
      </w:r>
    </w:p>
    <w:p w14:paraId="2D4E65A7" w14:textId="77777777" w:rsidR="00E93158" w:rsidRPr="007511EE" w:rsidRDefault="00E93158" w:rsidP="00E93158">
      <w:pPr>
        <w:pStyle w:val="Textebrut"/>
        <w:spacing w:after="120"/>
        <w:ind w:left="2268" w:right="1469" w:hanging="1134"/>
        <w:jc w:val="both"/>
        <w:rPr>
          <w:rFonts w:ascii="Times New Roman" w:hAnsi="Times New Roman" w:cs="Times New Roman"/>
          <w:sz w:val="18"/>
          <w:szCs w:val="18"/>
        </w:rPr>
      </w:pPr>
      <w:r w:rsidRPr="007511EE">
        <w:rPr>
          <w:rFonts w:ascii="Times New Roman" w:hAnsi="Times New Roman" w:cs="Times New Roman"/>
          <w:i/>
          <w:iCs/>
          <w:sz w:val="20"/>
          <w:szCs w:val="20"/>
          <w:lang w:val="fr-FR"/>
        </w:rPr>
        <w:lastRenderedPageBreak/>
        <w:t>Paragraphe 5.1.2.4.3.1</w:t>
      </w:r>
      <w:r w:rsidRPr="007511EE">
        <w:rPr>
          <w:rFonts w:ascii="Times New Roman" w:hAnsi="Times New Roman" w:cs="Times New Roman"/>
          <w:sz w:val="20"/>
          <w:szCs w:val="20"/>
          <w:lang w:val="fr-FR"/>
        </w:rPr>
        <w:t>, lire :</w:t>
      </w:r>
    </w:p>
    <w:p w14:paraId="339E8B70" w14:textId="5B97ABC5" w:rsidR="00E93158" w:rsidRPr="007511EE" w:rsidRDefault="00E93158" w:rsidP="00E93158">
      <w:pPr>
        <w:pStyle w:val="SingleTxtG"/>
        <w:ind w:left="2268" w:hanging="1134"/>
        <w:rPr>
          <w:sz w:val="18"/>
          <w:szCs w:val="18"/>
        </w:rPr>
      </w:pPr>
      <w:r w:rsidRPr="007511EE">
        <w:rPr>
          <w:lang w:val="fr-FR"/>
        </w:rPr>
        <w:t>« 5.1.2.4.3.1</w:t>
      </w:r>
      <w:r w:rsidRPr="007511EE">
        <w:rPr>
          <w:lang w:val="fr-FR"/>
        </w:rPr>
        <w:tab/>
        <w:t>Un tel système est réputé conforme aux prescriptions des paragraphes</w:t>
      </w:r>
      <w:r>
        <w:rPr>
          <w:lang w:val="fr-FR"/>
        </w:rPr>
        <w:t> </w:t>
      </w:r>
      <w:r w:rsidRPr="007511EE">
        <w:rPr>
          <w:lang w:val="fr-FR"/>
        </w:rPr>
        <w:t>5.1.2.4.1 et 5.1.2.4.2 si le véhicule qui en est équipé est capable de stocker et/ou de dissiper (par exemple, au moyen d</w:t>
      </w:r>
      <w:r>
        <w:rPr>
          <w:lang w:val="fr-FR"/>
        </w:rPr>
        <w:t>’</w:t>
      </w:r>
      <w:r w:rsidRPr="007511EE">
        <w:rPr>
          <w:lang w:val="fr-FR"/>
        </w:rPr>
        <w:t>un frein d</w:t>
      </w:r>
      <w:r>
        <w:rPr>
          <w:lang w:val="fr-FR"/>
        </w:rPr>
        <w:t>’</w:t>
      </w:r>
      <w:r w:rsidRPr="007511EE">
        <w:rPr>
          <w:lang w:val="fr-FR"/>
        </w:rPr>
        <w:t>endurance supplémentaire) l</w:t>
      </w:r>
      <w:r>
        <w:rPr>
          <w:lang w:val="fr-FR"/>
        </w:rPr>
        <w:t>’</w:t>
      </w:r>
      <w:r w:rsidRPr="007511EE">
        <w:rPr>
          <w:lang w:val="fr-FR"/>
        </w:rPr>
        <w:t>énergie du dénivelé négatif maximal (nécessitant une capacité de stockage d</w:t>
      </w:r>
      <w:r>
        <w:rPr>
          <w:lang w:val="fr-FR"/>
        </w:rPr>
        <w:t>’</w:t>
      </w:r>
      <w:r w:rsidRPr="007511EE">
        <w:rPr>
          <w:lang w:val="fr-FR"/>
        </w:rPr>
        <w:t>énergie dans la batterie de traction) pouvant être descendu par le véhicule (consommant l</w:t>
      </w:r>
      <w:r>
        <w:rPr>
          <w:lang w:val="fr-FR"/>
        </w:rPr>
        <w:t>’</w:t>
      </w:r>
      <w:r w:rsidRPr="007511EE">
        <w:rPr>
          <w:lang w:val="fr-FR"/>
        </w:rPr>
        <w:t>énergie stockée dans la batterie de traction pendant le trajet vers la descente en question), cette valeur étant limitée au niveau d</w:t>
      </w:r>
      <w:r>
        <w:rPr>
          <w:lang w:val="fr-FR"/>
        </w:rPr>
        <w:t>’</w:t>
      </w:r>
      <w:r w:rsidRPr="007511EE">
        <w:rPr>
          <w:lang w:val="fr-FR"/>
        </w:rPr>
        <w:t>énergie prescrit aux paragraphes</w:t>
      </w:r>
      <w:r>
        <w:rPr>
          <w:lang w:val="fr-FR"/>
        </w:rPr>
        <w:t> </w:t>
      </w:r>
      <w:r w:rsidRPr="007511EE">
        <w:rPr>
          <w:lang w:val="fr-FR"/>
        </w:rPr>
        <w:t>5.1.2.4.1 et 5.1.2.4.2, en tenant compte de l</w:t>
      </w:r>
      <w:r>
        <w:rPr>
          <w:lang w:val="fr-FR"/>
        </w:rPr>
        <w:t>’</w:t>
      </w:r>
      <w:r w:rsidRPr="007511EE">
        <w:rPr>
          <w:lang w:val="fr-FR"/>
        </w:rPr>
        <w:t>état de charge électrique et en utilisant des outils tels que les systèmes mondiaux de navigation par satellite associés à un modèle topographique et à un système de gestion de la batterie intelligent.</w:t>
      </w:r>
    </w:p>
    <w:p w14:paraId="32876F95" w14:textId="74936F0F" w:rsidR="00F9573C" w:rsidRDefault="00E93158" w:rsidP="00E93158">
      <w:pPr>
        <w:pStyle w:val="SingleTxtG"/>
        <w:ind w:left="2268"/>
        <w:rPr>
          <w:lang w:val="fr-FR"/>
        </w:rPr>
      </w:pPr>
      <w:r w:rsidRPr="007511EE">
        <w:rPr>
          <w:lang w:val="fr-FR"/>
        </w:rPr>
        <w:tab/>
        <w:t>Cela doit faire l</w:t>
      </w:r>
      <w:r>
        <w:rPr>
          <w:lang w:val="fr-FR"/>
        </w:rPr>
        <w:t>’</w:t>
      </w:r>
      <w:r w:rsidRPr="007511EE">
        <w:rPr>
          <w:lang w:val="fr-FR"/>
        </w:rPr>
        <w:t>objet d</w:t>
      </w:r>
      <w:r>
        <w:rPr>
          <w:lang w:val="fr-FR"/>
        </w:rPr>
        <w:t>’</w:t>
      </w:r>
      <w:r w:rsidRPr="007511EE">
        <w:rPr>
          <w:lang w:val="fr-FR"/>
        </w:rPr>
        <w:t>une démonstration, à la satisfaction du service technique, qui doit notamment reposer sur l</w:t>
      </w:r>
      <w:r>
        <w:rPr>
          <w:lang w:val="fr-FR"/>
        </w:rPr>
        <w:t>’</w:t>
      </w:r>
      <w:r w:rsidRPr="007511EE">
        <w:rPr>
          <w:lang w:val="fr-FR"/>
        </w:rPr>
        <w:t>essai spécifié à l</w:t>
      </w:r>
      <w:r>
        <w:rPr>
          <w:lang w:val="fr-FR"/>
        </w:rPr>
        <w:t>’</w:t>
      </w:r>
      <w:r w:rsidRPr="007511EE">
        <w:rPr>
          <w:lang w:val="fr-FR"/>
        </w:rPr>
        <w:t>alinéa</w:t>
      </w:r>
      <w:r>
        <w:rPr>
          <w:lang w:val="fr-FR"/>
        </w:rPr>
        <w:t> </w:t>
      </w:r>
      <w:r w:rsidRPr="007511EE">
        <w:rPr>
          <w:lang w:val="fr-FR"/>
        </w:rPr>
        <w:t>a) du paragraphe</w:t>
      </w:r>
      <w:r>
        <w:rPr>
          <w:lang w:val="fr-FR"/>
        </w:rPr>
        <w:t> </w:t>
      </w:r>
      <w:r w:rsidRPr="007511EE">
        <w:rPr>
          <w:lang w:val="fr-FR"/>
        </w:rPr>
        <w:t>1.8.2.5 de l</w:t>
      </w:r>
      <w:r>
        <w:rPr>
          <w:lang w:val="fr-FR"/>
        </w:rPr>
        <w:t>’</w:t>
      </w:r>
      <w:r w:rsidRPr="007511EE">
        <w:rPr>
          <w:lang w:val="fr-FR"/>
        </w:rPr>
        <w:t>annexe</w:t>
      </w:r>
      <w:r>
        <w:rPr>
          <w:lang w:val="fr-FR"/>
        </w:rPr>
        <w:t> </w:t>
      </w:r>
      <w:r w:rsidRPr="007511EE">
        <w:rPr>
          <w:lang w:val="fr-FR"/>
        </w:rPr>
        <w:t>4 et sur la fourniture d</w:t>
      </w:r>
      <w:r>
        <w:rPr>
          <w:lang w:val="fr-FR"/>
        </w:rPr>
        <w:t>’</w:t>
      </w:r>
      <w:r w:rsidRPr="007511EE">
        <w:rPr>
          <w:lang w:val="fr-FR"/>
        </w:rPr>
        <w:t>un dossier détaillé comprenant des explications concernant la façon dont les stratégies appliquées dans le cadre du système permettent de garantir que les prescriptions relatives au freinage d</w:t>
      </w:r>
      <w:r>
        <w:rPr>
          <w:lang w:val="fr-FR"/>
        </w:rPr>
        <w:t>’</w:t>
      </w:r>
      <w:r w:rsidRPr="007511EE">
        <w:rPr>
          <w:lang w:val="fr-FR"/>
        </w:rPr>
        <w:t>endurance peuvent toujours être respectées. ».</w:t>
      </w:r>
    </w:p>
    <w:p w14:paraId="6CB2C596" w14:textId="1AB93372" w:rsidR="00E93158" w:rsidRPr="00E93158" w:rsidRDefault="00E93158" w:rsidP="00E931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158" w:rsidRPr="00E93158" w:rsidSect="00E93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4634" w14:textId="77777777" w:rsidR="00857638" w:rsidRDefault="00857638" w:rsidP="00F95C08">
      <w:pPr>
        <w:spacing w:line="240" w:lineRule="auto"/>
      </w:pPr>
    </w:p>
  </w:endnote>
  <w:endnote w:type="continuationSeparator" w:id="0">
    <w:p w14:paraId="5817002F" w14:textId="77777777" w:rsidR="00857638" w:rsidRPr="00AC3823" w:rsidRDefault="00857638" w:rsidP="00AC3823">
      <w:pPr>
        <w:pStyle w:val="Pieddepage"/>
      </w:pPr>
    </w:p>
  </w:endnote>
  <w:endnote w:type="continuationNotice" w:id="1">
    <w:p w14:paraId="0934237D" w14:textId="77777777" w:rsidR="00857638" w:rsidRDefault="008576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AC02" w14:textId="46B5B506" w:rsidR="00E93158" w:rsidRPr="00E93158" w:rsidRDefault="00E93158" w:rsidP="00E93158">
    <w:pPr>
      <w:pStyle w:val="Pieddepage"/>
      <w:tabs>
        <w:tab w:val="right" w:pos="9638"/>
      </w:tabs>
    </w:pPr>
    <w:r w:rsidRPr="00E93158">
      <w:rPr>
        <w:b/>
        <w:sz w:val="18"/>
      </w:rPr>
      <w:fldChar w:fldCharType="begin"/>
    </w:r>
    <w:r w:rsidRPr="00E93158">
      <w:rPr>
        <w:b/>
        <w:sz w:val="18"/>
      </w:rPr>
      <w:instrText xml:space="preserve"> PAGE  \* MERGEFORMAT </w:instrText>
    </w:r>
    <w:r w:rsidRPr="00E93158">
      <w:rPr>
        <w:b/>
        <w:sz w:val="18"/>
      </w:rPr>
      <w:fldChar w:fldCharType="separate"/>
    </w:r>
    <w:r w:rsidRPr="00E93158">
      <w:rPr>
        <w:b/>
        <w:noProof/>
        <w:sz w:val="18"/>
      </w:rPr>
      <w:t>2</w:t>
    </w:r>
    <w:r w:rsidRPr="00E93158">
      <w:rPr>
        <w:b/>
        <w:sz w:val="18"/>
      </w:rPr>
      <w:fldChar w:fldCharType="end"/>
    </w:r>
    <w:r>
      <w:rPr>
        <w:b/>
        <w:sz w:val="18"/>
      </w:rPr>
      <w:tab/>
    </w:r>
    <w:r>
      <w:t>GE.23-25797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8DF0" w14:textId="446370C3" w:rsidR="00E93158" w:rsidRPr="00E93158" w:rsidRDefault="00E93158" w:rsidP="00E93158">
    <w:pPr>
      <w:pStyle w:val="Pieddepage"/>
      <w:tabs>
        <w:tab w:val="right" w:pos="9638"/>
      </w:tabs>
      <w:rPr>
        <w:b/>
        <w:sz w:val="18"/>
      </w:rPr>
    </w:pPr>
    <w:r>
      <w:t>GE.23-25797</w:t>
    </w:r>
    <w:r>
      <w:tab/>
    </w:r>
    <w:r w:rsidRPr="00E93158">
      <w:rPr>
        <w:b/>
        <w:sz w:val="18"/>
      </w:rPr>
      <w:fldChar w:fldCharType="begin"/>
    </w:r>
    <w:r w:rsidRPr="00E93158">
      <w:rPr>
        <w:b/>
        <w:sz w:val="18"/>
      </w:rPr>
      <w:instrText xml:space="preserve"> PAGE  \* MERGEFORMAT </w:instrText>
    </w:r>
    <w:r w:rsidRPr="00E93158">
      <w:rPr>
        <w:b/>
        <w:sz w:val="18"/>
      </w:rPr>
      <w:fldChar w:fldCharType="separate"/>
    </w:r>
    <w:r w:rsidRPr="00E93158">
      <w:rPr>
        <w:b/>
        <w:noProof/>
        <w:sz w:val="18"/>
      </w:rPr>
      <w:t>3</w:t>
    </w:r>
    <w:r w:rsidRPr="00E931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018" w14:textId="63808FE6" w:rsidR="007F20FA" w:rsidRPr="00E93158" w:rsidRDefault="00E93158" w:rsidP="00E9315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3133CF" wp14:editId="0BFB475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23-25797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DF18C9" wp14:editId="502FC30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6665590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020124    0</w:t>
    </w:r>
    <w:r w:rsidR="002C5EE9">
      <w:rPr>
        <w:sz w:val="20"/>
      </w:rPr>
      <w:t>3</w:t>
    </w:r>
    <w:r>
      <w:rPr>
        <w:sz w:val="20"/>
      </w:rPr>
      <w:t>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DBD3" w14:textId="77777777" w:rsidR="00857638" w:rsidRPr="00AC3823" w:rsidRDefault="0085763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42B69A" w14:textId="77777777" w:rsidR="00857638" w:rsidRPr="00AC3823" w:rsidRDefault="0085763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3D8A1B" w14:textId="77777777" w:rsidR="00857638" w:rsidRPr="00AC3823" w:rsidRDefault="00857638">
      <w:pPr>
        <w:spacing w:line="240" w:lineRule="auto"/>
        <w:rPr>
          <w:sz w:val="2"/>
          <w:szCs w:val="2"/>
        </w:rPr>
      </w:pPr>
    </w:p>
  </w:footnote>
  <w:footnote w:id="2">
    <w:p w14:paraId="33F07A55" w14:textId="30D54859" w:rsidR="00E93158" w:rsidRPr="00E93158" w:rsidRDefault="00E93158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E9315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7511EE">
        <w:rPr>
          <w:lang w:val="fr-FR"/>
        </w:rPr>
        <w:t>Conformément au programme de travail du Comité des transports intérieurs pour 2024 tel qu</w:t>
      </w:r>
      <w:r>
        <w:rPr>
          <w:lang w:val="fr-FR"/>
        </w:rPr>
        <w:t>’</w:t>
      </w:r>
      <w:r w:rsidRPr="007511EE">
        <w:rPr>
          <w:lang w:val="fr-FR"/>
        </w:rPr>
        <w:t>il figure dans le projet de budget-programme pour 2024 (A/78/6 (Sect.</w:t>
      </w:r>
      <w:r>
        <w:rPr>
          <w:lang w:val="fr-FR"/>
        </w:rPr>
        <w:t> </w:t>
      </w:r>
      <w:r w:rsidRPr="007511EE">
        <w:rPr>
          <w:lang w:val="fr-FR"/>
        </w:rPr>
        <w:t>20), tableau</w:t>
      </w:r>
      <w:r>
        <w:rPr>
          <w:lang w:val="fr-FR"/>
        </w:rPr>
        <w:t> </w:t>
      </w:r>
      <w:r w:rsidRPr="007511EE">
        <w:rPr>
          <w:lang w:val="fr-FR"/>
        </w:rPr>
        <w:t>20.5), le Forum mondial a pour mission d</w:t>
      </w:r>
      <w:r>
        <w:rPr>
          <w:lang w:val="fr-FR"/>
        </w:rPr>
        <w:t>’</w:t>
      </w:r>
      <w:r w:rsidRPr="007511EE">
        <w:rPr>
          <w:lang w:val="fr-FR"/>
        </w:rPr>
        <w:t>élaborer, d</w:t>
      </w:r>
      <w:r>
        <w:rPr>
          <w:lang w:val="fr-FR"/>
        </w:rPr>
        <w:t>’</w:t>
      </w:r>
      <w:r w:rsidRPr="007511EE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7511EE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BF79" w14:textId="77FBD2D3" w:rsidR="00E93158" w:rsidRPr="00E93158" w:rsidRDefault="002A5170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8929" w14:textId="660EF183" w:rsidR="00E93158" w:rsidRPr="00E93158" w:rsidRDefault="002A5170" w:rsidP="00E93158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2F91" w14:textId="77777777" w:rsidR="002C5EE9" w:rsidRDefault="002C5E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55178479">
    <w:abstractNumId w:val="12"/>
  </w:num>
  <w:num w:numId="2" w16cid:durableId="489105266">
    <w:abstractNumId w:val="11"/>
  </w:num>
  <w:num w:numId="3" w16cid:durableId="1838615112">
    <w:abstractNumId w:val="10"/>
  </w:num>
  <w:num w:numId="4" w16cid:durableId="288321484">
    <w:abstractNumId w:val="8"/>
  </w:num>
  <w:num w:numId="5" w16cid:durableId="224805222">
    <w:abstractNumId w:val="3"/>
  </w:num>
  <w:num w:numId="6" w16cid:durableId="2089766238">
    <w:abstractNumId w:val="2"/>
  </w:num>
  <w:num w:numId="7" w16cid:durableId="519246981">
    <w:abstractNumId w:val="1"/>
  </w:num>
  <w:num w:numId="8" w16cid:durableId="122843858">
    <w:abstractNumId w:val="0"/>
  </w:num>
  <w:num w:numId="9" w16cid:durableId="1082948564">
    <w:abstractNumId w:val="9"/>
  </w:num>
  <w:num w:numId="10" w16cid:durableId="591427502">
    <w:abstractNumId w:val="7"/>
  </w:num>
  <w:num w:numId="11" w16cid:durableId="1955283637">
    <w:abstractNumId w:val="6"/>
  </w:num>
  <w:num w:numId="12" w16cid:durableId="731731442">
    <w:abstractNumId w:val="5"/>
  </w:num>
  <w:num w:numId="13" w16cid:durableId="1452822415">
    <w:abstractNumId w:val="4"/>
  </w:num>
  <w:num w:numId="14" w16cid:durableId="283194077">
    <w:abstractNumId w:val="12"/>
  </w:num>
  <w:num w:numId="15" w16cid:durableId="558709208">
    <w:abstractNumId w:val="11"/>
  </w:num>
  <w:num w:numId="16" w16cid:durableId="1852839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3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A5170"/>
    <w:rsid w:val="002C5EE9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C0607"/>
    <w:rsid w:val="0071601D"/>
    <w:rsid w:val="007A62E6"/>
    <w:rsid w:val="007F20FA"/>
    <w:rsid w:val="0080684C"/>
    <w:rsid w:val="00857638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93158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CF7DE"/>
  <w15:docId w15:val="{25FE7693-B331-4C15-AFF4-C1E67077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E93158"/>
    <w:pPr>
      <w:suppressAutoHyphens w:val="0"/>
      <w:spacing w:line="240" w:lineRule="auto"/>
    </w:pPr>
    <w:rPr>
      <w:rFonts w:ascii="Calibri" w:hAnsi="Calibri" w:cstheme="minorBidi"/>
      <w:sz w:val="22"/>
      <w:szCs w:val="21"/>
      <w:lang w:val="de-DE"/>
    </w:rPr>
  </w:style>
  <w:style w:type="character" w:customStyle="1" w:styleId="TextebrutCar">
    <w:name w:val="Texte brut Car"/>
    <w:basedOn w:val="Policepardfaut"/>
    <w:link w:val="Textebrut"/>
    <w:uiPriority w:val="99"/>
    <w:rsid w:val="00E93158"/>
    <w:rPr>
      <w:rFonts w:ascii="Calibri" w:eastAsiaTheme="minorHAnsi" w:hAnsi="Calibri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ECE/TRANS/WP.29/2024/6</dc:title>
  <dc:subject/>
  <dc:creator>Estelle-Delphine DITTA</dc:creator>
  <cp:keywords/>
  <cp:lastModifiedBy>Estelle-Delphine DITTA</cp:lastModifiedBy>
  <cp:revision>3</cp:revision>
  <cp:lastPrinted>2024-01-03T06:16:00Z</cp:lastPrinted>
  <dcterms:created xsi:type="dcterms:W3CDTF">2024-01-03T06:15:00Z</dcterms:created>
  <dcterms:modified xsi:type="dcterms:W3CDTF">2024-01-03T06:17:00Z</dcterms:modified>
</cp:coreProperties>
</file>