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DD398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DD398B" w:rsidP="00DD398B">
            <w:pPr>
              <w:jc w:val="right"/>
            </w:pPr>
            <w:r w:rsidRPr="00DD398B">
              <w:rPr>
                <w:sz w:val="40"/>
              </w:rPr>
              <w:t>ECE</w:t>
            </w:r>
            <w:r>
              <w:t>/TRANS/WP.29/1139/Add.1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DD398B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DD398B" w:rsidRDefault="00DD398B" w:rsidP="00DD398B">
            <w:pPr>
              <w:spacing w:line="240" w:lineRule="exact"/>
            </w:pPr>
            <w:r>
              <w:t>7 août 2018</w:t>
            </w:r>
          </w:p>
          <w:p w:rsidR="00DD398B" w:rsidRDefault="00DD398B" w:rsidP="00DD398B">
            <w:pPr>
              <w:spacing w:line="240" w:lineRule="exact"/>
            </w:pPr>
            <w:r>
              <w:t>Français</w:t>
            </w:r>
          </w:p>
          <w:p w:rsidR="00DD398B" w:rsidRPr="00DB58B5" w:rsidRDefault="00DD398B" w:rsidP="00DD398B">
            <w:pPr>
              <w:spacing w:line="240" w:lineRule="exact"/>
            </w:pPr>
            <w:r>
              <w:t>Original 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5C2714" w:rsidRDefault="005C2714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5C2714" w:rsidRDefault="005C2714" w:rsidP="00AF0CB5">
      <w:pPr>
        <w:spacing w:before="120" w:line="240" w:lineRule="exact"/>
        <w:rPr>
          <w:b/>
        </w:rPr>
      </w:pPr>
      <w:r>
        <w:rPr>
          <w:b/>
        </w:rPr>
        <w:t>175</w:t>
      </w:r>
      <w:r w:rsidRPr="005C2714">
        <w:rPr>
          <w:b/>
          <w:vertAlign w:val="superscript"/>
        </w:rPr>
        <w:t>e</w:t>
      </w:r>
      <w:r>
        <w:rPr>
          <w:b/>
        </w:rPr>
        <w:t> session</w:t>
      </w:r>
    </w:p>
    <w:p w:rsidR="005C2714" w:rsidRDefault="005C2714" w:rsidP="00AF0CB5">
      <w:pPr>
        <w:spacing w:line="240" w:lineRule="exact"/>
      </w:pPr>
      <w:r>
        <w:t>Genève, 19-22 juin 2018</w:t>
      </w:r>
    </w:p>
    <w:p w:rsidR="00DE0B15" w:rsidRDefault="00DE0B15" w:rsidP="00DE0B15">
      <w:pPr>
        <w:pStyle w:val="HChG"/>
        <w:rPr>
          <w:lang w:val="fr-FR"/>
        </w:rPr>
      </w:pPr>
      <w:bookmarkStart w:id="1" w:name="_Toc382923484"/>
      <w:bookmarkStart w:id="2" w:name="_Toc341107605"/>
      <w:bookmarkStart w:id="3" w:name="_Toc341100686"/>
      <w:bookmarkStart w:id="4" w:name="_Toc341077962"/>
      <w:r w:rsidRPr="00DE0B15">
        <w:rPr>
          <w:lang w:val="fr-FR"/>
        </w:rPr>
        <w:tab/>
      </w:r>
      <w:r w:rsidRPr="00DE0B15">
        <w:rPr>
          <w:lang w:val="fr-FR"/>
        </w:rPr>
        <w:tab/>
      </w:r>
      <w:r w:rsidR="005C2714" w:rsidRPr="00DE0B15">
        <w:rPr>
          <w:lang w:val="fr-FR"/>
        </w:rPr>
        <w:t>R</w:t>
      </w:r>
      <w:bookmarkEnd w:id="1"/>
      <w:bookmarkEnd w:id="2"/>
      <w:bookmarkEnd w:id="3"/>
      <w:bookmarkEnd w:id="4"/>
      <w:r w:rsidR="005C2714" w:rsidRPr="00DE0B15">
        <w:rPr>
          <w:lang w:val="fr-FR"/>
        </w:rPr>
        <w:t xml:space="preserve">apports </w:t>
      </w:r>
      <w:bookmarkStart w:id="5" w:name="_Toc382923485"/>
      <w:bookmarkStart w:id="6" w:name="_Toc341107606"/>
      <w:bookmarkStart w:id="7" w:name="_Toc341100687"/>
      <w:bookmarkStart w:id="8" w:name="_Toc341077963"/>
      <w:r w:rsidR="005C2714" w:rsidRPr="00DE0B15">
        <w:rPr>
          <w:lang w:val="fr-FR"/>
        </w:rPr>
        <w:t>du</w:t>
      </w:r>
      <w:r w:rsidR="005C2714" w:rsidRPr="00B56F01">
        <w:rPr>
          <w:lang w:val="fr-FR"/>
        </w:rPr>
        <w:t xml:space="preserve"> </w:t>
      </w:r>
    </w:p>
    <w:p w:rsidR="00DE0B15" w:rsidRDefault="00DE0B15" w:rsidP="00DE0B15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5C2714" w:rsidRPr="00B56F01">
        <w:rPr>
          <w:lang w:val="fr-FR"/>
        </w:rPr>
        <w:t>Forum mondial de l</w:t>
      </w:r>
      <w:r w:rsidR="005C2714">
        <w:rPr>
          <w:lang w:val="fr-FR"/>
        </w:rPr>
        <w:t>’</w:t>
      </w:r>
      <w:r w:rsidR="005C2714" w:rsidRPr="00B56F01">
        <w:rPr>
          <w:lang w:val="fr-FR"/>
        </w:rPr>
        <w:t>harmonisation des Règlements concernant les véhicules sur sa 175</w:t>
      </w:r>
      <w:r w:rsidR="005C2714" w:rsidRPr="00DE0B15">
        <w:rPr>
          <w:vertAlign w:val="superscript"/>
          <w:lang w:val="fr-FR"/>
        </w:rPr>
        <w:t>e</w:t>
      </w:r>
      <w:r>
        <w:rPr>
          <w:lang w:val="fr-FR"/>
        </w:rPr>
        <w:t> </w:t>
      </w:r>
      <w:r w:rsidR="005C2714" w:rsidRPr="00B56F01">
        <w:rPr>
          <w:lang w:val="fr-FR"/>
        </w:rPr>
        <w:t>session</w:t>
      </w:r>
      <w:bookmarkStart w:id="9" w:name="_Toc382923486"/>
      <w:bookmarkStart w:id="10" w:name="_Toc341107607"/>
      <w:bookmarkStart w:id="11" w:name="_Toc341100688"/>
      <w:bookmarkStart w:id="12" w:name="_Toc341077964"/>
      <w:bookmarkStart w:id="13" w:name="_Toc517879302"/>
      <w:bookmarkStart w:id="14" w:name="_Toc478663100"/>
      <w:bookmarkStart w:id="15" w:name="_Toc468111661"/>
      <w:bookmarkStart w:id="16" w:name="_Toc455503941"/>
      <w:bookmarkStart w:id="17" w:name="_Toc445734981"/>
      <w:bookmarkStart w:id="18" w:name="_Toc436139518"/>
      <w:bookmarkStart w:id="19" w:name="_Toc423423676"/>
      <w:bookmarkEnd w:id="5"/>
      <w:bookmarkEnd w:id="6"/>
      <w:bookmarkEnd w:id="7"/>
      <w:bookmarkEnd w:id="8"/>
      <w:r w:rsidR="005C2714">
        <w:rPr>
          <w:lang w:val="fr-FR"/>
        </w:rPr>
        <w:t xml:space="preserve"> </w:t>
      </w:r>
    </w:p>
    <w:p w:rsidR="007E5A8D" w:rsidRDefault="00DE0B15" w:rsidP="00DE0B15">
      <w:pPr>
        <w:pStyle w:val="HChG"/>
        <w:rPr>
          <w:szCs w:val="28"/>
          <w:lang w:val="fr-FR"/>
        </w:rPr>
      </w:pP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proofErr w:type="gramStart"/>
      <w:r w:rsidR="005C2714" w:rsidRPr="00DE0B15">
        <w:rPr>
          <w:szCs w:val="28"/>
          <w:lang w:val="fr-FR"/>
        </w:rPr>
        <w:t>du</w:t>
      </w:r>
      <w:proofErr w:type="gramEnd"/>
      <w:r w:rsidR="005C2714" w:rsidRPr="00DE0B15">
        <w:rPr>
          <w:szCs w:val="28"/>
          <w:lang w:val="fr-FR"/>
        </w:rPr>
        <w:t xml:space="preserve"> Comité d’administration de l’Accord de 1958 </w:t>
      </w:r>
      <w:r>
        <w:rPr>
          <w:szCs w:val="28"/>
          <w:lang w:val="fr-FR"/>
        </w:rPr>
        <w:br/>
      </w:r>
      <w:r w:rsidR="005C2714" w:rsidRPr="00DE0B15">
        <w:rPr>
          <w:szCs w:val="28"/>
          <w:lang w:val="fr-FR"/>
        </w:rPr>
        <w:t>sur sa soixante-</w:t>
      </w:r>
      <w:bookmarkEnd w:id="9"/>
      <w:bookmarkEnd w:id="10"/>
      <w:bookmarkEnd w:id="11"/>
      <w:bookmarkEnd w:id="12"/>
      <w:r w:rsidR="005C2714" w:rsidRPr="00DE0B15">
        <w:rPr>
          <w:szCs w:val="28"/>
          <w:lang w:val="fr-FR"/>
        </w:rPr>
        <w:t>neuvième session</w:t>
      </w:r>
      <w:bookmarkEnd w:id="13"/>
      <w:bookmarkEnd w:id="14"/>
      <w:bookmarkEnd w:id="15"/>
      <w:bookmarkEnd w:id="16"/>
      <w:bookmarkEnd w:id="17"/>
      <w:bookmarkEnd w:id="18"/>
      <w:bookmarkEnd w:id="19"/>
      <w:r w:rsidR="005C2714" w:rsidRPr="00DE0B15">
        <w:rPr>
          <w:szCs w:val="28"/>
          <w:lang w:val="fr-FR"/>
        </w:rPr>
        <w:t xml:space="preserve"> </w:t>
      </w:r>
      <w:bookmarkStart w:id="20" w:name="_Toc382923487"/>
      <w:bookmarkStart w:id="21" w:name="_Toc341107608"/>
      <w:bookmarkStart w:id="22" w:name="_Toc341100689"/>
      <w:bookmarkStart w:id="23" w:name="_Toc341077965"/>
    </w:p>
    <w:p w:rsidR="007E5A8D" w:rsidRDefault="007E5A8D" w:rsidP="00DE0B15">
      <w:pPr>
        <w:pStyle w:val="HChG"/>
        <w:rPr>
          <w:szCs w:val="28"/>
          <w:lang w:val="fr-FR"/>
        </w:rPr>
      </w:pP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proofErr w:type="gramStart"/>
      <w:r w:rsidR="005C2714" w:rsidRPr="00DE0B15">
        <w:rPr>
          <w:szCs w:val="28"/>
          <w:lang w:val="fr-FR"/>
        </w:rPr>
        <w:t>du</w:t>
      </w:r>
      <w:proofErr w:type="gramEnd"/>
      <w:r w:rsidR="005C2714" w:rsidRPr="00DE0B15">
        <w:rPr>
          <w:szCs w:val="28"/>
          <w:lang w:val="fr-FR"/>
        </w:rPr>
        <w:t xml:space="preserve"> Comité exécutif de l’Accord de 1998 </w:t>
      </w:r>
      <w:r w:rsidR="00DE0B15">
        <w:rPr>
          <w:szCs w:val="28"/>
          <w:lang w:val="fr-FR"/>
        </w:rPr>
        <w:br/>
      </w:r>
      <w:r w:rsidR="005C2714" w:rsidRPr="00DE0B15">
        <w:rPr>
          <w:szCs w:val="28"/>
          <w:lang w:val="fr-FR"/>
        </w:rPr>
        <w:t>sur sa cinquante-troisième session</w:t>
      </w:r>
      <w:bookmarkEnd w:id="20"/>
      <w:bookmarkEnd w:id="21"/>
      <w:bookmarkEnd w:id="22"/>
      <w:bookmarkEnd w:id="23"/>
      <w:r w:rsidR="005C2714" w:rsidRPr="00DE0B15">
        <w:rPr>
          <w:szCs w:val="28"/>
          <w:lang w:val="fr-FR"/>
        </w:rPr>
        <w:t xml:space="preserve"> </w:t>
      </w:r>
    </w:p>
    <w:p w:rsidR="00F9573C" w:rsidRPr="00DE0B15" w:rsidRDefault="007E5A8D" w:rsidP="00DE0B15">
      <w:pPr>
        <w:pStyle w:val="HChG"/>
        <w:rPr>
          <w:szCs w:val="28"/>
          <w:lang w:val="fr-FR"/>
        </w:rPr>
      </w:pP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proofErr w:type="gramStart"/>
      <w:r w:rsidR="005C2714" w:rsidRPr="00DE0B15">
        <w:rPr>
          <w:szCs w:val="28"/>
          <w:lang w:val="fr-FR"/>
        </w:rPr>
        <w:t>du</w:t>
      </w:r>
      <w:proofErr w:type="gramEnd"/>
      <w:r w:rsidR="005C2714" w:rsidRPr="00DE0B15">
        <w:rPr>
          <w:szCs w:val="28"/>
          <w:lang w:val="fr-FR"/>
        </w:rPr>
        <w:t xml:space="preserve"> Comité d’administration de l’Accord de 1997 </w:t>
      </w:r>
      <w:r w:rsidR="00DE0B15">
        <w:rPr>
          <w:szCs w:val="28"/>
          <w:lang w:val="fr-FR"/>
        </w:rPr>
        <w:br/>
      </w:r>
      <w:r w:rsidR="005C2714" w:rsidRPr="00DE0B15">
        <w:rPr>
          <w:szCs w:val="28"/>
          <w:lang w:val="fr-FR"/>
        </w:rPr>
        <w:t>sur sa douzième session</w:t>
      </w:r>
    </w:p>
    <w:p w:rsidR="008712BD" w:rsidRDefault="008712BD" w:rsidP="008712BD">
      <w:pPr>
        <w:pStyle w:val="H23G"/>
      </w:pPr>
      <w:r>
        <w:tab/>
      </w:r>
      <w:r>
        <w:tab/>
      </w:r>
      <w:r w:rsidR="005C2714">
        <w:t>Additif</w:t>
      </w:r>
    </w:p>
    <w:p w:rsidR="005C2714" w:rsidRPr="00B56F01" w:rsidRDefault="008712BD" w:rsidP="008712BD">
      <w:pPr>
        <w:pStyle w:val="SingleTxtG"/>
        <w:rPr>
          <w:lang w:val="fr-FR"/>
        </w:rPr>
      </w:pPr>
      <w:r>
        <w:br w:type="page"/>
      </w:r>
      <w:r w:rsidR="005C2714" w:rsidRPr="008712BD">
        <w:rPr>
          <w:i/>
        </w:rPr>
        <w:lastRenderedPageBreak/>
        <w:t>Partie</w:t>
      </w:r>
      <w:bookmarkStart w:id="24" w:name="_Toc517879358"/>
      <w:r w:rsidRPr="008712BD">
        <w:rPr>
          <w:i/>
        </w:rPr>
        <w:t> </w:t>
      </w:r>
      <w:r w:rsidR="005C2714" w:rsidRPr="008712BD">
        <w:rPr>
          <w:i/>
        </w:rPr>
        <w:t>C</w:t>
      </w:r>
      <w:r w:rsidR="005C2714" w:rsidRPr="008712BD">
        <w:rPr>
          <w:i/>
          <w:lang w:val="fr-FR"/>
        </w:rPr>
        <w:t xml:space="preserve"> (Comité exécutif de l’Accord de 1998 (AC.3)</w:t>
      </w:r>
      <w:bookmarkEnd w:id="24"/>
      <w:r w:rsidR="005C2714" w:rsidRPr="008712BD">
        <w:rPr>
          <w:i/>
          <w:lang w:val="fr-FR"/>
        </w:rPr>
        <w:t>), section</w:t>
      </w:r>
      <w:r w:rsidRPr="008712BD">
        <w:rPr>
          <w:i/>
          <w:lang w:val="fr-FR"/>
        </w:rPr>
        <w:t> </w:t>
      </w:r>
      <w:r w:rsidR="005C2714" w:rsidRPr="008712BD">
        <w:rPr>
          <w:i/>
          <w:lang w:val="fr-FR"/>
        </w:rPr>
        <w:t>XVI (Examen et vote par le</w:t>
      </w:r>
      <w:r w:rsidR="00ED1181">
        <w:rPr>
          <w:i/>
          <w:lang w:val="fr-FR"/>
        </w:rPr>
        <w:t> </w:t>
      </w:r>
      <w:r w:rsidR="005C2714" w:rsidRPr="008712BD">
        <w:rPr>
          <w:i/>
          <w:lang w:val="fr-FR"/>
        </w:rPr>
        <w:t>Comité exécutif de projets de RTM ONU ou de projets d’amendements à des RTM</w:t>
      </w:r>
      <w:r w:rsidRPr="008712BD">
        <w:rPr>
          <w:i/>
          <w:lang w:val="fr-FR"/>
        </w:rPr>
        <w:t> </w:t>
      </w:r>
      <w:r w:rsidR="005C2714" w:rsidRPr="008712BD">
        <w:rPr>
          <w:i/>
          <w:lang w:val="fr-FR"/>
        </w:rPr>
        <w:t>ONU existants, s’il y a lieu (point</w:t>
      </w:r>
      <w:r w:rsidRPr="008712BD">
        <w:rPr>
          <w:i/>
          <w:lang w:val="fr-FR"/>
        </w:rPr>
        <w:t> </w:t>
      </w:r>
      <w:r w:rsidR="005C2714" w:rsidRPr="008712BD">
        <w:rPr>
          <w:i/>
          <w:lang w:val="fr-FR"/>
        </w:rPr>
        <w:t>14 de l’ordre du jour)), point</w:t>
      </w:r>
      <w:r w:rsidRPr="008712BD">
        <w:rPr>
          <w:i/>
          <w:lang w:val="fr-FR"/>
        </w:rPr>
        <w:t> </w:t>
      </w:r>
      <w:r w:rsidR="005C2714" w:rsidRPr="008712BD">
        <w:rPr>
          <w:i/>
          <w:lang w:val="fr-FR"/>
        </w:rPr>
        <w:t>C (Proposition d’amendement</w:t>
      </w:r>
      <w:r w:rsidRPr="008712BD">
        <w:rPr>
          <w:i/>
          <w:lang w:val="fr-FR"/>
        </w:rPr>
        <w:t> </w:t>
      </w:r>
      <w:r w:rsidR="005C2714" w:rsidRPr="008712BD">
        <w:rPr>
          <w:i/>
          <w:lang w:val="fr-FR"/>
        </w:rPr>
        <w:t>1 au Règlement technique mondial ONU n</w:t>
      </w:r>
      <w:r w:rsidR="005C2714" w:rsidRPr="008712BD">
        <w:rPr>
          <w:i/>
          <w:vertAlign w:val="superscript"/>
          <w:lang w:val="fr-FR"/>
        </w:rPr>
        <w:t>o</w:t>
      </w:r>
      <w:r w:rsidR="005C2714" w:rsidRPr="008712BD">
        <w:rPr>
          <w:i/>
          <w:lang w:val="fr-FR"/>
        </w:rPr>
        <w:t> 19 (Procédure de mesure des émissions par évaporation dans le cadre de la procédure d’essai mondiale harmonisée pour les voitures particulières et véhicules utilitaires légers (WLTP EVAP) (point</w:t>
      </w:r>
      <w:r w:rsidRPr="008712BD">
        <w:rPr>
          <w:i/>
          <w:lang w:val="fr-FR"/>
        </w:rPr>
        <w:t> </w:t>
      </w:r>
      <w:r w:rsidR="005C2714" w:rsidRPr="008712BD">
        <w:rPr>
          <w:i/>
          <w:lang w:val="fr-FR"/>
        </w:rPr>
        <w:t>14.3 de l’ordre du jour)), document(s)</w:t>
      </w:r>
      <w:r w:rsidR="005C2714" w:rsidRPr="00B56F01">
        <w:rPr>
          <w:lang w:val="fr-FR"/>
        </w:rPr>
        <w:t>, lire :</w:t>
      </w:r>
    </w:p>
    <w:p w:rsidR="005C2714" w:rsidRPr="00B56F01" w:rsidRDefault="008712BD" w:rsidP="008712BD">
      <w:pPr>
        <w:pStyle w:val="SingleTxtG"/>
        <w:jc w:val="left"/>
        <w:rPr>
          <w:szCs w:val="24"/>
          <w:lang w:val="fr-FR"/>
        </w:rPr>
      </w:pPr>
      <w:r>
        <w:rPr>
          <w:lang w:val="fr-FR"/>
        </w:rPr>
        <w:t>« </w:t>
      </w:r>
      <w:r w:rsidR="005C2714" w:rsidRPr="00ED1181">
        <w:rPr>
          <w:b/>
          <w:lang w:val="fr-FR"/>
        </w:rPr>
        <w:t>Document(s)</w:t>
      </w:r>
      <w:r w:rsidR="005C2714" w:rsidRPr="00B56F01">
        <w:rPr>
          <w:i/>
          <w:lang w:val="fr-FR"/>
        </w:rPr>
        <w:t> </w:t>
      </w:r>
      <w:r w:rsidR="005C2714" w:rsidRPr="00B56F01">
        <w:rPr>
          <w:lang w:val="fr-FR"/>
        </w:rPr>
        <w:t>:</w:t>
      </w:r>
      <w:r w:rsidR="005C2714" w:rsidRPr="00B56F01">
        <w:rPr>
          <w:lang w:val="fr-FR"/>
        </w:rPr>
        <w:tab/>
        <w:t>ECE/TRANS/WP.29/2018/73 et Amend.1</w:t>
      </w:r>
      <w:r>
        <w:rPr>
          <w:lang w:val="fr-FR"/>
        </w:rPr>
        <w:t xml:space="preserve">, </w:t>
      </w:r>
      <w:r>
        <w:rPr>
          <w:lang w:val="fr-FR"/>
        </w:rPr>
        <w:br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 w:rsidR="005C2714" w:rsidRPr="00B56F01">
        <w:rPr>
          <w:szCs w:val="24"/>
          <w:lang w:val="fr-FR"/>
        </w:rPr>
        <w:t>ECE/TRANS/WP.29/2018/74</w:t>
      </w:r>
      <w:r>
        <w:rPr>
          <w:szCs w:val="24"/>
          <w:lang w:val="fr-FR"/>
        </w:rPr>
        <w:t xml:space="preserve">, </w:t>
      </w:r>
      <w:r>
        <w:rPr>
          <w:szCs w:val="24"/>
          <w:lang w:val="fr-FR"/>
        </w:rPr>
        <w:br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 w:rsidR="005C2714" w:rsidRPr="00B56F01">
        <w:rPr>
          <w:szCs w:val="24"/>
          <w:lang w:val="fr-FR"/>
        </w:rPr>
        <w:t>ECE/TRANS/WP.29/AC.3/44</w:t>
      </w:r>
      <w:r>
        <w:rPr>
          <w:szCs w:val="24"/>
          <w:lang w:val="fr-FR"/>
        </w:rPr>
        <w:t>. ».</w:t>
      </w:r>
    </w:p>
    <w:p w:rsidR="008712BD" w:rsidRDefault="005C2714" w:rsidP="000924DC">
      <w:pPr>
        <w:pStyle w:val="SingleTxtG"/>
        <w:rPr>
          <w:lang w:val="fr-FR"/>
        </w:rPr>
      </w:pPr>
      <w:r w:rsidRPr="000924DC">
        <w:rPr>
          <w:i/>
          <w:lang w:val="fr-FR"/>
        </w:rPr>
        <w:t>Annexe IV, tableau</w:t>
      </w:r>
      <w:r w:rsidRPr="00B56F01">
        <w:rPr>
          <w:lang w:val="fr-FR"/>
        </w:rPr>
        <w:t>, lire :</w:t>
      </w:r>
    </w:p>
    <w:p w:rsidR="005C2714" w:rsidRDefault="008712BD" w:rsidP="008712BD">
      <w:pPr>
        <w:ind w:firstLine="567"/>
        <w:rPr>
          <w:szCs w:val="24"/>
          <w:lang w:val="fr-FR"/>
        </w:rPr>
      </w:pPr>
      <w:r>
        <w:rPr>
          <w:szCs w:val="24"/>
          <w:lang w:val="fr-FR"/>
        </w:rPr>
        <w:t>« </w:t>
      </w:r>
    </w:p>
    <w:tbl>
      <w:tblPr>
        <w:tblW w:w="8503" w:type="dxa"/>
        <w:jc w:val="center"/>
        <w:tblLayout w:type="fixed"/>
        <w:tblCellMar>
          <w:left w:w="88" w:type="dxa"/>
          <w:right w:w="88" w:type="dxa"/>
        </w:tblCellMar>
        <w:tblLook w:val="04A0" w:firstRow="1" w:lastRow="0" w:firstColumn="1" w:lastColumn="0" w:noHBand="0" w:noVBand="1"/>
      </w:tblPr>
      <w:tblGrid>
        <w:gridCol w:w="1421"/>
        <w:gridCol w:w="3164"/>
        <w:gridCol w:w="1085"/>
        <w:gridCol w:w="1142"/>
        <w:gridCol w:w="563"/>
        <w:gridCol w:w="564"/>
        <w:gridCol w:w="564"/>
      </w:tblGrid>
      <w:tr w:rsidR="00CC29B6" w:rsidRPr="005F5A6A" w:rsidTr="002E5936">
        <w:trPr>
          <w:trHeight w:val="28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  <w:r w:rsidRPr="005F5A6A">
              <w:rPr>
                <w:sz w:val="18"/>
                <w:szCs w:val="18"/>
                <w:lang w:val="fr-FR" w:eastAsia="en-GB"/>
              </w:rPr>
              <w:t>…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4" w:space="0" w:color="auto"/>
            </w:tcBorders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</w:p>
        </w:tc>
      </w:tr>
      <w:tr w:rsidR="00CC29B6" w:rsidRPr="005F5A6A" w:rsidTr="002E5936">
        <w:trPr>
          <w:trHeight w:val="28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  <w:r w:rsidRPr="005F5A6A">
              <w:rPr>
                <w:sz w:val="18"/>
                <w:szCs w:val="18"/>
                <w:lang w:val="fr-FR" w:eastAsia="en-GB"/>
              </w:rPr>
              <w:t>JANVIER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  <w:hideMark/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  <w:r w:rsidRPr="005F5A6A">
              <w:rPr>
                <w:sz w:val="18"/>
                <w:szCs w:val="18"/>
                <w:lang w:val="fr-FR" w:eastAsia="en-GB"/>
              </w:rPr>
              <w:t xml:space="preserve">Groupe de travail du bruit (GRB) (soixante-neuvième session) 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  <w:hideMark/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  <w:r w:rsidRPr="005F5A6A">
              <w:rPr>
                <w:sz w:val="18"/>
                <w:szCs w:val="18"/>
                <w:lang w:val="fr-FR" w:eastAsia="en-GB"/>
              </w:rPr>
              <w:t>23-25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  <w:hideMark/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  <w:proofErr w:type="gramStart"/>
            <w:r w:rsidRPr="005F5A6A">
              <w:rPr>
                <w:sz w:val="18"/>
                <w:szCs w:val="18"/>
                <w:lang w:val="fr-FR" w:eastAsia="en-GB"/>
              </w:rPr>
              <w:t>après</w:t>
            </w:r>
            <w:proofErr w:type="gramEnd"/>
            <w:r w:rsidRPr="005F5A6A">
              <w:rPr>
                <w:sz w:val="18"/>
                <w:szCs w:val="18"/>
                <w:lang w:val="fr-FR" w:eastAsia="en-GB"/>
              </w:rPr>
              <w:t>-midi/</w:t>
            </w:r>
            <w:r w:rsidR="00CC29B6">
              <w:rPr>
                <w:sz w:val="18"/>
                <w:szCs w:val="18"/>
                <w:lang w:val="fr-FR" w:eastAsia="en-GB"/>
              </w:rPr>
              <w:br/>
            </w:r>
            <w:r w:rsidRPr="005F5A6A">
              <w:rPr>
                <w:sz w:val="18"/>
                <w:szCs w:val="18"/>
                <w:lang w:val="fr-FR" w:eastAsia="en-GB"/>
              </w:rPr>
              <w:t>après-midi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4" w:space="0" w:color="auto"/>
            </w:tcBorders>
            <w:hideMark/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  <w:r w:rsidRPr="005F5A6A">
              <w:rPr>
                <w:sz w:val="18"/>
                <w:szCs w:val="18"/>
                <w:lang w:val="fr-FR" w:eastAsia="en-GB"/>
              </w:rPr>
              <w:t>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  <w:r w:rsidRPr="005F5A6A">
              <w:rPr>
                <w:sz w:val="18"/>
                <w:szCs w:val="18"/>
                <w:lang w:val="fr-FR" w:eastAsia="en-GB"/>
              </w:rPr>
              <w:t>Oui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  <w:r w:rsidRPr="005F5A6A">
              <w:rPr>
                <w:sz w:val="18"/>
                <w:szCs w:val="18"/>
                <w:lang w:val="fr-FR" w:eastAsia="en-GB"/>
              </w:rPr>
              <w:t>80</w:t>
            </w:r>
          </w:p>
        </w:tc>
      </w:tr>
      <w:tr w:rsidR="00CC29B6" w:rsidRPr="005F5A6A" w:rsidTr="002E5936">
        <w:trPr>
          <w:trHeight w:val="28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  <w:r w:rsidRPr="005F5A6A">
              <w:rPr>
                <w:sz w:val="18"/>
                <w:szCs w:val="18"/>
                <w:lang w:val="fr-FR" w:eastAsia="en-GB"/>
              </w:rPr>
              <w:t>JANVIER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  <w:hideMark/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  <w:r w:rsidRPr="005F5A6A">
              <w:rPr>
                <w:sz w:val="18"/>
                <w:szCs w:val="18"/>
                <w:lang w:val="fr-FR" w:eastAsia="en-GB"/>
              </w:rPr>
              <w:t>Groupe de travail des véhicules automatisés/autonomes et</w:t>
            </w:r>
            <w:r w:rsidR="005F5A6A">
              <w:rPr>
                <w:sz w:val="18"/>
                <w:szCs w:val="18"/>
                <w:lang w:val="fr-FR" w:eastAsia="en-GB"/>
              </w:rPr>
              <w:t> </w:t>
            </w:r>
            <w:r w:rsidRPr="005F5A6A">
              <w:rPr>
                <w:sz w:val="18"/>
                <w:szCs w:val="18"/>
                <w:lang w:val="fr-FR" w:eastAsia="en-GB"/>
              </w:rPr>
              <w:t>connectés (GRVA) (deuxième session)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  <w:hideMark/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  <w:r w:rsidRPr="005F5A6A">
              <w:rPr>
                <w:sz w:val="18"/>
                <w:szCs w:val="18"/>
                <w:lang w:val="fr-FR" w:eastAsia="en-GB"/>
              </w:rPr>
              <w:t>28-1</w:t>
            </w:r>
            <w:r w:rsidR="00B57447" w:rsidRPr="00B57447">
              <w:rPr>
                <w:sz w:val="18"/>
                <w:szCs w:val="18"/>
                <w:vertAlign w:val="superscript"/>
                <w:lang w:val="fr-FR" w:eastAsia="en-GB"/>
              </w:rPr>
              <w:t>er</w:t>
            </w:r>
            <w:r w:rsidR="00B57447">
              <w:rPr>
                <w:sz w:val="18"/>
                <w:szCs w:val="18"/>
                <w:lang w:val="fr-FR" w:eastAsia="en-GB"/>
              </w:rPr>
              <w:t> </w:t>
            </w:r>
            <w:r w:rsidRPr="005F5A6A">
              <w:rPr>
                <w:sz w:val="18"/>
                <w:szCs w:val="18"/>
                <w:lang w:val="fr-FR" w:eastAsia="en-GB"/>
              </w:rPr>
              <w:t>février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  <w:hideMark/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  <w:proofErr w:type="gramStart"/>
            <w:r w:rsidRPr="005F5A6A">
              <w:rPr>
                <w:sz w:val="18"/>
                <w:szCs w:val="18"/>
                <w:lang w:val="fr-FR" w:eastAsia="en-GB"/>
              </w:rPr>
              <w:t>après</w:t>
            </w:r>
            <w:proofErr w:type="gramEnd"/>
            <w:r w:rsidRPr="005F5A6A">
              <w:rPr>
                <w:sz w:val="18"/>
                <w:szCs w:val="18"/>
                <w:lang w:val="fr-FR" w:eastAsia="en-GB"/>
              </w:rPr>
              <w:t>-midi/</w:t>
            </w:r>
            <w:r w:rsidR="00CC29B6">
              <w:rPr>
                <w:sz w:val="18"/>
                <w:szCs w:val="18"/>
                <w:lang w:val="fr-FR" w:eastAsia="en-GB"/>
              </w:rPr>
              <w:br/>
            </w:r>
            <w:r w:rsidRPr="005F5A6A">
              <w:rPr>
                <w:sz w:val="18"/>
                <w:szCs w:val="18"/>
                <w:lang w:val="fr-FR" w:eastAsia="en-GB"/>
              </w:rPr>
              <w:t>matin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4" w:space="0" w:color="auto"/>
            </w:tcBorders>
            <w:hideMark/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  <w:r w:rsidRPr="005F5A6A">
              <w:rPr>
                <w:sz w:val="18"/>
                <w:szCs w:val="18"/>
                <w:lang w:val="fr-FR" w:eastAsia="en-GB"/>
              </w:rPr>
              <w:t>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  <w:r w:rsidRPr="005F5A6A">
              <w:rPr>
                <w:sz w:val="18"/>
                <w:szCs w:val="18"/>
                <w:lang w:val="fr-FR" w:eastAsia="en-GB"/>
              </w:rPr>
              <w:t>Oui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  <w:r w:rsidRPr="005F5A6A">
              <w:rPr>
                <w:sz w:val="18"/>
                <w:szCs w:val="18"/>
                <w:lang w:val="fr-FR" w:eastAsia="en-GB"/>
              </w:rPr>
              <w:t>130</w:t>
            </w:r>
          </w:p>
        </w:tc>
      </w:tr>
      <w:tr w:rsidR="00CC29B6" w:rsidRPr="005F5A6A" w:rsidTr="002E5936">
        <w:trPr>
          <w:trHeight w:val="28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  <w:r w:rsidRPr="005F5A6A">
              <w:rPr>
                <w:sz w:val="18"/>
                <w:szCs w:val="18"/>
                <w:lang w:val="fr-FR" w:eastAsia="en-GB"/>
              </w:rPr>
              <w:t>MARS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FFFFFF"/>
            </w:tcBorders>
            <w:hideMark/>
          </w:tcPr>
          <w:p w:rsidR="005C2714" w:rsidRPr="005F5A6A" w:rsidRDefault="005C2714" w:rsidP="005F5A6A">
            <w:pPr>
              <w:spacing w:before="60" w:after="60"/>
              <w:rPr>
                <w:spacing w:val="-2"/>
                <w:sz w:val="18"/>
                <w:szCs w:val="18"/>
                <w:lang w:val="fr-FR" w:eastAsia="en-GB"/>
              </w:rPr>
            </w:pPr>
            <w:r w:rsidRPr="005F5A6A">
              <w:rPr>
                <w:spacing w:val="-2"/>
                <w:sz w:val="18"/>
                <w:szCs w:val="18"/>
                <w:lang w:val="fr-FR" w:eastAsia="en-GB"/>
              </w:rPr>
              <w:t>Comité de gestion pour la coordination des travaux (WP.29/AC.2) (129</w:t>
            </w:r>
            <w:r w:rsidRPr="005F5A6A">
              <w:rPr>
                <w:spacing w:val="-2"/>
                <w:sz w:val="18"/>
                <w:szCs w:val="18"/>
                <w:vertAlign w:val="superscript"/>
                <w:lang w:val="fr-FR" w:eastAsia="en-GB"/>
              </w:rPr>
              <w:t>e</w:t>
            </w:r>
            <w:r w:rsidR="005F5A6A">
              <w:rPr>
                <w:spacing w:val="-2"/>
                <w:sz w:val="18"/>
                <w:szCs w:val="18"/>
                <w:lang w:val="fr-FR" w:eastAsia="en-GB"/>
              </w:rPr>
              <w:t> </w:t>
            </w:r>
            <w:r w:rsidRPr="005F5A6A">
              <w:rPr>
                <w:spacing w:val="-2"/>
                <w:sz w:val="18"/>
                <w:szCs w:val="18"/>
                <w:lang w:val="fr-FR" w:eastAsia="en-GB"/>
              </w:rPr>
              <w:t>session)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FFFFFF"/>
            </w:tcBorders>
            <w:hideMark/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  <w:r w:rsidRPr="005F5A6A">
              <w:rPr>
                <w:sz w:val="18"/>
                <w:szCs w:val="18"/>
                <w:lang w:val="fr-FR" w:eastAsia="en-GB"/>
              </w:rPr>
              <w:t>11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FFFFFF"/>
            </w:tcBorders>
            <w:hideMark/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  <w:proofErr w:type="gramStart"/>
            <w:r w:rsidRPr="005F5A6A">
              <w:rPr>
                <w:sz w:val="18"/>
                <w:szCs w:val="18"/>
                <w:lang w:val="fr-FR" w:eastAsia="en-GB"/>
              </w:rPr>
              <w:t>matin</w:t>
            </w:r>
            <w:proofErr w:type="gramEnd"/>
            <w:r w:rsidRPr="005F5A6A">
              <w:rPr>
                <w:sz w:val="18"/>
                <w:szCs w:val="18"/>
                <w:lang w:val="fr-FR" w:eastAsia="en-GB"/>
              </w:rPr>
              <w:t xml:space="preserve">/ </w:t>
            </w:r>
            <w:r w:rsidR="00CC29B6">
              <w:rPr>
                <w:sz w:val="18"/>
                <w:szCs w:val="18"/>
                <w:lang w:val="fr-FR" w:eastAsia="en-GB"/>
              </w:rPr>
              <w:br/>
            </w:r>
            <w:r w:rsidRPr="005F5A6A">
              <w:rPr>
                <w:sz w:val="18"/>
                <w:szCs w:val="18"/>
                <w:lang w:val="fr-FR" w:eastAsia="en-GB"/>
              </w:rPr>
              <w:t>après-midi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  <w:r w:rsidRPr="005F5A6A">
              <w:rPr>
                <w:sz w:val="18"/>
                <w:szCs w:val="18"/>
                <w:lang w:val="fr-FR" w:eastAsia="en-GB"/>
              </w:rPr>
              <w:t>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  <w:r w:rsidRPr="005F5A6A">
              <w:rPr>
                <w:sz w:val="18"/>
                <w:szCs w:val="18"/>
                <w:lang w:val="fr-FR" w:eastAsia="en-GB"/>
              </w:rPr>
              <w:t>Non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  <w:r w:rsidRPr="005F5A6A">
              <w:rPr>
                <w:sz w:val="18"/>
                <w:szCs w:val="18"/>
                <w:lang w:val="fr-FR" w:eastAsia="en-GB"/>
              </w:rPr>
              <w:t>35</w:t>
            </w:r>
          </w:p>
        </w:tc>
      </w:tr>
      <w:tr w:rsidR="00CC29B6" w:rsidRPr="005F5A6A" w:rsidTr="002E5936">
        <w:trPr>
          <w:trHeight w:val="28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  <w:r w:rsidRPr="005F5A6A">
              <w:rPr>
                <w:sz w:val="18"/>
                <w:szCs w:val="18"/>
                <w:lang w:val="fr-FR" w:eastAsia="en-GB"/>
              </w:rPr>
              <w:t>…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5C2714" w:rsidRPr="005F5A6A" w:rsidRDefault="005C2714" w:rsidP="005F5A6A">
            <w:pPr>
              <w:spacing w:before="60" w:after="60"/>
              <w:rPr>
                <w:spacing w:val="-2"/>
                <w:sz w:val="18"/>
                <w:szCs w:val="18"/>
                <w:lang w:val="fr-FR" w:eastAsia="en-GB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4" w:space="0" w:color="auto"/>
            </w:tcBorders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</w:p>
        </w:tc>
      </w:tr>
      <w:tr w:rsidR="00CC29B6" w:rsidRPr="005F5A6A" w:rsidTr="002E5936">
        <w:trPr>
          <w:trHeight w:val="28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  <w:r w:rsidRPr="005F5A6A">
              <w:rPr>
                <w:sz w:val="18"/>
                <w:szCs w:val="18"/>
                <w:lang w:val="fr-FR" w:eastAsia="en-GB"/>
              </w:rPr>
              <w:t>SEPTEMBRE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  <w:hideMark/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  <w:r w:rsidRPr="005F5A6A">
              <w:rPr>
                <w:sz w:val="18"/>
                <w:szCs w:val="18"/>
                <w:lang w:val="fr-FR" w:eastAsia="en-GB"/>
              </w:rPr>
              <w:t>Groupe de travail du bruit (GRB) (soixante-dixième session)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  <w:hideMark/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  <w:r w:rsidRPr="005F5A6A">
              <w:rPr>
                <w:sz w:val="18"/>
                <w:szCs w:val="18"/>
                <w:lang w:val="fr-FR" w:eastAsia="en-GB"/>
              </w:rPr>
              <w:t>11-13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  <w:hideMark/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  <w:proofErr w:type="gramStart"/>
            <w:r w:rsidRPr="005F5A6A">
              <w:rPr>
                <w:sz w:val="18"/>
                <w:szCs w:val="18"/>
                <w:lang w:val="fr-FR" w:eastAsia="en-GB"/>
              </w:rPr>
              <w:t>après</w:t>
            </w:r>
            <w:proofErr w:type="gramEnd"/>
            <w:r w:rsidRPr="005F5A6A">
              <w:rPr>
                <w:sz w:val="18"/>
                <w:szCs w:val="18"/>
                <w:lang w:val="fr-FR" w:eastAsia="en-GB"/>
              </w:rPr>
              <w:t>-midi/</w:t>
            </w:r>
            <w:r w:rsidR="00CC29B6">
              <w:rPr>
                <w:sz w:val="18"/>
                <w:szCs w:val="18"/>
                <w:lang w:val="fr-FR" w:eastAsia="en-GB"/>
              </w:rPr>
              <w:br/>
            </w:r>
            <w:r w:rsidRPr="005F5A6A">
              <w:rPr>
                <w:sz w:val="18"/>
                <w:szCs w:val="18"/>
                <w:lang w:val="fr-FR" w:eastAsia="en-GB"/>
              </w:rPr>
              <w:t>après-midi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4" w:space="0" w:color="auto"/>
            </w:tcBorders>
            <w:hideMark/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  <w:r w:rsidRPr="005F5A6A">
              <w:rPr>
                <w:sz w:val="18"/>
                <w:szCs w:val="18"/>
                <w:lang w:val="fr-FR" w:eastAsia="en-GB"/>
              </w:rPr>
              <w:t>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  <w:r w:rsidRPr="005F5A6A">
              <w:rPr>
                <w:sz w:val="18"/>
                <w:szCs w:val="18"/>
                <w:lang w:val="fr-FR" w:eastAsia="en-GB"/>
              </w:rPr>
              <w:t>Oui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  <w:r w:rsidRPr="005F5A6A">
              <w:rPr>
                <w:sz w:val="18"/>
                <w:szCs w:val="18"/>
                <w:lang w:val="fr-FR" w:eastAsia="en-GB"/>
              </w:rPr>
              <w:t>80</w:t>
            </w:r>
          </w:p>
        </w:tc>
      </w:tr>
      <w:tr w:rsidR="00CC29B6" w:rsidRPr="005F5A6A" w:rsidTr="002E5936">
        <w:trPr>
          <w:trHeight w:val="28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  <w:r w:rsidRPr="005F5A6A">
              <w:rPr>
                <w:sz w:val="18"/>
                <w:szCs w:val="18"/>
                <w:lang w:val="fr-FR" w:eastAsia="en-GB"/>
              </w:rPr>
              <w:t>SEPTEMBRE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FFFFFF"/>
            </w:tcBorders>
            <w:hideMark/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  <w:r w:rsidRPr="005F5A6A">
              <w:rPr>
                <w:sz w:val="18"/>
                <w:szCs w:val="18"/>
                <w:lang w:val="fr-FR" w:eastAsia="en-GB"/>
              </w:rPr>
              <w:t>Groupe de travail des véhicules automatisés/autonomes et</w:t>
            </w:r>
            <w:r w:rsidR="005F5A6A">
              <w:rPr>
                <w:sz w:val="18"/>
                <w:szCs w:val="18"/>
                <w:lang w:val="fr-FR" w:eastAsia="en-GB"/>
              </w:rPr>
              <w:t> </w:t>
            </w:r>
            <w:r w:rsidRPr="005F5A6A">
              <w:rPr>
                <w:sz w:val="18"/>
                <w:szCs w:val="18"/>
                <w:lang w:val="fr-FR" w:eastAsia="en-GB"/>
              </w:rPr>
              <w:t>connectés (GRVA) (troisième session)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FFFFFF"/>
            </w:tcBorders>
            <w:hideMark/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  <w:r w:rsidRPr="005F5A6A">
              <w:rPr>
                <w:sz w:val="18"/>
                <w:szCs w:val="18"/>
                <w:lang w:val="fr-FR" w:eastAsia="en-GB"/>
              </w:rPr>
              <w:t>24-27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FFFFFF"/>
            </w:tcBorders>
            <w:hideMark/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  <w:proofErr w:type="gramStart"/>
            <w:r w:rsidRPr="005F5A6A">
              <w:rPr>
                <w:sz w:val="18"/>
                <w:szCs w:val="18"/>
                <w:lang w:val="fr-FR" w:eastAsia="en-GB"/>
              </w:rPr>
              <w:t>matin</w:t>
            </w:r>
            <w:proofErr w:type="gramEnd"/>
            <w:r w:rsidRPr="005F5A6A">
              <w:rPr>
                <w:sz w:val="18"/>
                <w:szCs w:val="18"/>
                <w:lang w:val="fr-FR" w:eastAsia="en-GB"/>
              </w:rPr>
              <w:t>/matin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  <w:r w:rsidRPr="005F5A6A">
              <w:rPr>
                <w:sz w:val="18"/>
                <w:szCs w:val="18"/>
                <w:lang w:val="fr-FR" w:eastAsia="en-GB"/>
              </w:rPr>
              <w:t>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  <w:r w:rsidRPr="005F5A6A">
              <w:rPr>
                <w:sz w:val="18"/>
                <w:szCs w:val="18"/>
                <w:lang w:val="fr-FR" w:eastAsia="en-GB"/>
              </w:rPr>
              <w:t>Oui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  <w:r w:rsidRPr="005F5A6A">
              <w:rPr>
                <w:sz w:val="18"/>
                <w:szCs w:val="18"/>
                <w:lang w:val="fr-FR" w:eastAsia="en-GB"/>
              </w:rPr>
              <w:t>130</w:t>
            </w:r>
          </w:p>
        </w:tc>
      </w:tr>
      <w:tr w:rsidR="00CC29B6" w:rsidRPr="005F5A6A" w:rsidTr="002E5936">
        <w:trPr>
          <w:trHeight w:val="28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  <w:r w:rsidRPr="005F5A6A">
              <w:rPr>
                <w:sz w:val="18"/>
                <w:szCs w:val="18"/>
                <w:lang w:val="fr-FR" w:eastAsia="en-GB"/>
              </w:rPr>
              <w:t>OCTOBRE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FFFFFF"/>
            </w:tcBorders>
            <w:hideMark/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  <w:r w:rsidRPr="005F5A6A">
              <w:rPr>
                <w:sz w:val="18"/>
                <w:szCs w:val="18"/>
                <w:lang w:val="fr-FR" w:eastAsia="en-GB"/>
              </w:rPr>
              <w:t>Groupe de travail des dispositions générales de sécurité (GRSG)</w:t>
            </w:r>
            <w:r w:rsidR="005F5A6A">
              <w:rPr>
                <w:sz w:val="18"/>
                <w:szCs w:val="18"/>
                <w:lang w:val="fr-FR" w:eastAsia="en-GB"/>
              </w:rPr>
              <w:t> </w:t>
            </w:r>
            <w:r w:rsidRPr="005F5A6A">
              <w:rPr>
                <w:sz w:val="18"/>
                <w:szCs w:val="18"/>
                <w:lang w:val="fr-FR" w:eastAsia="en-GB"/>
              </w:rPr>
              <w:t>(117</w:t>
            </w:r>
            <w:r w:rsidRPr="005F5A6A">
              <w:rPr>
                <w:sz w:val="18"/>
                <w:szCs w:val="18"/>
                <w:vertAlign w:val="superscript"/>
                <w:lang w:val="fr-FR" w:eastAsia="en-GB"/>
              </w:rPr>
              <w:t>e</w:t>
            </w:r>
            <w:r w:rsidR="00B57447">
              <w:rPr>
                <w:sz w:val="18"/>
                <w:szCs w:val="18"/>
                <w:lang w:val="fr-FR" w:eastAsia="en-GB"/>
              </w:rPr>
              <w:t> </w:t>
            </w:r>
            <w:r w:rsidRPr="005F5A6A">
              <w:rPr>
                <w:sz w:val="18"/>
                <w:szCs w:val="18"/>
                <w:lang w:val="fr-FR" w:eastAsia="en-GB"/>
              </w:rPr>
              <w:t>session)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FFFFFF"/>
            </w:tcBorders>
            <w:hideMark/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  <w:r w:rsidRPr="005F5A6A">
              <w:rPr>
                <w:sz w:val="18"/>
                <w:szCs w:val="18"/>
                <w:lang w:val="fr-FR" w:eastAsia="en-GB"/>
              </w:rPr>
              <w:t>8-11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FFFFFF"/>
            </w:tcBorders>
            <w:hideMark/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  <w:proofErr w:type="gramStart"/>
            <w:r w:rsidRPr="005F5A6A">
              <w:rPr>
                <w:sz w:val="18"/>
                <w:szCs w:val="18"/>
                <w:lang w:val="fr-FR" w:eastAsia="en-GB"/>
              </w:rPr>
              <w:t>matin</w:t>
            </w:r>
            <w:proofErr w:type="gramEnd"/>
            <w:r w:rsidRPr="005F5A6A">
              <w:rPr>
                <w:sz w:val="18"/>
                <w:szCs w:val="18"/>
                <w:lang w:val="fr-FR" w:eastAsia="en-GB"/>
              </w:rPr>
              <w:t>/matin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  <w:r w:rsidRPr="005F5A6A">
              <w:rPr>
                <w:sz w:val="18"/>
                <w:szCs w:val="18"/>
                <w:lang w:val="fr-FR" w:eastAsia="en-GB"/>
              </w:rPr>
              <w:t>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  <w:r w:rsidRPr="005F5A6A">
              <w:rPr>
                <w:sz w:val="18"/>
                <w:szCs w:val="18"/>
                <w:lang w:val="fr-FR" w:eastAsia="en-GB"/>
              </w:rPr>
              <w:t>Oui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  <w:r w:rsidRPr="005F5A6A">
              <w:rPr>
                <w:sz w:val="18"/>
                <w:szCs w:val="18"/>
                <w:lang w:val="fr-FR" w:eastAsia="en-GB"/>
              </w:rPr>
              <w:t>120</w:t>
            </w:r>
          </w:p>
        </w:tc>
      </w:tr>
      <w:tr w:rsidR="00CC29B6" w:rsidRPr="005F5A6A" w:rsidTr="002E5936">
        <w:trPr>
          <w:trHeight w:val="28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  <w:r w:rsidRPr="005F5A6A">
              <w:rPr>
                <w:sz w:val="18"/>
                <w:szCs w:val="18"/>
                <w:lang w:val="fr-FR" w:eastAsia="en-GB"/>
              </w:rPr>
              <w:t>…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FFFFFF"/>
            </w:tcBorders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FFFFFF"/>
            </w:tcBorders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FFFFFF"/>
            </w:tcBorders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714" w:rsidRPr="005F5A6A" w:rsidRDefault="005C2714" w:rsidP="005F5A6A">
            <w:pPr>
              <w:spacing w:before="60" w:after="60"/>
              <w:rPr>
                <w:sz w:val="18"/>
                <w:szCs w:val="18"/>
                <w:lang w:val="fr-FR" w:eastAsia="en-GB"/>
              </w:rPr>
            </w:pPr>
          </w:p>
        </w:tc>
      </w:tr>
    </w:tbl>
    <w:p w:rsidR="005C2714" w:rsidRPr="00A37C99" w:rsidRDefault="00F36B09" w:rsidP="00CC29B6">
      <w:pPr>
        <w:pStyle w:val="SingleTxtG"/>
        <w:ind w:right="567"/>
        <w:jc w:val="right"/>
        <w:rPr>
          <w:lang w:val="fr-FR"/>
        </w:rPr>
      </w:pPr>
      <w:r>
        <w:rPr>
          <w:lang w:val="fr-FR" w:eastAsia="en-GB"/>
        </w:rPr>
        <w:t> ».</w:t>
      </w:r>
    </w:p>
    <w:p w:rsidR="005C2714" w:rsidRPr="00B56F01" w:rsidRDefault="005C2714" w:rsidP="00CC29B6">
      <w:pPr>
        <w:pStyle w:val="SingleTxtG"/>
        <w:rPr>
          <w:lang w:val="fr-FR"/>
        </w:rPr>
      </w:pPr>
      <w:r w:rsidRPr="00CC29B6">
        <w:rPr>
          <w:i/>
          <w:lang w:val="fr-FR"/>
        </w:rPr>
        <w:t>Annexe VII, titre du tableau 5</w:t>
      </w:r>
      <w:r w:rsidRPr="00CB0517">
        <w:rPr>
          <w:lang w:val="fr-FR"/>
        </w:rPr>
        <w:t>, lire </w:t>
      </w:r>
      <w:r w:rsidRPr="00B56F01">
        <w:rPr>
          <w:lang w:val="fr-FR"/>
        </w:rPr>
        <w:t>:</w:t>
      </w:r>
    </w:p>
    <w:p w:rsidR="005C2714" w:rsidRPr="00F36B09" w:rsidRDefault="005C2714" w:rsidP="00F36B09">
      <w:pPr>
        <w:pStyle w:val="SingleTxtG"/>
      </w:pPr>
      <w:r w:rsidRPr="00F36B09">
        <w:t>« Sujets examinés par le Groupe de travail des véhicules automatisés/autonomes et connectés (GRVA) »</w:t>
      </w:r>
      <w:r w:rsidR="00F36B09">
        <w:t>.</w:t>
      </w:r>
    </w:p>
    <w:p w:rsidR="005C2714" w:rsidRPr="005C2714" w:rsidRDefault="005C2714" w:rsidP="005C271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C2714" w:rsidRPr="005C2714" w:rsidSect="00DD398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36A" w:rsidRDefault="00FA636A" w:rsidP="00F95C08">
      <w:pPr>
        <w:spacing w:line="240" w:lineRule="auto"/>
      </w:pPr>
    </w:p>
  </w:endnote>
  <w:endnote w:type="continuationSeparator" w:id="0">
    <w:p w:rsidR="00FA636A" w:rsidRPr="00AC3823" w:rsidRDefault="00FA636A" w:rsidP="00AC3823">
      <w:pPr>
        <w:pStyle w:val="Footer"/>
      </w:pPr>
    </w:p>
  </w:endnote>
  <w:endnote w:type="continuationNotice" w:id="1">
    <w:p w:rsidR="00FA636A" w:rsidRDefault="00FA636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98B" w:rsidRPr="00DD398B" w:rsidRDefault="00DD398B" w:rsidP="00DD398B">
    <w:pPr>
      <w:pStyle w:val="Footer"/>
      <w:tabs>
        <w:tab w:val="right" w:pos="9638"/>
      </w:tabs>
    </w:pPr>
    <w:r w:rsidRPr="00DD398B">
      <w:rPr>
        <w:b/>
        <w:sz w:val="18"/>
      </w:rPr>
      <w:fldChar w:fldCharType="begin"/>
    </w:r>
    <w:r w:rsidRPr="00DD398B">
      <w:rPr>
        <w:b/>
        <w:sz w:val="18"/>
      </w:rPr>
      <w:instrText xml:space="preserve"> PAGE  \* MERGEFORMAT </w:instrText>
    </w:r>
    <w:r w:rsidRPr="00DD398B">
      <w:rPr>
        <w:b/>
        <w:sz w:val="18"/>
      </w:rPr>
      <w:fldChar w:fldCharType="separate"/>
    </w:r>
    <w:r w:rsidR="00172E48">
      <w:rPr>
        <w:b/>
        <w:noProof/>
        <w:sz w:val="18"/>
      </w:rPr>
      <w:t>2</w:t>
    </w:r>
    <w:r w:rsidRPr="00DD398B">
      <w:rPr>
        <w:b/>
        <w:sz w:val="18"/>
      </w:rPr>
      <w:fldChar w:fldCharType="end"/>
    </w:r>
    <w:r>
      <w:rPr>
        <w:b/>
        <w:sz w:val="18"/>
      </w:rPr>
      <w:tab/>
    </w:r>
    <w:r>
      <w:t>GE.18-12983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98B" w:rsidRPr="00DD398B" w:rsidRDefault="00DD398B" w:rsidP="00DD398B">
    <w:pPr>
      <w:pStyle w:val="Footer"/>
      <w:tabs>
        <w:tab w:val="right" w:pos="9638"/>
      </w:tabs>
      <w:rPr>
        <w:b/>
        <w:sz w:val="18"/>
      </w:rPr>
    </w:pPr>
    <w:r>
      <w:t>GE.18-12983</w:t>
    </w:r>
    <w:r>
      <w:tab/>
    </w:r>
    <w:r w:rsidRPr="00DD398B">
      <w:rPr>
        <w:b/>
        <w:sz w:val="18"/>
      </w:rPr>
      <w:fldChar w:fldCharType="begin"/>
    </w:r>
    <w:r w:rsidRPr="00DD398B">
      <w:rPr>
        <w:b/>
        <w:sz w:val="18"/>
      </w:rPr>
      <w:instrText xml:space="preserve"> PAGE  \* MERGEFORMAT </w:instrText>
    </w:r>
    <w:r w:rsidRPr="00DD398B">
      <w:rPr>
        <w:b/>
        <w:sz w:val="18"/>
      </w:rPr>
      <w:fldChar w:fldCharType="separate"/>
    </w:r>
    <w:r w:rsidRPr="00DD398B">
      <w:rPr>
        <w:b/>
        <w:noProof/>
        <w:sz w:val="18"/>
      </w:rPr>
      <w:t>3</w:t>
    </w:r>
    <w:r w:rsidRPr="00DD398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DD398B" w:rsidRDefault="00DD398B" w:rsidP="00DD398B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zh-CN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12983  (</w:t>
    </w:r>
    <w:proofErr w:type="gramEnd"/>
    <w:r>
      <w:rPr>
        <w:sz w:val="20"/>
      </w:rPr>
      <w:t>F)    250219    110319</w:t>
    </w:r>
    <w:r>
      <w:rPr>
        <w:sz w:val="20"/>
      </w:rPr>
      <w:br/>
    </w:r>
    <w:r w:rsidRPr="00DD398B">
      <w:rPr>
        <w:rFonts w:ascii="C39T30Lfz" w:hAnsi="C39T30Lfz"/>
        <w:sz w:val="56"/>
      </w:rPr>
      <w:t></w:t>
    </w:r>
    <w:r w:rsidRPr="00DD398B">
      <w:rPr>
        <w:rFonts w:ascii="C39T30Lfz" w:hAnsi="C39T30Lfz"/>
        <w:sz w:val="56"/>
      </w:rPr>
      <w:t></w:t>
    </w:r>
    <w:r w:rsidRPr="00DD398B">
      <w:rPr>
        <w:rFonts w:ascii="C39T30Lfz" w:hAnsi="C39T30Lfz"/>
        <w:sz w:val="56"/>
      </w:rPr>
      <w:t></w:t>
    </w:r>
    <w:r w:rsidRPr="00DD398B">
      <w:rPr>
        <w:rFonts w:ascii="C39T30Lfz" w:hAnsi="C39T30Lfz"/>
        <w:sz w:val="56"/>
      </w:rPr>
      <w:t></w:t>
    </w:r>
    <w:r w:rsidRPr="00DD398B">
      <w:rPr>
        <w:rFonts w:ascii="C39T30Lfz" w:hAnsi="C39T30Lfz"/>
        <w:sz w:val="56"/>
      </w:rPr>
      <w:t></w:t>
    </w:r>
    <w:r w:rsidRPr="00DD398B">
      <w:rPr>
        <w:rFonts w:ascii="C39T30Lfz" w:hAnsi="C39T30Lfz"/>
        <w:sz w:val="56"/>
      </w:rPr>
      <w:t></w:t>
    </w:r>
    <w:r w:rsidRPr="00DD398B">
      <w:rPr>
        <w:rFonts w:ascii="C39T30Lfz" w:hAnsi="C39T30Lfz"/>
        <w:sz w:val="56"/>
      </w:rPr>
      <w:t></w:t>
    </w:r>
    <w:r w:rsidRPr="00DD398B">
      <w:rPr>
        <w:rFonts w:ascii="C39T30Lfz" w:hAnsi="C39T30Lfz"/>
        <w:sz w:val="56"/>
      </w:rPr>
      <w:t></w:t>
    </w:r>
    <w:r w:rsidRPr="00DD398B">
      <w:rPr>
        <w:rFonts w:ascii="C39T30Lfz" w:hAnsi="C39T30Lfz"/>
        <w:sz w:val="56"/>
      </w:rPr>
      <w:t></w:t>
    </w:r>
    <w:r>
      <w:rPr>
        <w:noProof/>
        <w:sz w:val="20"/>
        <w:lang w:val="en-GB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1139/Ad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1139/Ad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36A" w:rsidRPr="00AC3823" w:rsidRDefault="00FA636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A636A" w:rsidRPr="00AC3823" w:rsidRDefault="00FA636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A636A" w:rsidRPr="00AC3823" w:rsidRDefault="00FA636A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98B" w:rsidRPr="00DD398B" w:rsidRDefault="00781C29">
    <w:pPr>
      <w:pStyle w:val="Header"/>
    </w:pPr>
    <w:fldSimple w:instr=" TITLE  \* MERGEFORMAT ">
      <w:r w:rsidR="00172E48">
        <w:t>ECE/TRANS/WP.29/1139/Add.1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98B" w:rsidRPr="00DD398B" w:rsidRDefault="00781C29" w:rsidP="00DD398B">
    <w:pPr>
      <w:pStyle w:val="Header"/>
      <w:jc w:val="right"/>
    </w:pPr>
    <w:fldSimple w:instr=" TITLE  \* MERGEFORMAT ">
      <w:r w:rsidR="00172E48">
        <w:t>ECE/TRANS/WP.29/1139/Add.1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6A"/>
    <w:rsid w:val="00017F94"/>
    <w:rsid w:val="00023842"/>
    <w:rsid w:val="000334F9"/>
    <w:rsid w:val="00045FEB"/>
    <w:rsid w:val="00053DE7"/>
    <w:rsid w:val="0007796D"/>
    <w:rsid w:val="000924DC"/>
    <w:rsid w:val="000B7790"/>
    <w:rsid w:val="00102B8E"/>
    <w:rsid w:val="00111F2F"/>
    <w:rsid w:val="00116850"/>
    <w:rsid w:val="0014365E"/>
    <w:rsid w:val="00143C66"/>
    <w:rsid w:val="00172E48"/>
    <w:rsid w:val="00176178"/>
    <w:rsid w:val="001F525A"/>
    <w:rsid w:val="00223272"/>
    <w:rsid w:val="0024779E"/>
    <w:rsid w:val="00257168"/>
    <w:rsid w:val="002744B8"/>
    <w:rsid w:val="002832AC"/>
    <w:rsid w:val="002D7C93"/>
    <w:rsid w:val="002E5936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4F486F"/>
    <w:rsid w:val="005505B7"/>
    <w:rsid w:val="00573BE5"/>
    <w:rsid w:val="00586ED3"/>
    <w:rsid w:val="00596AA9"/>
    <w:rsid w:val="005C2714"/>
    <w:rsid w:val="005F5A6A"/>
    <w:rsid w:val="0071601D"/>
    <w:rsid w:val="00781C29"/>
    <w:rsid w:val="007A62E6"/>
    <w:rsid w:val="007E5A8D"/>
    <w:rsid w:val="007F20FA"/>
    <w:rsid w:val="0080684C"/>
    <w:rsid w:val="008712BD"/>
    <w:rsid w:val="00871C75"/>
    <w:rsid w:val="008776DC"/>
    <w:rsid w:val="008E050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57447"/>
    <w:rsid w:val="00B765F7"/>
    <w:rsid w:val="00BA0CA9"/>
    <w:rsid w:val="00C02897"/>
    <w:rsid w:val="00C97039"/>
    <w:rsid w:val="00CB0517"/>
    <w:rsid w:val="00CC29B6"/>
    <w:rsid w:val="00D3439C"/>
    <w:rsid w:val="00DB1831"/>
    <w:rsid w:val="00DD398B"/>
    <w:rsid w:val="00DD3BFD"/>
    <w:rsid w:val="00DE0B15"/>
    <w:rsid w:val="00DF6678"/>
    <w:rsid w:val="00E0299A"/>
    <w:rsid w:val="00E85C74"/>
    <w:rsid w:val="00EA5289"/>
    <w:rsid w:val="00EA6547"/>
    <w:rsid w:val="00ED1181"/>
    <w:rsid w:val="00EF2E22"/>
    <w:rsid w:val="00F35BAF"/>
    <w:rsid w:val="00F36B09"/>
    <w:rsid w:val="00F660DF"/>
    <w:rsid w:val="00F94664"/>
    <w:rsid w:val="00F9573C"/>
    <w:rsid w:val="00F95C08"/>
    <w:rsid w:val="00FA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BC63ADD-9945-4A51-A17D-FFE37501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ECE/TRANS/WP.29/1139/Add.1</vt:lpstr>
      <vt:lpstr>ECE/TRANS/WP.29/1139/Add.1</vt:lpstr>
    </vt:vector>
  </TitlesOfParts>
  <Company>DCM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ECE/TRANS/WP.29/1139/Add.1</dc:title>
  <dc:subject/>
  <dc:creator>xx</dc:creator>
  <cp:keywords/>
  <cp:lastModifiedBy>Marie-Claude Collet</cp:lastModifiedBy>
  <cp:revision>3</cp:revision>
  <cp:lastPrinted>2019-03-11T17:45:00Z</cp:lastPrinted>
  <dcterms:created xsi:type="dcterms:W3CDTF">2019-03-11T17:42:00Z</dcterms:created>
  <dcterms:modified xsi:type="dcterms:W3CDTF">2019-03-11T17:45:00Z</dcterms:modified>
</cp:coreProperties>
</file>