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8D6260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8D6260" w:rsidP="008D6260">
            <w:pPr>
              <w:jc w:val="right"/>
            </w:pPr>
            <w:r w:rsidRPr="008D6260">
              <w:rPr>
                <w:sz w:val="40"/>
              </w:rPr>
              <w:t>ECE</w:t>
            </w:r>
            <w:r>
              <w:t>/TRANS/WP.29/GRVA/2019/19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8D6260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:rsidR="008D6260" w:rsidRDefault="00CC1D24" w:rsidP="008D6260">
            <w:pPr>
              <w:spacing w:line="240" w:lineRule="exact"/>
            </w:pPr>
            <w:r>
              <w:t>10</w:t>
            </w:r>
            <w:r w:rsidR="008D6260">
              <w:t xml:space="preserve"> juillet 2019</w:t>
            </w:r>
          </w:p>
          <w:p w:rsidR="008D6260" w:rsidRDefault="008D6260" w:rsidP="008D6260">
            <w:pPr>
              <w:spacing w:line="240" w:lineRule="exact"/>
            </w:pPr>
            <w:r>
              <w:t>Français</w:t>
            </w:r>
          </w:p>
          <w:p w:rsidR="008D6260" w:rsidRPr="00DB58B5" w:rsidRDefault="008D6260" w:rsidP="008D6260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CC1D24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CC1D24" w:rsidRDefault="00CC1D24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CC1D24" w:rsidRDefault="00CC1D24" w:rsidP="00F9573C">
      <w:pPr>
        <w:spacing w:before="120" w:after="120" w:line="240" w:lineRule="exact"/>
        <w:rPr>
          <w:b/>
        </w:rPr>
      </w:pPr>
      <w:r>
        <w:rPr>
          <w:b/>
        </w:rPr>
        <w:t xml:space="preserve">Groupe de travail </w:t>
      </w:r>
      <w:r w:rsidRPr="00065C9D">
        <w:rPr>
          <w:b/>
          <w:bCs/>
          <w:lang w:val="fr-FR"/>
        </w:rPr>
        <w:t>des véhicules automatisés/autonomes et connectés</w:t>
      </w:r>
      <w:r w:rsidRPr="00CC1D24">
        <w:rPr>
          <w:rStyle w:val="Appelnotedebasdep"/>
          <w:bCs/>
          <w:sz w:val="20"/>
          <w:vertAlign w:val="baseline"/>
        </w:rPr>
        <w:footnoteReference w:customMarkFollows="1" w:id="2"/>
        <w:t>*</w:t>
      </w:r>
    </w:p>
    <w:p w:rsidR="00CC1D24" w:rsidRPr="00065C9D" w:rsidRDefault="00CC1D24" w:rsidP="00CC1D24">
      <w:pPr>
        <w:spacing w:before="120"/>
        <w:rPr>
          <w:b/>
          <w:lang w:val="fr-FR"/>
        </w:rPr>
      </w:pPr>
      <w:r w:rsidRPr="00065C9D">
        <w:rPr>
          <w:b/>
          <w:lang w:val="fr-FR"/>
        </w:rPr>
        <w:t>Quatrième session</w:t>
      </w:r>
    </w:p>
    <w:p w:rsidR="00CC1D24" w:rsidRPr="00065C9D" w:rsidRDefault="00CC1D24" w:rsidP="00CC1D24">
      <w:pPr>
        <w:rPr>
          <w:highlight w:val="yellow"/>
          <w:lang w:val="fr-FR"/>
        </w:rPr>
      </w:pPr>
      <w:r w:rsidRPr="00065C9D">
        <w:rPr>
          <w:lang w:val="fr-FR"/>
        </w:rPr>
        <w:t>Genève, 24-27 septembre 2019</w:t>
      </w:r>
    </w:p>
    <w:p w:rsidR="00CC1D24" w:rsidRPr="00065C9D" w:rsidRDefault="00CC1D24" w:rsidP="00CC1D24">
      <w:pPr>
        <w:rPr>
          <w:lang w:val="fr-FR"/>
        </w:rPr>
      </w:pPr>
      <w:r w:rsidRPr="00065C9D">
        <w:rPr>
          <w:lang w:val="fr-FR"/>
        </w:rPr>
        <w:t xml:space="preserve">Point 6 </w:t>
      </w:r>
      <w:r w:rsidR="00623196">
        <w:rPr>
          <w:lang w:val="fr-FR"/>
        </w:rPr>
        <w:t>a</w:t>
      </w:r>
      <w:r w:rsidRPr="00065C9D">
        <w:rPr>
          <w:lang w:val="fr-FR"/>
        </w:rPr>
        <w:t>) de l</w:t>
      </w:r>
      <w:r>
        <w:rPr>
          <w:lang w:val="fr-FR"/>
        </w:rPr>
        <w:t>’</w:t>
      </w:r>
      <w:r w:rsidRPr="00065C9D">
        <w:rPr>
          <w:lang w:val="fr-FR"/>
        </w:rPr>
        <w:t>ordre du jour provisoire</w:t>
      </w:r>
    </w:p>
    <w:p w:rsidR="00CC1D24" w:rsidRPr="00065C9D" w:rsidRDefault="00CC1D24" w:rsidP="00CC1D24">
      <w:pPr>
        <w:rPr>
          <w:b/>
          <w:bCs/>
          <w:lang w:val="fr-FR"/>
        </w:rPr>
      </w:pPr>
      <w:r w:rsidRPr="00065C9D">
        <w:rPr>
          <w:b/>
          <w:bCs/>
          <w:lang w:val="fr-FR"/>
        </w:rPr>
        <w:t>Règlement ONU n</w:t>
      </w:r>
      <w:r w:rsidRPr="00065C9D">
        <w:rPr>
          <w:b/>
          <w:bCs/>
          <w:vertAlign w:val="superscript"/>
          <w:lang w:val="fr-FR"/>
        </w:rPr>
        <w:t>o</w:t>
      </w:r>
      <w:r w:rsidRPr="00065C9D">
        <w:rPr>
          <w:b/>
          <w:bCs/>
          <w:lang w:val="fr-FR"/>
        </w:rPr>
        <w:t> 79 :</w:t>
      </w:r>
    </w:p>
    <w:p w:rsidR="00CC1D24" w:rsidRPr="00065C9D" w:rsidRDefault="00CC1D24" w:rsidP="00CC1D24">
      <w:pPr>
        <w:rPr>
          <w:b/>
          <w:bCs/>
          <w:lang w:val="fr-FR"/>
        </w:rPr>
      </w:pPr>
      <w:r w:rsidRPr="00065C9D">
        <w:rPr>
          <w:b/>
          <w:bCs/>
          <w:lang w:val="fr-FR"/>
        </w:rPr>
        <w:t>Fonction de direction à commande automatique</w:t>
      </w:r>
    </w:p>
    <w:p w:rsidR="00CC1D24" w:rsidRPr="00065C9D" w:rsidRDefault="00CC1D24" w:rsidP="00CC1D24">
      <w:pPr>
        <w:pStyle w:val="HChG"/>
      </w:pPr>
      <w:r w:rsidRPr="00065C9D">
        <w:tab/>
      </w:r>
      <w:r w:rsidRPr="00065C9D">
        <w:tab/>
      </w:r>
      <w:r>
        <w:t>Proposition de complément 2 à la série 03 d</w:t>
      </w:r>
      <w:r>
        <w:t>’</w:t>
      </w:r>
      <w:r>
        <w:t xml:space="preserve">amendements </w:t>
      </w:r>
      <w:r>
        <w:br/>
      </w:r>
      <w:r>
        <w:t>au Règlement ONU n</w:t>
      </w:r>
      <w:r>
        <w:rPr>
          <w:vertAlign w:val="superscript"/>
        </w:rPr>
        <w:t>o</w:t>
      </w:r>
      <w:r>
        <w:t> 79 (Équipement de direction)</w:t>
      </w:r>
    </w:p>
    <w:p w:rsidR="00CC1D24" w:rsidRPr="00065C9D" w:rsidRDefault="00CC1D24" w:rsidP="00CC1D24">
      <w:pPr>
        <w:pStyle w:val="H1G"/>
      </w:pPr>
      <w:r w:rsidRPr="00065C9D">
        <w:tab/>
      </w:r>
      <w:r w:rsidRPr="00065C9D">
        <w:tab/>
      </w:r>
      <w:r>
        <w:t>Communication des experts de la France, du Japon, de la République de Corée et de l</w:t>
      </w:r>
      <w:r>
        <w:t>’</w:t>
      </w:r>
      <w:r>
        <w:t>Allemagne</w:t>
      </w:r>
      <w:r w:rsidRPr="00CC1D24">
        <w:rPr>
          <w:rStyle w:val="Appelnotedebasdep"/>
          <w:b w:val="0"/>
          <w:sz w:val="20"/>
          <w:vertAlign w:val="baseline"/>
        </w:rPr>
        <w:footnoteReference w:customMarkFollows="1" w:id="3"/>
        <w:t>**</w:t>
      </w:r>
    </w:p>
    <w:p w:rsidR="00CC1D24" w:rsidRDefault="00CC1D24" w:rsidP="00CC1D24">
      <w:pPr>
        <w:pStyle w:val="SingleTxtG"/>
        <w:ind w:firstLine="567"/>
        <w:rPr>
          <w:szCs w:val="24"/>
        </w:rPr>
      </w:pPr>
      <w:r w:rsidRPr="00E4372B">
        <w:t xml:space="preserve">Le texte </w:t>
      </w:r>
      <w:r w:rsidRPr="00065C9D">
        <w:t>ci-après, établi par les experts</w:t>
      </w:r>
      <w:r w:rsidRPr="00E4372B">
        <w:t xml:space="preserve"> de la France, du Japon, de la République de Corée et d</w:t>
      </w:r>
      <w:r>
        <w:t>’</w:t>
      </w:r>
      <w:r>
        <w:t>Allemagne</w:t>
      </w:r>
      <w:r w:rsidRPr="00E4372B">
        <w:t>,</w:t>
      </w:r>
      <w:r>
        <w:t xml:space="preserve"> contient des propositions d</w:t>
      </w:r>
      <w:r>
        <w:t>’</w:t>
      </w:r>
      <w:r>
        <w:t>amendements au Règlement ONU n</w:t>
      </w:r>
      <w:r>
        <w:rPr>
          <w:vertAlign w:val="superscript"/>
        </w:rPr>
        <w:t>o</w:t>
      </w:r>
      <w:r>
        <w:t xml:space="preserve"> 79 fondées sur les documents informels </w:t>
      </w:r>
      <w:r w:rsidRPr="00065C9D">
        <w:t xml:space="preserve">GRRF-86-13 </w:t>
      </w:r>
      <w:r>
        <w:t>et</w:t>
      </w:r>
      <w:r w:rsidRPr="00E4372B">
        <w:t xml:space="preserve"> </w:t>
      </w:r>
      <w:r w:rsidRPr="00065C9D">
        <w:t>GRVA-02-33</w:t>
      </w:r>
      <w:r>
        <w:t xml:space="preserve"> et le document de travail </w:t>
      </w:r>
      <w:r w:rsidRPr="00065C9D">
        <w:t xml:space="preserve">ECE/TRANS/WP29/GRVA/2019/9. </w:t>
      </w:r>
      <w:r w:rsidRPr="00065C9D">
        <w:rPr>
          <w:szCs w:val="24"/>
        </w:rPr>
        <w:t>Les modifications qu</w:t>
      </w:r>
      <w:r>
        <w:rPr>
          <w:szCs w:val="24"/>
        </w:rPr>
        <w:t>’</w:t>
      </w:r>
      <w:r w:rsidRPr="00065C9D">
        <w:rPr>
          <w:szCs w:val="24"/>
        </w:rPr>
        <w:t>il est proposé d</w:t>
      </w:r>
      <w:r>
        <w:rPr>
          <w:szCs w:val="24"/>
        </w:rPr>
        <w:t>’</w:t>
      </w:r>
      <w:r w:rsidRPr="00065C9D">
        <w:rPr>
          <w:szCs w:val="24"/>
        </w:rPr>
        <w:t xml:space="preserve">apporter au texte actuel du Règlement </w:t>
      </w:r>
      <w:r>
        <w:rPr>
          <w:szCs w:val="24"/>
        </w:rPr>
        <w:t xml:space="preserve">ONU </w:t>
      </w:r>
      <w:r w:rsidRPr="00CC1D24">
        <w:rPr>
          <w:rFonts w:eastAsia="MS Mincho"/>
          <w:szCs w:val="22"/>
        </w:rPr>
        <w:t>n</w:t>
      </w:r>
      <w:r w:rsidRPr="00CC1D24">
        <w:rPr>
          <w:rFonts w:eastAsia="MS Mincho"/>
          <w:szCs w:val="22"/>
          <w:vertAlign w:val="superscript"/>
        </w:rPr>
        <w:t>o</w:t>
      </w:r>
      <w:r>
        <w:rPr>
          <w:szCs w:val="24"/>
        </w:rPr>
        <w:t> </w:t>
      </w:r>
      <w:r>
        <w:rPr>
          <w:szCs w:val="24"/>
        </w:rPr>
        <w:t>79</w:t>
      </w:r>
      <w:r w:rsidRPr="00065C9D">
        <w:rPr>
          <w:szCs w:val="24"/>
        </w:rPr>
        <w:t xml:space="preserve"> figurent en caractères gras pour les ajouts et biffés pour les suppressions.</w:t>
      </w:r>
    </w:p>
    <w:p w:rsidR="00CC1D24" w:rsidRPr="00065C9D" w:rsidRDefault="00CC1D24" w:rsidP="00CC1D24">
      <w:pPr>
        <w:pStyle w:val="HChG"/>
      </w:pPr>
      <w:r>
        <w:rPr>
          <w:szCs w:val="24"/>
        </w:rPr>
        <w:br w:type="page"/>
      </w:r>
      <w:r w:rsidRPr="00065C9D">
        <w:lastRenderedPageBreak/>
        <w:tab/>
        <w:t>I.</w:t>
      </w:r>
      <w:r w:rsidRPr="00065C9D">
        <w:tab/>
        <w:t>Proposition</w:t>
      </w:r>
    </w:p>
    <w:p w:rsidR="00CC1D24" w:rsidRPr="00065C9D" w:rsidRDefault="00CC1D24" w:rsidP="00CC1D24">
      <w:pPr>
        <w:pStyle w:val="SingleTxtG"/>
      </w:pPr>
      <w:r w:rsidRPr="00CC1D24">
        <w:rPr>
          <w:i/>
        </w:rPr>
        <w:t>Règlement ONU n</w:t>
      </w:r>
      <w:r w:rsidRPr="00CC1D24">
        <w:rPr>
          <w:i/>
          <w:vertAlign w:val="superscript"/>
        </w:rPr>
        <w:t>o</w:t>
      </w:r>
      <w:r w:rsidRPr="00CC1D24">
        <w:rPr>
          <w:i/>
        </w:rPr>
        <w:t> 79, ajouter une nouvelle phrase au paragraphe 5.6.2.1.1</w:t>
      </w:r>
      <w:r w:rsidRPr="00065C9D">
        <w:t>,</w:t>
      </w:r>
      <w:r w:rsidRPr="00065C9D">
        <w:rPr>
          <w:iCs/>
        </w:rPr>
        <w:t xml:space="preserve"> </w:t>
      </w:r>
      <w:r>
        <w:rPr>
          <w:iCs/>
        </w:rPr>
        <w:t>libellée comme suit </w:t>
      </w:r>
      <w:r w:rsidRPr="00065C9D">
        <w:rPr>
          <w:iCs/>
        </w:rPr>
        <w:t>:</w:t>
      </w:r>
    </w:p>
    <w:p w:rsidR="00CC1D24" w:rsidRDefault="00CC1D24" w:rsidP="00CC1D24">
      <w:pPr>
        <w:pStyle w:val="SingleTxtG"/>
        <w:ind w:left="2268" w:hanging="1134"/>
      </w:pPr>
      <w:r>
        <w:rPr>
          <w:rFonts w:cstheme="minorBidi"/>
          <w:bCs/>
          <w:lang w:val="fr-FR"/>
        </w:rPr>
        <w:t>« </w:t>
      </w:r>
      <w:r w:rsidRPr="00065C9D">
        <w:rPr>
          <w:rFonts w:cstheme="minorBidi"/>
          <w:bCs/>
          <w:lang w:val="fr-FR"/>
        </w:rPr>
        <w:t>5.6.2.1.1</w:t>
      </w:r>
      <w:r w:rsidRPr="00065C9D">
        <w:rPr>
          <w:rFonts w:cstheme="minorBidi"/>
          <w:b/>
          <w:lang w:val="fr-FR"/>
        </w:rPr>
        <w:tab/>
      </w:r>
      <w:r>
        <w:t>Le système activé doit à tout moment veiller à ce que le véhicule ne franchisse pas les marques routières lorsque l</w:t>
      </w:r>
      <w:r>
        <w:t>’</w:t>
      </w:r>
      <w:r>
        <w:t>accélération latérale est inférieure à l</w:t>
      </w:r>
      <w:r>
        <w:t>’</w:t>
      </w:r>
      <w:r>
        <w:t>accélération latérale maximale indiquée par le constructeur (</w:t>
      </w:r>
      <w:proofErr w:type="spellStart"/>
      <w:r>
        <w:t>ay</w:t>
      </w:r>
      <w:r w:rsidRPr="00065C9D">
        <w:rPr>
          <w:vertAlign w:val="subscript"/>
        </w:rPr>
        <w:t>smax</w:t>
      </w:r>
      <w:proofErr w:type="spellEnd"/>
      <w:r>
        <w:t xml:space="preserve">). </w:t>
      </w:r>
    </w:p>
    <w:p w:rsidR="00CC1D24" w:rsidRDefault="00CC1D24" w:rsidP="00CC1D24">
      <w:pPr>
        <w:pStyle w:val="SingleTxtG"/>
        <w:ind w:left="2268"/>
      </w:pPr>
      <w:r>
        <w:t xml:space="preserve">Le système ne peut dépasser la valeur indiquée </w:t>
      </w:r>
      <w:proofErr w:type="spellStart"/>
      <w:r>
        <w:t>ay</w:t>
      </w:r>
      <w:r w:rsidRPr="00065C9D">
        <w:rPr>
          <w:vertAlign w:val="subscript"/>
        </w:rPr>
        <w:t>smax</w:t>
      </w:r>
      <w:proofErr w:type="spellEnd"/>
      <w:r>
        <w:t xml:space="preserve"> de plus de 0,3</w:t>
      </w:r>
      <w:r>
        <w:t> </w:t>
      </w:r>
      <w:r>
        <w:t>m/s</w:t>
      </w:r>
      <w:r w:rsidRPr="00065C9D">
        <w:rPr>
          <w:vertAlign w:val="superscript"/>
        </w:rPr>
        <w:t>2</w:t>
      </w:r>
      <w:r>
        <w:t>, tout en n</w:t>
      </w:r>
      <w:r>
        <w:t>’</w:t>
      </w:r>
      <w:r>
        <w:t xml:space="preserve">excédant pas la valeur maximale indiquée dans le tableau au paragraphe 5.6.2.1.3 du présent Règlement ONU. </w:t>
      </w:r>
    </w:p>
    <w:p w:rsidR="00CC1D24" w:rsidRPr="00CC1D24" w:rsidRDefault="00CC1D24" w:rsidP="00CC1D24">
      <w:pPr>
        <w:pStyle w:val="SingleTxtG"/>
        <w:ind w:left="2268"/>
        <w:rPr>
          <w:b/>
          <w:lang w:val="fr-FR"/>
        </w:rPr>
      </w:pPr>
      <w:r w:rsidRPr="00AB0C9D">
        <w:rPr>
          <w:b/>
        </w:rPr>
        <w:t>Nonobstant</w:t>
      </w:r>
      <w:r w:rsidRPr="00AB0C9D">
        <w:rPr>
          <w:b/>
          <w:lang w:val="fr-FR"/>
        </w:rPr>
        <w:t xml:space="preserve"> la ph</w:t>
      </w:r>
      <w:r w:rsidRPr="00CC1D24">
        <w:rPr>
          <w:b/>
          <w:lang w:val="fr-FR"/>
        </w:rPr>
        <w:t>rase ci-dessus, pendant des périodes ne dépassant pas 2</w:t>
      </w:r>
      <w:r>
        <w:rPr>
          <w:b/>
          <w:lang w:val="fr-FR"/>
        </w:rPr>
        <w:t> </w:t>
      </w:r>
      <w:r w:rsidRPr="00CC1D24">
        <w:rPr>
          <w:b/>
          <w:lang w:val="fr-FR"/>
        </w:rPr>
        <w:t>secondes, l</w:t>
      </w:r>
      <w:r w:rsidRPr="00CC1D24">
        <w:rPr>
          <w:b/>
          <w:lang w:val="fr-FR"/>
        </w:rPr>
        <w:t>’</w:t>
      </w:r>
      <w:r w:rsidRPr="00CC1D24">
        <w:rPr>
          <w:b/>
          <w:lang w:val="fr-FR"/>
        </w:rPr>
        <w:t>accélération latérale du système ne doit pas dépasser de plus de 40</w:t>
      </w:r>
      <w:r>
        <w:rPr>
          <w:b/>
          <w:lang w:val="fr-FR"/>
        </w:rPr>
        <w:t> </w:t>
      </w:r>
      <w:r w:rsidRPr="00CC1D24">
        <w:rPr>
          <w:b/>
          <w:lang w:val="fr-FR"/>
        </w:rPr>
        <w:t xml:space="preserve">% la valeur spécifiée </w:t>
      </w:r>
      <w:proofErr w:type="spellStart"/>
      <w:r w:rsidRPr="00CC1D24">
        <w:rPr>
          <w:b/>
          <w:lang w:val="fr-FR"/>
        </w:rPr>
        <w:t>ay</w:t>
      </w:r>
      <w:r w:rsidRPr="00CC1D24">
        <w:rPr>
          <w:b/>
          <w:vertAlign w:val="subscript"/>
          <w:lang w:val="fr-FR"/>
        </w:rPr>
        <w:t>smax</w:t>
      </w:r>
      <w:proofErr w:type="spellEnd"/>
      <w:r w:rsidRPr="00CC1D24">
        <w:rPr>
          <w:b/>
          <w:lang w:val="fr-FR"/>
        </w:rPr>
        <w:t>, tout en n</w:t>
      </w:r>
      <w:r w:rsidRPr="00CC1D24">
        <w:rPr>
          <w:b/>
          <w:lang w:val="fr-FR"/>
        </w:rPr>
        <w:t>’</w:t>
      </w:r>
      <w:r w:rsidRPr="00CC1D24">
        <w:rPr>
          <w:b/>
          <w:lang w:val="fr-FR"/>
        </w:rPr>
        <w:t>excédant pas de plus de 0,3</w:t>
      </w:r>
      <w:r>
        <w:rPr>
          <w:b/>
          <w:lang w:val="fr-FR"/>
        </w:rPr>
        <w:t> </w:t>
      </w:r>
      <w:r w:rsidRPr="00CC1D24">
        <w:rPr>
          <w:b/>
          <w:lang w:val="fr-FR"/>
        </w:rPr>
        <w:t>m/s</w:t>
      </w:r>
      <w:r w:rsidRPr="00CC1D24">
        <w:rPr>
          <w:b/>
          <w:vertAlign w:val="superscript"/>
          <w:lang w:val="fr-FR"/>
        </w:rPr>
        <w:t>2</w:t>
      </w:r>
      <w:r w:rsidRPr="00CC1D24">
        <w:rPr>
          <w:b/>
          <w:lang w:val="fr-FR"/>
        </w:rPr>
        <w:t xml:space="preserve"> la valeur maximale indiquée dans le tableau au paragraphe 5.6.2.1.3 du présent Règlement ONU.</w:t>
      </w:r>
      <w:r w:rsidRPr="00CC1D24">
        <w:rPr>
          <w:lang w:val="fr-FR"/>
        </w:rPr>
        <w:t> »</w:t>
      </w:r>
      <w:r w:rsidRPr="00CC1D24">
        <w:rPr>
          <w:lang w:val="fr-FR"/>
        </w:rPr>
        <w:t>.</w:t>
      </w:r>
    </w:p>
    <w:p w:rsidR="00CC1D24" w:rsidRPr="00065C9D" w:rsidRDefault="00CC1D24" w:rsidP="00CC1D24">
      <w:pPr>
        <w:pStyle w:val="SingleTxtG"/>
        <w:rPr>
          <w:iCs/>
          <w:lang w:eastAsia="nl-NL"/>
        </w:rPr>
      </w:pPr>
      <w:r w:rsidRPr="00065C9D">
        <w:rPr>
          <w:i/>
          <w:iCs/>
          <w:lang w:eastAsia="nl-NL"/>
        </w:rPr>
        <w:t>Annexe 8, paragraphe 2.4</w:t>
      </w:r>
      <w:r w:rsidRPr="00AB0C9D">
        <w:rPr>
          <w:iCs/>
          <w:lang w:eastAsia="nl-NL"/>
        </w:rPr>
        <w:t>,</w:t>
      </w:r>
      <w:r w:rsidRPr="00065C9D">
        <w:rPr>
          <w:i/>
          <w:iCs/>
          <w:lang w:eastAsia="nl-NL"/>
        </w:rPr>
        <w:t xml:space="preserve"> </w:t>
      </w:r>
      <w:r w:rsidRPr="00065C9D">
        <w:rPr>
          <w:lang w:eastAsia="nl-NL"/>
        </w:rPr>
        <w:t>lire :</w:t>
      </w:r>
    </w:p>
    <w:p w:rsidR="00CC1D24" w:rsidRPr="00065C9D" w:rsidRDefault="00CC1D24" w:rsidP="00CC1D24">
      <w:pPr>
        <w:pStyle w:val="SingleTxtG"/>
        <w:ind w:left="2268" w:hanging="1134"/>
        <w:rPr>
          <w:rFonts w:cstheme="minorBidi"/>
          <w:lang w:val="fr-FR"/>
        </w:rPr>
      </w:pPr>
      <w:r>
        <w:rPr>
          <w:rFonts w:cstheme="minorBidi"/>
          <w:lang w:val="fr-FR"/>
        </w:rPr>
        <w:t>« </w:t>
      </w:r>
      <w:r w:rsidRPr="00065C9D">
        <w:rPr>
          <w:rFonts w:cstheme="minorBidi"/>
          <w:lang w:val="fr-FR"/>
        </w:rPr>
        <w:t>2.4</w:t>
      </w:r>
      <w:r w:rsidRPr="00065C9D">
        <w:rPr>
          <w:rFonts w:cstheme="minorBidi"/>
          <w:lang w:val="fr-FR"/>
        </w:rPr>
        <w:tab/>
      </w:r>
      <w:r>
        <w:rPr>
          <w:rFonts w:cstheme="minorBidi"/>
          <w:lang w:val="fr-FR"/>
        </w:rPr>
        <w:t>Accélération latérale</w:t>
      </w:r>
    </w:p>
    <w:p w:rsidR="00CC1D24" w:rsidRDefault="00CC1D24" w:rsidP="00CC1D24">
      <w:pPr>
        <w:pStyle w:val="SingleTxtG"/>
        <w:ind w:left="2268"/>
        <w:rPr>
          <w:strike/>
        </w:rPr>
      </w:pPr>
      <w:r w:rsidRPr="0017473F">
        <w:rPr>
          <w:strike/>
        </w:rPr>
        <w:t>L</w:t>
      </w:r>
      <w:r>
        <w:rPr>
          <w:strike/>
        </w:rPr>
        <w:t>’</w:t>
      </w:r>
      <w:r w:rsidRPr="0017473F">
        <w:rPr>
          <w:strike/>
        </w:rPr>
        <w:t>emplacement correspondant au centre de gravité, où l</w:t>
      </w:r>
      <w:r>
        <w:rPr>
          <w:strike/>
        </w:rPr>
        <w:t>’</w:t>
      </w:r>
      <w:r w:rsidRPr="0017473F">
        <w:rPr>
          <w:strike/>
        </w:rPr>
        <w:t>accélération latérale sera mesurée, doit être déterminé d</w:t>
      </w:r>
      <w:r>
        <w:rPr>
          <w:strike/>
        </w:rPr>
        <w:t>’</w:t>
      </w:r>
      <w:r w:rsidRPr="0017473F">
        <w:rPr>
          <w:strike/>
        </w:rPr>
        <w:t>un commun accord par le constructeur et le service technique. Cet emplacement doit être précisé dans le procès-verbal d</w:t>
      </w:r>
      <w:r>
        <w:rPr>
          <w:strike/>
        </w:rPr>
        <w:t>’</w:t>
      </w:r>
      <w:r w:rsidRPr="0017473F">
        <w:rPr>
          <w:strike/>
        </w:rPr>
        <w:t xml:space="preserve">essai. </w:t>
      </w:r>
    </w:p>
    <w:p w:rsidR="00CC1D24" w:rsidRPr="00065C9D" w:rsidRDefault="00CC1D24" w:rsidP="00CC1D24">
      <w:pPr>
        <w:pStyle w:val="SingleTxtG"/>
        <w:ind w:left="2268"/>
        <w:rPr>
          <w:strike/>
          <w:lang w:val="fr-FR"/>
        </w:rPr>
      </w:pPr>
      <w:r w:rsidRPr="0017473F">
        <w:rPr>
          <w:strike/>
        </w:rPr>
        <w:t>L</w:t>
      </w:r>
      <w:r>
        <w:rPr>
          <w:strike/>
        </w:rPr>
        <w:t>’</w:t>
      </w:r>
      <w:r w:rsidRPr="0017473F">
        <w:rPr>
          <w:strike/>
        </w:rPr>
        <w:t>accélération latérale doit être mesurée sans prendre en compte les effets additionnels dus aux mouvements de la carrosserie (par exemple le roulis de la masse suspendue).</w:t>
      </w:r>
    </w:p>
    <w:p w:rsidR="00CC1D24" w:rsidRPr="00CF1E79" w:rsidRDefault="00CC1D24" w:rsidP="00CC1D24">
      <w:pPr>
        <w:pStyle w:val="SingleTxtG"/>
        <w:ind w:left="2268"/>
        <w:rPr>
          <w:b/>
          <w:lang w:val="fr-FR"/>
        </w:rPr>
      </w:pPr>
      <w:r w:rsidRPr="00CF1E79">
        <w:rPr>
          <w:b/>
          <w:lang w:val="fr-FR"/>
        </w:rPr>
        <w:t>L</w:t>
      </w:r>
      <w:r>
        <w:rPr>
          <w:b/>
          <w:lang w:val="fr-FR"/>
        </w:rPr>
        <w:t>’</w:t>
      </w:r>
      <w:r w:rsidRPr="00CF1E79">
        <w:rPr>
          <w:b/>
          <w:lang w:val="fr-FR"/>
        </w:rPr>
        <w:t xml:space="preserve">accélération latérale et </w:t>
      </w:r>
      <w:r>
        <w:rPr>
          <w:b/>
          <w:lang w:val="fr-FR"/>
        </w:rPr>
        <w:t>l</w:t>
      </w:r>
      <w:r>
        <w:rPr>
          <w:b/>
          <w:lang w:val="fr-FR"/>
        </w:rPr>
        <w:t>’</w:t>
      </w:r>
      <w:proofErr w:type="spellStart"/>
      <w:r>
        <w:rPr>
          <w:b/>
          <w:lang w:val="fr-FR"/>
        </w:rPr>
        <w:t>à</w:t>
      </w:r>
      <w:proofErr w:type="spellEnd"/>
      <w:r>
        <w:rPr>
          <w:b/>
          <w:lang w:val="fr-FR"/>
        </w:rPr>
        <w:noBreakHyphen/>
        <w:t>coup</w:t>
      </w:r>
      <w:r w:rsidRPr="00CF1E79">
        <w:rPr>
          <w:b/>
          <w:lang w:val="fr-FR"/>
        </w:rPr>
        <w:t xml:space="preserve"> latéral au centre de gravité du véhicule doivent être déterminés. Les données brutes d</w:t>
      </w:r>
      <w:r>
        <w:rPr>
          <w:b/>
          <w:lang w:val="fr-FR"/>
        </w:rPr>
        <w:t>’</w:t>
      </w:r>
      <w:r w:rsidRPr="00CF1E79">
        <w:rPr>
          <w:b/>
          <w:lang w:val="fr-FR"/>
        </w:rPr>
        <w:t xml:space="preserve">accélération latérale doivent être mesurées aussi près que possible du centre de gravité du véhicule. </w:t>
      </w:r>
      <w:r>
        <w:rPr>
          <w:b/>
          <w:lang w:val="fr-FR"/>
        </w:rPr>
        <w:t>L</w:t>
      </w:r>
      <w:r>
        <w:rPr>
          <w:b/>
          <w:lang w:val="fr-FR"/>
        </w:rPr>
        <w:t>’</w:t>
      </w:r>
      <w:r>
        <w:rPr>
          <w:b/>
          <w:lang w:val="fr-FR"/>
        </w:rPr>
        <w:t>emplacement auquel</w:t>
      </w:r>
      <w:r w:rsidRPr="00CF1E79">
        <w:rPr>
          <w:b/>
          <w:lang w:val="fr-FR"/>
        </w:rPr>
        <w:t xml:space="preserve"> l</w:t>
      </w:r>
      <w:r>
        <w:rPr>
          <w:b/>
          <w:lang w:val="fr-FR"/>
        </w:rPr>
        <w:t>’</w:t>
      </w:r>
      <w:r w:rsidRPr="00CF1E79">
        <w:rPr>
          <w:b/>
          <w:lang w:val="fr-FR"/>
        </w:rPr>
        <w:t>accélération latérale est mesurée et le centre de gravité du véhicule doivent être indiqués dans le procès-verbal d</w:t>
      </w:r>
      <w:r>
        <w:rPr>
          <w:b/>
          <w:lang w:val="fr-FR"/>
        </w:rPr>
        <w:t>’</w:t>
      </w:r>
      <w:r w:rsidRPr="00CF1E79">
        <w:rPr>
          <w:b/>
          <w:lang w:val="fr-FR"/>
        </w:rPr>
        <w:t>essai. La fréquence d</w:t>
      </w:r>
      <w:r>
        <w:rPr>
          <w:b/>
          <w:lang w:val="fr-FR"/>
        </w:rPr>
        <w:t>’</w:t>
      </w:r>
      <w:r w:rsidRPr="00CF1E79">
        <w:rPr>
          <w:b/>
          <w:lang w:val="fr-FR"/>
        </w:rPr>
        <w:t>échantillonnage doit être d</w:t>
      </w:r>
      <w:r>
        <w:rPr>
          <w:b/>
          <w:lang w:val="fr-FR"/>
        </w:rPr>
        <w:t>’</w:t>
      </w:r>
      <w:r w:rsidRPr="00CF1E79">
        <w:rPr>
          <w:b/>
          <w:lang w:val="fr-FR"/>
        </w:rPr>
        <w:t>au moins 100</w:t>
      </w:r>
      <w:r w:rsidR="00AB0C9D">
        <w:rPr>
          <w:b/>
          <w:lang w:val="fr-FR"/>
        </w:rPr>
        <w:t> </w:t>
      </w:r>
      <w:r w:rsidRPr="00CF1E79">
        <w:rPr>
          <w:b/>
          <w:lang w:val="fr-FR"/>
        </w:rPr>
        <w:t xml:space="preserve">Hz. </w:t>
      </w:r>
    </w:p>
    <w:p w:rsidR="00CC1D24" w:rsidRDefault="00CC1D24" w:rsidP="00CC1D24">
      <w:pPr>
        <w:pStyle w:val="SingleTxtG"/>
        <w:ind w:left="2268"/>
        <w:rPr>
          <w:b/>
          <w:lang w:val="fr-FR"/>
        </w:rPr>
      </w:pPr>
      <w:r w:rsidRPr="00CF1E79">
        <w:rPr>
          <w:b/>
          <w:lang w:val="fr-FR"/>
        </w:rPr>
        <w:t>Pour déterminer l</w:t>
      </w:r>
      <w:r>
        <w:rPr>
          <w:b/>
          <w:lang w:val="fr-FR"/>
        </w:rPr>
        <w:t>’</w:t>
      </w:r>
      <w:r w:rsidRPr="00CF1E79">
        <w:rPr>
          <w:b/>
          <w:lang w:val="fr-FR"/>
        </w:rPr>
        <w:t xml:space="preserve">accélération latérale, les données brutes doivent être filtrées </w:t>
      </w:r>
      <w:r>
        <w:rPr>
          <w:b/>
          <w:lang w:val="fr-FR"/>
        </w:rPr>
        <w:t>au moyen d</w:t>
      </w:r>
      <w:r>
        <w:rPr>
          <w:b/>
          <w:lang w:val="fr-FR"/>
        </w:rPr>
        <w:t>’</w:t>
      </w:r>
      <w:r w:rsidRPr="00CF1E79">
        <w:rPr>
          <w:b/>
          <w:lang w:val="fr-FR"/>
        </w:rPr>
        <w:t xml:space="preserve">un filtre de </w:t>
      </w:r>
      <w:proofErr w:type="spellStart"/>
      <w:r w:rsidRPr="00CF1E79">
        <w:rPr>
          <w:b/>
          <w:lang w:val="fr-FR"/>
        </w:rPr>
        <w:t>Butterworth</w:t>
      </w:r>
      <w:proofErr w:type="spellEnd"/>
      <w:r w:rsidRPr="00CF1E79">
        <w:rPr>
          <w:b/>
          <w:lang w:val="fr-FR"/>
        </w:rPr>
        <w:t xml:space="preserve"> </w:t>
      </w:r>
      <w:r>
        <w:rPr>
          <w:b/>
          <w:lang w:val="fr-FR"/>
        </w:rPr>
        <w:t>de quatrième ordre</w:t>
      </w:r>
      <w:r w:rsidRPr="00CF1E79">
        <w:rPr>
          <w:b/>
          <w:lang w:val="fr-FR"/>
        </w:rPr>
        <w:t xml:space="preserve"> avec une fréquence de coupure de 0,5</w:t>
      </w:r>
      <w:r w:rsidR="00AB0C9D">
        <w:rPr>
          <w:b/>
          <w:lang w:val="fr-FR"/>
        </w:rPr>
        <w:t> </w:t>
      </w:r>
      <w:r w:rsidRPr="00CF1E79">
        <w:rPr>
          <w:b/>
          <w:lang w:val="fr-FR"/>
        </w:rPr>
        <w:t>Hz.</w:t>
      </w:r>
    </w:p>
    <w:p w:rsidR="00CC1D24" w:rsidRDefault="00CC1D24" w:rsidP="00CC1D24">
      <w:pPr>
        <w:pStyle w:val="SingleTxtG"/>
        <w:ind w:left="2268"/>
        <w:rPr>
          <w:b/>
        </w:rPr>
      </w:pPr>
      <w:r w:rsidRPr="00800C74">
        <w:rPr>
          <w:b/>
        </w:rPr>
        <w:t xml:space="preserve">Pour déterminer </w:t>
      </w:r>
      <w:r>
        <w:rPr>
          <w:b/>
        </w:rPr>
        <w:t>l</w:t>
      </w:r>
      <w:r>
        <w:rPr>
          <w:b/>
        </w:rPr>
        <w:t>’</w:t>
      </w:r>
      <w:proofErr w:type="spellStart"/>
      <w:r>
        <w:rPr>
          <w:b/>
        </w:rPr>
        <w:t>à</w:t>
      </w:r>
      <w:proofErr w:type="spellEnd"/>
      <w:r>
        <w:rPr>
          <w:b/>
        </w:rPr>
        <w:noBreakHyphen/>
        <w:t>coup latéral</w:t>
      </w:r>
      <w:r w:rsidRPr="00800C74">
        <w:rPr>
          <w:b/>
        </w:rPr>
        <w:t>, il faut prendre en compte la moyenne mobile de 500</w:t>
      </w:r>
      <w:r w:rsidR="00AB0C9D">
        <w:rPr>
          <w:b/>
        </w:rPr>
        <w:t> </w:t>
      </w:r>
      <w:r w:rsidRPr="00800C74">
        <w:rPr>
          <w:b/>
        </w:rPr>
        <w:t>m</w:t>
      </w:r>
      <w:r>
        <w:rPr>
          <w:b/>
        </w:rPr>
        <w:t>s</w:t>
      </w:r>
      <w:r w:rsidRPr="00800C74">
        <w:rPr>
          <w:b/>
        </w:rPr>
        <w:t xml:space="preserve"> de la dérivation temporelle de l</w:t>
      </w:r>
      <w:r>
        <w:rPr>
          <w:b/>
        </w:rPr>
        <w:t>’</w:t>
      </w:r>
      <w:r w:rsidRPr="00800C74">
        <w:rPr>
          <w:b/>
        </w:rPr>
        <w:t>accélération latérale filtrée.</w:t>
      </w:r>
    </w:p>
    <w:p w:rsidR="00CC1D24" w:rsidRPr="00065C9D" w:rsidRDefault="00CC1D24" w:rsidP="00CC1D24">
      <w:pPr>
        <w:pStyle w:val="SingleTxtG"/>
        <w:ind w:left="2268"/>
        <w:rPr>
          <w:b/>
        </w:rPr>
      </w:pPr>
      <w:r>
        <w:rPr>
          <w:b/>
        </w:rPr>
        <w:t>¨Pour déterminer l</w:t>
      </w:r>
      <w:r w:rsidRPr="00800C74">
        <w:rPr>
          <w:b/>
        </w:rPr>
        <w:t xml:space="preserve">es données </w:t>
      </w:r>
      <w:r>
        <w:rPr>
          <w:b/>
        </w:rPr>
        <w:t>d</w:t>
      </w:r>
      <w:r>
        <w:rPr>
          <w:b/>
        </w:rPr>
        <w:t>’</w:t>
      </w:r>
      <w:r w:rsidRPr="00800C74">
        <w:rPr>
          <w:b/>
        </w:rPr>
        <w:t>accélération latérale au centre de gravité du véhicule</w:t>
      </w:r>
      <w:r>
        <w:rPr>
          <w:b/>
        </w:rPr>
        <w:t>, on déduit</w:t>
      </w:r>
      <w:r w:rsidRPr="00800C74">
        <w:rPr>
          <w:b/>
        </w:rPr>
        <w:t xml:space="preserve"> les effets </w:t>
      </w:r>
      <w:r>
        <w:rPr>
          <w:b/>
        </w:rPr>
        <w:t xml:space="preserve">additionnels </w:t>
      </w:r>
      <w:r w:rsidRPr="00800C74">
        <w:rPr>
          <w:b/>
        </w:rPr>
        <w:t xml:space="preserve">dus aux mouvements de la carrosserie du véhicule (par exemple, </w:t>
      </w:r>
      <w:r>
        <w:rPr>
          <w:b/>
        </w:rPr>
        <w:t xml:space="preserve">le </w:t>
      </w:r>
      <w:r w:rsidRPr="00800C74">
        <w:rPr>
          <w:b/>
        </w:rPr>
        <w:t xml:space="preserve">roulis de la masse suspendue) et </w:t>
      </w:r>
      <w:r>
        <w:rPr>
          <w:b/>
        </w:rPr>
        <w:t>on</w:t>
      </w:r>
      <w:r w:rsidRPr="00800C74">
        <w:rPr>
          <w:b/>
        </w:rPr>
        <w:t xml:space="preserve"> corrige </w:t>
      </w:r>
      <w:r>
        <w:rPr>
          <w:b/>
        </w:rPr>
        <w:t xml:space="preserve">les données en fonction de </w:t>
      </w:r>
      <w:r w:rsidRPr="00800C74">
        <w:rPr>
          <w:b/>
        </w:rPr>
        <w:t xml:space="preserve">la position du capteur </w:t>
      </w:r>
      <w:r>
        <w:rPr>
          <w:b/>
        </w:rPr>
        <w:t>par</w:t>
      </w:r>
      <w:r w:rsidRPr="00800C74">
        <w:rPr>
          <w:b/>
        </w:rPr>
        <w:t xml:space="preserve"> transformation de</w:t>
      </w:r>
      <w:r>
        <w:rPr>
          <w:b/>
        </w:rPr>
        <w:t>s</w:t>
      </w:r>
      <w:r w:rsidRPr="00800C74">
        <w:rPr>
          <w:b/>
        </w:rPr>
        <w:t xml:space="preserve"> coordonnées. Le système de coordonnées du véhicule décrit dans la norme ISO</w:t>
      </w:r>
      <w:r w:rsidR="00AB0C9D">
        <w:rPr>
          <w:b/>
        </w:rPr>
        <w:t> </w:t>
      </w:r>
      <w:r w:rsidRPr="00800C74">
        <w:rPr>
          <w:b/>
        </w:rPr>
        <w:t>8855:2011 doit être utilisé comme référence.</w:t>
      </w:r>
      <w:r>
        <w:rPr>
          <w:bCs/>
          <w:lang w:val="fr-FR"/>
        </w:rPr>
        <w:t> »</w:t>
      </w:r>
      <w:r w:rsidR="00836DF4">
        <w:rPr>
          <w:bCs/>
          <w:lang w:val="fr-FR"/>
        </w:rPr>
        <w:t>.</w:t>
      </w:r>
    </w:p>
    <w:p w:rsidR="00CC1D24" w:rsidRPr="00065C9D" w:rsidRDefault="00CC1D24" w:rsidP="00CC1D24">
      <w:pPr>
        <w:spacing w:after="120"/>
        <w:ind w:left="2268" w:right="1134" w:hanging="1134"/>
        <w:jc w:val="both"/>
      </w:pPr>
      <w:r w:rsidRPr="00065C9D">
        <w:rPr>
          <w:i/>
          <w:iCs/>
        </w:rPr>
        <w:t>Annexe 8, ajouter le</w:t>
      </w:r>
      <w:r>
        <w:rPr>
          <w:i/>
          <w:iCs/>
        </w:rPr>
        <w:t xml:space="preserve"> nouveau paragraphe</w:t>
      </w:r>
      <w:r w:rsidRPr="00065C9D">
        <w:rPr>
          <w:i/>
          <w:iCs/>
        </w:rPr>
        <w:t xml:space="preserve"> 2.5</w:t>
      </w:r>
      <w:r w:rsidRPr="00065C9D">
        <w:t xml:space="preserve">, </w:t>
      </w:r>
      <w:r>
        <w:t>libellé comme suit </w:t>
      </w:r>
      <w:r w:rsidRPr="00065C9D">
        <w:t>:</w:t>
      </w:r>
    </w:p>
    <w:p w:rsidR="00CC1D24" w:rsidRPr="00065C9D" w:rsidRDefault="00CC1D24" w:rsidP="00CC1D24">
      <w:pPr>
        <w:pStyle w:val="SingleTxtG"/>
        <w:ind w:left="2268" w:hanging="1134"/>
        <w:rPr>
          <w:rFonts w:cstheme="minorBidi"/>
          <w:b/>
          <w:lang w:val="fr-FR"/>
        </w:rPr>
      </w:pPr>
      <w:r w:rsidRPr="00C40CEE">
        <w:rPr>
          <w:rFonts w:cstheme="minorBidi"/>
          <w:bCs/>
          <w:lang w:val="fr-FR"/>
        </w:rPr>
        <w:t>« </w:t>
      </w:r>
      <w:r w:rsidRPr="00065C9D">
        <w:rPr>
          <w:rFonts w:cstheme="minorBidi"/>
          <w:b/>
          <w:lang w:val="fr-FR"/>
        </w:rPr>
        <w:t>2.5</w:t>
      </w:r>
      <w:r w:rsidRPr="00065C9D">
        <w:rPr>
          <w:rFonts w:cstheme="minorBidi"/>
          <w:b/>
          <w:lang w:val="fr-FR"/>
        </w:rPr>
        <w:tab/>
      </w:r>
      <w:r w:rsidRPr="00C40CEE">
        <w:rPr>
          <w:rFonts w:cstheme="minorBidi"/>
          <w:b/>
          <w:lang w:val="fr-FR"/>
        </w:rPr>
        <w:t>Force de neutralisation</w:t>
      </w:r>
    </w:p>
    <w:p w:rsidR="00CC1D24" w:rsidRPr="00065C9D" w:rsidRDefault="00CC1D24" w:rsidP="00CC1D24">
      <w:pPr>
        <w:pStyle w:val="SingleTxtG"/>
        <w:ind w:left="2268"/>
        <w:rPr>
          <w:b/>
          <w:lang w:val="fr-FR"/>
        </w:rPr>
      </w:pPr>
      <w:r w:rsidRPr="00065C9D">
        <w:rPr>
          <w:b/>
          <w:lang w:val="fr-FR"/>
        </w:rPr>
        <w:t>La force de neutralisation pendant l</w:t>
      </w:r>
      <w:r>
        <w:rPr>
          <w:b/>
          <w:lang w:val="fr-FR"/>
        </w:rPr>
        <w:t>’</w:t>
      </w:r>
      <w:r w:rsidRPr="00065C9D">
        <w:rPr>
          <w:b/>
          <w:lang w:val="fr-FR"/>
        </w:rPr>
        <w:t xml:space="preserve">essai peut être </w:t>
      </w:r>
      <w:r>
        <w:rPr>
          <w:b/>
          <w:lang w:val="fr-FR"/>
        </w:rPr>
        <w:t>mesurée</w:t>
      </w:r>
      <w:r w:rsidRPr="00065C9D">
        <w:rPr>
          <w:b/>
          <w:lang w:val="fr-FR"/>
        </w:rPr>
        <w:t xml:space="preserve"> </w:t>
      </w:r>
      <w:r>
        <w:rPr>
          <w:b/>
          <w:lang w:val="fr-FR"/>
        </w:rPr>
        <w:t xml:space="preserve">de </w:t>
      </w:r>
      <w:r w:rsidRPr="00065C9D">
        <w:rPr>
          <w:b/>
          <w:lang w:val="fr-FR"/>
        </w:rPr>
        <w:t xml:space="preserve">deux </w:t>
      </w:r>
      <w:r>
        <w:rPr>
          <w:b/>
          <w:lang w:val="fr-FR"/>
        </w:rPr>
        <w:t>façons </w:t>
      </w:r>
      <w:r w:rsidRPr="00065C9D">
        <w:rPr>
          <w:b/>
          <w:lang w:val="fr-FR"/>
        </w:rPr>
        <w:t xml:space="preserve">: soit par le signal de couple interne du conducteur, soit par un dispositif de mesure externe qui </w:t>
      </w:r>
      <w:r>
        <w:rPr>
          <w:b/>
          <w:lang w:val="fr-FR"/>
        </w:rPr>
        <w:t>n</w:t>
      </w:r>
      <w:r>
        <w:rPr>
          <w:b/>
          <w:lang w:val="fr-FR"/>
        </w:rPr>
        <w:t>’</w:t>
      </w:r>
      <w:r>
        <w:rPr>
          <w:b/>
          <w:lang w:val="fr-FR"/>
        </w:rPr>
        <w:t>entraîne</w:t>
      </w:r>
      <w:r w:rsidRPr="00065C9D">
        <w:rPr>
          <w:b/>
          <w:lang w:val="fr-FR"/>
        </w:rPr>
        <w:t xml:space="preserve"> aucune désactivation du système.</w:t>
      </w:r>
    </w:p>
    <w:p w:rsidR="00CC1D24" w:rsidRPr="00065C9D" w:rsidRDefault="00CC1D24" w:rsidP="00AB0C9D">
      <w:pPr>
        <w:pStyle w:val="SingleTxtG"/>
        <w:ind w:left="2268"/>
        <w:rPr>
          <w:b/>
          <w:lang w:val="fr-FR"/>
        </w:rPr>
      </w:pPr>
      <w:r w:rsidRPr="00065C9D">
        <w:rPr>
          <w:b/>
          <w:lang w:val="fr-FR"/>
        </w:rPr>
        <w:lastRenderedPageBreak/>
        <w:t>Avant d</w:t>
      </w:r>
      <w:r>
        <w:rPr>
          <w:b/>
          <w:lang w:val="fr-FR"/>
        </w:rPr>
        <w:t>’</w:t>
      </w:r>
      <w:r w:rsidRPr="00065C9D">
        <w:rPr>
          <w:b/>
          <w:lang w:val="fr-FR"/>
        </w:rPr>
        <w:t>effectuer l</w:t>
      </w:r>
      <w:r>
        <w:rPr>
          <w:b/>
          <w:lang w:val="fr-FR"/>
        </w:rPr>
        <w:t>’</w:t>
      </w:r>
      <w:r w:rsidRPr="00065C9D">
        <w:rPr>
          <w:b/>
          <w:lang w:val="fr-FR"/>
        </w:rPr>
        <w:t xml:space="preserve">essai de force de neutralisation au moyen du signal de couple interne du conducteur, </w:t>
      </w:r>
      <w:r>
        <w:rPr>
          <w:b/>
          <w:lang w:val="fr-FR"/>
        </w:rPr>
        <w:t>on doit vérifier au moyen d</w:t>
      </w:r>
      <w:r>
        <w:rPr>
          <w:b/>
          <w:lang w:val="fr-FR"/>
        </w:rPr>
        <w:t>’</w:t>
      </w:r>
      <w:r w:rsidRPr="00065C9D">
        <w:rPr>
          <w:b/>
          <w:lang w:val="fr-FR"/>
        </w:rPr>
        <w:t>un dispositif de mesure externe qu</w:t>
      </w:r>
      <w:r>
        <w:rPr>
          <w:b/>
          <w:lang w:val="fr-FR"/>
        </w:rPr>
        <w:t>’</w:t>
      </w:r>
      <w:r w:rsidRPr="00065C9D">
        <w:rPr>
          <w:b/>
          <w:lang w:val="fr-FR"/>
        </w:rPr>
        <w:t>il n</w:t>
      </w:r>
      <w:r>
        <w:rPr>
          <w:b/>
          <w:lang w:val="fr-FR"/>
        </w:rPr>
        <w:t>’</w:t>
      </w:r>
      <w:r w:rsidRPr="00065C9D">
        <w:rPr>
          <w:b/>
          <w:lang w:val="fr-FR"/>
        </w:rPr>
        <w:t xml:space="preserve">y a pas de différence significative entre les deux valeurs mesurées. Les </w:t>
      </w:r>
      <w:r>
        <w:rPr>
          <w:b/>
          <w:lang w:val="fr-FR"/>
        </w:rPr>
        <w:t>écarts</w:t>
      </w:r>
      <w:r w:rsidRPr="00065C9D">
        <w:rPr>
          <w:b/>
          <w:lang w:val="fr-FR"/>
        </w:rPr>
        <w:t xml:space="preserve"> doivent être inférieurs ou </w:t>
      </w:r>
      <w:r>
        <w:rPr>
          <w:b/>
          <w:lang w:val="fr-FR"/>
        </w:rPr>
        <w:t xml:space="preserve">égaux </w:t>
      </w:r>
      <w:r w:rsidRPr="00065C9D">
        <w:rPr>
          <w:b/>
          <w:lang w:val="fr-FR"/>
        </w:rPr>
        <w:t>à 3</w:t>
      </w:r>
      <w:r>
        <w:rPr>
          <w:b/>
          <w:lang w:val="fr-FR"/>
        </w:rPr>
        <w:t> </w:t>
      </w:r>
      <w:r w:rsidRPr="00065C9D">
        <w:rPr>
          <w:b/>
          <w:lang w:val="fr-FR"/>
        </w:rPr>
        <w:t xml:space="preserve">N. Cette exigence est considérée comme satisfaite si la corrélation entre les valeurs du signal de couple interne du conducteur et </w:t>
      </w:r>
      <w:r>
        <w:rPr>
          <w:b/>
          <w:lang w:val="fr-FR"/>
        </w:rPr>
        <w:t>celles du</w:t>
      </w:r>
      <w:r w:rsidRPr="00065C9D">
        <w:rPr>
          <w:b/>
          <w:lang w:val="fr-FR"/>
        </w:rPr>
        <w:t xml:space="preserve"> dispositif de mesure externe a été déterminée et est appliquée lors de l</w:t>
      </w:r>
      <w:r>
        <w:rPr>
          <w:b/>
          <w:lang w:val="fr-FR"/>
        </w:rPr>
        <w:t>’</w:t>
      </w:r>
      <w:r w:rsidRPr="00065C9D">
        <w:rPr>
          <w:b/>
          <w:lang w:val="fr-FR"/>
        </w:rPr>
        <w:t>essai de force de neutralisation</w:t>
      </w:r>
      <w:r w:rsidRPr="008E68CE">
        <w:rPr>
          <w:lang w:val="fr-FR"/>
        </w:rPr>
        <w:t>.</w:t>
      </w:r>
      <w:r w:rsidR="00AB0C9D" w:rsidRPr="008E68CE">
        <w:rPr>
          <w:lang w:val="fr-FR"/>
        </w:rPr>
        <w:t> </w:t>
      </w:r>
      <w:r w:rsidRPr="008E68CE">
        <w:rPr>
          <w:color w:val="000000" w:themeColor="text1"/>
          <w:lang w:val="fr-FR"/>
        </w:rPr>
        <w:t>»</w:t>
      </w:r>
      <w:r w:rsidR="00AB0C9D" w:rsidRPr="008E68CE">
        <w:rPr>
          <w:color w:val="000000" w:themeColor="text1"/>
          <w:lang w:val="fr-FR"/>
        </w:rPr>
        <w:t>.</w:t>
      </w:r>
    </w:p>
    <w:p w:rsidR="00CC1D24" w:rsidRPr="00065C9D" w:rsidRDefault="00CC1D24" w:rsidP="00CC1D24">
      <w:pPr>
        <w:keepNext/>
        <w:keepLines/>
        <w:suppressAutoHyphens w:val="0"/>
        <w:spacing w:after="120" w:line="240" w:lineRule="auto"/>
        <w:ind w:left="1134"/>
        <w:rPr>
          <w:iCs/>
          <w:lang w:eastAsia="nl-NL"/>
        </w:rPr>
      </w:pPr>
      <w:r w:rsidRPr="00065C9D">
        <w:rPr>
          <w:i/>
          <w:iCs/>
          <w:lang w:eastAsia="nl-NL"/>
        </w:rPr>
        <w:t>Annexe 8, paragraphes 3.2.1.1 et 3.2.1.2</w:t>
      </w:r>
      <w:r w:rsidRPr="00AB0C9D">
        <w:rPr>
          <w:iCs/>
          <w:lang w:eastAsia="nl-NL"/>
        </w:rPr>
        <w:t>,</w:t>
      </w:r>
      <w:r w:rsidRPr="00065C9D">
        <w:rPr>
          <w:i/>
          <w:iCs/>
          <w:lang w:eastAsia="nl-NL"/>
        </w:rPr>
        <w:t xml:space="preserve"> </w:t>
      </w:r>
      <w:r w:rsidRPr="00065C9D">
        <w:rPr>
          <w:iCs/>
          <w:lang w:eastAsia="nl-NL"/>
        </w:rPr>
        <w:t>lire :</w:t>
      </w:r>
    </w:p>
    <w:p w:rsidR="00CC1D24" w:rsidRDefault="00CC1D24" w:rsidP="00CC1D24">
      <w:pPr>
        <w:pStyle w:val="SingleTxtG"/>
        <w:ind w:left="2268" w:hanging="1134"/>
      </w:pPr>
      <w:r>
        <w:rPr>
          <w:lang w:val="fr-FR"/>
        </w:rPr>
        <w:t>« </w:t>
      </w:r>
      <w:r w:rsidRPr="00065C9D">
        <w:rPr>
          <w:lang w:val="fr-FR"/>
        </w:rPr>
        <w:t>3.2.1.1</w:t>
      </w:r>
      <w:r w:rsidRPr="00065C9D">
        <w:rPr>
          <w:lang w:val="fr-FR"/>
        </w:rPr>
        <w:tab/>
      </w:r>
      <w:r>
        <w:t xml:space="preserve">La vitesse du véhicule doit être maintenue dans la plage comprise entre </w:t>
      </w:r>
      <w:proofErr w:type="spellStart"/>
      <w:r>
        <w:t>V</w:t>
      </w:r>
      <w:r w:rsidRPr="00065C9D">
        <w:rPr>
          <w:vertAlign w:val="subscript"/>
        </w:rPr>
        <w:t>smin</w:t>
      </w:r>
      <w:proofErr w:type="spellEnd"/>
      <w:r>
        <w:t xml:space="preserve"> et </w:t>
      </w:r>
      <w:proofErr w:type="spellStart"/>
      <w:r>
        <w:t>V</w:t>
      </w:r>
      <w:r w:rsidRPr="00065C9D">
        <w:rPr>
          <w:vertAlign w:val="subscript"/>
        </w:rPr>
        <w:t>smax</w:t>
      </w:r>
      <w:proofErr w:type="spellEnd"/>
      <w:r>
        <w:t>.</w:t>
      </w:r>
    </w:p>
    <w:p w:rsidR="00CC1D24" w:rsidRDefault="00CC1D24" w:rsidP="00AB0C9D">
      <w:pPr>
        <w:pStyle w:val="SingleTxtG"/>
        <w:ind w:left="2268"/>
      </w:pPr>
      <w:r>
        <w:tab/>
        <w:t>L</w:t>
      </w:r>
      <w:r>
        <w:t>’</w:t>
      </w:r>
      <w:r>
        <w:t xml:space="preserve">essai doit être exécuté séparément pour chaque plage de vitesses indiquée au paragraphe 5.6.2.1.3 du présent Règlement ou dans des plages de vitesses contiguës avec la même valeur </w:t>
      </w:r>
      <w:proofErr w:type="spellStart"/>
      <w:r>
        <w:t>ay</w:t>
      </w:r>
      <w:r w:rsidRPr="00065C9D">
        <w:rPr>
          <w:vertAlign w:val="subscript"/>
        </w:rPr>
        <w:t>smax</w:t>
      </w:r>
      <w:proofErr w:type="spellEnd"/>
      <w:r>
        <w:t xml:space="preserve">. </w:t>
      </w:r>
    </w:p>
    <w:p w:rsidR="00CC1D24" w:rsidRDefault="00CC1D24" w:rsidP="00AB0C9D">
      <w:pPr>
        <w:pStyle w:val="SingleTxtG"/>
        <w:ind w:left="2268"/>
      </w:pPr>
      <w:r>
        <w:tab/>
        <w:t>Le véhicule doit être conduit, sans que le conducteur n</w:t>
      </w:r>
      <w:r>
        <w:t>’</w:t>
      </w:r>
      <w:r>
        <w:t>exerce aucune force sur la commande de direction (par exemple, en ôtant ses mains de la commande), à une vitesse constante</w:t>
      </w:r>
      <w:r w:rsidRPr="000C2974">
        <w:t xml:space="preserve"> </w:t>
      </w:r>
      <w:r w:rsidRPr="00065C9D">
        <w:rPr>
          <w:b/>
        </w:rPr>
        <w:t xml:space="preserve">ou à une vitesse initiale </w:t>
      </w:r>
      <w:r>
        <w:rPr>
          <w:b/>
        </w:rPr>
        <w:t>prédéterminée</w:t>
      </w:r>
      <w:r w:rsidRPr="00065C9D">
        <w:rPr>
          <w:b/>
        </w:rPr>
        <w:t xml:space="preserve"> (par exemple pour les véhicules </w:t>
      </w:r>
      <w:r>
        <w:rPr>
          <w:b/>
        </w:rPr>
        <w:t>décélérant</w:t>
      </w:r>
      <w:r w:rsidRPr="00065C9D">
        <w:rPr>
          <w:b/>
        </w:rPr>
        <w:t xml:space="preserve"> automatiquement dans les courbes)</w:t>
      </w:r>
      <w:r>
        <w:t xml:space="preserve"> sur une piste incurvée comportant des marques routières de chaque côté de la voie. </w:t>
      </w:r>
    </w:p>
    <w:p w:rsidR="00CC1D24" w:rsidRPr="00065C9D" w:rsidRDefault="00CC1D24" w:rsidP="00AB0C9D">
      <w:pPr>
        <w:pStyle w:val="SingleTxtG"/>
        <w:ind w:left="2268"/>
        <w:rPr>
          <w:b/>
          <w:lang w:val="fr-FR"/>
        </w:rPr>
      </w:pPr>
      <w:r>
        <w:tab/>
        <w:t>L</w:t>
      </w:r>
      <w:r>
        <w:t>’</w:t>
      </w:r>
      <w:r>
        <w:t>accélération latérale nécessaire pour suivre la courbe doit se situer entre 80</w:t>
      </w:r>
      <w:r w:rsidR="00AB0C9D">
        <w:t> </w:t>
      </w:r>
      <w:r>
        <w:t>et 90 % de l</w:t>
      </w:r>
      <w:r>
        <w:t>’</w:t>
      </w:r>
      <w:r>
        <w:t>accélération latérale maximale indiquée par le constructeur (</w:t>
      </w:r>
      <w:proofErr w:type="spellStart"/>
      <w:r>
        <w:t>ay</w:t>
      </w:r>
      <w:r w:rsidRPr="00065C9D">
        <w:rPr>
          <w:vertAlign w:val="subscript"/>
        </w:rPr>
        <w:t>smax</w:t>
      </w:r>
      <w:proofErr w:type="spellEnd"/>
      <w:r>
        <w:t>).</w:t>
      </w:r>
      <w:r w:rsidRPr="00065C9D">
        <w:rPr>
          <w:lang w:val="fr-FR"/>
        </w:rPr>
        <w:t xml:space="preserve"> </w:t>
      </w:r>
      <w:r w:rsidRPr="00065C9D">
        <w:rPr>
          <w:b/>
          <w:lang w:val="fr-FR"/>
        </w:rPr>
        <w:t>L</w:t>
      </w:r>
      <w:r>
        <w:rPr>
          <w:b/>
          <w:lang w:val="fr-FR"/>
        </w:rPr>
        <w:t>’</w:t>
      </w:r>
      <w:r w:rsidRPr="00065C9D">
        <w:rPr>
          <w:b/>
          <w:lang w:val="fr-FR"/>
        </w:rPr>
        <w:t>accélération latérale mesurée pendant l</w:t>
      </w:r>
      <w:r>
        <w:rPr>
          <w:b/>
          <w:lang w:val="fr-FR"/>
        </w:rPr>
        <w:t>’</w:t>
      </w:r>
      <w:r w:rsidRPr="00065C9D">
        <w:rPr>
          <w:b/>
          <w:lang w:val="fr-FR"/>
        </w:rPr>
        <w:t xml:space="preserve">exécution </w:t>
      </w:r>
      <w:r>
        <w:rPr>
          <w:b/>
          <w:lang w:val="fr-FR"/>
        </w:rPr>
        <w:t>de l</w:t>
      </w:r>
      <w:r>
        <w:rPr>
          <w:b/>
          <w:lang w:val="fr-FR"/>
        </w:rPr>
        <w:t>’</w:t>
      </w:r>
      <w:r>
        <w:rPr>
          <w:b/>
          <w:lang w:val="fr-FR"/>
        </w:rPr>
        <w:t>essai</w:t>
      </w:r>
      <w:r w:rsidRPr="00065C9D">
        <w:rPr>
          <w:b/>
          <w:lang w:val="fr-FR"/>
        </w:rPr>
        <w:t xml:space="preserve"> peut se situer en dehors des limites mentionnées ci-dessus.</w:t>
      </w:r>
    </w:p>
    <w:p w:rsidR="00CC1D24" w:rsidRDefault="00CC1D24" w:rsidP="00AB0C9D">
      <w:pPr>
        <w:pStyle w:val="SingleTxtG"/>
        <w:ind w:left="2268"/>
      </w:pPr>
      <w:r>
        <w:tab/>
        <w:t>L</w:t>
      </w:r>
      <w:r>
        <w:t>’</w:t>
      </w:r>
      <w:r>
        <w:t>accélération latérale et l</w:t>
      </w:r>
      <w:r>
        <w:t>’</w:t>
      </w:r>
      <w:proofErr w:type="spellStart"/>
      <w:r>
        <w:t>à</w:t>
      </w:r>
      <w:proofErr w:type="spellEnd"/>
      <w:r>
        <w:noBreakHyphen/>
        <w:t>coup latéral doivent être enregistrés pendant l</w:t>
      </w:r>
      <w:r>
        <w:t>’</w:t>
      </w:r>
      <w:r>
        <w:t>essai.</w:t>
      </w:r>
    </w:p>
    <w:p w:rsidR="00CC1D24" w:rsidRPr="00AB0C9D" w:rsidRDefault="00CC1D24" w:rsidP="00AB0C9D">
      <w:pPr>
        <w:pStyle w:val="SingleTxtG"/>
        <w:ind w:left="2268" w:hanging="1134"/>
        <w:rPr>
          <w:rFonts w:cstheme="minorBidi"/>
          <w:lang w:val="fr-FR"/>
        </w:rPr>
      </w:pPr>
      <w:r w:rsidRPr="00AB0C9D">
        <w:rPr>
          <w:rFonts w:cstheme="minorBidi"/>
          <w:lang w:val="fr-FR"/>
        </w:rPr>
        <w:t>3.2.1.2</w:t>
      </w:r>
      <w:r w:rsidRPr="00AB0C9D">
        <w:rPr>
          <w:rFonts w:cstheme="minorBidi"/>
          <w:lang w:val="fr-FR"/>
        </w:rPr>
        <w:tab/>
        <w:t>L</w:t>
      </w:r>
      <w:r w:rsidRPr="00AB0C9D">
        <w:rPr>
          <w:rFonts w:cstheme="minorBidi"/>
          <w:lang w:val="fr-FR"/>
        </w:rPr>
        <w:t>’</w:t>
      </w:r>
      <w:r w:rsidRPr="00AB0C9D">
        <w:rPr>
          <w:rFonts w:cstheme="minorBidi"/>
          <w:lang w:val="fr-FR"/>
        </w:rPr>
        <w:t>essai est satisfaisant si :</w:t>
      </w:r>
    </w:p>
    <w:p w:rsidR="00CC1D24" w:rsidRDefault="00CC1D24" w:rsidP="00AB0C9D">
      <w:pPr>
        <w:pStyle w:val="SingleTxtG"/>
        <w:ind w:left="2268"/>
      </w:pPr>
      <w:r w:rsidRPr="004C49BA">
        <w:rPr>
          <w:b/>
          <w:lang w:val="fr-FR"/>
        </w:rPr>
        <w:t>Aucun bord extérieur de la bande de roulem</w:t>
      </w:r>
      <w:r>
        <w:rPr>
          <w:b/>
          <w:lang w:val="fr-FR"/>
        </w:rPr>
        <w:t>ent du pneumatique de la roue avant du véhicule ne franchit le bord extérieur d</w:t>
      </w:r>
      <w:r>
        <w:rPr>
          <w:b/>
          <w:lang w:val="fr-FR"/>
        </w:rPr>
        <w:t>’</w:t>
      </w:r>
      <w:r>
        <w:rPr>
          <w:b/>
          <w:lang w:val="fr-FR"/>
        </w:rPr>
        <w:t>une</w:t>
      </w:r>
      <w:r w:rsidRPr="00AB0C9D">
        <w:rPr>
          <w:b/>
          <w:strike/>
          <w:lang w:val="fr-FR"/>
        </w:rPr>
        <w:t xml:space="preserve"> </w:t>
      </w:r>
      <w:r>
        <w:rPr>
          <w:strike/>
        </w:rPr>
        <w:t xml:space="preserve">Le </w:t>
      </w:r>
      <w:r w:rsidRPr="00065C9D">
        <w:rPr>
          <w:strike/>
        </w:rPr>
        <w:t>véhicule ne franchit</w:t>
      </w:r>
      <w:r>
        <w:rPr>
          <w:strike/>
        </w:rPr>
        <w:t xml:space="preserve"> </w:t>
      </w:r>
      <w:r w:rsidRPr="00836DF4">
        <w:rPr>
          <w:strike/>
        </w:rPr>
        <w:t>aucune de</w:t>
      </w:r>
      <w:r w:rsidRPr="00836DF4">
        <w:t xml:space="preserve"> </w:t>
      </w:r>
      <w:r>
        <w:t>marque routière ;</w:t>
      </w:r>
    </w:p>
    <w:p w:rsidR="00CC1D24" w:rsidRPr="00065C9D" w:rsidRDefault="00CC1D24" w:rsidP="00AB0C9D">
      <w:pPr>
        <w:pStyle w:val="SingleTxtG"/>
        <w:ind w:left="2268"/>
        <w:rPr>
          <w:lang w:val="fr-FR"/>
        </w:rPr>
      </w:pPr>
      <w:r>
        <w:t>La moyenne mobile, sur une durée d</w:t>
      </w:r>
      <w:r>
        <w:t>’</w:t>
      </w:r>
      <w:r>
        <w:t>une demi-seconde, de l</w:t>
      </w:r>
      <w:r>
        <w:t>’</w:t>
      </w:r>
      <w:r>
        <w:t>à</w:t>
      </w:r>
      <w:r>
        <w:noBreakHyphen/>
        <w:t>coup latéral ne dépasse pas 5</w:t>
      </w:r>
      <w:r w:rsidR="00AB0C9D">
        <w:t> </w:t>
      </w:r>
      <w:r>
        <w:t>m/s</w:t>
      </w:r>
      <w:r>
        <w:rPr>
          <w:vertAlign w:val="superscript"/>
        </w:rPr>
        <w:t>3</w:t>
      </w:r>
      <w:r>
        <w:t>.</w:t>
      </w:r>
      <w:r>
        <w:rPr>
          <w:lang w:val="fr-FR"/>
        </w:rPr>
        <w:t> »</w:t>
      </w:r>
      <w:r w:rsidR="00836DF4">
        <w:rPr>
          <w:lang w:val="fr-FR"/>
        </w:rPr>
        <w:t>.</w:t>
      </w:r>
    </w:p>
    <w:p w:rsidR="00CC1D24" w:rsidRPr="00065C9D" w:rsidRDefault="00CC1D24" w:rsidP="00AB0C9D">
      <w:pPr>
        <w:pStyle w:val="SingleTxtG"/>
      </w:pPr>
      <w:r w:rsidRPr="00AB0C9D">
        <w:rPr>
          <w:i/>
        </w:rPr>
        <w:t>Annexe 8, paragraphe 3.2.2.2</w:t>
      </w:r>
      <w:r w:rsidRPr="00065C9D">
        <w:t xml:space="preserve">, lire : </w:t>
      </w:r>
    </w:p>
    <w:p w:rsidR="00CC1D24" w:rsidRPr="00826558" w:rsidRDefault="00CC1D24" w:rsidP="00AB0C9D">
      <w:pPr>
        <w:pStyle w:val="SingleTxtG"/>
        <w:ind w:left="2268" w:hanging="1134"/>
      </w:pPr>
      <w:r>
        <w:t>« </w:t>
      </w:r>
      <w:r w:rsidRPr="00065C9D">
        <w:t>3.2.2.2</w:t>
      </w:r>
      <w:r w:rsidRPr="00065C9D">
        <w:tab/>
      </w:r>
      <w:r w:rsidRPr="00826558">
        <w:t>L</w:t>
      </w:r>
      <w:r>
        <w:t>’</w:t>
      </w:r>
      <w:r w:rsidRPr="00826558">
        <w:t>essai est satisfaisant si</w:t>
      </w:r>
      <w:r w:rsidR="00AB0C9D">
        <w:t> </w:t>
      </w:r>
      <w:r w:rsidRPr="00826558">
        <w:t xml:space="preserve">: </w:t>
      </w:r>
    </w:p>
    <w:p w:rsidR="00CC1D24" w:rsidRPr="00065C9D" w:rsidRDefault="00CC1D24" w:rsidP="00AB0C9D">
      <w:pPr>
        <w:pStyle w:val="SingleTxtG"/>
        <w:ind w:left="2268"/>
      </w:pPr>
      <w:r w:rsidRPr="001D2EF2">
        <w:tab/>
        <w:t>L</w:t>
      </w:r>
      <w:r>
        <w:t>’</w:t>
      </w:r>
      <w:r w:rsidRPr="001D2EF2">
        <w:t xml:space="preserve">accélération enregistrée est dans les limites spécifiées au paragraphe </w:t>
      </w:r>
      <w:r w:rsidRPr="00065C9D">
        <w:rPr>
          <w:b/>
        </w:rPr>
        <w:t xml:space="preserve">5.6.2.1.1 </w:t>
      </w:r>
      <w:r w:rsidRPr="00065C9D">
        <w:rPr>
          <w:strike/>
        </w:rPr>
        <w:t>5.6.2.1.3</w:t>
      </w:r>
      <w:r w:rsidRPr="00836DF4">
        <w:rPr>
          <w:strike/>
        </w:rPr>
        <w:t xml:space="preserve"> </w:t>
      </w:r>
      <w:r w:rsidRPr="00826558">
        <w:t>du présent Règlement</w:t>
      </w:r>
      <w:r w:rsidRPr="00065C9D">
        <w:t xml:space="preserve">. </w:t>
      </w:r>
    </w:p>
    <w:p w:rsidR="00CC1D24" w:rsidRPr="00065C9D" w:rsidRDefault="00CC1D24" w:rsidP="00AB0C9D">
      <w:pPr>
        <w:pStyle w:val="SingleTxtG"/>
        <w:ind w:left="2268"/>
        <w:rPr>
          <w:szCs w:val="24"/>
          <w:lang w:val="fr-FR"/>
        </w:rPr>
      </w:pPr>
      <w:r w:rsidRPr="00065C9D">
        <w:rPr>
          <w:lang w:val="fr-FR"/>
        </w:rPr>
        <w:t>La moyenne mobile, sur une durée d</w:t>
      </w:r>
      <w:r>
        <w:rPr>
          <w:lang w:val="fr-FR"/>
        </w:rPr>
        <w:t>’</w:t>
      </w:r>
      <w:r w:rsidRPr="00065C9D">
        <w:rPr>
          <w:lang w:val="fr-FR"/>
        </w:rPr>
        <w:t>une demi-seconde, de l</w:t>
      </w:r>
      <w:r>
        <w:rPr>
          <w:lang w:val="fr-FR"/>
        </w:rPr>
        <w:t>’</w:t>
      </w:r>
      <w:r w:rsidRPr="00065C9D">
        <w:rPr>
          <w:lang w:val="fr-FR"/>
        </w:rPr>
        <w:t>à</w:t>
      </w:r>
      <w:r w:rsidRPr="00065C9D">
        <w:rPr>
          <w:lang w:val="fr-FR"/>
        </w:rPr>
        <w:noBreakHyphen/>
        <w:t>coup latéral ne dépasse pas 5 m/s</w:t>
      </w:r>
      <w:r w:rsidRPr="00065C9D">
        <w:rPr>
          <w:vertAlign w:val="superscript"/>
          <w:lang w:val="fr-FR"/>
        </w:rPr>
        <w:t>3</w:t>
      </w:r>
      <w:r w:rsidRPr="00065C9D">
        <w:rPr>
          <w:lang w:val="fr-FR"/>
        </w:rPr>
        <w:t>.</w:t>
      </w:r>
      <w:r w:rsidRPr="00826558">
        <w:rPr>
          <w:szCs w:val="24"/>
          <w:lang w:val="fr-FR"/>
        </w:rPr>
        <w:t> »</w:t>
      </w:r>
      <w:r w:rsidR="00836DF4">
        <w:rPr>
          <w:szCs w:val="24"/>
          <w:lang w:val="fr-FR"/>
        </w:rPr>
        <w:t>.</w:t>
      </w:r>
    </w:p>
    <w:p w:rsidR="00CC1D24" w:rsidRPr="00065C9D" w:rsidRDefault="00CC1D24" w:rsidP="00AB0C9D">
      <w:pPr>
        <w:pStyle w:val="SingleTxtG"/>
        <w:rPr>
          <w:szCs w:val="24"/>
          <w:lang w:val="fr-FR"/>
        </w:rPr>
      </w:pPr>
      <w:r w:rsidRPr="00065C9D">
        <w:rPr>
          <w:i/>
          <w:iCs/>
          <w:szCs w:val="24"/>
          <w:lang w:val="fr-FR"/>
        </w:rPr>
        <w:t>Annexe 8, ajouter les nouveaux paragraphes 3.2.5 à 3.2.5.2</w:t>
      </w:r>
      <w:r w:rsidRPr="00065C9D">
        <w:rPr>
          <w:szCs w:val="24"/>
          <w:lang w:val="fr-FR"/>
        </w:rPr>
        <w:t>, libellés comme suit :</w:t>
      </w:r>
    </w:p>
    <w:p w:rsidR="00CC1D24" w:rsidRPr="00065C9D" w:rsidRDefault="00CC1D24" w:rsidP="00AB0C9D">
      <w:pPr>
        <w:pStyle w:val="SingleTxtG"/>
        <w:ind w:left="2268" w:hanging="1134"/>
        <w:rPr>
          <w:b/>
          <w:lang w:val="fr-FR"/>
        </w:rPr>
      </w:pPr>
      <w:r w:rsidRPr="00826558">
        <w:rPr>
          <w:bCs/>
          <w:lang w:val="fr-FR"/>
        </w:rPr>
        <w:t>« </w:t>
      </w:r>
      <w:r w:rsidRPr="00065C9D">
        <w:rPr>
          <w:b/>
          <w:lang w:val="fr-FR"/>
        </w:rPr>
        <w:t>3.2.5</w:t>
      </w:r>
      <w:r w:rsidRPr="00065C9D">
        <w:rPr>
          <w:b/>
          <w:lang w:val="fr-FR"/>
        </w:rPr>
        <w:tab/>
        <w:t xml:space="preserve">Essai </w:t>
      </w:r>
      <w:r>
        <w:rPr>
          <w:b/>
          <w:lang w:val="fr-FR"/>
        </w:rPr>
        <w:t>de détection</w:t>
      </w:r>
      <w:r w:rsidRPr="00065C9D">
        <w:rPr>
          <w:b/>
          <w:lang w:val="fr-FR"/>
        </w:rPr>
        <w:t xml:space="preserve"> de franchissement de ligne pour les véhicules des catégories M</w:t>
      </w:r>
      <w:r w:rsidRPr="00836DF4">
        <w:rPr>
          <w:b/>
          <w:vertAlign w:val="subscript"/>
          <w:lang w:val="fr-FR"/>
        </w:rPr>
        <w:t>1</w:t>
      </w:r>
      <w:r>
        <w:rPr>
          <w:b/>
          <w:lang w:val="fr-FR"/>
        </w:rPr>
        <w:t xml:space="preserve"> et</w:t>
      </w:r>
      <w:r w:rsidRPr="00065C9D">
        <w:rPr>
          <w:b/>
          <w:lang w:val="fr-FR"/>
        </w:rPr>
        <w:t xml:space="preserve"> N</w:t>
      </w:r>
      <w:r w:rsidRPr="00836DF4">
        <w:rPr>
          <w:b/>
          <w:vertAlign w:val="subscript"/>
          <w:lang w:val="fr-FR"/>
        </w:rPr>
        <w:t>1</w:t>
      </w:r>
      <w:r w:rsidRPr="00065C9D">
        <w:rPr>
          <w:b/>
          <w:lang w:val="fr-FR"/>
        </w:rPr>
        <w:t xml:space="preserve"> et ceux </w:t>
      </w:r>
      <w:r>
        <w:rPr>
          <w:b/>
          <w:lang w:val="fr-FR"/>
        </w:rPr>
        <w:t xml:space="preserve">des </w:t>
      </w:r>
      <w:r w:rsidRPr="00065C9D">
        <w:rPr>
          <w:b/>
          <w:lang w:val="fr-FR"/>
        </w:rPr>
        <w:t>catégories M</w:t>
      </w:r>
      <w:r w:rsidRPr="00836DF4">
        <w:rPr>
          <w:b/>
          <w:vertAlign w:val="subscript"/>
          <w:lang w:val="fr-FR"/>
        </w:rPr>
        <w:t>2</w:t>
      </w:r>
      <w:r w:rsidRPr="00065C9D">
        <w:rPr>
          <w:b/>
          <w:lang w:val="fr-FR"/>
        </w:rPr>
        <w:t>, M</w:t>
      </w:r>
      <w:r w:rsidRPr="00836DF4">
        <w:rPr>
          <w:b/>
          <w:vertAlign w:val="subscript"/>
          <w:lang w:val="fr-FR"/>
        </w:rPr>
        <w:t>3</w:t>
      </w:r>
      <w:r w:rsidRPr="00065C9D">
        <w:rPr>
          <w:b/>
          <w:lang w:val="fr-FR"/>
        </w:rPr>
        <w:t>, N</w:t>
      </w:r>
      <w:r w:rsidRPr="00836DF4">
        <w:rPr>
          <w:b/>
          <w:vertAlign w:val="subscript"/>
          <w:lang w:val="fr-FR"/>
        </w:rPr>
        <w:t>2</w:t>
      </w:r>
      <w:r w:rsidRPr="00065C9D">
        <w:rPr>
          <w:b/>
          <w:lang w:val="fr-FR"/>
        </w:rPr>
        <w:t xml:space="preserve"> et N</w:t>
      </w:r>
      <w:r w:rsidRPr="00836DF4">
        <w:rPr>
          <w:b/>
          <w:vertAlign w:val="subscript"/>
          <w:lang w:val="fr-FR"/>
        </w:rPr>
        <w:t>3</w:t>
      </w:r>
      <w:r w:rsidRPr="00065C9D">
        <w:rPr>
          <w:b/>
          <w:lang w:val="fr-FR"/>
        </w:rPr>
        <w:t>, s</w:t>
      </w:r>
      <w:r>
        <w:rPr>
          <w:b/>
          <w:lang w:val="fr-FR"/>
        </w:rPr>
        <w:t>’</w:t>
      </w:r>
      <w:r w:rsidRPr="00065C9D">
        <w:rPr>
          <w:b/>
          <w:lang w:val="fr-FR"/>
        </w:rPr>
        <w:t>il</w:t>
      </w:r>
      <w:r>
        <w:rPr>
          <w:b/>
          <w:lang w:val="fr-FR"/>
        </w:rPr>
        <w:t>s</w:t>
      </w:r>
      <w:r w:rsidRPr="00065C9D">
        <w:rPr>
          <w:b/>
          <w:lang w:val="fr-FR"/>
        </w:rPr>
        <w:t xml:space="preserve"> </w:t>
      </w:r>
      <w:r>
        <w:rPr>
          <w:b/>
          <w:lang w:val="fr-FR"/>
        </w:rPr>
        <w:t xml:space="preserve">ne sont </w:t>
      </w:r>
      <w:r w:rsidRPr="00065C9D">
        <w:rPr>
          <w:b/>
          <w:lang w:val="fr-FR"/>
        </w:rPr>
        <w:t>pas équipé</w:t>
      </w:r>
      <w:r>
        <w:rPr>
          <w:b/>
          <w:lang w:val="fr-FR"/>
        </w:rPr>
        <w:t>s</w:t>
      </w:r>
      <w:r w:rsidRPr="00065C9D">
        <w:rPr>
          <w:b/>
          <w:lang w:val="fr-FR"/>
        </w:rPr>
        <w:t xml:space="preserve"> d</w:t>
      </w:r>
      <w:r>
        <w:rPr>
          <w:b/>
          <w:lang w:val="fr-FR"/>
        </w:rPr>
        <w:t>’</w:t>
      </w:r>
      <w:r w:rsidRPr="00065C9D">
        <w:rPr>
          <w:b/>
          <w:lang w:val="fr-FR"/>
        </w:rPr>
        <w:t>un système d</w:t>
      </w:r>
      <w:r>
        <w:rPr>
          <w:b/>
          <w:lang w:val="fr-FR"/>
        </w:rPr>
        <w:t>’</w:t>
      </w:r>
      <w:r w:rsidRPr="00065C9D">
        <w:rPr>
          <w:b/>
          <w:lang w:val="fr-FR"/>
        </w:rPr>
        <w:t>avertissement de franchissement de ligne (LDWS) satisfaisant aux prescriptions techniques du Règlement ONU n</w:t>
      </w:r>
      <w:r w:rsidRPr="00065C9D">
        <w:rPr>
          <w:b/>
          <w:vertAlign w:val="superscript"/>
          <w:lang w:val="fr-FR"/>
        </w:rPr>
        <w:t>o</w:t>
      </w:r>
      <w:r w:rsidRPr="00065C9D">
        <w:rPr>
          <w:b/>
          <w:lang w:val="fr-FR"/>
        </w:rPr>
        <w:t> 130.</w:t>
      </w:r>
    </w:p>
    <w:p w:rsidR="00CC1D24" w:rsidRPr="00065C9D" w:rsidRDefault="00CC1D24" w:rsidP="00AB0C9D">
      <w:pPr>
        <w:pStyle w:val="SingleTxtG"/>
        <w:ind w:left="2268" w:hanging="1134"/>
        <w:rPr>
          <w:lang w:val="fr-FR"/>
        </w:rPr>
      </w:pPr>
      <w:r w:rsidRPr="00065C9D">
        <w:rPr>
          <w:b/>
          <w:lang w:val="fr-FR"/>
        </w:rPr>
        <w:t>3.2.5.1</w:t>
      </w:r>
      <w:r w:rsidRPr="00065C9D">
        <w:rPr>
          <w:b/>
          <w:lang w:val="fr-FR"/>
        </w:rPr>
        <w:tab/>
        <w:t>Le véhicule doit être conduit avec l</w:t>
      </w:r>
      <w:r>
        <w:rPr>
          <w:b/>
          <w:lang w:val="fr-FR"/>
        </w:rPr>
        <w:t>’</w:t>
      </w:r>
      <w:r w:rsidRPr="00065C9D">
        <w:rPr>
          <w:b/>
          <w:lang w:val="fr-FR"/>
        </w:rPr>
        <w:t>ACSF activé à une vitesse d</w:t>
      </w:r>
      <w:r>
        <w:rPr>
          <w:b/>
          <w:lang w:val="fr-FR"/>
        </w:rPr>
        <w:t>’</w:t>
      </w:r>
      <w:r w:rsidRPr="00065C9D">
        <w:rPr>
          <w:b/>
          <w:lang w:val="fr-FR"/>
        </w:rPr>
        <w:t xml:space="preserve">essai comprise entre </w:t>
      </w:r>
      <w:proofErr w:type="spellStart"/>
      <w:r w:rsidRPr="00065C9D">
        <w:rPr>
          <w:b/>
          <w:lang w:val="fr-FR"/>
        </w:rPr>
        <w:t>V</w:t>
      </w:r>
      <w:r w:rsidRPr="00065C9D">
        <w:rPr>
          <w:b/>
          <w:vertAlign w:val="subscript"/>
          <w:lang w:val="fr-FR"/>
        </w:rPr>
        <w:t>smin</w:t>
      </w:r>
      <w:proofErr w:type="spellEnd"/>
      <w:r w:rsidRPr="00065C9D">
        <w:rPr>
          <w:b/>
          <w:lang w:val="fr-FR"/>
        </w:rPr>
        <w:t xml:space="preserve"> et </w:t>
      </w:r>
      <w:proofErr w:type="spellStart"/>
      <w:r w:rsidRPr="00065C9D">
        <w:rPr>
          <w:b/>
          <w:lang w:val="fr-FR"/>
        </w:rPr>
        <w:t>V</w:t>
      </w:r>
      <w:r w:rsidRPr="00065C9D">
        <w:rPr>
          <w:b/>
          <w:vertAlign w:val="subscript"/>
          <w:lang w:val="fr-FR"/>
        </w:rPr>
        <w:t>smax</w:t>
      </w:r>
      <w:proofErr w:type="spellEnd"/>
      <w:r w:rsidRPr="00065C9D">
        <w:rPr>
          <w:b/>
          <w:lang w:val="fr-FR"/>
        </w:rPr>
        <w:t>.</w:t>
      </w:r>
    </w:p>
    <w:p w:rsidR="00CC1D24" w:rsidRPr="00065C9D" w:rsidRDefault="00CC1D24" w:rsidP="00AB0C9D">
      <w:pPr>
        <w:pStyle w:val="SingleTxtG"/>
        <w:ind w:left="2268"/>
        <w:rPr>
          <w:b/>
          <w:lang w:val="fr-FR"/>
        </w:rPr>
      </w:pPr>
      <w:r w:rsidRPr="00065C9D">
        <w:rPr>
          <w:b/>
          <w:lang w:val="fr-FR"/>
        </w:rPr>
        <w:t>Le véhicule doit être conduit, sans que le conducteur n</w:t>
      </w:r>
      <w:r>
        <w:rPr>
          <w:b/>
          <w:lang w:val="fr-FR"/>
        </w:rPr>
        <w:t>’</w:t>
      </w:r>
      <w:r w:rsidRPr="00065C9D">
        <w:rPr>
          <w:b/>
          <w:lang w:val="fr-FR"/>
        </w:rPr>
        <w:t>exerce aucune force sur la commande de direction (par exemple, en ôtant ses mains de la commande) sur une piste incurvée comportant des marques routières de chaque côté.</w:t>
      </w:r>
    </w:p>
    <w:p w:rsidR="00CC1D24" w:rsidRPr="00065C9D" w:rsidRDefault="00CC1D24" w:rsidP="00AB0C9D">
      <w:pPr>
        <w:pStyle w:val="SingleTxtG"/>
        <w:ind w:left="2268"/>
        <w:rPr>
          <w:b/>
          <w:lang w:val="fr-FR"/>
        </w:rPr>
      </w:pPr>
      <w:r w:rsidRPr="00065C9D">
        <w:rPr>
          <w:b/>
          <w:lang w:val="fr-FR"/>
        </w:rPr>
        <w:lastRenderedPageBreak/>
        <w:t>Le service technique définit une vitesse d</w:t>
      </w:r>
      <w:r>
        <w:rPr>
          <w:b/>
          <w:lang w:val="fr-FR"/>
        </w:rPr>
        <w:t>’</w:t>
      </w:r>
      <w:r w:rsidRPr="00065C9D">
        <w:rPr>
          <w:b/>
          <w:lang w:val="fr-FR"/>
        </w:rPr>
        <w:t xml:space="preserve">essai et un rayon qui provoquerait un franchissement de </w:t>
      </w:r>
      <w:r>
        <w:rPr>
          <w:b/>
          <w:lang w:val="fr-FR"/>
        </w:rPr>
        <w:t>voie</w:t>
      </w:r>
      <w:r w:rsidRPr="00065C9D">
        <w:rPr>
          <w:b/>
          <w:lang w:val="fr-FR"/>
        </w:rPr>
        <w:t xml:space="preserve">. La vitesse </w:t>
      </w:r>
      <w:r>
        <w:rPr>
          <w:b/>
          <w:lang w:val="fr-FR"/>
        </w:rPr>
        <w:t>d</w:t>
      </w:r>
      <w:r>
        <w:rPr>
          <w:b/>
          <w:lang w:val="fr-FR"/>
        </w:rPr>
        <w:t>’</w:t>
      </w:r>
      <w:r>
        <w:rPr>
          <w:b/>
          <w:lang w:val="fr-FR"/>
        </w:rPr>
        <w:t xml:space="preserve">essai </w:t>
      </w:r>
      <w:r w:rsidRPr="00065C9D">
        <w:rPr>
          <w:b/>
          <w:lang w:val="fr-FR"/>
        </w:rPr>
        <w:t>et le rayon doivent être définis de telle sorte que l</w:t>
      </w:r>
      <w:r>
        <w:rPr>
          <w:b/>
          <w:lang w:val="fr-FR"/>
        </w:rPr>
        <w:t>’</w:t>
      </w:r>
      <w:r w:rsidRPr="00065C9D">
        <w:rPr>
          <w:b/>
          <w:lang w:val="fr-FR"/>
        </w:rPr>
        <w:t xml:space="preserve">accélération latérale nécessaire pour suivre la courbe se situe entre </w:t>
      </w:r>
      <w:proofErr w:type="spellStart"/>
      <w:r w:rsidRPr="00065C9D">
        <w:rPr>
          <w:b/>
          <w:lang w:val="fr-FR"/>
        </w:rPr>
        <w:t>ay</w:t>
      </w:r>
      <w:r w:rsidRPr="00065C9D">
        <w:rPr>
          <w:b/>
          <w:vertAlign w:val="subscript"/>
          <w:lang w:val="fr-FR"/>
        </w:rPr>
        <w:t>smax</w:t>
      </w:r>
      <w:proofErr w:type="spellEnd"/>
      <w:r w:rsidRPr="00065C9D">
        <w:rPr>
          <w:b/>
          <w:lang w:val="fr-FR"/>
        </w:rPr>
        <w:t xml:space="preserve"> + 0,1 m/s² et </w:t>
      </w:r>
      <w:proofErr w:type="spellStart"/>
      <w:r w:rsidRPr="00065C9D">
        <w:rPr>
          <w:b/>
          <w:lang w:val="fr-FR"/>
        </w:rPr>
        <w:t>ay</w:t>
      </w:r>
      <w:r w:rsidRPr="00065C9D">
        <w:rPr>
          <w:b/>
          <w:vertAlign w:val="subscript"/>
          <w:lang w:val="fr-FR"/>
        </w:rPr>
        <w:t>smax</w:t>
      </w:r>
      <w:proofErr w:type="spellEnd"/>
      <w:r w:rsidRPr="00065C9D">
        <w:rPr>
          <w:b/>
          <w:lang w:val="fr-FR"/>
        </w:rPr>
        <w:t xml:space="preserve"> + 0,4 m/s².</w:t>
      </w:r>
    </w:p>
    <w:p w:rsidR="00CC1D24" w:rsidRPr="00065C9D" w:rsidRDefault="00CC1D24" w:rsidP="00AB0C9D">
      <w:pPr>
        <w:pStyle w:val="SingleTxtG"/>
        <w:ind w:left="2268" w:hanging="1134"/>
        <w:rPr>
          <w:lang w:val="fr-FR"/>
        </w:rPr>
      </w:pPr>
      <w:r w:rsidRPr="00065C9D">
        <w:rPr>
          <w:b/>
          <w:lang w:val="fr-FR"/>
        </w:rPr>
        <w:t>3.2.5.2</w:t>
      </w:r>
      <w:r w:rsidRPr="00065C9D">
        <w:rPr>
          <w:b/>
          <w:lang w:val="fr-FR"/>
        </w:rPr>
        <w:tab/>
        <w:t>L</w:t>
      </w:r>
      <w:r>
        <w:rPr>
          <w:b/>
          <w:lang w:val="fr-FR"/>
        </w:rPr>
        <w:t>’</w:t>
      </w:r>
      <w:r w:rsidRPr="00065C9D">
        <w:rPr>
          <w:b/>
          <w:lang w:val="fr-FR"/>
        </w:rPr>
        <w:t>essai est satisfaisant si :</w:t>
      </w:r>
    </w:p>
    <w:p w:rsidR="00CC1D24" w:rsidRPr="00065C9D" w:rsidRDefault="00CC1D24" w:rsidP="00AB0C9D">
      <w:pPr>
        <w:pStyle w:val="SingleTxtG"/>
        <w:ind w:left="2268"/>
        <w:rPr>
          <w:b/>
          <w:lang w:val="fr-FR"/>
        </w:rPr>
      </w:pPr>
      <w:r w:rsidRPr="00065C9D">
        <w:rPr>
          <w:b/>
          <w:lang w:val="fr-FR"/>
        </w:rPr>
        <w:t>Le signal d</w:t>
      </w:r>
      <w:r>
        <w:rPr>
          <w:b/>
          <w:lang w:val="fr-FR"/>
        </w:rPr>
        <w:t>’</w:t>
      </w:r>
      <w:r w:rsidRPr="00065C9D">
        <w:rPr>
          <w:b/>
          <w:lang w:val="fr-FR"/>
        </w:rPr>
        <w:t xml:space="preserve">avertissement </w:t>
      </w:r>
      <w:r>
        <w:rPr>
          <w:b/>
          <w:lang w:val="fr-FR"/>
        </w:rPr>
        <w:t>optique</w:t>
      </w:r>
      <w:r w:rsidRPr="00065C9D">
        <w:rPr>
          <w:b/>
          <w:lang w:val="fr-FR"/>
        </w:rPr>
        <w:t xml:space="preserve"> et, en outre, le signal d</w:t>
      </w:r>
      <w:r>
        <w:rPr>
          <w:b/>
          <w:lang w:val="fr-FR"/>
        </w:rPr>
        <w:t>’</w:t>
      </w:r>
      <w:r w:rsidRPr="00065C9D">
        <w:rPr>
          <w:b/>
          <w:lang w:val="fr-FR"/>
        </w:rPr>
        <w:t xml:space="preserve">avertissement </w:t>
      </w:r>
      <w:r>
        <w:rPr>
          <w:b/>
          <w:lang w:val="fr-FR"/>
        </w:rPr>
        <w:t>acoustique</w:t>
      </w:r>
      <w:r w:rsidRPr="00065C9D">
        <w:rPr>
          <w:b/>
          <w:lang w:val="fr-FR"/>
        </w:rPr>
        <w:t xml:space="preserve"> ou haptique ont été émis au plus tard lorsque le bord extérieur de la bande de roulement du pneumatique de la roue avant du véhicule a franchi le bord extérieur des marques </w:t>
      </w:r>
      <w:r>
        <w:rPr>
          <w:b/>
          <w:lang w:val="fr-FR"/>
        </w:rPr>
        <w:t>routières</w:t>
      </w:r>
      <w:r w:rsidRPr="00065C9D">
        <w:rPr>
          <w:b/>
          <w:lang w:val="fr-FR"/>
        </w:rPr>
        <w:t>.</w:t>
      </w:r>
      <w:r w:rsidRPr="00AB0C9D">
        <w:rPr>
          <w:lang w:val="fr-FR"/>
        </w:rPr>
        <w:t> »</w:t>
      </w:r>
      <w:r w:rsidR="00AB0C9D" w:rsidRPr="00AB0C9D">
        <w:rPr>
          <w:lang w:val="fr-FR"/>
        </w:rPr>
        <w:t>.</w:t>
      </w:r>
    </w:p>
    <w:p w:rsidR="00CC1D24" w:rsidRPr="00065C9D" w:rsidRDefault="00CC1D24" w:rsidP="00AB0C9D">
      <w:pPr>
        <w:pStyle w:val="SingleTxtG"/>
        <w:ind w:left="2268"/>
      </w:pPr>
      <w:r>
        <w:rPr>
          <w:b/>
        </w:rPr>
        <w:t>Le système continue de fournir une assistance, comme requis au paragraphe</w:t>
      </w:r>
      <w:r w:rsidRPr="00065C9D">
        <w:rPr>
          <w:b/>
        </w:rPr>
        <w:t> 5.6.2.2.3.</w:t>
      </w:r>
      <w:bookmarkStart w:id="0" w:name="_GoBack"/>
      <w:bookmarkEnd w:id="0"/>
    </w:p>
    <w:p w:rsidR="00CC1D24" w:rsidRPr="00826558" w:rsidRDefault="00CC1D24" w:rsidP="00AB0C9D">
      <w:pPr>
        <w:pStyle w:val="HChG"/>
      </w:pPr>
      <w:r w:rsidRPr="00065C9D">
        <w:tab/>
      </w:r>
      <w:r w:rsidRPr="00826558">
        <w:t>II.</w:t>
      </w:r>
      <w:r w:rsidRPr="00826558">
        <w:tab/>
        <w:t>Justification</w:t>
      </w:r>
    </w:p>
    <w:p w:rsidR="00CC1D24" w:rsidRPr="00065C9D" w:rsidRDefault="00CC1D24" w:rsidP="00AB0C9D">
      <w:pPr>
        <w:pStyle w:val="H1G"/>
        <w:rPr>
          <w:lang w:val="fr-FR"/>
        </w:rPr>
      </w:pPr>
      <w:r w:rsidRPr="00826558">
        <w:tab/>
        <w:t xml:space="preserve">A. </w:t>
      </w:r>
      <w:r w:rsidRPr="00826558">
        <w:tab/>
      </w:r>
      <w:r w:rsidRPr="00065C9D">
        <w:rPr>
          <w:lang w:val="fr-FR"/>
        </w:rPr>
        <w:t xml:space="preserve">Paragraphe 5.6.2.1.1 et </w:t>
      </w:r>
      <w:r>
        <w:rPr>
          <w:lang w:val="fr-FR"/>
        </w:rPr>
        <w:t>a</w:t>
      </w:r>
      <w:r w:rsidRPr="00065C9D">
        <w:rPr>
          <w:lang w:val="fr-FR"/>
        </w:rPr>
        <w:t xml:space="preserve">nnexe 8, paragraphe 2.4, </w:t>
      </w:r>
      <w:r>
        <w:rPr>
          <w:lang w:val="fr-FR"/>
        </w:rPr>
        <w:t>« Accélération latérale »</w:t>
      </w:r>
    </w:p>
    <w:p w:rsidR="00CC1D24" w:rsidRPr="00065C9D" w:rsidRDefault="00CC1D24" w:rsidP="00AB0C9D">
      <w:pPr>
        <w:pStyle w:val="SingleTxtG"/>
      </w:pPr>
      <w:r w:rsidRPr="00065C9D">
        <w:t>1.</w:t>
      </w:r>
      <w:r w:rsidRPr="00065C9D">
        <w:tab/>
        <w:t>Il pourrait être intéressant d</w:t>
      </w:r>
      <w:r>
        <w:t>’</w:t>
      </w:r>
      <w:r w:rsidRPr="00065C9D">
        <w:t xml:space="preserve">indiquer dans le </w:t>
      </w:r>
      <w:r>
        <w:t>procès-verbal</w:t>
      </w:r>
      <w:r w:rsidRPr="00065C9D">
        <w:t xml:space="preserve">, à des fins de traçabilité, à la fois </w:t>
      </w:r>
      <w:r>
        <w:t>l</w:t>
      </w:r>
      <w:r>
        <w:t>’</w:t>
      </w:r>
      <w:r>
        <w:t>emplacement auquel</w:t>
      </w:r>
      <w:r w:rsidRPr="00065C9D">
        <w:t xml:space="preserve"> l</w:t>
      </w:r>
      <w:r>
        <w:t>’</w:t>
      </w:r>
      <w:r w:rsidRPr="00065C9D">
        <w:t xml:space="preserve">accélération latérale a été mesurée et </w:t>
      </w:r>
      <w:r>
        <w:t>celui</w:t>
      </w:r>
      <w:r w:rsidRPr="00065C9D">
        <w:t xml:space="preserve"> du centre de gravité du véhicule.</w:t>
      </w:r>
    </w:p>
    <w:p w:rsidR="00CC1D24" w:rsidRDefault="00CC1D24" w:rsidP="00CC1D24">
      <w:pPr>
        <w:pStyle w:val="SingleTxtG"/>
      </w:pPr>
      <w:r w:rsidRPr="00065C9D">
        <w:t>2.</w:t>
      </w:r>
      <w:r w:rsidRPr="00065C9D">
        <w:tab/>
        <w:t>Pour les essais dynamiques, la valeur habituelle de la fréquence d</w:t>
      </w:r>
      <w:r>
        <w:t>’</w:t>
      </w:r>
      <w:r w:rsidRPr="00065C9D">
        <w:t>échantillonnage est d</w:t>
      </w:r>
      <w:r>
        <w:t>’</w:t>
      </w:r>
      <w:r w:rsidRPr="00065C9D">
        <w:t>au moins 100 Hz.</w:t>
      </w:r>
    </w:p>
    <w:p w:rsidR="00CC1D24" w:rsidRDefault="00CC1D24" w:rsidP="00CC1D24">
      <w:pPr>
        <w:pStyle w:val="SingleTxtG"/>
      </w:pPr>
      <w:r w:rsidRPr="00065C9D">
        <w:t>3.</w:t>
      </w:r>
      <w:r w:rsidRPr="00065C9D">
        <w:tab/>
        <w:t xml:space="preserve">Les résultats précédemment </w:t>
      </w:r>
      <w:r>
        <w:t>communiqués</w:t>
      </w:r>
      <w:r w:rsidRPr="00065C9D">
        <w:t xml:space="preserve"> démontrent qu</w:t>
      </w:r>
      <w:r>
        <w:t>’</w:t>
      </w:r>
      <w:r w:rsidRPr="00065C9D">
        <w:t>une représentation acceptable du comportement dynamique est obtenue lorsque le filtre utilisé est de 0,5 Hz.</w:t>
      </w:r>
    </w:p>
    <w:p w:rsidR="00CC1D24" w:rsidRPr="00065C9D" w:rsidRDefault="00CC1D24" w:rsidP="00CC1D24">
      <w:pPr>
        <w:pStyle w:val="SingleTxtG"/>
      </w:pPr>
      <w:r w:rsidRPr="00065C9D">
        <w:t>4.</w:t>
      </w:r>
      <w:r w:rsidRPr="00065C9D">
        <w:tab/>
      </w:r>
      <w:r>
        <w:t>S</w:t>
      </w:r>
      <w:r>
        <w:t>’</w:t>
      </w:r>
      <w:r>
        <w:t>agissant</w:t>
      </w:r>
      <w:r w:rsidRPr="00065C9D">
        <w:t xml:space="preserve"> du filtrage </w:t>
      </w:r>
      <w:r>
        <w:t xml:space="preserve">prescrit </w:t>
      </w:r>
      <w:r w:rsidRPr="00065C9D">
        <w:t>à l</w:t>
      </w:r>
      <w:r>
        <w:t>’</w:t>
      </w:r>
      <w:r w:rsidRPr="00065C9D">
        <w:t>annexe 8, il convient de s</w:t>
      </w:r>
      <w:r>
        <w:t>’</w:t>
      </w:r>
      <w:r w:rsidRPr="00065C9D">
        <w:t>assurer que le bruit, les problèmes de dépassement transitoire ou le filtrage lui-même n</w:t>
      </w:r>
      <w:r>
        <w:t>’</w:t>
      </w:r>
      <w:r w:rsidRPr="00065C9D">
        <w:t>influencent pas le résultat de l</w:t>
      </w:r>
      <w:r>
        <w:t>’</w:t>
      </w:r>
      <w:r w:rsidRPr="00065C9D">
        <w:t xml:space="preserve">essai. </w:t>
      </w:r>
      <w:r>
        <w:t>L</w:t>
      </w:r>
      <w:r>
        <w:t>’</w:t>
      </w:r>
      <w:r>
        <w:t>utilisation</w:t>
      </w:r>
      <w:r w:rsidRPr="00065C9D">
        <w:t xml:space="preserve"> d</w:t>
      </w:r>
      <w:r>
        <w:t>’</w:t>
      </w:r>
      <w:r w:rsidRPr="00065C9D">
        <w:t>un filtre avec une fréquence de coupure de 0,5 Hz rend en même temps nécessaire de spécifier d</w:t>
      </w:r>
      <w:r>
        <w:t>’</w:t>
      </w:r>
      <w:r w:rsidRPr="00065C9D">
        <w:t>autres tolérances dans le Règlement pour l</w:t>
      </w:r>
      <w:r>
        <w:t>’</w:t>
      </w:r>
      <w:r w:rsidRPr="00065C9D">
        <w:t>accélération latérale, de sorte que les seuils pour l</w:t>
      </w:r>
      <w:r>
        <w:t>’</w:t>
      </w:r>
      <w:r w:rsidRPr="00065C9D">
        <w:t xml:space="preserve">accélération latérale puissent être dépassés pendant de courtes périodes. Cela est fait au paragraphe 5.6.2.2.1.1 du Règlement.  </w:t>
      </w:r>
    </w:p>
    <w:p w:rsidR="00CC1D24" w:rsidRPr="007A09AB" w:rsidRDefault="00CC1D24" w:rsidP="00CC1D24">
      <w:pPr>
        <w:pStyle w:val="H1G"/>
        <w:rPr>
          <w:lang w:val="fr-FR"/>
        </w:rPr>
      </w:pPr>
      <w:r w:rsidRPr="00065C9D">
        <w:tab/>
      </w:r>
      <w:r w:rsidRPr="007A09AB">
        <w:rPr>
          <w:lang w:val="fr-FR"/>
        </w:rPr>
        <w:t>B.</w:t>
      </w:r>
      <w:r w:rsidRPr="007A09AB">
        <w:rPr>
          <w:lang w:val="fr-FR"/>
        </w:rPr>
        <w:tab/>
        <w:t>Annexe 8, paragraphe 2, « Essai de force de neutralisation »</w:t>
      </w:r>
    </w:p>
    <w:p w:rsidR="00CC1D24" w:rsidRPr="00065C9D" w:rsidRDefault="00CC1D24" w:rsidP="00CC1D24">
      <w:pPr>
        <w:pStyle w:val="SingleTxtG"/>
      </w:pPr>
      <w:r w:rsidRPr="00065C9D">
        <w:t>5.</w:t>
      </w:r>
      <w:r w:rsidRPr="00065C9D">
        <w:tab/>
        <w:t>L</w:t>
      </w:r>
      <w:r>
        <w:t>’</w:t>
      </w:r>
      <w:r w:rsidRPr="00065C9D">
        <w:t>objectif est d</w:t>
      </w:r>
      <w:r>
        <w:t>’</w:t>
      </w:r>
      <w:r w:rsidRPr="00065C9D">
        <w:t xml:space="preserve">offrir la possibilité de mesurer le couple soit avec le capteur interne, soit </w:t>
      </w:r>
      <w:r>
        <w:t>par</w:t>
      </w:r>
      <w:r w:rsidRPr="00065C9D">
        <w:t xml:space="preserve"> un moyen externe. Un robot d</w:t>
      </w:r>
      <w:r>
        <w:t>’</w:t>
      </w:r>
      <w:r w:rsidRPr="00065C9D">
        <w:t xml:space="preserve">entraînement, un système de couple </w:t>
      </w:r>
      <w:r>
        <w:t>supplémentaire</w:t>
      </w:r>
      <w:r w:rsidRPr="00065C9D">
        <w:t xml:space="preserve"> au volant ou un capteur de force </w:t>
      </w:r>
      <w:r>
        <w:t>s</w:t>
      </w:r>
      <w:r>
        <w:t>’</w:t>
      </w:r>
      <w:r>
        <w:t>adaptant aisément au</w:t>
      </w:r>
      <w:r w:rsidRPr="00065C9D">
        <w:t xml:space="preserve"> volant, qui n</w:t>
      </w:r>
      <w:r>
        <w:t>’</w:t>
      </w:r>
      <w:r w:rsidRPr="00065C9D">
        <w:t xml:space="preserve">influence pas la direction du véhicule, devraient </w:t>
      </w:r>
      <w:r>
        <w:t xml:space="preserve">pouvoir </w:t>
      </w:r>
      <w:r w:rsidRPr="00065C9D">
        <w:t xml:space="preserve">être </w:t>
      </w:r>
      <w:r>
        <w:t>utilisés</w:t>
      </w:r>
      <w:r w:rsidRPr="00065C9D">
        <w:t>. L</w:t>
      </w:r>
      <w:r>
        <w:t>’</w:t>
      </w:r>
      <w:r w:rsidRPr="00065C9D">
        <w:t>absence d</w:t>
      </w:r>
      <w:r>
        <w:t>’</w:t>
      </w:r>
      <w:r w:rsidRPr="00065C9D">
        <w:t xml:space="preserve">influence peut être vérifiée, par exemple, en conduisant le véhicule sur une route rectiligne, et/ou dans un virage, </w:t>
      </w:r>
      <w:r>
        <w:t>en ôtant les mains du volant</w:t>
      </w:r>
      <w:r w:rsidRPr="00065C9D">
        <w:t>, avec ou sans système supplémentaire. Si, dans les deux cas, le premier signal d</w:t>
      </w:r>
      <w:r>
        <w:t>’</w:t>
      </w:r>
      <w:r w:rsidRPr="00065C9D">
        <w:t xml:space="preserve">avertissement </w:t>
      </w:r>
      <w:r>
        <w:t>optique</w:t>
      </w:r>
      <w:r w:rsidRPr="00065C9D">
        <w:t xml:space="preserve"> apparaît </w:t>
      </w:r>
      <w:r>
        <w:t>au moment où</w:t>
      </w:r>
      <w:r w:rsidRPr="00065C9D">
        <w:t xml:space="preserve"> le conducteur </w:t>
      </w:r>
      <w:r>
        <w:t xml:space="preserve">ôte les mains du </w:t>
      </w:r>
      <w:r w:rsidRPr="00065C9D">
        <w:t>volant, on peut considérer que l</w:t>
      </w:r>
      <w:r>
        <w:t>’</w:t>
      </w:r>
      <w:r w:rsidRPr="00065C9D">
        <w:t>équipement externe n</w:t>
      </w:r>
      <w:r>
        <w:t>’</w:t>
      </w:r>
      <w:r w:rsidRPr="00065C9D">
        <w:t xml:space="preserve">a aucun effet. </w:t>
      </w:r>
    </w:p>
    <w:p w:rsidR="00CC1D24" w:rsidRPr="00042B0B" w:rsidRDefault="00CC1D24" w:rsidP="00CC1D24">
      <w:pPr>
        <w:pStyle w:val="H1G"/>
        <w:rPr>
          <w:lang w:val="fr-FR"/>
        </w:rPr>
      </w:pPr>
      <w:r w:rsidRPr="00065C9D">
        <w:tab/>
      </w:r>
      <w:r w:rsidRPr="00042B0B">
        <w:rPr>
          <w:lang w:val="fr-FR"/>
        </w:rPr>
        <w:t>C.</w:t>
      </w:r>
      <w:r w:rsidRPr="00042B0B">
        <w:rPr>
          <w:lang w:val="fr-FR"/>
        </w:rPr>
        <w:tab/>
        <w:t>Annexe 8, paragraphes 3.2.1.1 et 3.2.1.2</w:t>
      </w:r>
    </w:p>
    <w:p w:rsidR="00CC1D24" w:rsidRPr="00042B0B" w:rsidRDefault="00CC1D24" w:rsidP="00CC1D24">
      <w:pPr>
        <w:pStyle w:val="SingleTxtG"/>
        <w:rPr>
          <w:lang w:val="fr-FR"/>
        </w:rPr>
      </w:pPr>
      <w:r w:rsidRPr="00065C9D">
        <w:t>6.</w:t>
      </w:r>
      <w:r w:rsidRPr="00065C9D">
        <w:tab/>
        <w:t>L</w:t>
      </w:r>
      <w:r>
        <w:t>’</w:t>
      </w:r>
      <w:r w:rsidRPr="00065C9D">
        <w:t>essai défini au paragraphe 3.2.1 de l</w:t>
      </w:r>
      <w:r>
        <w:t>’</w:t>
      </w:r>
      <w:r w:rsidRPr="00065C9D">
        <w:t>annexe 8 ne sert qu</w:t>
      </w:r>
      <w:r>
        <w:t>’</w:t>
      </w:r>
      <w:r w:rsidRPr="00065C9D">
        <w:t xml:space="preserve">à démontrer la capacité du système à </w:t>
      </w:r>
      <w:r>
        <w:t>maintenir le véhicule dans sa voie</w:t>
      </w:r>
      <w:r w:rsidRPr="00065C9D">
        <w:t>. Les questions relatives à l</w:t>
      </w:r>
      <w:r>
        <w:t>’</w:t>
      </w:r>
      <w:r w:rsidRPr="00065C9D">
        <w:t xml:space="preserve">accélération latérale maximale </w:t>
      </w:r>
      <w:r>
        <w:t>font l</w:t>
      </w:r>
      <w:r>
        <w:t>’</w:t>
      </w:r>
      <w:r>
        <w:t xml:space="preserve">objet des essais prescrits </w:t>
      </w:r>
      <w:r w:rsidRPr="00065C9D">
        <w:t xml:space="preserve">au paragraphe </w:t>
      </w:r>
      <w:r w:rsidRPr="00042B0B">
        <w:rPr>
          <w:lang w:val="fr-FR"/>
        </w:rPr>
        <w:t>3.2.2.</w:t>
      </w:r>
    </w:p>
    <w:p w:rsidR="00CC1D24" w:rsidRDefault="00CC1D24" w:rsidP="00AB0C9D">
      <w:pPr>
        <w:pStyle w:val="SingleTxtG"/>
        <w:rPr>
          <w:b/>
        </w:rPr>
      </w:pPr>
      <w:r w:rsidRPr="00AB0C9D">
        <w:rPr>
          <w:spacing w:val="-2"/>
        </w:rPr>
        <w:t>En outre, le paragraphe 3.2.2.2 n</w:t>
      </w:r>
      <w:r w:rsidRPr="00AB0C9D">
        <w:rPr>
          <w:b/>
          <w:spacing w:val="-2"/>
        </w:rPr>
        <w:t>’</w:t>
      </w:r>
      <w:r w:rsidRPr="00AB0C9D">
        <w:rPr>
          <w:spacing w:val="-2"/>
        </w:rPr>
        <w:t>a besoin que d</w:t>
      </w:r>
      <w:r w:rsidRPr="00AB0C9D">
        <w:rPr>
          <w:b/>
          <w:spacing w:val="-2"/>
        </w:rPr>
        <w:t>’</w:t>
      </w:r>
      <w:r w:rsidRPr="00AB0C9D">
        <w:rPr>
          <w:spacing w:val="-2"/>
        </w:rPr>
        <w:t>un seul critère de réussite pour</w:t>
      </w:r>
      <w:r w:rsidRPr="00065C9D">
        <w:t xml:space="preserve"> l</w:t>
      </w:r>
      <w:r>
        <w:rPr>
          <w:b/>
        </w:rPr>
        <w:t>’</w:t>
      </w:r>
      <w:r w:rsidRPr="00065C9D">
        <w:t>accélération latérale, à savoir le respect des limites indiquées au paragraphe 5.6.2.1.1 du Règlement.</w:t>
      </w:r>
    </w:p>
    <w:p w:rsidR="00CC1D24" w:rsidRPr="00065C9D" w:rsidRDefault="00CC1D24" w:rsidP="00AB0C9D">
      <w:pPr>
        <w:pStyle w:val="H1G"/>
      </w:pPr>
      <w:r w:rsidRPr="00065C9D">
        <w:lastRenderedPageBreak/>
        <w:tab/>
        <w:t>D.</w:t>
      </w:r>
      <w:r w:rsidRPr="00065C9D">
        <w:tab/>
        <w:t xml:space="preserve">Annexe 8, nouveaux paragraphes 3.2.5 </w:t>
      </w:r>
      <w:r>
        <w:t>à</w:t>
      </w:r>
      <w:r w:rsidRPr="00065C9D">
        <w:t xml:space="preserve"> 3.2.5.2</w:t>
      </w:r>
    </w:p>
    <w:p w:rsidR="00F9573C" w:rsidRDefault="00CC1D24" w:rsidP="00AB0C9D">
      <w:pPr>
        <w:pStyle w:val="SingleTxtG"/>
      </w:pPr>
      <w:r w:rsidRPr="00065C9D">
        <w:t>7.</w:t>
      </w:r>
      <w:r w:rsidRPr="00065C9D">
        <w:tab/>
        <w:t xml:space="preserve">Une condition à vérifier avant de déclarer que </w:t>
      </w:r>
      <w:r>
        <w:t>la prescription</w:t>
      </w:r>
      <w:r w:rsidRPr="00065C9D">
        <w:t xml:space="preserve"> d</w:t>
      </w:r>
      <w:r>
        <w:t>’</w:t>
      </w:r>
      <w:r w:rsidRPr="00065C9D">
        <w:t xml:space="preserve">essai est </w:t>
      </w:r>
      <w:r>
        <w:t>satisfaite</w:t>
      </w:r>
      <w:r w:rsidRPr="00065C9D">
        <w:t>, telle que définie au paragraphe 5.6.2.2.3, est ajoutée au paragraphe 3.2.5.2.</w:t>
      </w:r>
    </w:p>
    <w:p w:rsidR="00AB0C9D" w:rsidRPr="00AB0C9D" w:rsidRDefault="00AB0C9D" w:rsidP="00AB0C9D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B0C9D" w:rsidRPr="00AB0C9D" w:rsidSect="008D626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3F5" w:rsidRDefault="00E653F5" w:rsidP="00F95C08">
      <w:pPr>
        <w:spacing w:line="240" w:lineRule="auto"/>
      </w:pPr>
    </w:p>
  </w:endnote>
  <w:endnote w:type="continuationSeparator" w:id="0">
    <w:p w:rsidR="00E653F5" w:rsidRPr="00AC3823" w:rsidRDefault="00E653F5" w:rsidP="00AC3823">
      <w:pPr>
        <w:pStyle w:val="Pieddepage"/>
      </w:pPr>
    </w:p>
  </w:endnote>
  <w:endnote w:type="continuationNotice" w:id="1">
    <w:p w:rsidR="00E653F5" w:rsidRDefault="00E653F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260" w:rsidRPr="008D6260" w:rsidRDefault="008D6260" w:rsidP="008D6260">
    <w:pPr>
      <w:pStyle w:val="Pieddepage"/>
      <w:tabs>
        <w:tab w:val="right" w:pos="9638"/>
      </w:tabs>
    </w:pPr>
    <w:r w:rsidRPr="008D6260">
      <w:rPr>
        <w:b/>
        <w:sz w:val="18"/>
      </w:rPr>
      <w:fldChar w:fldCharType="begin"/>
    </w:r>
    <w:r w:rsidRPr="008D6260">
      <w:rPr>
        <w:b/>
        <w:sz w:val="18"/>
      </w:rPr>
      <w:instrText xml:space="preserve"> PAGE  \* MERGEFORMAT </w:instrText>
    </w:r>
    <w:r w:rsidRPr="008D6260">
      <w:rPr>
        <w:b/>
        <w:sz w:val="18"/>
      </w:rPr>
      <w:fldChar w:fldCharType="separate"/>
    </w:r>
    <w:r w:rsidRPr="008D6260">
      <w:rPr>
        <w:b/>
        <w:noProof/>
        <w:sz w:val="18"/>
      </w:rPr>
      <w:t>2</w:t>
    </w:r>
    <w:r w:rsidRPr="008D6260">
      <w:rPr>
        <w:b/>
        <w:sz w:val="18"/>
      </w:rPr>
      <w:fldChar w:fldCharType="end"/>
    </w:r>
    <w:r>
      <w:rPr>
        <w:b/>
        <w:sz w:val="18"/>
      </w:rPr>
      <w:tab/>
    </w:r>
    <w:r>
      <w:t>GE.19-11672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260" w:rsidRPr="008D6260" w:rsidRDefault="008D6260" w:rsidP="008D6260">
    <w:pPr>
      <w:pStyle w:val="Pieddepage"/>
      <w:tabs>
        <w:tab w:val="right" w:pos="9638"/>
      </w:tabs>
      <w:rPr>
        <w:b/>
        <w:sz w:val="18"/>
      </w:rPr>
    </w:pPr>
    <w:r>
      <w:t>GE.19-11672</w:t>
    </w:r>
    <w:r>
      <w:tab/>
    </w:r>
    <w:r w:rsidRPr="008D6260">
      <w:rPr>
        <w:b/>
        <w:sz w:val="18"/>
      </w:rPr>
      <w:fldChar w:fldCharType="begin"/>
    </w:r>
    <w:r w:rsidRPr="008D6260">
      <w:rPr>
        <w:b/>
        <w:sz w:val="18"/>
      </w:rPr>
      <w:instrText xml:space="preserve"> PAGE  \* MERGEFORMAT </w:instrText>
    </w:r>
    <w:r w:rsidRPr="008D6260">
      <w:rPr>
        <w:b/>
        <w:sz w:val="18"/>
      </w:rPr>
      <w:fldChar w:fldCharType="separate"/>
    </w:r>
    <w:r w:rsidRPr="008D6260">
      <w:rPr>
        <w:b/>
        <w:noProof/>
        <w:sz w:val="18"/>
      </w:rPr>
      <w:t>3</w:t>
    </w:r>
    <w:r w:rsidRPr="008D626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8D6260" w:rsidRDefault="008D6260" w:rsidP="008D6260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7216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19-11672  (F)</w:t>
    </w:r>
    <w:r w:rsidR="00836DF4">
      <w:rPr>
        <w:sz w:val="20"/>
      </w:rPr>
      <w:t xml:space="preserve">    290719    290719</w:t>
    </w:r>
    <w:r>
      <w:rPr>
        <w:sz w:val="20"/>
      </w:rPr>
      <w:br/>
    </w:r>
    <w:r w:rsidRPr="008D6260">
      <w:rPr>
        <w:rFonts w:ascii="C39T30Lfz" w:hAnsi="C39T30Lfz"/>
        <w:sz w:val="56"/>
      </w:rPr>
      <w:t></w:t>
    </w:r>
    <w:r w:rsidRPr="008D6260">
      <w:rPr>
        <w:rFonts w:ascii="C39T30Lfz" w:hAnsi="C39T30Lfz"/>
        <w:sz w:val="56"/>
      </w:rPr>
      <w:t></w:t>
    </w:r>
    <w:r w:rsidRPr="008D6260">
      <w:rPr>
        <w:rFonts w:ascii="C39T30Lfz" w:hAnsi="C39T30Lfz"/>
        <w:sz w:val="56"/>
      </w:rPr>
      <w:t></w:t>
    </w:r>
    <w:r w:rsidRPr="008D6260">
      <w:rPr>
        <w:rFonts w:ascii="C39T30Lfz" w:hAnsi="C39T30Lfz"/>
        <w:sz w:val="56"/>
      </w:rPr>
      <w:t></w:t>
    </w:r>
    <w:r w:rsidRPr="008D6260">
      <w:rPr>
        <w:rFonts w:ascii="C39T30Lfz" w:hAnsi="C39T30Lfz"/>
        <w:sz w:val="56"/>
      </w:rPr>
      <w:t></w:t>
    </w:r>
    <w:r w:rsidRPr="008D6260">
      <w:rPr>
        <w:rFonts w:ascii="C39T30Lfz" w:hAnsi="C39T30Lfz"/>
        <w:sz w:val="56"/>
      </w:rPr>
      <w:t></w:t>
    </w:r>
    <w:r w:rsidRPr="008D6260">
      <w:rPr>
        <w:rFonts w:ascii="C39T30Lfz" w:hAnsi="C39T30Lfz"/>
        <w:sz w:val="56"/>
      </w:rPr>
      <w:t></w:t>
    </w:r>
    <w:r w:rsidRPr="008D6260">
      <w:rPr>
        <w:rFonts w:ascii="C39T30Lfz" w:hAnsi="C39T30Lfz"/>
        <w:sz w:val="56"/>
      </w:rPr>
      <w:t></w:t>
    </w:r>
    <w:r w:rsidRPr="008D6260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GRVA/2019/19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VA/2019/19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3F5" w:rsidRPr="00AC3823" w:rsidRDefault="00E653F5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653F5" w:rsidRPr="00AC3823" w:rsidRDefault="00E653F5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E653F5" w:rsidRPr="00AC3823" w:rsidRDefault="00E653F5">
      <w:pPr>
        <w:spacing w:line="240" w:lineRule="auto"/>
        <w:rPr>
          <w:sz w:val="2"/>
          <w:szCs w:val="2"/>
        </w:rPr>
      </w:pPr>
    </w:p>
  </w:footnote>
  <w:footnote w:id="2">
    <w:p w:rsidR="00CC1D24" w:rsidRPr="00CC1D24" w:rsidRDefault="00CC1D24">
      <w:pPr>
        <w:pStyle w:val="Notedebasdepage"/>
      </w:pPr>
      <w:r>
        <w:rPr>
          <w:rStyle w:val="Appelnotedebasdep"/>
        </w:rPr>
        <w:tab/>
      </w:r>
      <w:r w:rsidRPr="00CC1D24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t>Ancien</w:t>
      </w:r>
      <w:r w:rsidRPr="00A27FFE">
        <w:t xml:space="preserve"> </w:t>
      </w:r>
      <w:r w:rsidRPr="00A27FFE">
        <w:rPr>
          <w:b/>
          <w:bCs/>
        </w:rPr>
        <w:t>Groupe de travail en matière de roulement et de freinage (GRRF)</w:t>
      </w:r>
      <w:r w:rsidRPr="00A27FFE">
        <w:t>.</w:t>
      </w:r>
    </w:p>
  </w:footnote>
  <w:footnote w:id="3">
    <w:p w:rsidR="00CC1D24" w:rsidRPr="00CC1D24" w:rsidRDefault="00CC1D24">
      <w:pPr>
        <w:pStyle w:val="Notedebasdepage"/>
      </w:pPr>
      <w:r>
        <w:rPr>
          <w:rStyle w:val="Appelnotedebasdep"/>
        </w:rPr>
        <w:tab/>
      </w:r>
      <w:r w:rsidRPr="00CC1D24">
        <w:rPr>
          <w:rStyle w:val="Appelnotedebasdep"/>
          <w:sz w:val="20"/>
          <w:vertAlign w:val="baseline"/>
        </w:rPr>
        <w:t>**</w:t>
      </w:r>
      <w:r>
        <w:rPr>
          <w:rStyle w:val="Appelnotedebasdep"/>
          <w:sz w:val="20"/>
          <w:vertAlign w:val="baseline"/>
        </w:rPr>
        <w:tab/>
      </w:r>
      <w:r w:rsidRPr="00CC1D24">
        <w:rPr>
          <w:spacing w:val="-2"/>
          <w:szCs w:val="18"/>
        </w:rPr>
        <w:t>Conformément au programme de travail du Comité des transports intérieurs</w:t>
      </w:r>
      <w:r w:rsidRPr="00065C9D">
        <w:rPr>
          <w:szCs w:val="18"/>
        </w:rPr>
        <w:t xml:space="preserve"> pour la période 2018-2019 (ECE/TRANS/274, par.</w:t>
      </w:r>
      <w:r>
        <w:rPr>
          <w:szCs w:val="18"/>
        </w:rPr>
        <w:t> </w:t>
      </w:r>
      <w:r w:rsidRPr="00065C9D">
        <w:rPr>
          <w:szCs w:val="18"/>
        </w:rPr>
        <w:t>123, et ECE</w:t>
      </w:r>
      <w:r w:rsidRPr="0061301A">
        <w:rPr>
          <w:szCs w:val="18"/>
        </w:rPr>
        <w:t>/TRANS/2018/21/Add.1, module 3</w:t>
      </w:r>
      <w:r w:rsidRPr="00065C9D">
        <w:rPr>
          <w:szCs w:val="18"/>
        </w:rPr>
        <w:t>), le Forum mondial a pour mission d’élaborer, d’harmoniser et de mettre à jour les Règlements ONU en vue d’améliorer les caractéristiques fonctionnelles des véhicules</w:t>
      </w:r>
      <w:r>
        <w:rPr>
          <w:rFonts w:ascii="Segoe UI" w:hAnsi="Segoe UI" w:cs="Segoe UI"/>
          <w:sz w:val="20"/>
        </w:rPr>
        <w:t>.</w:t>
      </w:r>
      <w:r w:rsidRPr="00065C9D">
        <w:rPr>
          <w:szCs w:val="18"/>
        </w:rPr>
        <w:t xml:space="preserve"> Le présent document est soumis en vertu de ce mandat</w:t>
      </w:r>
      <w:r>
        <w:rPr>
          <w:rFonts w:ascii="Segoe UI" w:hAnsi="Segoe UI" w:cs="Segoe UI"/>
          <w:sz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260" w:rsidRPr="008D6260" w:rsidRDefault="005947EB">
    <w:pPr>
      <w:pStyle w:val="En-tte"/>
    </w:pPr>
    <w:r>
      <w:fldChar w:fldCharType="begin"/>
    </w:r>
    <w:r>
      <w:instrText xml:space="preserve"> TITLE  \* MERGEFORMAT </w:instrText>
    </w:r>
    <w:r>
      <w:fldChar w:fldCharType="separate"/>
    </w:r>
    <w:r w:rsidR="00623196">
      <w:t>ECE/TRANS/WP.29/GRVA/2019/19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260" w:rsidRPr="008D6260" w:rsidRDefault="005947EB" w:rsidP="008D6260">
    <w:pPr>
      <w:pStyle w:val="En-tte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623196">
      <w:t>ECE/TRANS/WP.29/GRVA/2019/19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653F5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7668E"/>
    <w:rsid w:val="001F525A"/>
    <w:rsid w:val="00223272"/>
    <w:rsid w:val="0024779E"/>
    <w:rsid w:val="00257168"/>
    <w:rsid w:val="002744B8"/>
    <w:rsid w:val="00277086"/>
    <w:rsid w:val="002832AC"/>
    <w:rsid w:val="002D7C93"/>
    <w:rsid w:val="00305801"/>
    <w:rsid w:val="003916DE"/>
    <w:rsid w:val="00421996"/>
    <w:rsid w:val="00441C3B"/>
    <w:rsid w:val="00446FE5"/>
    <w:rsid w:val="00452396"/>
    <w:rsid w:val="004837D8"/>
    <w:rsid w:val="004E2EED"/>
    <w:rsid w:val="004E468C"/>
    <w:rsid w:val="005505B7"/>
    <w:rsid w:val="00573BE5"/>
    <w:rsid w:val="00586ED3"/>
    <w:rsid w:val="00596AA9"/>
    <w:rsid w:val="00623196"/>
    <w:rsid w:val="0071601D"/>
    <w:rsid w:val="007A62E6"/>
    <w:rsid w:val="007F20FA"/>
    <w:rsid w:val="0080684C"/>
    <w:rsid w:val="00836DF4"/>
    <w:rsid w:val="00871C75"/>
    <w:rsid w:val="008776DC"/>
    <w:rsid w:val="008D6260"/>
    <w:rsid w:val="008E68CE"/>
    <w:rsid w:val="009446C0"/>
    <w:rsid w:val="009705C8"/>
    <w:rsid w:val="009C1CF4"/>
    <w:rsid w:val="009F6B74"/>
    <w:rsid w:val="00A242F1"/>
    <w:rsid w:val="00A3029F"/>
    <w:rsid w:val="00A30353"/>
    <w:rsid w:val="00AB0C9D"/>
    <w:rsid w:val="00AC3823"/>
    <w:rsid w:val="00AE323C"/>
    <w:rsid w:val="00AF0CB5"/>
    <w:rsid w:val="00B00181"/>
    <w:rsid w:val="00B00B0D"/>
    <w:rsid w:val="00B45F2E"/>
    <w:rsid w:val="00B765F7"/>
    <w:rsid w:val="00BA0CA9"/>
    <w:rsid w:val="00C02897"/>
    <w:rsid w:val="00C97039"/>
    <w:rsid w:val="00CC1D24"/>
    <w:rsid w:val="00D3439C"/>
    <w:rsid w:val="00DB1831"/>
    <w:rsid w:val="00DD3BFD"/>
    <w:rsid w:val="00DF6678"/>
    <w:rsid w:val="00E0299A"/>
    <w:rsid w:val="00E36795"/>
    <w:rsid w:val="00E653F5"/>
    <w:rsid w:val="00E85C74"/>
    <w:rsid w:val="00EA6547"/>
    <w:rsid w:val="00EF2E22"/>
    <w:rsid w:val="00F35BAF"/>
    <w:rsid w:val="00F660DF"/>
    <w:rsid w:val="00F94664"/>
    <w:rsid w:val="00F9573C"/>
    <w:rsid w:val="00F95C08"/>
    <w:rsid w:val="00FE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18869C"/>
  <w15:docId w15:val="{B59420B9-7DC4-4A3B-B1E8-3C78A90ED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-E Fußnotenzeichen,BVI fnr, BVI fnr,Footnote symbol,Footnote,Footnote Reference Superscript,SUPERS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CC1D24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CC1D24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SingleTxtGChar">
    <w:name w:val="_ Single Txt_G Char"/>
    <w:basedOn w:val="Policepardfaut"/>
    <w:link w:val="SingleTxtG"/>
    <w:rsid w:val="00CC1D24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Default">
    <w:name w:val="Default"/>
    <w:rsid w:val="00CC1D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5</Pages>
  <Words>1574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ECE/TRANS/WP.29/GRVA/2019/19</vt:lpstr>
    </vt:vector>
  </TitlesOfParts>
  <Company>DCM</Company>
  <LinksUpToDate>false</LinksUpToDate>
  <CharactersWithSpaces>10216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ECE/TRANS/WP.29/GRVA/2019/19</dc:title>
  <dc:subject/>
  <dc:creator>Fabienne CRELIER</dc:creator>
  <cp:keywords/>
  <cp:lastModifiedBy>Fabienne CRELIER</cp:lastModifiedBy>
  <cp:revision>2</cp:revision>
  <cp:lastPrinted>2019-07-29T09:45:00Z</cp:lastPrinted>
  <dcterms:created xsi:type="dcterms:W3CDTF">2019-07-29T10:35:00Z</dcterms:created>
  <dcterms:modified xsi:type="dcterms:W3CDTF">2019-07-29T10:35:00Z</dcterms:modified>
</cp:coreProperties>
</file>