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345689" w:rsidRPr="008402B1" w14:paraId="14184073" w14:textId="77777777">
        <w:tc>
          <w:tcPr>
            <w:tcW w:w="4961" w:type="dxa"/>
            <w:shd w:val="clear" w:color="auto" w:fill="auto"/>
          </w:tcPr>
          <w:p w14:paraId="0733F85E" w14:textId="0C691EED" w:rsidR="00345689" w:rsidRPr="00FF279B" w:rsidRDefault="00F76034">
            <w:pPr>
              <w:pStyle w:val="Header"/>
              <w:rPr>
                <w:rFonts w:eastAsia="MS Mincho"/>
                <w:lang w:val="en-GB" w:eastAsia="ja-JP"/>
              </w:rPr>
            </w:pPr>
            <w:r w:rsidRPr="00FF279B">
              <w:rPr>
                <w:sz w:val="20"/>
                <w:szCs w:val="20"/>
                <w:lang w:val="en-GB"/>
              </w:rPr>
              <w:t xml:space="preserve">Submitted </w:t>
            </w:r>
            <w:r w:rsidR="00C45907" w:rsidRPr="00FF279B">
              <w:rPr>
                <w:sz w:val="20"/>
                <w:szCs w:val="20"/>
                <w:lang w:val="en-GB"/>
              </w:rPr>
              <w:t>from</w:t>
            </w:r>
            <w:r w:rsidRPr="00FF279B">
              <w:rPr>
                <w:sz w:val="20"/>
                <w:szCs w:val="20"/>
                <w:lang w:val="en-GB"/>
              </w:rPr>
              <w:t xml:space="preserve"> the expert from </w:t>
            </w:r>
            <w:r w:rsidR="003E3C68" w:rsidRPr="00FF279B">
              <w:rPr>
                <w:rFonts w:eastAsia="MS Mincho"/>
                <w:sz w:val="20"/>
                <w:szCs w:val="20"/>
                <w:lang w:val="en-GB" w:eastAsia="ja-JP"/>
              </w:rPr>
              <w:t>Japan</w:t>
            </w:r>
          </w:p>
          <w:p w14:paraId="6FCBE658" w14:textId="77777777" w:rsidR="00345689" w:rsidRPr="00FF279B" w:rsidRDefault="00345689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14:paraId="7C50A0A5" w14:textId="38707FEA" w:rsidR="00345689" w:rsidRPr="00FF279B" w:rsidRDefault="00F76034" w:rsidP="00901791">
            <w:pPr>
              <w:ind w:left="174"/>
              <w:rPr>
                <w:rFonts w:eastAsia="MS Mincho"/>
                <w:lang w:val="en-GB" w:eastAsia="ja-JP"/>
              </w:rPr>
            </w:pPr>
            <w:r w:rsidRPr="00FF279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C318FD" w:rsidRPr="00FF279B">
              <w:rPr>
                <w:b/>
                <w:bCs/>
                <w:sz w:val="20"/>
                <w:szCs w:val="20"/>
                <w:lang w:val="en-GB"/>
              </w:rPr>
              <w:t>GRSP-6</w:t>
            </w:r>
            <w:r w:rsidR="00596EE3" w:rsidRPr="00FF279B">
              <w:rPr>
                <w:rFonts w:eastAsia="MS Mincho"/>
                <w:b/>
                <w:bCs/>
                <w:sz w:val="20"/>
                <w:szCs w:val="20"/>
                <w:lang w:val="en-GB" w:eastAsia="ja-JP"/>
              </w:rPr>
              <w:t>6</w:t>
            </w:r>
            <w:r w:rsidRPr="00FF279B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8402B1">
              <w:rPr>
                <w:b/>
                <w:bCs/>
                <w:sz w:val="20"/>
                <w:szCs w:val="20"/>
                <w:lang w:val="en-GB"/>
              </w:rPr>
              <w:t>28</w:t>
            </w:r>
            <w:bookmarkStart w:id="0" w:name="_GoBack"/>
            <w:bookmarkEnd w:id="0"/>
          </w:p>
          <w:p w14:paraId="3C2FE2B0" w14:textId="1737098F" w:rsidR="00345689" w:rsidRPr="00FF279B" w:rsidRDefault="00C318FD" w:rsidP="006308D8">
            <w:pPr>
              <w:pStyle w:val="Header"/>
              <w:ind w:left="174"/>
              <w:rPr>
                <w:lang w:val="en-GB"/>
              </w:rPr>
            </w:pPr>
            <w:r w:rsidRPr="00FF279B">
              <w:rPr>
                <w:sz w:val="20"/>
                <w:szCs w:val="20"/>
                <w:lang w:val="en-GB"/>
              </w:rPr>
              <w:t>(6</w:t>
            </w:r>
            <w:r w:rsidR="00596EE3" w:rsidRPr="00FF279B">
              <w:rPr>
                <w:rFonts w:eastAsia="MS Mincho"/>
                <w:sz w:val="20"/>
                <w:szCs w:val="20"/>
                <w:lang w:val="en-GB" w:eastAsia="ja-JP"/>
              </w:rPr>
              <w:t>6</w:t>
            </w:r>
            <w:r w:rsidRPr="00FF279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FF279B">
              <w:rPr>
                <w:sz w:val="20"/>
                <w:szCs w:val="20"/>
                <w:lang w:val="en-GB"/>
              </w:rPr>
              <w:t xml:space="preserve"> GRSP, 1</w:t>
            </w:r>
            <w:r w:rsidR="006308D8" w:rsidRPr="00FF279B">
              <w:rPr>
                <w:rFonts w:eastAsia="MS Mincho"/>
                <w:sz w:val="20"/>
                <w:szCs w:val="20"/>
                <w:lang w:val="en-GB" w:eastAsia="ja-JP"/>
              </w:rPr>
              <w:t>0</w:t>
            </w:r>
            <w:r w:rsidR="006308D8" w:rsidRPr="00FF279B">
              <w:rPr>
                <w:sz w:val="20"/>
                <w:szCs w:val="20"/>
                <w:lang w:val="en-GB"/>
              </w:rPr>
              <w:t>-1</w:t>
            </w:r>
            <w:r w:rsidR="006308D8" w:rsidRPr="00FF279B">
              <w:rPr>
                <w:rFonts w:eastAsia="MS Mincho"/>
                <w:sz w:val="20"/>
                <w:szCs w:val="20"/>
                <w:lang w:val="en-GB" w:eastAsia="ja-JP"/>
              </w:rPr>
              <w:t>3</w:t>
            </w:r>
            <w:r w:rsidRPr="00FF279B">
              <w:rPr>
                <w:sz w:val="20"/>
                <w:szCs w:val="20"/>
                <w:lang w:val="en-GB"/>
              </w:rPr>
              <w:t xml:space="preserve"> December</w:t>
            </w:r>
            <w:r w:rsidR="00901791" w:rsidRPr="00FF279B">
              <w:rPr>
                <w:sz w:val="20"/>
                <w:szCs w:val="20"/>
                <w:lang w:val="en-GB"/>
              </w:rPr>
              <w:t xml:space="preserve"> 201</w:t>
            </w:r>
            <w:r w:rsidR="006308D8" w:rsidRPr="00FF279B">
              <w:rPr>
                <w:rFonts w:eastAsia="MS Mincho"/>
                <w:sz w:val="20"/>
                <w:szCs w:val="20"/>
                <w:lang w:val="en-GB" w:eastAsia="ja-JP"/>
              </w:rPr>
              <w:t>9</w:t>
            </w:r>
            <w:r w:rsidR="006C5C03" w:rsidRPr="00FF279B">
              <w:rPr>
                <w:sz w:val="20"/>
                <w:szCs w:val="20"/>
                <w:lang w:val="en-GB"/>
              </w:rPr>
              <w:br/>
            </w:r>
            <w:r w:rsidR="00901791" w:rsidRPr="00FF279B">
              <w:rPr>
                <w:sz w:val="20"/>
                <w:szCs w:val="20"/>
                <w:lang w:val="en-GB"/>
              </w:rPr>
              <w:t xml:space="preserve"> </w:t>
            </w:r>
            <w:r w:rsidR="00F76034" w:rsidRPr="00FF279B">
              <w:rPr>
                <w:sz w:val="20"/>
                <w:szCs w:val="20"/>
                <w:lang w:val="en-GB"/>
              </w:rPr>
              <w:t xml:space="preserve">agenda item </w:t>
            </w:r>
            <w:r w:rsidR="00C45907" w:rsidRPr="00FF279B">
              <w:rPr>
                <w:sz w:val="20"/>
                <w:szCs w:val="20"/>
                <w:lang w:val="en-GB"/>
              </w:rPr>
              <w:t>20</w:t>
            </w:r>
            <w:r w:rsidR="00F76034" w:rsidRPr="00FF279B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016D2C56" w14:textId="77777777" w:rsidR="00345689" w:rsidRPr="00FF279B" w:rsidRDefault="00345689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14:paraId="544A8754" w14:textId="77777777" w:rsidR="00901791" w:rsidRPr="00FF279B" w:rsidRDefault="00901791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14:paraId="4A36822D" w14:textId="77777777" w:rsidR="00F76034" w:rsidRPr="00FF279B" w:rsidRDefault="00F76034" w:rsidP="00946C96">
      <w:pPr>
        <w:spacing w:line="300" w:lineRule="exact"/>
        <w:ind w:left="1246" w:right="27"/>
        <w:rPr>
          <w:rFonts w:eastAsia="MS Mincho"/>
          <w:b/>
          <w:bCs/>
          <w:sz w:val="28"/>
          <w:szCs w:val="28"/>
          <w:lang w:val="en-GB" w:eastAsia="ja-JP"/>
        </w:rPr>
      </w:pPr>
      <w:r w:rsidRPr="00FF279B">
        <w:rPr>
          <w:b/>
          <w:bCs/>
          <w:sz w:val="28"/>
          <w:szCs w:val="28"/>
          <w:lang w:val="en-GB"/>
        </w:rPr>
        <w:t>Pr</w:t>
      </w:r>
      <w:r w:rsidRPr="00FF279B">
        <w:rPr>
          <w:b/>
          <w:bCs/>
          <w:spacing w:val="1"/>
          <w:sz w:val="28"/>
          <w:szCs w:val="28"/>
          <w:lang w:val="en-GB"/>
        </w:rPr>
        <w:t>o</w:t>
      </w:r>
      <w:r w:rsidRPr="00FF279B">
        <w:rPr>
          <w:b/>
          <w:bCs/>
          <w:sz w:val="28"/>
          <w:szCs w:val="28"/>
          <w:lang w:val="en-GB"/>
        </w:rPr>
        <w:t>pos</w:t>
      </w:r>
      <w:r w:rsidRPr="00FF279B">
        <w:rPr>
          <w:b/>
          <w:bCs/>
          <w:spacing w:val="1"/>
          <w:sz w:val="28"/>
          <w:szCs w:val="28"/>
          <w:lang w:val="en-GB"/>
        </w:rPr>
        <w:t>a</w:t>
      </w:r>
      <w:r w:rsidRPr="00FF279B">
        <w:rPr>
          <w:b/>
          <w:bCs/>
          <w:sz w:val="28"/>
          <w:szCs w:val="28"/>
          <w:lang w:val="en-GB"/>
        </w:rPr>
        <w:t>l</w:t>
      </w:r>
      <w:r w:rsidRPr="00FF279B">
        <w:rPr>
          <w:b/>
          <w:bCs/>
          <w:spacing w:val="1"/>
          <w:sz w:val="28"/>
          <w:szCs w:val="28"/>
          <w:lang w:val="en-GB"/>
        </w:rPr>
        <w:t xml:space="preserve"> </w:t>
      </w:r>
      <w:r w:rsidRPr="00FF279B">
        <w:rPr>
          <w:b/>
          <w:bCs/>
          <w:sz w:val="28"/>
          <w:szCs w:val="28"/>
          <w:lang w:val="en-GB"/>
        </w:rPr>
        <w:t>f</w:t>
      </w:r>
      <w:r w:rsidR="00365E03" w:rsidRPr="00FF279B">
        <w:rPr>
          <w:b/>
          <w:bCs/>
          <w:sz w:val="28"/>
          <w:szCs w:val="28"/>
          <w:lang w:val="en-GB"/>
        </w:rPr>
        <w:t>or</w:t>
      </w:r>
      <w:r w:rsidRPr="00FF279B">
        <w:rPr>
          <w:b/>
          <w:bCs/>
          <w:sz w:val="28"/>
          <w:szCs w:val="28"/>
          <w:lang w:val="en-GB"/>
        </w:rPr>
        <w:t xml:space="preserve"> </w:t>
      </w:r>
      <w:r w:rsidR="00946C96" w:rsidRPr="00FF279B">
        <w:rPr>
          <w:rFonts w:eastAsia="MS Mincho"/>
          <w:b/>
          <w:bCs/>
          <w:sz w:val="28"/>
          <w:szCs w:val="28"/>
          <w:lang w:val="en-GB" w:eastAsia="ja-JP"/>
        </w:rPr>
        <w:t>Supplement</w:t>
      </w:r>
      <w:r w:rsidR="001D2085" w:rsidRPr="00FF279B">
        <w:rPr>
          <w:b/>
          <w:bCs/>
          <w:sz w:val="28"/>
          <w:szCs w:val="28"/>
          <w:lang w:val="en-GB"/>
        </w:rPr>
        <w:t xml:space="preserve"> </w:t>
      </w:r>
      <w:r w:rsidR="00946C96" w:rsidRPr="00FF279B">
        <w:rPr>
          <w:rFonts w:eastAsia="MS Mincho"/>
          <w:b/>
          <w:bCs/>
          <w:sz w:val="28"/>
          <w:szCs w:val="28"/>
          <w:lang w:val="en-GB" w:eastAsia="ja-JP"/>
        </w:rPr>
        <w:t>3</w:t>
      </w:r>
      <w:r w:rsidR="00901791" w:rsidRPr="00FF279B">
        <w:rPr>
          <w:b/>
          <w:bCs/>
          <w:sz w:val="28"/>
          <w:szCs w:val="28"/>
          <w:lang w:val="en-GB"/>
        </w:rPr>
        <w:t xml:space="preserve"> to </w:t>
      </w:r>
      <w:r w:rsidR="004B14B3" w:rsidRPr="00FF279B">
        <w:rPr>
          <w:b/>
          <w:bCs/>
          <w:sz w:val="28"/>
          <w:szCs w:val="28"/>
          <w:lang w:val="en-GB"/>
        </w:rPr>
        <w:t>0</w:t>
      </w:r>
      <w:r w:rsidR="00946C96" w:rsidRPr="00FF279B">
        <w:rPr>
          <w:rFonts w:eastAsia="MS Mincho"/>
          <w:b/>
          <w:bCs/>
          <w:sz w:val="28"/>
          <w:szCs w:val="28"/>
          <w:lang w:val="en-GB" w:eastAsia="ja-JP"/>
        </w:rPr>
        <w:t>3</w:t>
      </w:r>
      <w:r w:rsidR="00946C96" w:rsidRPr="00FF279B">
        <w:rPr>
          <w:b/>
          <w:bCs/>
          <w:sz w:val="28"/>
          <w:szCs w:val="28"/>
          <w:lang w:val="en-GB"/>
        </w:rPr>
        <w:t xml:space="preserve"> Serie</w:t>
      </w:r>
      <w:r w:rsidR="00946C96" w:rsidRPr="00FF279B">
        <w:rPr>
          <w:rFonts w:eastAsia="MS Mincho"/>
          <w:b/>
          <w:bCs/>
          <w:sz w:val="28"/>
          <w:szCs w:val="28"/>
          <w:lang w:val="en-GB" w:eastAsia="ja-JP"/>
        </w:rPr>
        <w:t xml:space="preserve">s </w:t>
      </w:r>
      <w:r w:rsidR="001D2085" w:rsidRPr="00FF279B">
        <w:rPr>
          <w:b/>
          <w:bCs/>
          <w:sz w:val="28"/>
          <w:szCs w:val="28"/>
          <w:lang w:val="en-GB"/>
        </w:rPr>
        <w:t>of amendments</w:t>
      </w:r>
      <w:r w:rsidRPr="00FF279B">
        <w:rPr>
          <w:b/>
          <w:bCs/>
          <w:sz w:val="28"/>
          <w:szCs w:val="28"/>
          <w:lang w:val="en-GB"/>
        </w:rPr>
        <w:t xml:space="preserve"> of</w:t>
      </w:r>
      <w:r w:rsidRPr="00FF279B">
        <w:rPr>
          <w:b/>
          <w:bCs/>
          <w:spacing w:val="1"/>
          <w:sz w:val="28"/>
          <w:szCs w:val="28"/>
          <w:lang w:val="en-GB"/>
        </w:rPr>
        <w:t xml:space="preserve"> </w:t>
      </w:r>
      <w:r w:rsidRPr="00FF279B">
        <w:rPr>
          <w:b/>
          <w:bCs/>
          <w:sz w:val="28"/>
          <w:szCs w:val="28"/>
          <w:lang w:val="en-GB"/>
        </w:rPr>
        <w:t>Re</w:t>
      </w:r>
      <w:r w:rsidRPr="00FF279B">
        <w:rPr>
          <w:b/>
          <w:bCs/>
          <w:spacing w:val="1"/>
          <w:sz w:val="28"/>
          <w:szCs w:val="28"/>
          <w:lang w:val="en-GB"/>
        </w:rPr>
        <w:t>g</w:t>
      </w:r>
      <w:r w:rsidRPr="00FF279B">
        <w:rPr>
          <w:b/>
          <w:bCs/>
          <w:sz w:val="28"/>
          <w:szCs w:val="28"/>
          <w:lang w:val="en-GB"/>
        </w:rPr>
        <w:t>u</w:t>
      </w:r>
      <w:r w:rsidRPr="00FF279B">
        <w:rPr>
          <w:b/>
          <w:bCs/>
          <w:spacing w:val="1"/>
          <w:sz w:val="28"/>
          <w:szCs w:val="28"/>
          <w:lang w:val="en-GB"/>
        </w:rPr>
        <w:t>la</w:t>
      </w:r>
      <w:r w:rsidRPr="00FF279B">
        <w:rPr>
          <w:b/>
          <w:bCs/>
          <w:sz w:val="28"/>
          <w:szCs w:val="28"/>
          <w:lang w:val="en-GB"/>
        </w:rPr>
        <w:t>ti</w:t>
      </w:r>
      <w:r w:rsidRPr="00FF279B">
        <w:rPr>
          <w:b/>
          <w:bCs/>
          <w:spacing w:val="1"/>
          <w:sz w:val="28"/>
          <w:szCs w:val="28"/>
          <w:lang w:val="en-GB"/>
        </w:rPr>
        <w:t>o</w:t>
      </w:r>
      <w:r w:rsidRPr="00FF279B">
        <w:rPr>
          <w:b/>
          <w:bCs/>
          <w:sz w:val="28"/>
          <w:szCs w:val="28"/>
          <w:lang w:val="en-GB"/>
        </w:rPr>
        <w:t>n N</w:t>
      </w:r>
      <w:r w:rsidRPr="00FF279B">
        <w:rPr>
          <w:b/>
          <w:bCs/>
          <w:spacing w:val="1"/>
          <w:sz w:val="28"/>
          <w:szCs w:val="28"/>
          <w:lang w:val="en-GB"/>
        </w:rPr>
        <w:t>o</w:t>
      </w:r>
      <w:r w:rsidRPr="00FF279B">
        <w:rPr>
          <w:b/>
          <w:bCs/>
          <w:sz w:val="28"/>
          <w:szCs w:val="28"/>
          <w:lang w:val="en-GB"/>
        </w:rPr>
        <w:t>.</w:t>
      </w:r>
      <w:r w:rsidR="00901791" w:rsidRPr="00FF279B">
        <w:rPr>
          <w:b/>
          <w:bCs/>
          <w:spacing w:val="1"/>
          <w:sz w:val="28"/>
          <w:szCs w:val="28"/>
          <w:lang w:val="en-GB"/>
        </w:rPr>
        <w:t xml:space="preserve"> </w:t>
      </w:r>
      <w:r w:rsidR="004B14B3" w:rsidRPr="00FF279B">
        <w:rPr>
          <w:b/>
          <w:bCs/>
          <w:spacing w:val="1"/>
          <w:sz w:val="28"/>
          <w:szCs w:val="28"/>
          <w:lang w:val="en-GB"/>
        </w:rPr>
        <w:t>129</w:t>
      </w:r>
      <w:r w:rsidRPr="00FF279B">
        <w:rPr>
          <w:b/>
          <w:bCs/>
          <w:spacing w:val="1"/>
          <w:sz w:val="28"/>
          <w:szCs w:val="28"/>
          <w:lang w:val="en-GB"/>
        </w:rPr>
        <w:t xml:space="preserve"> </w:t>
      </w:r>
      <w:r w:rsidRPr="00FF279B">
        <w:rPr>
          <w:b/>
          <w:bCs/>
          <w:sz w:val="28"/>
          <w:szCs w:val="28"/>
          <w:lang w:val="en-GB"/>
        </w:rPr>
        <w:t>(</w:t>
      </w:r>
      <w:r w:rsidR="004B14B3" w:rsidRPr="00FF279B">
        <w:rPr>
          <w:b/>
          <w:bCs/>
          <w:sz w:val="28"/>
          <w:szCs w:val="28"/>
          <w:lang w:val="en-GB"/>
        </w:rPr>
        <w:t>Enhanced Child Restraint Systems</w:t>
      </w:r>
      <w:r w:rsidRPr="00FF279B">
        <w:rPr>
          <w:b/>
          <w:bCs/>
          <w:sz w:val="28"/>
          <w:szCs w:val="28"/>
          <w:lang w:val="en-GB"/>
        </w:rPr>
        <w:t>)</w:t>
      </w:r>
    </w:p>
    <w:p w14:paraId="282CC36D" w14:textId="77777777" w:rsidR="00F76034" w:rsidRPr="00FF279B" w:rsidRDefault="00F76034" w:rsidP="00F76034">
      <w:pPr>
        <w:spacing w:before="6" w:line="240" w:lineRule="exact"/>
        <w:ind w:right="27"/>
        <w:rPr>
          <w:lang w:val="en-GB"/>
        </w:rPr>
      </w:pPr>
    </w:p>
    <w:p w14:paraId="58520696" w14:textId="05EE518E" w:rsidR="001D2085" w:rsidRPr="00FF279B" w:rsidRDefault="001D2085" w:rsidP="001D2085">
      <w:pPr>
        <w:spacing w:line="250" w:lineRule="auto"/>
        <w:ind w:left="1246" w:right="1192" w:firstLine="569"/>
        <w:jc w:val="both"/>
        <w:rPr>
          <w:sz w:val="20"/>
          <w:szCs w:val="20"/>
          <w:lang w:val="en-GB"/>
        </w:rPr>
      </w:pPr>
      <w:r w:rsidRPr="00FF279B">
        <w:rPr>
          <w:spacing w:val="3"/>
          <w:sz w:val="20"/>
          <w:szCs w:val="20"/>
          <w:lang w:val="en-GB"/>
        </w:rPr>
        <w:t>T</w:t>
      </w:r>
      <w:r w:rsidRPr="00FF279B">
        <w:rPr>
          <w:spacing w:val="1"/>
          <w:sz w:val="20"/>
          <w:szCs w:val="20"/>
          <w:lang w:val="en-GB"/>
        </w:rPr>
        <w:t>he text reproduced below</w:t>
      </w:r>
      <w:r w:rsidR="00EA4CA2" w:rsidRPr="00FF279B">
        <w:rPr>
          <w:spacing w:val="1"/>
          <w:sz w:val="20"/>
          <w:szCs w:val="20"/>
          <w:lang w:val="en-GB"/>
        </w:rPr>
        <w:t xml:space="preserve"> is based on </w:t>
      </w:r>
      <w:r w:rsidR="003E3C68" w:rsidRPr="00FF279B">
        <w:rPr>
          <w:rFonts w:eastAsia="MS Mincho"/>
          <w:color w:val="000000" w:themeColor="text1"/>
          <w:spacing w:val="1"/>
          <w:sz w:val="20"/>
          <w:szCs w:val="20"/>
          <w:lang w:val="en-GB" w:eastAsia="ja-JP"/>
        </w:rPr>
        <w:t>ECE/TRANS/WP.29/GRSP/2019/19 that defines the introduction of limit values for chest vertical acceleration of Q-dummies during dynamic testing of Enhanced Child Restraint Systems (ECRS)</w:t>
      </w:r>
      <w:r w:rsidR="003E3C68" w:rsidRPr="00FF279B">
        <w:rPr>
          <w:color w:val="000000" w:themeColor="text1"/>
          <w:spacing w:val="1"/>
          <w:sz w:val="20"/>
          <w:szCs w:val="20"/>
          <w:lang w:val="en-GB"/>
        </w:rPr>
        <w:t xml:space="preserve">. The modifications to the </w:t>
      </w:r>
      <w:r w:rsidR="00EA4CA2" w:rsidRPr="00FF279B">
        <w:rPr>
          <w:color w:val="000000" w:themeColor="text1"/>
          <w:spacing w:val="1"/>
          <w:sz w:val="20"/>
          <w:szCs w:val="20"/>
          <w:lang w:val="en-GB"/>
        </w:rPr>
        <w:t>working</w:t>
      </w:r>
      <w:r w:rsidR="003E3C68" w:rsidRPr="00FF279B">
        <w:rPr>
          <w:color w:val="000000" w:themeColor="text1"/>
          <w:spacing w:val="1"/>
          <w:sz w:val="20"/>
          <w:szCs w:val="20"/>
          <w:lang w:val="en-GB"/>
        </w:rPr>
        <w:t xml:space="preserve"> document are marked in bold for new and strikethrough for deleted characters.</w:t>
      </w:r>
    </w:p>
    <w:p w14:paraId="5DD38819" w14:textId="77777777" w:rsidR="00F76034" w:rsidRPr="00FF279B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14:paraId="17191E98" w14:textId="77777777" w:rsidR="00901791" w:rsidRPr="00FF279B" w:rsidRDefault="00901791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14:paraId="39B77C32" w14:textId="77777777" w:rsidR="00F76034" w:rsidRPr="00FF279B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14:paraId="4F244EDF" w14:textId="77777777" w:rsidR="00F76034" w:rsidRPr="00FF279B" w:rsidRDefault="00F76034" w:rsidP="00365E03">
      <w:pPr>
        <w:tabs>
          <w:tab w:val="left" w:pos="1200"/>
        </w:tabs>
        <w:spacing w:before="24"/>
        <w:ind w:left="639" w:right="27"/>
        <w:rPr>
          <w:lang w:val="en-GB"/>
        </w:rPr>
      </w:pPr>
      <w:r w:rsidRPr="00FF279B">
        <w:rPr>
          <w:b/>
          <w:bCs/>
          <w:spacing w:val="1"/>
          <w:sz w:val="28"/>
          <w:szCs w:val="28"/>
          <w:lang w:val="en-GB"/>
        </w:rPr>
        <w:t>I</w:t>
      </w:r>
      <w:r w:rsidRPr="00FF279B">
        <w:rPr>
          <w:b/>
          <w:bCs/>
          <w:sz w:val="28"/>
          <w:szCs w:val="28"/>
          <w:lang w:val="en-GB"/>
        </w:rPr>
        <w:t>.</w:t>
      </w:r>
      <w:r w:rsidRPr="00FF279B">
        <w:rPr>
          <w:b/>
          <w:bCs/>
          <w:sz w:val="28"/>
          <w:szCs w:val="28"/>
          <w:lang w:val="en-GB"/>
        </w:rPr>
        <w:tab/>
        <w:t>Pr</w:t>
      </w:r>
      <w:r w:rsidRPr="00FF279B">
        <w:rPr>
          <w:b/>
          <w:bCs/>
          <w:spacing w:val="1"/>
          <w:sz w:val="28"/>
          <w:szCs w:val="28"/>
          <w:lang w:val="en-GB"/>
        </w:rPr>
        <w:t>o</w:t>
      </w:r>
      <w:r w:rsidRPr="00FF279B">
        <w:rPr>
          <w:b/>
          <w:bCs/>
          <w:sz w:val="28"/>
          <w:szCs w:val="28"/>
          <w:lang w:val="en-GB"/>
        </w:rPr>
        <w:t>pos</w:t>
      </w:r>
      <w:r w:rsidRPr="00FF279B">
        <w:rPr>
          <w:b/>
          <w:bCs/>
          <w:spacing w:val="1"/>
          <w:sz w:val="28"/>
          <w:szCs w:val="28"/>
          <w:lang w:val="en-GB"/>
        </w:rPr>
        <w:t>a</w:t>
      </w:r>
      <w:r w:rsidRPr="00FF279B">
        <w:rPr>
          <w:b/>
          <w:bCs/>
          <w:sz w:val="28"/>
          <w:szCs w:val="28"/>
          <w:lang w:val="en-GB"/>
        </w:rPr>
        <w:t>l</w:t>
      </w:r>
    </w:p>
    <w:p w14:paraId="3EF2B081" w14:textId="77777777" w:rsidR="00F76034" w:rsidRPr="00FF279B" w:rsidRDefault="00F76034" w:rsidP="00F76034">
      <w:pPr>
        <w:spacing w:before="7" w:line="240" w:lineRule="exact"/>
        <w:ind w:right="27"/>
        <w:rPr>
          <w:lang w:val="en-GB"/>
        </w:rPr>
      </w:pPr>
    </w:p>
    <w:p w14:paraId="7F6A297D" w14:textId="77777777" w:rsidR="004B14B3" w:rsidRPr="00FF279B" w:rsidRDefault="004B14B3" w:rsidP="001D2085">
      <w:pPr>
        <w:spacing w:line="250" w:lineRule="auto"/>
        <w:ind w:left="2160" w:right="540" w:hanging="884"/>
        <w:jc w:val="both"/>
        <w:rPr>
          <w:sz w:val="20"/>
          <w:szCs w:val="20"/>
          <w:lang w:val="en-GB"/>
        </w:rPr>
      </w:pPr>
    </w:p>
    <w:p w14:paraId="26C69E71" w14:textId="533BA15F" w:rsidR="004B14B3" w:rsidRPr="00FF279B" w:rsidRDefault="00FF279B" w:rsidP="004B14B3">
      <w:pPr>
        <w:pStyle w:val="SingleTxtG"/>
        <w:rPr>
          <w:lang w:val="en-GB"/>
        </w:rPr>
      </w:pPr>
      <w:r w:rsidRPr="00FF279B">
        <w:rPr>
          <w:rFonts w:eastAsia="MS Mincho"/>
          <w:color w:val="000000" w:themeColor="text1"/>
          <w:lang w:val="en-GB" w:eastAsia="ja-JP"/>
        </w:rPr>
        <w:t>Amend</w:t>
      </w:r>
      <w:r w:rsidRPr="00FF279B">
        <w:rPr>
          <w:rFonts w:eastAsia="MS Mincho"/>
          <w:i/>
          <w:color w:val="000000" w:themeColor="text1"/>
          <w:lang w:val="en-GB" w:eastAsia="ja-JP"/>
        </w:rPr>
        <w:t xml:space="preserve"> </w:t>
      </w:r>
      <w:r w:rsidR="00C45907" w:rsidRPr="00FF279B">
        <w:rPr>
          <w:i/>
          <w:lang w:val="en-GB"/>
        </w:rPr>
        <w:t>Paragraph</w:t>
      </w:r>
      <w:r w:rsidR="00C45907" w:rsidRPr="00FF279B">
        <w:rPr>
          <w:rFonts w:eastAsia="MS Mincho"/>
          <w:i/>
          <w:lang w:val="en-GB" w:eastAsia="ja-JP"/>
        </w:rPr>
        <w:t xml:space="preserve"> </w:t>
      </w:r>
      <w:r w:rsidR="00C45907" w:rsidRPr="00FF279B">
        <w:rPr>
          <w:i/>
          <w:lang w:val="en-GB"/>
        </w:rPr>
        <w:t>6.6.4.3.1.</w:t>
      </w:r>
      <w:r w:rsidR="004B14B3" w:rsidRPr="00FF279B">
        <w:rPr>
          <w:i/>
          <w:lang w:val="en-GB"/>
        </w:rPr>
        <w:t xml:space="preserve"> </w:t>
      </w:r>
      <w:r w:rsidR="00383D90" w:rsidRPr="00FF279B">
        <w:rPr>
          <w:rFonts w:eastAsia="MS Mincho"/>
          <w:lang w:val="en-GB" w:eastAsia="ja-JP"/>
        </w:rPr>
        <w:t>(insert row)</w:t>
      </w:r>
      <w:r w:rsidR="004B14B3" w:rsidRPr="00FF279B">
        <w:rPr>
          <w:lang w:val="en-GB"/>
        </w:rPr>
        <w:t xml:space="preserve"> to read:</w:t>
      </w:r>
    </w:p>
    <w:p w14:paraId="2CB91C9C" w14:textId="77777777" w:rsidR="00C95543" w:rsidRPr="00FF279B" w:rsidRDefault="003E3C68" w:rsidP="00C95543">
      <w:pPr>
        <w:pStyle w:val="para0"/>
      </w:pPr>
      <w:r w:rsidRPr="00FF279B">
        <w:rPr>
          <w:color w:val="000000" w:themeColor="text1"/>
          <w:lang w:eastAsia="ja-JP"/>
        </w:rPr>
        <w:t>"</w:t>
      </w:r>
      <w:r w:rsidR="00C95543" w:rsidRPr="00FF279B">
        <w:t>6.6.4.3.1.</w:t>
      </w:r>
      <w:r w:rsidR="00C95543" w:rsidRPr="00FF279B">
        <w:tab/>
        <w:t>Injury assessment criteria for frontal and rear impact as in Table 4.</w:t>
      </w:r>
    </w:p>
    <w:p w14:paraId="548B520E" w14:textId="77777777" w:rsidR="00C95543" w:rsidRPr="00FF279B" w:rsidRDefault="00C95543" w:rsidP="00C95543">
      <w:pPr>
        <w:pStyle w:val="Heading1"/>
        <w:keepLines/>
        <w:suppressAutoHyphens w:val="0"/>
        <w:spacing w:after="120"/>
        <w:ind w:left="567" w:firstLine="567"/>
        <w:rPr>
          <w:rFonts w:eastAsia="MS Mincho"/>
          <w:b w:val="0"/>
          <w:sz w:val="20"/>
          <w:szCs w:val="20"/>
          <w:lang w:val="en-GB" w:eastAsia="ja-JP"/>
        </w:rPr>
      </w:pPr>
      <w:r w:rsidRPr="00FF279B">
        <w:rPr>
          <w:b w:val="0"/>
          <w:sz w:val="20"/>
          <w:szCs w:val="20"/>
          <w:lang w:val="en-GB"/>
        </w:rPr>
        <w:t>Table 4</w:t>
      </w:r>
      <w:r w:rsidR="00E5424D" w:rsidRPr="00FF279B">
        <w:rPr>
          <w:rFonts w:eastAsia="MS Mincho"/>
          <w:b w:val="0"/>
          <w:sz w:val="18"/>
          <w:szCs w:val="18"/>
          <w:lang w:val="en-GB" w:eastAsia="ja-JP"/>
        </w:rPr>
        <w:t>****</w:t>
      </w:r>
    </w:p>
    <w:tbl>
      <w:tblPr>
        <w:tblW w:w="849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1341"/>
        <w:gridCol w:w="597"/>
        <w:gridCol w:w="678"/>
        <w:gridCol w:w="706"/>
        <w:gridCol w:w="6"/>
        <w:gridCol w:w="705"/>
        <w:gridCol w:w="712"/>
        <w:gridCol w:w="851"/>
        <w:gridCol w:w="708"/>
      </w:tblGrid>
      <w:tr w:rsidR="003E3C68" w:rsidRPr="00FF279B" w14:paraId="31F66941" w14:textId="77777777" w:rsidTr="009A01EF">
        <w:trPr>
          <w:tblHeader/>
        </w:trPr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D7C490" w14:textId="77777777" w:rsidR="003E3C68" w:rsidRPr="00FF279B" w:rsidRDefault="003E3C68" w:rsidP="009A01E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bookmarkStart w:id="1" w:name="OLE_LINK21"/>
            <w:bookmarkStart w:id="2" w:name="OLE_LINK22"/>
            <w:r w:rsidRPr="00FF279B">
              <w:rPr>
                <w:i/>
                <w:sz w:val="16"/>
                <w:lang w:val="en-GB"/>
              </w:rPr>
              <w:t>Criterion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CD495" w14:textId="77777777" w:rsidR="003E3C68" w:rsidRPr="00FF279B" w:rsidRDefault="003E3C68" w:rsidP="009A01E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 w:rsidRPr="00FF279B">
              <w:rPr>
                <w:i/>
                <w:sz w:val="16"/>
                <w:lang w:val="en-GB"/>
              </w:rPr>
              <w:t>Abbreviation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940CCF" w14:textId="77777777" w:rsidR="003E3C68" w:rsidRPr="00FF279B" w:rsidRDefault="003E3C68" w:rsidP="009A01E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F279B">
              <w:rPr>
                <w:i/>
                <w:sz w:val="16"/>
                <w:lang w:val="en-GB"/>
              </w:rPr>
              <w:t>Unit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BC08EA" w14:textId="77777777" w:rsidR="003E3C68" w:rsidRPr="00FF279B" w:rsidRDefault="003E3C68" w:rsidP="009A01E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F279B">
              <w:rPr>
                <w:i/>
                <w:sz w:val="16"/>
                <w:lang w:val="en-GB"/>
              </w:rPr>
              <w:t>Q0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AEB6D4" w14:textId="77777777" w:rsidR="003E3C68" w:rsidRPr="00FF279B" w:rsidRDefault="003E3C68" w:rsidP="009A01E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F279B">
              <w:rPr>
                <w:i/>
                <w:sz w:val="16"/>
                <w:lang w:val="en-GB"/>
              </w:rPr>
              <w:t>Q1</w:t>
            </w:r>
          </w:p>
        </w:tc>
        <w:tc>
          <w:tcPr>
            <w:tcW w:w="71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A8A7DE" w14:textId="77777777" w:rsidR="003E3C68" w:rsidRPr="00FF279B" w:rsidRDefault="003E3C68" w:rsidP="009A01E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F279B">
              <w:rPr>
                <w:i/>
                <w:sz w:val="16"/>
                <w:lang w:val="en-GB"/>
              </w:rPr>
              <w:t>Q1.5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3CB76F" w14:textId="77777777" w:rsidR="003E3C68" w:rsidRPr="00FF279B" w:rsidRDefault="003E3C68" w:rsidP="009A01E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F279B">
              <w:rPr>
                <w:i/>
                <w:sz w:val="16"/>
                <w:lang w:val="en-GB"/>
              </w:rPr>
              <w:t>Q3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55D13F" w14:textId="77777777" w:rsidR="003E3C68" w:rsidRPr="00FF279B" w:rsidRDefault="003E3C68" w:rsidP="009A01E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lang w:val="en-GB"/>
              </w:rPr>
            </w:pPr>
            <w:r w:rsidRPr="00FF279B">
              <w:rPr>
                <w:i/>
                <w:sz w:val="16"/>
                <w:lang w:val="en-GB"/>
              </w:rPr>
              <w:t>Q6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D49595E" w14:textId="77777777" w:rsidR="003E3C68" w:rsidRPr="00FF279B" w:rsidRDefault="003E3C68" w:rsidP="009A01E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rFonts w:eastAsia="MS Mincho"/>
                <w:i/>
                <w:sz w:val="16"/>
                <w:lang w:val="en-GB" w:eastAsia="ja-JP"/>
              </w:rPr>
            </w:pPr>
            <w:r w:rsidRPr="00FF279B">
              <w:rPr>
                <w:i/>
                <w:sz w:val="16"/>
                <w:lang w:val="en-GB"/>
              </w:rPr>
              <w:t>Q10</w:t>
            </w:r>
          </w:p>
        </w:tc>
      </w:tr>
      <w:tr w:rsidR="003E3C68" w:rsidRPr="00FF279B" w14:paraId="6EBACD7C" w14:textId="77777777" w:rsidTr="009A01EF">
        <w:tc>
          <w:tcPr>
            <w:tcW w:w="2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30B110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Head performance criterion (only in case of contact during in-vehicle testing)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059378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HPC* (15)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F74893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A7EB0B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600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F0F551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600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FFE29F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600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A59819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800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C8D99D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800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D513068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800</w:t>
            </w:r>
          </w:p>
        </w:tc>
      </w:tr>
      <w:tr w:rsidR="003E3C68" w:rsidRPr="00FF279B" w14:paraId="00972CC0" w14:textId="77777777" w:rsidTr="009A01EF">
        <w:tc>
          <w:tcPr>
            <w:tcW w:w="2191" w:type="dxa"/>
            <w:shd w:val="clear" w:color="auto" w:fill="auto"/>
            <w:vAlign w:val="center"/>
          </w:tcPr>
          <w:p w14:paraId="0F6A07BC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Head acceleration 3 ms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1B76A2C" w14:textId="37AD0F89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A head Cum</w:t>
            </w:r>
            <w:r w:rsidR="00FF279B">
              <w:rPr>
                <w:sz w:val="18"/>
                <w:szCs w:val="18"/>
                <w:lang w:val="en-GB"/>
              </w:rPr>
              <w:t xml:space="preserve"> </w:t>
            </w:r>
            <w:r w:rsidRPr="00FF279B">
              <w:rPr>
                <w:sz w:val="18"/>
                <w:szCs w:val="18"/>
                <w:lang w:val="en-GB"/>
              </w:rPr>
              <w:t>3 ms ***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47100A3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g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E32415D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75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9023F97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75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64E3D2D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75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28DBF76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70316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80</w:t>
            </w:r>
          </w:p>
        </w:tc>
        <w:tc>
          <w:tcPr>
            <w:tcW w:w="708" w:type="dxa"/>
            <w:vAlign w:val="center"/>
          </w:tcPr>
          <w:p w14:paraId="193E2827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80</w:t>
            </w:r>
          </w:p>
        </w:tc>
      </w:tr>
      <w:tr w:rsidR="003E3C68" w:rsidRPr="00FF279B" w14:paraId="34066620" w14:textId="77777777" w:rsidTr="009A01EF">
        <w:tc>
          <w:tcPr>
            <w:tcW w:w="2191" w:type="dxa"/>
            <w:shd w:val="clear" w:color="auto" w:fill="auto"/>
            <w:vAlign w:val="center"/>
          </w:tcPr>
          <w:p w14:paraId="429C674A" w14:textId="4F7F334C" w:rsidR="003E3C68" w:rsidRPr="00FF279B" w:rsidRDefault="003E3C68" w:rsidP="00FF279B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 xml:space="preserve">Upper neck tension </w:t>
            </w:r>
            <w:r w:rsidR="00FF279B">
              <w:rPr>
                <w:sz w:val="18"/>
                <w:szCs w:val="18"/>
                <w:lang w:val="en-GB"/>
              </w:rPr>
              <w:t>f</w:t>
            </w:r>
            <w:r w:rsidRPr="00FF279B">
              <w:rPr>
                <w:sz w:val="18"/>
                <w:szCs w:val="18"/>
                <w:lang w:val="en-GB"/>
              </w:rPr>
              <w:t>orce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5335BCD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Fz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E558537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N</w:t>
            </w:r>
          </w:p>
        </w:tc>
        <w:tc>
          <w:tcPr>
            <w:tcW w:w="3658" w:type="dxa"/>
            <w:gridSpan w:val="6"/>
            <w:shd w:val="clear" w:color="auto" w:fill="auto"/>
            <w:vAlign w:val="center"/>
          </w:tcPr>
          <w:p w14:paraId="51E45C3B" w14:textId="46EFA318" w:rsidR="003E3C68" w:rsidRPr="00FF279B" w:rsidRDefault="003E3C68" w:rsidP="00FF279B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For</w:t>
            </w:r>
            <w:r w:rsidR="00FF279B">
              <w:rPr>
                <w:sz w:val="18"/>
                <w:szCs w:val="18"/>
                <w:lang w:val="en-GB"/>
              </w:rPr>
              <w:t xml:space="preserve"> </w:t>
            </w:r>
            <w:r w:rsidRPr="00FF279B">
              <w:rPr>
                <w:sz w:val="18"/>
                <w:szCs w:val="18"/>
                <w:lang w:val="en-GB"/>
              </w:rPr>
              <w:t>monitoring purpose only**</w:t>
            </w:r>
          </w:p>
        </w:tc>
        <w:tc>
          <w:tcPr>
            <w:tcW w:w="708" w:type="dxa"/>
            <w:vAlign w:val="center"/>
          </w:tcPr>
          <w:p w14:paraId="40B327B0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3E3C68" w:rsidRPr="00FF279B" w14:paraId="0C7F2268" w14:textId="77777777" w:rsidTr="009A01EF">
        <w:tc>
          <w:tcPr>
            <w:tcW w:w="2191" w:type="dxa"/>
            <w:shd w:val="clear" w:color="auto" w:fill="auto"/>
            <w:vAlign w:val="center"/>
          </w:tcPr>
          <w:p w14:paraId="7488B5A2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Upper neck flexion moment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BAD0A27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My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86B4F35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Nm</w:t>
            </w:r>
          </w:p>
        </w:tc>
        <w:tc>
          <w:tcPr>
            <w:tcW w:w="3658" w:type="dxa"/>
            <w:gridSpan w:val="6"/>
            <w:shd w:val="clear" w:color="auto" w:fill="auto"/>
            <w:vAlign w:val="center"/>
          </w:tcPr>
          <w:p w14:paraId="47CAAAAD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5028397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3E3C68" w:rsidRPr="00FF279B" w14:paraId="0698E296" w14:textId="77777777" w:rsidTr="009A01EF">
        <w:tc>
          <w:tcPr>
            <w:tcW w:w="2191" w:type="dxa"/>
            <w:shd w:val="clear" w:color="auto" w:fill="auto"/>
            <w:vAlign w:val="center"/>
          </w:tcPr>
          <w:p w14:paraId="0457AE80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val="en-GB"/>
              </w:rPr>
            </w:pPr>
            <w:r w:rsidRPr="00FF279B">
              <w:rPr>
                <w:b/>
                <w:color w:val="000000" w:themeColor="text1"/>
                <w:sz w:val="18"/>
                <w:szCs w:val="18"/>
                <w:lang w:val="en-GB"/>
              </w:rPr>
              <w:t>Vertical chest</w:t>
            </w:r>
            <w:r w:rsidRPr="00FF279B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FF279B">
              <w:rPr>
                <w:strike/>
                <w:color w:val="000000" w:themeColor="text1"/>
                <w:sz w:val="18"/>
                <w:szCs w:val="18"/>
                <w:lang w:val="en-GB"/>
              </w:rPr>
              <w:t>Chest vertical</w:t>
            </w:r>
            <w:r w:rsidRPr="00FF279B">
              <w:rPr>
                <w:strike/>
                <w:sz w:val="18"/>
                <w:szCs w:val="18"/>
                <w:lang w:val="en-GB"/>
              </w:rPr>
              <w:t xml:space="preserve"> </w:t>
            </w:r>
            <w:r w:rsidRPr="00FF279B">
              <w:rPr>
                <w:sz w:val="18"/>
                <w:szCs w:val="18"/>
                <w:lang w:val="en-GB"/>
              </w:rPr>
              <w:t>acceleration**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2CE1940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Az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7AB814C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g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98BFA4D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A0E56EF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6329C525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47D10BB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F7AC2D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49516D0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3E3C68" w:rsidRPr="00FF279B" w14:paraId="2C546F4D" w14:textId="77777777" w:rsidTr="009A01EF">
        <w:tc>
          <w:tcPr>
            <w:tcW w:w="2191" w:type="dxa"/>
            <w:shd w:val="clear" w:color="auto" w:fill="auto"/>
            <w:vAlign w:val="center"/>
          </w:tcPr>
          <w:p w14:paraId="323950BC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Chest acceleration 3 ms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BDB17A2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A chest Cum 3 ms ***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F268BCC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g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4CE0B2C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F8F4669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668D2985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07ECB6D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EF4F5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708" w:type="dxa"/>
            <w:vAlign w:val="center"/>
          </w:tcPr>
          <w:p w14:paraId="0F18251C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55</w:t>
            </w:r>
          </w:p>
        </w:tc>
      </w:tr>
      <w:tr w:rsidR="003E3C68" w:rsidRPr="00FF279B" w14:paraId="005F515A" w14:textId="77777777" w:rsidTr="009A01EF">
        <w:tc>
          <w:tcPr>
            <w:tcW w:w="2191" w:type="dxa"/>
            <w:shd w:val="clear" w:color="auto" w:fill="auto"/>
            <w:vAlign w:val="center"/>
          </w:tcPr>
          <w:p w14:paraId="3E3EA56E" w14:textId="77777777" w:rsidR="003E3C68" w:rsidRPr="00FF279B" w:rsidDel="007D0AB6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FF279B">
              <w:rPr>
                <w:sz w:val="18"/>
                <w:szCs w:val="18"/>
                <w:lang w:val="en-GB"/>
              </w:rPr>
              <w:t>Chest deflection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45D393E" w14:textId="77777777" w:rsidR="003E3C68" w:rsidRPr="00FF279B" w:rsidDel="007D0AB6" w:rsidRDefault="003E3C68" w:rsidP="009A01E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TBC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769AF8E" w14:textId="77777777" w:rsidR="003E3C68" w:rsidRPr="00FF279B" w:rsidDel="007D0AB6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mm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C809E9E" w14:textId="77777777" w:rsidR="003E3C68" w:rsidRPr="00FF279B" w:rsidDel="007D0AB6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NA</w:t>
            </w:r>
          </w:p>
        </w:tc>
        <w:tc>
          <w:tcPr>
            <w:tcW w:w="3688" w:type="dxa"/>
            <w:gridSpan w:val="6"/>
            <w:shd w:val="clear" w:color="auto" w:fill="auto"/>
            <w:vAlign w:val="center"/>
          </w:tcPr>
          <w:p w14:paraId="6D5210E7" w14:textId="0EB9194E" w:rsidR="003E3C68" w:rsidRPr="00FF279B" w:rsidRDefault="003E3C68" w:rsidP="00FF279B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For</w:t>
            </w:r>
            <w:r w:rsidR="00FF279B">
              <w:rPr>
                <w:sz w:val="18"/>
                <w:szCs w:val="18"/>
                <w:lang w:val="en-GB"/>
              </w:rPr>
              <w:t xml:space="preserve"> </w:t>
            </w:r>
            <w:r w:rsidRPr="00FF279B">
              <w:rPr>
                <w:sz w:val="18"/>
                <w:szCs w:val="18"/>
                <w:lang w:val="en-GB"/>
              </w:rPr>
              <w:t>monitoring purpose only**</w:t>
            </w:r>
          </w:p>
        </w:tc>
      </w:tr>
      <w:tr w:rsidR="003E3C68" w:rsidRPr="00FF279B" w14:paraId="42639E0F" w14:textId="77777777" w:rsidTr="009A01EF"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C09EAB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FF279B">
              <w:rPr>
                <w:sz w:val="18"/>
                <w:szCs w:val="18"/>
                <w:lang w:val="en-GB"/>
              </w:rPr>
              <w:t>Abdominal pressure</w:t>
            </w:r>
            <w:r w:rsidRPr="00FF279B">
              <w:rPr>
                <w:b/>
                <w:color w:val="000000" w:themeColor="text1"/>
                <w:sz w:val="18"/>
                <w:szCs w:val="18"/>
                <w:lang w:val="en-GB"/>
              </w:rPr>
              <w:t>****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93F012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P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6DC49F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Bar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1CD8C3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NA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B471E1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NA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8191B1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1.2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EFBAF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FF279B">
              <w:rPr>
                <w:sz w:val="18"/>
                <w:szCs w:val="18"/>
                <w:lang w:val="en-GB"/>
              </w:rPr>
              <w:t>1.0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CA2DE2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FF279B">
              <w:rPr>
                <w:sz w:val="18"/>
                <w:szCs w:val="18"/>
                <w:lang w:val="en-GB"/>
              </w:rPr>
              <w:t>1.0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64F119E" w14:textId="77777777" w:rsidR="003E3C68" w:rsidRPr="00FF279B" w:rsidRDefault="003E3C68" w:rsidP="009A01EF">
            <w:pPr>
              <w:keepNext/>
              <w:keepLines/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  <w:lang w:val="en-GB"/>
              </w:rPr>
            </w:pPr>
            <w:r w:rsidRPr="00FF279B">
              <w:rPr>
                <w:sz w:val="18"/>
                <w:szCs w:val="18"/>
                <w:lang w:val="en-GB"/>
              </w:rPr>
              <w:t>1.2</w:t>
            </w:r>
          </w:p>
        </w:tc>
      </w:tr>
    </w:tbl>
    <w:bookmarkEnd w:id="1"/>
    <w:bookmarkEnd w:id="2"/>
    <w:p w14:paraId="02B3801E" w14:textId="77777777" w:rsidR="00C95543" w:rsidRPr="00FF279B" w:rsidRDefault="00C95543" w:rsidP="00C95543">
      <w:pPr>
        <w:keepNext/>
        <w:keepLines/>
        <w:tabs>
          <w:tab w:val="right" w:pos="1300"/>
        </w:tabs>
        <w:suppressAutoHyphens w:val="0"/>
        <w:spacing w:line="220" w:lineRule="exact"/>
        <w:ind w:left="1134" w:right="1134"/>
        <w:rPr>
          <w:bCs/>
          <w:sz w:val="18"/>
          <w:lang w:val="en-GB"/>
        </w:rPr>
      </w:pPr>
      <w:r w:rsidRPr="00FF279B">
        <w:rPr>
          <w:bCs/>
          <w:sz w:val="18"/>
          <w:vertAlign w:val="superscript"/>
          <w:lang w:val="en-GB"/>
        </w:rPr>
        <w:t>*</w:t>
      </w:r>
      <w:r w:rsidRPr="00FF279B">
        <w:rPr>
          <w:bCs/>
          <w:sz w:val="18"/>
          <w:lang w:val="en-GB"/>
        </w:rPr>
        <w:tab/>
        <w:t>HPC: see Annex 17.</w:t>
      </w:r>
    </w:p>
    <w:p w14:paraId="3B46AA22" w14:textId="77777777" w:rsidR="00C95543" w:rsidRPr="00FF279B" w:rsidRDefault="00C95543" w:rsidP="00E02A78">
      <w:pPr>
        <w:keepNext/>
        <w:keepLines/>
        <w:tabs>
          <w:tab w:val="right" w:pos="1300"/>
        </w:tabs>
        <w:suppressAutoHyphens w:val="0"/>
        <w:spacing w:line="220" w:lineRule="exact"/>
        <w:ind w:left="2124" w:right="1134" w:hanging="990"/>
        <w:rPr>
          <w:bCs/>
          <w:sz w:val="18"/>
          <w:lang w:val="en-GB"/>
        </w:rPr>
      </w:pPr>
      <w:r w:rsidRPr="00FF279B">
        <w:rPr>
          <w:bCs/>
          <w:sz w:val="18"/>
          <w:vertAlign w:val="superscript"/>
          <w:lang w:val="en-GB"/>
        </w:rPr>
        <w:t>**</w:t>
      </w:r>
      <w:r w:rsidR="00E02A78" w:rsidRPr="00FF279B">
        <w:rPr>
          <w:rFonts w:eastAsia="MS Mincho"/>
          <w:bCs/>
          <w:sz w:val="18"/>
          <w:lang w:val="en-GB" w:eastAsia="ja-JP"/>
        </w:rPr>
        <w:t xml:space="preserve"> </w:t>
      </w:r>
      <w:r w:rsidRPr="00FF279B">
        <w:rPr>
          <w:bCs/>
          <w:sz w:val="18"/>
          <w:lang w:val="en-GB"/>
        </w:rPr>
        <w:tab/>
        <w:t>To be reviewed within 3 years following entry into force of</w:t>
      </w:r>
      <w:r w:rsidRPr="00FF279B">
        <w:rPr>
          <w:lang w:val="en-GB"/>
        </w:rPr>
        <w:t xml:space="preserve"> </w:t>
      </w:r>
      <w:r w:rsidRPr="00FF279B">
        <w:rPr>
          <w:bCs/>
          <w:sz w:val="18"/>
          <w:lang w:val="en-GB"/>
        </w:rPr>
        <w:t>the series 01</w:t>
      </w:r>
      <w:r w:rsidR="00E02A78" w:rsidRPr="00FF279B">
        <w:rPr>
          <w:bCs/>
          <w:sz w:val="18"/>
          <w:lang w:val="en-GB"/>
        </w:rPr>
        <w:t xml:space="preserve"> of this</w:t>
      </w:r>
      <w:r w:rsidR="00E02A78" w:rsidRPr="00FF279B">
        <w:rPr>
          <w:rFonts w:eastAsia="MS Mincho"/>
          <w:bCs/>
          <w:sz w:val="18"/>
          <w:lang w:val="en-GB" w:eastAsia="ja-JP"/>
        </w:rPr>
        <w:t xml:space="preserve"> </w:t>
      </w:r>
      <w:r w:rsidRPr="00FF279B">
        <w:rPr>
          <w:bCs/>
          <w:sz w:val="18"/>
          <w:lang w:val="en-GB"/>
        </w:rPr>
        <w:t>Regulation.</w:t>
      </w:r>
    </w:p>
    <w:p w14:paraId="20F9ACC7" w14:textId="6C9D0027" w:rsidR="004B14B3" w:rsidRPr="00FF279B" w:rsidRDefault="00C95543" w:rsidP="00E02A78">
      <w:pPr>
        <w:pStyle w:val="SingleTxtG"/>
        <w:rPr>
          <w:rFonts w:eastAsia="MS Mincho"/>
          <w:sz w:val="18"/>
          <w:szCs w:val="18"/>
          <w:lang w:val="en-GB" w:eastAsia="ja-JP"/>
        </w:rPr>
      </w:pPr>
      <w:r w:rsidRPr="00FF279B">
        <w:rPr>
          <w:bCs/>
          <w:sz w:val="18"/>
          <w:vertAlign w:val="superscript"/>
          <w:lang w:val="en-GB"/>
        </w:rPr>
        <w:t>***</w:t>
      </w:r>
      <w:r w:rsidR="00FF279B">
        <w:rPr>
          <w:bCs/>
          <w:sz w:val="18"/>
          <w:vertAlign w:val="superscript"/>
          <w:lang w:val="en-GB"/>
        </w:rPr>
        <w:t xml:space="preserve"> </w:t>
      </w:r>
      <w:r w:rsidRPr="00FF279B">
        <w:rPr>
          <w:sz w:val="18"/>
          <w:szCs w:val="18"/>
          <w:lang w:val="en-GB"/>
        </w:rPr>
        <w:t>Cum</w:t>
      </w:r>
      <w:r w:rsidR="006178AC" w:rsidRPr="00FF279B">
        <w:rPr>
          <w:sz w:val="18"/>
          <w:szCs w:val="18"/>
          <w:lang w:val="en-GB"/>
        </w:rPr>
        <w:t xml:space="preserve"> 3</w:t>
      </w:r>
      <w:r w:rsidR="00FF279B">
        <w:rPr>
          <w:sz w:val="18"/>
          <w:szCs w:val="18"/>
          <w:lang w:val="en-GB"/>
        </w:rPr>
        <w:t xml:space="preserve"> </w:t>
      </w:r>
      <w:r w:rsidR="006178AC" w:rsidRPr="00FF279B">
        <w:rPr>
          <w:sz w:val="18"/>
          <w:szCs w:val="18"/>
          <w:lang w:val="en-GB"/>
        </w:rPr>
        <w:t>ms means cumulative 3</w:t>
      </w:r>
      <w:r w:rsidR="00FF279B">
        <w:rPr>
          <w:sz w:val="18"/>
          <w:szCs w:val="18"/>
          <w:lang w:val="en-GB"/>
        </w:rPr>
        <w:t xml:space="preserve"> </w:t>
      </w:r>
      <w:r w:rsidR="006178AC" w:rsidRPr="00FF279B">
        <w:rPr>
          <w:sz w:val="18"/>
          <w:szCs w:val="18"/>
          <w:lang w:val="en-GB"/>
        </w:rPr>
        <w:t>ms value</w:t>
      </w:r>
      <w:r w:rsidR="006178AC" w:rsidRPr="00FF279B">
        <w:rPr>
          <w:rFonts w:eastAsia="MS Mincho"/>
          <w:sz w:val="18"/>
          <w:szCs w:val="18"/>
          <w:lang w:val="en-GB" w:eastAsia="ja-JP"/>
        </w:rPr>
        <w:t xml:space="preserve"> at 02 Series and 03 Series.</w:t>
      </w:r>
    </w:p>
    <w:p w14:paraId="25661148" w14:textId="713D2DFD" w:rsidR="003E3C68" w:rsidRPr="00FF279B" w:rsidRDefault="003E3C68" w:rsidP="00E02A78">
      <w:pPr>
        <w:pStyle w:val="SingleTxtG"/>
        <w:rPr>
          <w:rFonts w:eastAsia="MS Mincho"/>
          <w:color w:val="000000" w:themeColor="text1"/>
          <w:lang w:val="en-GB" w:eastAsia="ja-JP"/>
        </w:rPr>
      </w:pPr>
      <w:r w:rsidRPr="00FF279B">
        <w:rPr>
          <w:rFonts w:eastAsia="MS Mincho"/>
          <w:b/>
          <w:color w:val="000000" w:themeColor="text1"/>
          <w:sz w:val="18"/>
          <w:szCs w:val="18"/>
          <w:vertAlign w:val="superscript"/>
          <w:lang w:val="en-GB" w:eastAsia="ja-JP"/>
        </w:rPr>
        <w:t>****</w:t>
      </w:r>
      <w:r w:rsidR="00FF279B">
        <w:rPr>
          <w:rFonts w:eastAsia="MS Mincho"/>
          <w:b/>
          <w:color w:val="000000" w:themeColor="text1"/>
          <w:sz w:val="18"/>
          <w:szCs w:val="18"/>
          <w:vertAlign w:val="superscript"/>
          <w:lang w:val="en-GB" w:eastAsia="ja-JP"/>
        </w:rPr>
        <w:t xml:space="preserve"> </w:t>
      </w:r>
      <w:r w:rsidRPr="00FF279B">
        <w:rPr>
          <w:rFonts w:eastAsia="MS Mincho"/>
          <w:b/>
          <w:color w:val="000000" w:themeColor="text1"/>
          <w:sz w:val="18"/>
          <w:szCs w:val="18"/>
          <w:lang w:val="en-GB" w:eastAsia="ja-JP"/>
        </w:rPr>
        <w:t>Abdominal pressure, the highest recorded value is applicable for injury a</w:t>
      </w:r>
      <w:r w:rsidR="00FF279B">
        <w:rPr>
          <w:rFonts w:eastAsia="MS Mincho"/>
          <w:b/>
          <w:color w:val="000000" w:themeColor="text1"/>
          <w:sz w:val="18"/>
          <w:szCs w:val="18"/>
          <w:lang w:val="en-GB" w:eastAsia="ja-JP"/>
        </w:rPr>
        <w:t>ssessment (i.e., when the right-</w:t>
      </w:r>
      <w:r w:rsidRPr="00FF279B">
        <w:rPr>
          <w:rFonts w:eastAsia="MS Mincho"/>
          <w:b/>
          <w:color w:val="000000" w:themeColor="text1"/>
          <w:sz w:val="18"/>
          <w:szCs w:val="18"/>
          <w:lang w:val="en-GB" w:eastAsia="ja-JP"/>
        </w:rPr>
        <w:t>handed sens</w:t>
      </w:r>
      <w:r w:rsidR="00FF279B">
        <w:rPr>
          <w:rFonts w:eastAsia="MS Mincho"/>
          <w:b/>
          <w:color w:val="000000" w:themeColor="text1"/>
          <w:sz w:val="18"/>
          <w:szCs w:val="18"/>
          <w:lang w:val="en-GB" w:eastAsia="ja-JP"/>
        </w:rPr>
        <w:t>ors record 1.3 bar and the left-</w:t>
      </w:r>
      <w:r w:rsidRPr="00FF279B">
        <w:rPr>
          <w:rFonts w:eastAsia="MS Mincho"/>
          <w:b/>
          <w:color w:val="000000" w:themeColor="text1"/>
          <w:sz w:val="18"/>
          <w:szCs w:val="18"/>
          <w:lang w:val="en-GB" w:eastAsia="ja-JP"/>
        </w:rPr>
        <w:t>handed sensor</w:t>
      </w:r>
      <w:r w:rsidR="00FF279B">
        <w:rPr>
          <w:rFonts w:eastAsia="MS Mincho"/>
          <w:b/>
          <w:color w:val="000000" w:themeColor="text1"/>
          <w:sz w:val="18"/>
          <w:szCs w:val="18"/>
          <w:lang w:val="en-GB" w:eastAsia="ja-JP"/>
        </w:rPr>
        <w:t>s record</w:t>
      </w:r>
      <w:r w:rsidRPr="00FF279B">
        <w:rPr>
          <w:rFonts w:eastAsia="MS Mincho"/>
          <w:b/>
          <w:color w:val="000000" w:themeColor="text1"/>
          <w:sz w:val="18"/>
          <w:szCs w:val="18"/>
          <w:lang w:val="en-GB" w:eastAsia="ja-JP"/>
        </w:rPr>
        <w:t xml:space="preserve"> 1.0 bar, the recorded 1.3 bar is to be used for injury assessment)</w:t>
      </w:r>
      <w:r w:rsidRPr="00FF279B">
        <w:rPr>
          <w:rFonts w:eastAsia="MS Mincho"/>
          <w:color w:val="000000" w:themeColor="text1"/>
          <w:sz w:val="18"/>
          <w:szCs w:val="18"/>
          <w:lang w:val="en-GB" w:eastAsia="ja-JP"/>
        </w:rPr>
        <w:t>.</w:t>
      </w:r>
    </w:p>
    <w:p w14:paraId="57B1B977" w14:textId="77777777" w:rsidR="00093D4D" w:rsidRPr="00FF279B" w:rsidRDefault="00093D4D" w:rsidP="00161E5E">
      <w:pPr>
        <w:pStyle w:val="SingleTxtG"/>
        <w:rPr>
          <w:rFonts w:eastAsia="MS Mincho"/>
          <w:sz w:val="18"/>
          <w:szCs w:val="18"/>
          <w:lang w:val="en-GB" w:eastAsia="ja-JP"/>
        </w:rPr>
      </w:pPr>
    </w:p>
    <w:p w14:paraId="582500EA" w14:textId="77777777" w:rsidR="00193563" w:rsidRPr="00FF279B" w:rsidRDefault="006512F2" w:rsidP="00161E5E">
      <w:pPr>
        <w:pStyle w:val="SingleTxtG"/>
        <w:rPr>
          <w:rFonts w:eastAsia="MS Mincho"/>
          <w:sz w:val="18"/>
          <w:szCs w:val="18"/>
          <w:lang w:val="en-GB" w:eastAsia="ja-JP"/>
        </w:rPr>
      </w:pPr>
      <w:r w:rsidRPr="00FF279B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76F0D3" wp14:editId="6201740A">
                <wp:simplePos x="0" y="0"/>
                <wp:positionH relativeFrom="column">
                  <wp:posOffset>5845810</wp:posOffset>
                </wp:positionH>
                <wp:positionV relativeFrom="paragraph">
                  <wp:posOffset>9116695</wp:posOffset>
                </wp:positionV>
                <wp:extent cx="1351915" cy="473710"/>
                <wp:effectExtent l="6985" t="10795" r="1270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FF2A" w14:textId="77777777" w:rsidR="006512F2" w:rsidRDefault="006512F2" w:rsidP="004D1C7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Figure A </w:t>
                            </w:r>
                          </w:p>
                          <w:p w14:paraId="779CB117" w14:textId="77777777" w:rsidR="006512F2" w:rsidRDefault="006512F2" w:rsidP="006512F2">
                            <w:r>
                              <w:rPr>
                                <w:b/>
                                <w:bCs/>
                              </w:rPr>
                              <w:t>SAE J211 sign convention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6F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0.3pt;margin-top:717.85pt;width:106.45pt;height:3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" strokecolor="white">
                <v:textbox inset="5.85pt,.7pt,5.85pt,.7pt">
                  <w:txbxContent>
                    <w:p w14:paraId="246FFF2A" w14:textId="77777777" w:rsidR="006512F2" w:rsidRDefault="006512F2" w:rsidP="004D1C7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Figure A </w:t>
                      </w:r>
                    </w:p>
                    <w:p w14:paraId="779CB117" w14:textId="77777777" w:rsidR="006512F2" w:rsidRDefault="006512F2" w:rsidP="006512F2">
                      <w:r>
                        <w:rPr>
                          <w:b/>
                          <w:bCs/>
                        </w:rPr>
                        <w:t>SAE J211 sign convention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EA1066C" w14:textId="77777777" w:rsidR="00A66F92" w:rsidRPr="00FF279B" w:rsidRDefault="00161E5E" w:rsidP="00161E5E">
      <w:pPr>
        <w:pStyle w:val="SingleTxtG"/>
        <w:rPr>
          <w:rFonts w:eastAsia="MS Mincho"/>
          <w:b/>
          <w:lang w:val="en-GB" w:eastAsia="ja-JP"/>
        </w:rPr>
      </w:pPr>
      <w:r w:rsidRPr="00FF279B">
        <w:rPr>
          <w:noProof/>
          <w:lang w:val="en-US" w:eastAsia="ja-JP"/>
        </w:rPr>
        <w:drawing>
          <wp:anchor distT="0" distB="0" distL="114300" distR="114300" simplePos="0" relativeHeight="251654656" behindDoc="0" locked="0" layoutInCell="1" allowOverlap="1" wp14:anchorId="6CCD95F9" wp14:editId="25FF5257">
            <wp:simplePos x="0" y="0"/>
            <wp:positionH relativeFrom="column">
              <wp:posOffset>5036185</wp:posOffset>
            </wp:positionH>
            <wp:positionV relativeFrom="paragraph">
              <wp:posOffset>33655</wp:posOffset>
            </wp:positionV>
            <wp:extent cx="863600" cy="1389380"/>
            <wp:effectExtent l="0" t="0" r="0" b="1270"/>
            <wp:wrapSquare wrapText="bothSides"/>
            <wp:docPr id="1" name="図 1" descr="SAE J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E J2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D0" w:rsidRPr="00FF279B">
        <w:rPr>
          <w:b/>
          <w:lang w:val="en-GB"/>
        </w:rPr>
        <w:t xml:space="preserve">The vertical component of the acceleration from the abdomen towards the head, "-z", when the measurement procedures defined in paragraph 7.5. of this document are followed, shall not exceed 30 g except during periods whose sum does not exceed 3 ms. The measurement procedures defined in </w:t>
      </w:r>
      <w:r w:rsidR="00F73AD0" w:rsidRPr="00FF279B">
        <w:rPr>
          <w:b/>
          <w:lang w:val="en-GB"/>
        </w:rPr>
        <w:lastRenderedPageBreak/>
        <w:t>paragraph 7.5. of this document follow those of ISO 6487 with SAE J211 sign convention, as shown in Figure A.</w:t>
      </w:r>
    </w:p>
    <w:p w14:paraId="228028EA" w14:textId="77777777" w:rsidR="00161E5E" w:rsidRPr="00FF279B" w:rsidRDefault="00161E5E" w:rsidP="00383D90">
      <w:pPr>
        <w:spacing w:line="249" w:lineRule="auto"/>
        <w:ind w:right="27"/>
        <w:jc w:val="both"/>
        <w:rPr>
          <w:rFonts w:eastAsia="MS Mincho"/>
          <w:i/>
          <w:sz w:val="20"/>
          <w:szCs w:val="20"/>
          <w:lang w:val="en-GB" w:eastAsia="ja-JP"/>
        </w:rPr>
      </w:pPr>
    </w:p>
    <w:p w14:paraId="29AE5E05" w14:textId="77777777" w:rsidR="00161E5E" w:rsidRPr="00FF279B" w:rsidRDefault="00161E5E" w:rsidP="00383D90">
      <w:pPr>
        <w:spacing w:line="249" w:lineRule="auto"/>
        <w:ind w:right="27"/>
        <w:jc w:val="both"/>
        <w:rPr>
          <w:rFonts w:eastAsia="MS Mincho"/>
          <w:i/>
          <w:sz w:val="20"/>
          <w:szCs w:val="20"/>
          <w:lang w:val="en-GB" w:eastAsia="ja-JP"/>
        </w:rPr>
      </w:pPr>
    </w:p>
    <w:p w14:paraId="2159A475" w14:textId="77777777" w:rsidR="00093D4D" w:rsidRPr="00FF279B" w:rsidRDefault="00093D4D" w:rsidP="00383D90">
      <w:pPr>
        <w:spacing w:line="249" w:lineRule="auto"/>
        <w:ind w:right="27"/>
        <w:jc w:val="both"/>
        <w:rPr>
          <w:rFonts w:eastAsia="MS Mincho"/>
          <w:i/>
          <w:sz w:val="20"/>
          <w:szCs w:val="20"/>
          <w:lang w:val="en-GB" w:eastAsia="ja-JP"/>
        </w:rPr>
      </w:pPr>
    </w:p>
    <w:p w14:paraId="0706F0A7" w14:textId="77777777" w:rsidR="00093D4D" w:rsidRPr="00FF279B" w:rsidRDefault="00093D4D" w:rsidP="00383D90">
      <w:pPr>
        <w:spacing w:line="249" w:lineRule="auto"/>
        <w:ind w:right="27"/>
        <w:jc w:val="both"/>
        <w:rPr>
          <w:rFonts w:eastAsia="MS Mincho"/>
          <w:i/>
          <w:sz w:val="20"/>
          <w:szCs w:val="20"/>
          <w:lang w:val="en-GB" w:eastAsia="ja-JP"/>
        </w:rPr>
      </w:pPr>
      <w:r w:rsidRPr="00FF279B">
        <w:rPr>
          <w:rFonts w:eastAsia="MS Mincho"/>
          <w:i/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6A833" wp14:editId="4D6F8923">
                <wp:simplePos x="0" y="0"/>
                <wp:positionH relativeFrom="column">
                  <wp:posOffset>4935168</wp:posOffset>
                </wp:positionH>
                <wp:positionV relativeFrom="paragraph">
                  <wp:posOffset>5896</wp:posOffset>
                </wp:positionV>
                <wp:extent cx="1031240" cy="2044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E2126" w14:textId="59FB7256" w:rsidR="006512F2" w:rsidRPr="00161E5E" w:rsidRDefault="006512F2">
                            <w:pPr>
                              <w:rPr>
                                <w:rFonts w:eastAsia="MS Mincho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61E5E">
                              <w:rPr>
                                <w:rFonts w:eastAsia="MS Mincho"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Figu</w:t>
                            </w:r>
                            <w:r w:rsidR="00FF279B">
                              <w:rPr>
                                <w:rFonts w:eastAsia="MS Mincho"/>
                                <w:b/>
                                <w:sz w:val="16"/>
                                <w:szCs w:val="16"/>
                                <w:lang w:val="en-US" w:eastAsia="ja-JP"/>
                              </w:rPr>
                              <w:t>re</w:t>
                            </w:r>
                            <w:r w:rsidRPr="00161E5E">
                              <w:rPr>
                                <w:rFonts w:eastAsia="MS Mincho"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 xml:space="preserve"> A SAE J21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6A833" id="テキスト ボックス 4" o:spid="_x0000_s1027" type="#_x0000_t202" style="position:absolute;left:0;text-align:left;margin-left:388.6pt;margin-top:.45pt;width:81.2pt;height:16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" fillcolor="white [3201]" stroked="f" strokeweight=".5pt">
                <v:textbox>
                  <w:txbxContent>
                    <w:p w14:paraId="08DE2126" w14:textId="59FB7256" w:rsidR="006512F2" w:rsidRPr="00161E5E" w:rsidRDefault="006512F2">
                      <w:pPr>
                        <w:rPr>
                          <w:rFonts w:eastAsia="MS Mincho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161E5E">
                        <w:rPr>
                          <w:rFonts w:eastAsia="MS Mincho" w:hint="eastAsia"/>
                          <w:b/>
                          <w:sz w:val="16"/>
                          <w:szCs w:val="16"/>
                          <w:lang w:eastAsia="ja-JP"/>
                        </w:rPr>
                        <w:t>Figu</w:t>
                      </w:r>
                      <w:r w:rsidR="00FF279B">
                        <w:rPr>
                          <w:rFonts w:eastAsia="MS Mincho"/>
                          <w:b/>
                          <w:sz w:val="16"/>
                          <w:szCs w:val="16"/>
                          <w:lang w:val="en-US" w:eastAsia="ja-JP"/>
                        </w:rPr>
                        <w:t>re</w:t>
                      </w:r>
                      <w:r w:rsidRPr="00161E5E">
                        <w:rPr>
                          <w:rFonts w:eastAsia="MS Mincho" w:hint="eastAsia"/>
                          <w:b/>
                          <w:sz w:val="16"/>
                          <w:szCs w:val="16"/>
                          <w:lang w:eastAsia="ja-JP"/>
                        </w:rPr>
                        <w:t xml:space="preserve"> A SAE J21</w:t>
                      </w:r>
                    </w:p>
                  </w:txbxContent>
                </v:textbox>
              </v:shape>
            </w:pict>
          </mc:Fallback>
        </mc:AlternateContent>
      </w:r>
    </w:p>
    <w:p w14:paraId="304AE978" w14:textId="77777777" w:rsidR="00093D4D" w:rsidRPr="00FF279B" w:rsidRDefault="00093D4D" w:rsidP="007D5BE1">
      <w:pPr>
        <w:pStyle w:val="SingleTxtG"/>
        <w:ind w:leftChars="472" w:left="1133"/>
        <w:rPr>
          <w:color w:val="auto"/>
          <w:lang w:val="en-GB"/>
        </w:rPr>
      </w:pPr>
      <w:r w:rsidRPr="00FF279B">
        <w:rPr>
          <w:color w:val="auto"/>
          <w:lang w:val="en-GB"/>
        </w:rPr>
        <w:t>... "</w:t>
      </w:r>
    </w:p>
    <w:p w14:paraId="44EB8047" w14:textId="77777777" w:rsidR="00093D4D" w:rsidRPr="00FF279B" w:rsidRDefault="00093D4D" w:rsidP="00383D90">
      <w:pPr>
        <w:spacing w:line="249" w:lineRule="auto"/>
        <w:ind w:right="27"/>
        <w:jc w:val="both"/>
        <w:rPr>
          <w:rFonts w:eastAsia="MS Mincho"/>
          <w:i/>
          <w:sz w:val="20"/>
          <w:szCs w:val="20"/>
          <w:lang w:val="en-GB" w:eastAsia="ja-JP"/>
        </w:rPr>
      </w:pPr>
    </w:p>
    <w:p w14:paraId="19A4FBE9" w14:textId="77777777" w:rsidR="00161E5E" w:rsidRPr="00FF279B" w:rsidRDefault="00161E5E" w:rsidP="00383D90">
      <w:pPr>
        <w:spacing w:line="249" w:lineRule="auto"/>
        <w:ind w:right="27"/>
        <w:jc w:val="both"/>
        <w:rPr>
          <w:rFonts w:eastAsia="MS Mincho"/>
          <w:i/>
          <w:sz w:val="20"/>
          <w:szCs w:val="20"/>
          <w:lang w:val="en-GB" w:eastAsia="ja-JP"/>
        </w:rPr>
      </w:pPr>
    </w:p>
    <w:p w14:paraId="6960E47F" w14:textId="70248DFD" w:rsidR="003E3C68" w:rsidRPr="00FF279B" w:rsidRDefault="00FF279B" w:rsidP="007D5BE1">
      <w:pPr>
        <w:spacing w:line="249" w:lineRule="auto"/>
        <w:ind w:leftChars="472" w:left="1133" w:right="27"/>
        <w:jc w:val="both"/>
        <w:rPr>
          <w:rFonts w:eastAsia="MS Mincho"/>
          <w:color w:val="000000" w:themeColor="text1"/>
          <w:sz w:val="20"/>
          <w:szCs w:val="20"/>
          <w:lang w:val="en-GB" w:eastAsia="ja-JP"/>
        </w:rPr>
      </w:pP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>Amend</w:t>
      </w:r>
      <w:r w:rsidRPr="00FF279B">
        <w:rPr>
          <w:rFonts w:eastAsia="MS Mincho"/>
          <w:i/>
          <w:color w:val="000000" w:themeColor="text1"/>
          <w:sz w:val="20"/>
          <w:szCs w:val="20"/>
          <w:lang w:val="en-GB" w:eastAsia="ja-JP"/>
        </w:rPr>
        <w:t xml:space="preserve"> </w:t>
      </w:r>
      <w:r w:rsidR="003E3C68" w:rsidRPr="00FF279B">
        <w:rPr>
          <w:rFonts w:eastAsia="MS Mincho"/>
          <w:i/>
          <w:color w:val="000000" w:themeColor="text1"/>
          <w:sz w:val="20"/>
          <w:szCs w:val="20"/>
          <w:lang w:val="en-GB" w:eastAsia="ja-JP"/>
        </w:rPr>
        <w:t>Paragraph</w:t>
      </w:r>
      <w:r>
        <w:rPr>
          <w:rFonts w:eastAsia="MS Mincho"/>
          <w:i/>
          <w:color w:val="000000" w:themeColor="text1"/>
          <w:sz w:val="20"/>
          <w:szCs w:val="20"/>
          <w:lang w:val="en-GB" w:eastAsia="ja-JP"/>
        </w:rPr>
        <w:t xml:space="preserve"> </w:t>
      </w:r>
      <w:r w:rsidR="003E3C68" w:rsidRPr="00FF279B">
        <w:rPr>
          <w:rFonts w:eastAsia="MS Mincho"/>
          <w:i/>
          <w:color w:val="000000" w:themeColor="text1"/>
          <w:sz w:val="20"/>
          <w:szCs w:val="20"/>
          <w:lang w:val="en-GB" w:eastAsia="ja-JP"/>
        </w:rPr>
        <w:t xml:space="preserve">8.1. </w:t>
      </w:r>
      <w:r w:rsidR="003E3C68"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>to read:</w:t>
      </w:r>
    </w:p>
    <w:p w14:paraId="452AC795" w14:textId="77777777" w:rsidR="003E3C68" w:rsidRPr="00FF279B" w:rsidRDefault="003E3C68" w:rsidP="007D5BE1">
      <w:pPr>
        <w:spacing w:line="249" w:lineRule="auto"/>
        <w:ind w:leftChars="472" w:left="2127" w:right="27" w:hangingChars="497" w:hanging="994"/>
        <w:rPr>
          <w:rFonts w:eastAsia="MS Mincho"/>
          <w:color w:val="000000" w:themeColor="text1"/>
          <w:sz w:val="20"/>
          <w:szCs w:val="20"/>
          <w:lang w:val="en-GB" w:eastAsia="ja-JP"/>
        </w:rPr>
      </w:pP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 xml:space="preserve">"8.1. </w:t>
      </w: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ab/>
        <w:t xml:space="preserve">The test report shall record the results of all tests and measurements including the following test data: </w:t>
      </w:r>
    </w:p>
    <w:p w14:paraId="15378B1A" w14:textId="77777777" w:rsidR="003E3C68" w:rsidRPr="00FF279B" w:rsidRDefault="003E3C68" w:rsidP="007D5BE1">
      <w:pPr>
        <w:spacing w:line="249" w:lineRule="auto"/>
        <w:ind w:leftChars="885" w:left="2552" w:right="27" w:hangingChars="214" w:hanging="428"/>
        <w:rPr>
          <w:rFonts w:eastAsia="MS Mincho"/>
          <w:color w:val="000000" w:themeColor="text1"/>
          <w:sz w:val="20"/>
          <w:szCs w:val="20"/>
          <w:lang w:val="en-GB" w:eastAsia="ja-JP"/>
        </w:rPr>
      </w:pP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>(a)</w:t>
      </w: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ab/>
        <w:t>...</w:t>
      </w:r>
    </w:p>
    <w:p w14:paraId="0EE03479" w14:textId="6C658354" w:rsidR="003E3C68" w:rsidRPr="00FF279B" w:rsidRDefault="003E3C68" w:rsidP="007D5BE1">
      <w:pPr>
        <w:spacing w:line="249" w:lineRule="auto"/>
        <w:ind w:leftChars="885" w:left="2552" w:right="27" w:hangingChars="214" w:hanging="428"/>
        <w:rPr>
          <w:rFonts w:eastAsia="MS Mincho"/>
          <w:color w:val="000000" w:themeColor="text1"/>
          <w:sz w:val="20"/>
          <w:szCs w:val="20"/>
          <w:lang w:val="en-GB" w:eastAsia="ja-JP"/>
        </w:rPr>
      </w:pP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>(i)</w:t>
      </w: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ab/>
        <w:t>The following dummy criteria: HPC, Head acceleration Cum 3</w:t>
      </w:r>
      <w:r w:rsidR="00FF279B">
        <w:rPr>
          <w:rFonts w:eastAsia="MS Mincho"/>
          <w:color w:val="000000" w:themeColor="text1"/>
          <w:sz w:val="20"/>
          <w:szCs w:val="20"/>
          <w:lang w:val="en-GB" w:eastAsia="ja-JP"/>
        </w:rPr>
        <w:t xml:space="preserve"> </w:t>
      </w: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>ms, Upper neck tension force, Upper neck moment, Chest acceleration Cum 3</w:t>
      </w:r>
      <w:r w:rsidR="00FF279B">
        <w:rPr>
          <w:rFonts w:eastAsia="MS Mincho"/>
          <w:color w:val="000000" w:themeColor="text1"/>
          <w:sz w:val="20"/>
          <w:szCs w:val="20"/>
          <w:lang w:val="en-GB" w:eastAsia="ja-JP"/>
        </w:rPr>
        <w:t xml:space="preserve"> </w:t>
      </w: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 xml:space="preserve">ms, </w:t>
      </w:r>
      <w:r w:rsidRPr="00FF279B">
        <w:rPr>
          <w:rFonts w:eastAsia="MS Mincho"/>
          <w:b/>
          <w:color w:val="000000" w:themeColor="text1"/>
          <w:sz w:val="20"/>
          <w:szCs w:val="20"/>
          <w:lang w:val="en-GB" w:eastAsia="ja-JP"/>
        </w:rPr>
        <w:t xml:space="preserve">Vertical </w:t>
      </w:r>
      <w:r w:rsidR="00FF279B">
        <w:rPr>
          <w:rFonts w:eastAsia="MS Mincho"/>
          <w:b/>
          <w:color w:val="000000" w:themeColor="text1"/>
          <w:sz w:val="20"/>
          <w:szCs w:val="20"/>
          <w:lang w:val="en-GB" w:eastAsia="ja-JP"/>
        </w:rPr>
        <w:t>c</w:t>
      </w:r>
      <w:r w:rsidRPr="00FF279B">
        <w:rPr>
          <w:rFonts w:eastAsia="MS Mincho"/>
          <w:b/>
          <w:color w:val="000000" w:themeColor="text1"/>
          <w:sz w:val="20"/>
          <w:szCs w:val="20"/>
          <w:lang w:val="en-GB" w:eastAsia="ja-JP"/>
        </w:rPr>
        <w:t xml:space="preserve">hest acceleration, </w:t>
      </w: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>Chest deflection</w:t>
      </w:r>
      <w:r w:rsidR="00FF279B">
        <w:rPr>
          <w:rFonts w:eastAsia="MS Mincho"/>
          <w:color w:val="000000" w:themeColor="text1"/>
          <w:sz w:val="20"/>
          <w:szCs w:val="20"/>
          <w:lang w:val="en-GB" w:eastAsia="ja-JP"/>
        </w:rPr>
        <w:t>,</w:t>
      </w: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 xml:space="preserve"> Abdominal </w:t>
      </w:r>
      <w:r w:rsidR="00FF279B">
        <w:rPr>
          <w:rFonts w:eastAsia="MS Mincho"/>
          <w:color w:val="000000" w:themeColor="text1"/>
          <w:sz w:val="20"/>
          <w:szCs w:val="20"/>
          <w:lang w:val="en-GB" w:eastAsia="ja-JP"/>
        </w:rPr>
        <w:t>p</w:t>
      </w: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>ressure (in frontal and rear impact)</w:t>
      </w:r>
      <w:r w:rsidR="00FF279B">
        <w:rPr>
          <w:rFonts w:eastAsia="MS Mincho"/>
          <w:color w:val="000000" w:themeColor="text1"/>
          <w:sz w:val="20"/>
          <w:szCs w:val="20"/>
          <w:lang w:val="en-GB" w:eastAsia="ja-JP"/>
        </w:rPr>
        <w:t>,</w:t>
      </w:r>
      <w:r w:rsidRPr="00FF279B">
        <w:rPr>
          <w:rFonts w:eastAsia="MS Mincho"/>
          <w:color w:val="000000" w:themeColor="text1"/>
          <w:sz w:val="20"/>
          <w:szCs w:val="20"/>
          <w:lang w:val="en-GB" w:eastAsia="ja-JP"/>
        </w:rPr>
        <w:t xml:space="preserve"> and</w:t>
      </w:r>
    </w:p>
    <w:p w14:paraId="4A49B922" w14:textId="77777777" w:rsidR="00093D4D" w:rsidRPr="00FF279B" w:rsidRDefault="00093D4D" w:rsidP="003E3C68">
      <w:pPr>
        <w:spacing w:line="249" w:lineRule="auto"/>
        <w:ind w:leftChars="943" w:left="2691" w:right="27" w:hangingChars="214" w:hanging="428"/>
        <w:rPr>
          <w:rFonts w:eastAsia="MS Mincho"/>
          <w:color w:val="000000" w:themeColor="text1"/>
          <w:sz w:val="20"/>
          <w:szCs w:val="20"/>
          <w:lang w:val="en-GB" w:eastAsia="ja-JP"/>
        </w:rPr>
      </w:pPr>
    </w:p>
    <w:p w14:paraId="09502984" w14:textId="77777777" w:rsidR="00093D4D" w:rsidRPr="00FF279B" w:rsidRDefault="00093D4D" w:rsidP="007D5BE1">
      <w:pPr>
        <w:spacing w:line="249" w:lineRule="auto"/>
        <w:ind w:leftChars="472" w:left="1133" w:right="27"/>
        <w:jc w:val="both"/>
        <w:rPr>
          <w:rFonts w:eastAsia="MS Mincho"/>
          <w:i/>
          <w:color w:val="auto"/>
          <w:sz w:val="20"/>
          <w:szCs w:val="20"/>
          <w:lang w:val="en-GB" w:eastAsia="ja-JP"/>
        </w:rPr>
      </w:pPr>
      <w:r w:rsidRPr="00FF279B">
        <w:rPr>
          <w:color w:val="auto"/>
          <w:sz w:val="20"/>
          <w:szCs w:val="20"/>
          <w:lang w:val="en-GB"/>
        </w:rPr>
        <w:t>…"</w:t>
      </w:r>
    </w:p>
    <w:p w14:paraId="63557076" w14:textId="77777777" w:rsidR="00093D4D" w:rsidRPr="00FF279B" w:rsidRDefault="00093D4D" w:rsidP="003E3C68">
      <w:pPr>
        <w:spacing w:line="249" w:lineRule="auto"/>
        <w:ind w:leftChars="943" w:left="2691" w:right="27" w:hangingChars="214" w:hanging="428"/>
        <w:rPr>
          <w:rFonts w:eastAsia="MS Mincho"/>
          <w:color w:val="000000" w:themeColor="text1"/>
          <w:sz w:val="20"/>
          <w:szCs w:val="20"/>
          <w:lang w:val="en-GB" w:eastAsia="ja-JP"/>
        </w:rPr>
      </w:pPr>
    </w:p>
    <w:p w14:paraId="5FC851F5" w14:textId="77777777" w:rsidR="00F76034" w:rsidRPr="00FF279B" w:rsidRDefault="00F76034" w:rsidP="00383D90">
      <w:pPr>
        <w:spacing w:line="249" w:lineRule="auto"/>
        <w:ind w:right="27"/>
        <w:jc w:val="both"/>
        <w:rPr>
          <w:rFonts w:eastAsia="MS Mincho"/>
          <w:i/>
          <w:sz w:val="20"/>
          <w:szCs w:val="20"/>
          <w:lang w:val="en-GB" w:eastAsia="ja-JP"/>
        </w:rPr>
      </w:pPr>
    </w:p>
    <w:p w14:paraId="22FCFDD8" w14:textId="77777777" w:rsidR="00F76034" w:rsidRPr="00FF279B" w:rsidRDefault="00F76034" w:rsidP="00365E03">
      <w:pPr>
        <w:tabs>
          <w:tab w:val="left" w:pos="1200"/>
        </w:tabs>
        <w:spacing w:before="24"/>
        <w:ind w:left="639" w:right="27"/>
        <w:rPr>
          <w:lang w:val="en-GB"/>
        </w:rPr>
      </w:pPr>
      <w:r w:rsidRPr="00FF279B">
        <w:rPr>
          <w:b/>
          <w:bCs/>
          <w:spacing w:val="1"/>
          <w:sz w:val="28"/>
          <w:szCs w:val="28"/>
          <w:lang w:val="en-GB"/>
        </w:rPr>
        <w:t>II</w:t>
      </w:r>
      <w:r w:rsidRPr="00FF279B">
        <w:rPr>
          <w:b/>
          <w:bCs/>
          <w:sz w:val="28"/>
          <w:szCs w:val="28"/>
          <w:lang w:val="en-GB"/>
        </w:rPr>
        <w:t>.</w:t>
      </w:r>
      <w:r w:rsidRPr="00FF279B">
        <w:rPr>
          <w:b/>
          <w:bCs/>
          <w:sz w:val="28"/>
          <w:szCs w:val="28"/>
          <w:lang w:val="en-GB"/>
        </w:rPr>
        <w:tab/>
      </w:r>
      <w:r w:rsidRPr="00FF279B">
        <w:rPr>
          <w:b/>
          <w:bCs/>
          <w:spacing w:val="1"/>
          <w:sz w:val="28"/>
          <w:szCs w:val="28"/>
          <w:lang w:val="en-GB"/>
        </w:rPr>
        <w:t>J</w:t>
      </w:r>
      <w:r w:rsidRPr="00FF279B">
        <w:rPr>
          <w:b/>
          <w:bCs/>
          <w:sz w:val="28"/>
          <w:szCs w:val="28"/>
          <w:lang w:val="en-GB"/>
        </w:rPr>
        <w:t>ust</w:t>
      </w:r>
      <w:r w:rsidRPr="00FF279B">
        <w:rPr>
          <w:b/>
          <w:bCs/>
          <w:spacing w:val="1"/>
          <w:sz w:val="28"/>
          <w:szCs w:val="28"/>
          <w:lang w:val="en-GB"/>
        </w:rPr>
        <w:t>i</w:t>
      </w:r>
      <w:r w:rsidRPr="00FF279B">
        <w:rPr>
          <w:b/>
          <w:bCs/>
          <w:sz w:val="28"/>
          <w:szCs w:val="28"/>
          <w:lang w:val="en-GB"/>
        </w:rPr>
        <w:t>f</w:t>
      </w:r>
      <w:r w:rsidRPr="00FF279B">
        <w:rPr>
          <w:b/>
          <w:bCs/>
          <w:spacing w:val="1"/>
          <w:sz w:val="28"/>
          <w:szCs w:val="28"/>
          <w:lang w:val="en-GB"/>
        </w:rPr>
        <w:t>i</w:t>
      </w:r>
      <w:r w:rsidRPr="00FF279B">
        <w:rPr>
          <w:b/>
          <w:bCs/>
          <w:sz w:val="28"/>
          <w:szCs w:val="28"/>
          <w:lang w:val="en-GB"/>
        </w:rPr>
        <w:t>c</w:t>
      </w:r>
      <w:r w:rsidRPr="00FF279B">
        <w:rPr>
          <w:b/>
          <w:bCs/>
          <w:spacing w:val="1"/>
          <w:sz w:val="28"/>
          <w:szCs w:val="28"/>
          <w:lang w:val="en-GB"/>
        </w:rPr>
        <w:t>a</w:t>
      </w:r>
      <w:r w:rsidRPr="00FF279B">
        <w:rPr>
          <w:b/>
          <w:bCs/>
          <w:sz w:val="28"/>
          <w:szCs w:val="28"/>
          <w:lang w:val="en-GB"/>
        </w:rPr>
        <w:t>ti</w:t>
      </w:r>
      <w:r w:rsidRPr="00FF279B">
        <w:rPr>
          <w:b/>
          <w:bCs/>
          <w:spacing w:val="1"/>
          <w:sz w:val="28"/>
          <w:szCs w:val="28"/>
          <w:lang w:val="en-GB"/>
        </w:rPr>
        <w:t>o</w:t>
      </w:r>
      <w:r w:rsidRPr="00FF279B">
        <w:rPr>
          <w:b/>
          <w:bCs/>
          <w:sz w:val="28"/>
          <w:szCs w:val="28"/>
          <w:lang w:val="en-GB"/>
        </w:rPr>
        <w:t>n</w:t>
      </w:r>
    </w:p>
    <w:p w14:paraId="5EA31924" w14:textId="77777777" w:rsidR="00901791" w:rsidRPr="00FF279B" w:rsidRDefault="00901791" w:rsidP="00161E5E">
      <w:pPr>
        <w:spacing w:line="226" w:lineRule="exact"/>
        <w:ind w:right="27"/>
        <w:jc w:val="both"/>
        <w:rPr>
          <w:rFonts w:eastAsia="MS Mincho"/>
          <w:spacing w:val="1"/>
          <w:sz w:val="20"/>
          <w:szCs w:val="20"/>
          <w:lang w:val="en-GB" w:eastAsia="ja-JP"/>
        </w:rPr>
      </w:pPr>
    </w:p>
    <w:p w14:paraId="32085378" w14:textId="16FB48A1" w:rsidR="00345689" w:rsidRPr="00FF279B" w:rsidRDefault="00FF279B" w:rsidP="007D5BE1">
      <w:pPr>
        <w:spacing w:line="226" w:lineRule="exact"/>
        <w:ind w:left="1134" w:right="27"/>
        <w:jc w:val="both"/>
        <w:rPr>
          <w:rFonts w:eastAsia="MS Mincho"/>
          <w:position w:val="-1"/>
          <w:sz w:val="20"/>
          <w:szCs w:val="20"/>
          <w:lang w:val="en-GB" w:eastAsia="ja-JP"/>
        </w:rPr>
      </w:pPr>
      <w:r>
        <w:rPr>
          <w:position w:val="-1"/>
          <w:sz w:val="20"/>
          <w:szCs w:val="20"/>
          <w:lang w:val="en-GB"/>
        </w:rPr>
        <w:t xml:space="preserve">To </w:t>
      </w:r>
      <w:r w:rsidR="004B14B3" w:rsidRPr="00FF279B">
        <w:rPr>
          <w:position w:val="-1"/>
          <w:sz w:val="20"/>
          <w:szCs w:val="20"/>
          <w:lang w:val="en-GB"/>
        </w:rPr>
        <w:t>align</w:t>
      </w:r>
      <w:r>
        <w:rPr>
          <w:position w:val="-1"/>
          <w:sz w:val="20"/>
          <w:szCs w:val="20"/>
          <w:lang w:val="en-GB"/>
        </w:rPr>
        <w:t xml:space="preserve"> </w:t>
      </w:r>
      <w:r w:rsidR="00C45907" w:rsidRPr="00FF279B">
        <w:rPr>
          <w:rFonts w:eastAsia="MS Mincho"/>
          <w:position w:val="-1"/>
          <w:sz w:val="20"/>
          <w:szCs w:val="20"/>
          <w:lang w:val="en-GB" w:eastAsia="ja-JP"/>
        </w:rPr>
        <w:t>UN</w:t>
      </w:r>
      <w:r w:rsidR="00A92CBD" w:rsidRPr="00FF279B">
        <w:rPr>
          <w:rFonts w:eastAsia="MS Mincho"/>
          <w:position w:val="-1"/>
          <w:sz w:val="20"/>
          <w:szCs w:val="20"/>
          <w:lang w:val="en-GB" w:eastAsia="ja-JP"/>
        </w:rPr>
        <w:t xml:space="preserve"> </w:t>
      </w:r>
      <w:r w:rsidR="004443CF" w:rsidRPr="00FF279B">
        <w:rPr>
          <w:rFonts w:eastAsia="MS Mincho"/>
          <w:position w:val="-1"/>
          <w:sz w:val="20"/>
          <w:szCs w:val="20"/>
          <w:lang w:val="en-GB" w:eastAsia="ja-JP"/>
        </w:rPr>
        <w:t>R</w:t>
      </w:r>
      <w:r w:rsidR="00A92CBD" w:rsidRPr="00FF279B">
        <w:rPr>
          <w:rFonts w:eastAsia="MS Mincho"/>
          <w:position w:val="-1"/>
          <w:sz w:val="20"/>
          <w:szCs w:val="20"/>
          <w:lang w:val="en-GB" w:eastAsia="ja-JP"/>
        </w:rPr>
        <w:t xml:space="preserve">egulation No. </w:t>
      </w:r>
      <w:r w:rsidR="004443CF" w:rsidRPr="00FF279B">
        <w:rPr>
          <w:rFonts w:eastAsia="MS Mincho"/>
          <w:position w:val="-1"/>
          <w:sz w:val="20"/>
          <w:szCs w:val="20"/>
          <w:lang w:val="en-GB" w:eastAsia="ja-JP"/>
        </w:rPr>
        <w:t xml:space="preserve">129 with the description of </w:t>
      </w:r>
      <w:r w:rsidR="00A92CBD" w:rsidRPr="00FF279B">
        <w:rPr>
          <w:rFonts w:eastAsia="MS Mincho"/>
          <w:position w:val="-1"/>
          <w:sz w:val="20"/>
          <w:szCs w:val="20"/>
          <w:lang w:val="en-GB" w:eastAsia="ja-JP"/>
        </w:rPr>
        <w:t xml:space="preserve">UN </w:t>
      </w:r>
      <w:r w:rsidR="004443CF" w:rsidRPr="00FF279B">
        <w:rPr>
          <w:rFonts w:eastAsia="MS Mincho"/>
          <w:position w:val="-1"/>
          <w:sz w:val="20"/>
          <w:szCs w:val="20"/>
          <w:lang w:val="en-GB" w:eastAsia="ja-JP"/>
        </w:rPr>
        <w:t>R</w:t>
      </w:r>
      <w:r w:rsidR="00A92CBD" w:rsidRPr="00FF279B">
        <w:rPr>
          <w:rFonts w:eastAsia="MS Mincho"/>
          <w:position w:val="-1"/>
          <w:sz w:val="20"/>
          <w:szCs w:val="20"/>
          <w:lang w:val="en-GB" w:eastAsia="ja-JP"/>
        </w:rPr>
        <w:t xml:space="preserve">egulation No. </w:t>
      </w:r>
      <w:r w:rsidR="004443CF" w:rsidRPr="00FF279B">
        <w:rPr>
          <w:rFonts w:eastAsia="MS Mincho"/>
          <w:position w:val="-1"/>
          <w:sz w:val="20"/>
          <w:szCs w:val="20"/>
          <w:lang w:val="en-GB" w:eastAsia="ja-JP"/>
        </w:rPr>
        <w:t>44</w:t>
      </w:r>
      <w:r w:rsidR="003E3C68" w:rsidRPr="00FF279B">
        <w:rPr>
          <w:rFonts w:eastAsia="MS Mincho"/>
          <w:position w:val="-1"/>
          <w:sz w:val="20"/>
          <w:szCs w:val="20"/>
          <w:lang w:val="en-GB" w:eastAsia="ja-JP"/>
        </w:rPr>
        <w:t>,</w:t>
      </w:r>
      <w:r w:rsidR="003E3C68" w:rsidRPr="00FF279B">
        <w:rPr>
          <w:rFonts w:eastAsia="MS Mincho"/>
          <w:color w:val="FF0000"/>
          <w:position w:val="-1"/>
          <w:sz w:val="20"/>
          <w:szCs w:val="20"/>
          <w:lang w:val="en-GB" w:eastAsia="ja-JP"/>
        </w:rPr>
        <w:t xml:space="preserve"> </w:t>
      </w:r>
      <w:r w:rsidR="003E3C68" w:rsidRPr="00FF279B">
        <w:rPr>
          <w:rFonts w:eastAsia="MS Mincho"/>
          <w:color w:val="000000" w:themeColor="text1"/>
          <w:position w:val="-1"/>
          <w:sz w:val="20"/>
          <w:szCs w:val="20"/>
          <w:lang w:val="en-GB" w:eastAsia="ja-JP"/>
        </w:rPr>
        <w:t xml:space="preserve">and </w:t>
      </w:r>
      <w:r>
        <w:rPr>
          <w:rFonts w:eastAsia="MS Mincho"/>
          <w:color w:val="000000" w:themeColor="text1"/>
          <w:position w:val="-1"/>
          <w:sz w:val="20"/>
          <w:szCs w:val="20"/>
          <w:lang w:val="en-GB" w:eastAsia="ja-JP"/>
        </w:rPr>
        <w:t xml:space="preserve">to </w:t>
      </w:r>
      <w:r w:rsidR="00EA4CA2" w:rsidRPr="00FF279B">
        <w:rPr>
          <w:rFonts w:eastAsia="MS Mincho"/>
          <w:color w:val="000000" w:themeColor="text1"/>
          <w:position w:val="-1"/>
          <w:sz w:val="20"/>
          <w:szCs w:val="20"/>
          <w:lang w:val="en-GB" w:eastAsia="ja-JP"/>
        </w:rPr>
        <w:t>recover</w:t>
      </w:r>
      <w:r>
        <w:rPr>
          <w:rFonts w:eastAsia="MS Mincho"/>
          <w:color w:val="000000" w:themeColor="text1"/>
          <w:position w:val="-1"/>
          <w:sz w:val="20"/>
          <w:szCs w:val="20"/>
          <w:lang w:val="en-GB" w:eastAsia="ja-JP"/>
        </w:rPr>
        <w:t xml:space="preserve"> </w:t>
      </w:r>
      <w:r w:rsidR="00EA4CA2" w:rsidRPr="00FF279B">
        <w:rPr>
          <w:rFonts w:eastAsia="MS Mincho"/>
          <w:color w:val="000000" w:themeColor="text1"/>
          <w:position w:val="-1"/>
          <w:sz w:val="20"/>
          <w:szCs w:val="20"/>
          <w:lang w:val="en-GB" w:eastAsia="ja-JP"/>
        </w:rPr>
        <w:t>the</w:t>
      </w:r>
      <w:r w:rsidR="003E3C68" w:rsidRPr="00FF279B">
        <w:rPr>
          <w:rFonts w:eastAsia="MS Mincho"/>
          <w:color w:val="000000" w:themeColor="text1"/>
          <w:position w:val="-1"/>
          <w:sz w:val="20"/>
          <w:szCs w:val="20"/>
          <w:lang w:val="en-GB" w:eastAsia="ja-JP"/>
        </w:rPr>
        <w:t xml:space="preserve"> missing part (****) in </w:t>
      </w:r>
      <w:r w:rsidR="00EA4CA2" w:rsidRPr="00FF279B">
        <w:rPr>
          <w:rFonts w:eastAsia="MS Mincho"/>
          <w:color w:val="000000" w:themeColor="text1"/>
          <w:position w:val="-1"/>
          <w:sz w:val="20"/>
          <w:szCs w:val="20"/>
          <w:lang w:val="en-GB" w:eastAsia="ja-JP"/>
        </w:rPr>
        <w:t xml:space="preserve">the working </w:t>
      </w:r>
      <w:r w:rsidR="003E3C68" w:rsidRPr="00FF279B">
        <w:rPr>
          <w:rFonts w:eastAsia="MS Mincho"/>
          <w:color w:val="000000" w:themeColor="text1"/>
          <w:position w:val="-1"/>
          <w:sz w:val="20"/>
          <w:szCs w:val="20"/>
          <w:lang w:val="en-GB" w:eastAsia="ja-JP"/>
        </w:rPr>
        <w:t>document to Supplement 2 to 03 series</w:t>
      </w:r>
      <w:r w:rsidR="004443CF" w:rsidRPr="00FF279B">
        <w:rPr>
          <w:rFonts w:eastAsia="MS Mincho"/>
          <w:color w:val="000000" w:themeColor="text1"/>
          <w:position w:val="-1"/>
          <w:sz w:val="20"/>
          <w:szCs w:val="20"/>
          <w:lang w:val="en-GB" w:eastAsia="ja-JP"/>
        </w:rPr>
        <w:t>.</w:t>
      </w:r>
    </w:p>
    <w:sectPr w:rsidR="00345689" w:rsidRPr="00FF279B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6A49" w14:textId="77777777" w:rsidR="00CA75EF" w:rsidRDefault="00CA75EF" w:rsidP="00BC7D5D">
      <w:r>
        <w:separator/>
      </w:r>
    </w:p>
  </w:endnote>
  <w:endnote w:type="continuationSeparator" w:id="0">
    <w:p w14:paraId="6CFB3803" w14:textId="77777777" w:rsidR="00CA75EF" w:rsidRDefault="00CA75EF" w:rsidP="00BC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2FF2" w14:textId="77777777" w:rsidR="00CA75EF" w:rsidRDefault="00CA75EF" w:rsidP="00BC7D5D">
      <w:r>
        <w:separator/>
      </w:r>
    </w:p>
  </w:footnote>
  <w:footnote w:type="continuationSeparator" w:id="0">
    <w:p w14:paraId="4B7FB35D" w14:textId="77777777" w:rsidR="00CA75EF" w:rsidRDefault="00CA75EF" w:rsidP="00BC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689"/>
    <w:rsid w:val="00093D4D"/>
    <w:rsid w:val="00120D9B"/>
    <w:rsid w:val="00161E5E"/>
    <w:rsid w:val="00193563"/>
    <w:rsid w:val="001D2085"/>
    <w:rsid w:val="00251B67"/>
    <w:rsid w:val="002A4DAD"/>
    <w:rsid w:val="003203A3"/>
    <w:rsid w:val="00345689"/>
    <w:rsid w:val="00361C06"/>
    <w:rsid w:val="00365E03"/>
    <w:rsid w:val="00383D90"/>
    <w:rsid w:val="00394A4E"/>
    <w:rsid w:val="003A5892"/>
    <w:rsid w:val="003E3C68"/>
    <w:rsid w:val="004443CF"/>
    <w:rsid w:val="00475263"/>
    <w:rsid w:val="004A378E"/>
    <w:rsid w:val="004B14B3"/>
    <w:rsid w:val="004E3181"/>
    <w:rsid w:val="0050084C"/>
    <w:rsid w:val="00596EE3"/>
    <w:rsid w:val="005A6DCB"/>
    <w:rsid w:val="005E4EFA"/>
    <w:rsid w:val="006178AC"/>
    <w:rsid w:val="006308D8"/>
    <w:rsid w:val="0064041D"/>
    <w:rsid w:val="006512F2"/>
    <w:rsid w:val="0066454F"/>
    <w:rsid w:val="006C5C03"/>
    <w:rsid w:val="00767321"/>
    <w:rsid w:val="007A4C1D"/>
    <w:rsid w:val="007D5BE1"/>
    <w:rsid w:val="008402B1"/>
    <w:rsid w:val="008C1AF3"/>
    <w:rsid w:val="008F0310"/>
    <w:rsid w:val="00901791"/>
    <w:rsid w:val="00946C96"/>
    <w:rsid w:val="009C65FB"/>
    <w:rsid w:val="00A54159"/>
    <w:rsid w:val="00A66F92"/>
    <w:rsid w:val="00A92CBD"/>
    <w:rsid w:val="00B80619"/>
    <w:rsid w:val="00BC7D5D"/>
    <w:rsid w:val="00C06629"/>
    <w:rsid w:val="00C318FD"/>
    <w:rsid w:val="00C45907"/>
    <w:rsid w:val="00C95543"/>
    <w:rsid w:val="00CA75EF"/>
    <w:rsid w:val="00D678AB"/>
    <w:rsid w:val="00D95D95"/>
    <w:rsid w:val="00DA3885"/>
    <w:rsid w:val="00E02A78"/>
    <w:rsid w:val="00E45566"/>
    <w:rsid w:val="00E5424D"/>
    <w:rsid w:val="00EA4CA2"/>
    <w:rsid w:val="00ED0314"/>
    <w:rsid w:val="00F35263"/>
    <w:rsid w:val="00F67547"/>
    <w:rsid w:val="00F73AD0"/>
    <w:rsid w:val="00F76034"/>
    <w:rsid w:val="00F85E4A"/>
    <w:rsid w:val="00FA63C7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D7E05E"/>
  <w15:docId w15:val="{A7162AEC-4DA1-487D-B41E-08BA3B4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List3">
    <w:name w:val="List 3"/>
    <w:basedOn w:val="Normal"/>
    <w:uiPriority w:val="99"/>
    <w:semiHidden/>
    <w:unhideWhenUsed/>
    <w:rsid w:val="00C95543"/>
    <w:pPr>
      <w:ind w:leftChars="400" w:left="100" w:hangingChars="200" w:hanging="200"/>
      <w:contextualSpacing/>
    </w:pPr>
  </w:style>
  <w:style w:type="paragraph" w:customStyle="1" w:styleId="para0">
    <w:name w:val="para"/>
    <w:basedOn w:val="SingleTxtG"/>
    <w:link w:val="paraChar"/>
    <w:qFormat/>
    <w:rsid w:val="00C95543"/>
    <w:pPr>
      <w:spacing w:line="240" w:lineRule="exact"/>
      <w:ind w:left="2268" w:hanging="1134"/>
    </w:pPr>
    <w:rPr>
      <w:rFonts w:eastAsia="MS Mincho"/>
      <w:color w:val="auto"/>
      <w:lang w:val="en-GB"/>
    </w:rPr>
  </w:style>
  <w:style w:type="character" w:customStyle="1" w:styleId="paraChar">
    <w:name w:val="para Char"/>
    <w:link w:val="para0"/>
    <w:locked/>
    <w:rsid w:val="00C95543"/>
    <w:rPr>
      <w:rFonts w:ascii="Times New Roman" w:eastAsia="MS Mincho" w:hAnsi="Times New Roman" w:cs="Times New Roman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2266</Characters>
  <Application>Microsoft Office Word</Application>
  <DocSecurity>4</DocSecurity>
  <Lines>141</Lines>
  <Paragraphs>100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UTAC SAS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Edoardo Gianotti</cp:lastModifiedBy>
  <cp:revision>2</cp:revision>
  <cp:lastPrinted>2019-12-04T01:38:00Z</cp:lastPrinted>
  <dcterms:created xsi:type="dcterms:W3CDTF">2019-12-10T16:58:00Z</dcterms:created>
  <dcterms:modified xsi:type="dcterms:W3CDTF">2019-12-10T16:58:00Z</dcterms:modified>
  <cp:category>TAP</cp:category>
  <dc:language>fr-FR</dc:language>
</cp:coreProperties>
</file>