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108" w:type="dxa"/>
        <w:tblLook w:val="04A0" w:firstRow="1" w:lastRow="0" w:firstColumn="1" w:lastColumn="0" w:noHBand="0" w:noVBand="1"/>
      </w:tblPr>
      <w:tblGrid>
        <w:gridCol w:w="8964"/>
        <w:gridCol w:w="4536"/>
      </w:tblGrid>
      <w:tr w:rsidR="00376E3B" w:rsidRPr="008934C0" w14:paraId="03E2193A" w14:textId="77777777" w:rsidTr="000600FE">
        <w:tc>
          <w:tcPr>
            <w:tcW w:w="8964" w:type="dxa"/>
          </w:tcPr>
          <w:p w14:paraId="7CD9AED6" w14:textId="27290A52" w:rsidR="00376E3B" w:rsidRPr="008934C0" w:rsidRDefault="00376E3B" w:rsidP="000600FE">
            <w:pPr>
              <w:pStyle w:val="Head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Submitted by</w:t>
            </w:r>
            <w:r w:rsidR="000846C9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expert</w:t>
            </w:r>
            <w:r w:rsidR="0019412A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OICA</w:t>
            </w:r>
          </w:p>
          <w:p w14:paraId="461542BD" w14:textId="77777777" w:rsidR="00376E3B" w:rsidRPr="008934C0" w:rsidRDefault="00376E3B">
            <w:pPr>
              <w:pStyle w:val="Head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hideMark/>
          </w:tcPr>
          <w:p w14:paraId="38AE199D" w14:textId="39617598" w:rsidR="00376E3B" w:rsidRPr="008934C0" w:rsidRDefault="00376E3B">
            <w:pPr>
              <w:ind w:left="7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Informal document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93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GRSG-11</w:t>
            </w:r>
            <w:r w:rsidR="009566B5" w:rsidRPr="00893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  <w:r w:rsidRPr="00893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744C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28</w:t>
            </w:r>
            <w:bookmarkStart w:id="0" w:name="_GoBack"/>
            <w:bookmarkEnd w:id="0"/>
          </w:p>
          <w:p w14:paraId="0A19646B" w14:textId="03BD2438" w:rsidR="00376E3B" w:rsidRPr="008934C0" w:rsidRDefault="00376E3B">
            <w:pPr>
              <w:pStyle w:val="Header"/>
              <w:ind w:left="7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(11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GRSG, 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October </w:t>
            </w: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</w:t>
            </w:r>
          </w:p>
          <w:p w14:paraId="0B2E222F" w14:textId="49D7E1B4" w:rsidR="00376E3B" w:rsidRPr="008934C0" w:rsidRDefault="00376E3B">
            <w:pPr>
              <w:pStyle w:val="Header"/>
              <w:ind w:left="7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agenda item </w:t>
            </w:r>
            <w:r w:rsidR="009566B5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0600FE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.b</w:t>
            </w:r>
            <w:r w:rsidR="007C2B4C" w:rsidRPr="008934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4126A599" w14:textId="61DF9EB8" w:rsidR="00376E3B" w:rsidRPr="008934C0" w:rsidRDefault="00376E3B" w:rsidP="00376E3B">
      <w:pPr>
        <w:spacing w:after="120" w:line="240" w:lineRule="atLeast"/>
        <w:ind w:left="567" w:right="451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934C0">
        <w:rPr>
          <w:rFonts w:ascii="Times New Roman" w:hAnsi="Times New Roman" w:cs="Times New Roman"/>
          <w:b/>
          <w:sz w:val="32"/>
          <w:szCs w:val="32"/>
          <w:lang w:val="en-GB"/>
        </w:rPr>
        <w:t>Proposal for amendments to UN Regulation No. 110</w:t>
      </w:r>
    </w:p>
    <w:p w14:paraId="0F92A723" w14:textId="665BDFB4" w:rsidR="00376E3B" w:rsidRPr="008934C0" w:rsidRDefault="00376E3B" w:rsidP="009566B5">
      <w:pPr>
        <w:spacing w:after="120" w:line="240" w:lineRule="atLeast"/>
        <w:ind w:left="567" w:right="1134"/>
        <w:jc w:val="both"/>
        <w:rPr>
          <w:rFonts w:ascii="Times New Roman" w:hAnsi="Times New Roman" w:cs="Times New Roman"/>
          <w:lang w:val="en-GB"/>
        </w:rPr>
      </w:pPr>
      <w:r w:rsidRPr="008934C0">
        <w:rPr>
          <w:rFonts w:ascii="Times New Roman" w:hAnsi="Times New Roman" w:cs="Times New Roman"/>
          <w:lang w:val="en-GB"/>
        </w:rPr>
        <w:t>The text reproduced below has been prepared by the expert</w:t>
      </w:r>
      <w:r w:rsidR="00C32A0E" w:rsidRPr="008934C0">
        <w:rPr>
          <w:rFonts w:ascii="Times New Roman" w:hAnsi="Times New Roman" w:cs="Times New Roman"/>
          <w:lang w:val="en-GB"/>
        </w:rPr>
        <w:t>s</w:t>
      </w:r>
      <w:r w:rsidRPr="008934C0">
        <w:rPr>
          <w:rFonts w:ascii="Times New Roman" w:hAnsi="Times New Roman" w:cs="Times New Roman"/>
          <w:lang w:val="en-GB"/>
        </w:rPr>
        <w:t xml:space="preserve"> from </w:t>
      </w:r>
      <w:r w:rsidR="009566B5" w:rsidRPr="008934C0">
        <w:rPr>
          <w:rFonts w:ascii="Times New Roman" w:hAnsi="Times New Roman" w:cs="Times New Roman"/>
          <w:lang w:val="en-GB"/>
        </w:rPr>
        <w:t>OICA</w:t>
      </w:r>
      <w:r w:rsidRPr="008934C0">
        <w:rPr>
          <w:rFonts w:ascii="Times New Roman" w:hAnsi="Times New Roman" w:cs="Times New Roman"/>
          <w:lang w:val="en-GB"/>
        </w:rPr>
        <w:t xml:space="preserve"> to</w:t>
      </w:r>
      <w:r w:rsidR="009566B5" w:rsidRPr="008934C0">
        <w:rPr>
          <w:rFonts w:ascii="Times New Roman" w:hAnsi="Times New Roman" w:cs="Times New Roman"/>
          <w:lang w:val="en-GB"/>
        </w:rPr>
        <w:t xml:space="preserve"> comment </w:t>
      </w:r>
      <w:r w:rsidR="008934C0" w:rsidRPr="008934C0">
        <w:rPr>
          <w:rFonts w:ascii="Times New Roman" w:hAnsi="Times New Roman" w:cs="Times New Roman"/>
          <w:lang w:val="en-GB"/>
        </w:rPr>
        <w:t>the</w:t>
      </w:r>
      <w:r w:rsidR="009566B5" w:rsidRPr="008934C0">
        <w:rPr>
          <w:rFonts w:ascii="Times New Roman" w:hAnsi="Times New Roman" w:cs="Times New Roman"/>
          <w:lang w:val="en-GB"/>
        </w:rPr>
        <w:t xml:space="preserve"> document GRSG/2019/28 submitted by the experts from NGV Global. For the sake of clarity and readability the modifications to the current text of the Regulation are </w:t>
      </w:r>
      <w:r w:rsidR="009566B5" w:rsidRPr="00B07268">
        <w:rPr>
          <w:rFonts w:ascii="Times New Roman" w:hAnsi="Times New Roman" w:cs="Times New Roman"/>
          <w:highlight w:val="yellow"/>
          <w:lang w:val="en-GB"/>
        </w:rPr>
        <w:t>highlighted in yellow</w:t>
      </w:r>
      <w:r w:rsidR="009566B5" w:rsidRPr="008934C0">
        <w:rPr>
          <w:rFonts w:ascii="Times New Roman" w:hAnsi="Times New Roman" w:cs="Times New Roman"/>
          <w:lang w:val="en-GB"/>
        </w:rPr>
        <w:t xml:space="preserve"> for new </w:t>
      </w:r>
      <w:r w:rsidR="00B7140E">
        <w:rPr>
          <w:rFonts w:ascii="Times New Roman" w:hAnsi="Times New Roman" w:cs="Times New Roman"/>
          <w:lang w:val="en-GB"/>
        </w:rPr>
        <w:t>text</w:t>
      </w:r>
      <w:r w:rsidR="009566B5" w:rsidRPr="008934C0">
        <w:rPr>
          <w:rFonts w:ascii="Times New Roman" w:hAnsi="Times New Roman" w:cs="Times New Roman"/>
          <w:lang w:val="en-GB"/>
        </w:rPr>
        <w:t>.</w:t>
      </w:r>
    </w:p>
    <w:p w14:paraId="2B0CADB4" w14:textId="77777777" w:rsidR="000600FE" w:rsidRPr="008934C0" w:rsidRDefault="000600FE" w:rsidP="000600FE">
      <w:pPr>
        <w:spacing w:after="120" w:line="240" w:lineRule="atLeast"/>
        <w:ind w:right="1134"/>
        <w:jc w:val="both"/>
        <w:rPr>
          <w:rFonts w:ascii="Times New Roman" w:hAnsi="Times New Roman" w:cs="Times New Roman"/>
          <w:lang w:val="en-GB"/>
        </w:rPr>
      </w:pPr>
    </w:p>
    <w:p w14:paraId="31D5D669" w14:textId="2B1F1365" w:rsidR="00376E3B" w:rsidRPr="008934C0" w:rsidRDefault="00376E3B" w:rsidP="000600FE">
      <w:pPr>
        <w:pStyle w:val="HChG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1134" w:right="1138" w:hanging="572"/>
        <w:rPr>
          <w:rFonts w:ascii="Times New Roman" w:hAnsi="Times New Roman" w:cs="Times New Roman"/>
        </w:rPr>
      </w:pPr>
      <w:r w:rsidRPr="008934C0">
        <w:rPr>
          <w:rFonts w:ascii="Times New Roman" w:hAnsi="Times New Roman" w:cs="Times New Roman"/>
        </w:rPr>
        <w:t>Proposal</w:t>
      </w:r>
    </w:p>
    <w:p w14:paraId="738F4093" w14:textId="37F23E24" w:rsidR="00376E3B" w:rsidRPr="008934C0" w:rsidRDefault="00BE5EE1" w:rsidP="00376E3B">
      <w:pPr>
        <w:pStyle w:val="HChG"/>
        <w:tabs>
          <w:tab w:val="left" w:pos="720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934C0">
        <w:rPr>
          <w:rFonts w:ascii="Times New Roman" w:hAnsi="Times New Roman" w:cs="Times New Roman"/>
          <w:b w:val="0"/>
          <w:sz w:val="24"/>
          <w:szCs w:val="24"/>
        </w:rPr>
        <w:t xml:space="preserve">Annex 3A: </w:t>
      </w:r>
      <w:r w:rsidR="00376E3B" w:rsidRPr="008934C0">
        <w:rPr>
          <w:rFonts w:ascii="Times New Roman" w:hAnsi="Times New Roman" w:cs="Times New Roman"/>
          <w:b w:val="0"/>
          <w:sz w:val="24"/>
          <w:szCs w:val="24"/>
        </w:rPr>
        <w:t>Table 6.7 Change of Design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134"/>
        <w:gridCol w:w="850"/>
        <w:gridCol w:w="1134"/>
        <w:gridCol w:w="993"/>
        <w:gridCol w:w="728"/>
        <w:gridCol w:w="831"/>
        <w:gridCol w:w="709"/>
        <w:gridCol w:w="1134"/>
        <w:gridCol w:w="850"/>
        <w:gridCol w:w="851"/>
        <w:gridCol w:w="1134"/>
      </w:tblGrid>
      <w:tr w:rsidR="003B04F3" w:rsidRPr="008934C0" w14:paraId="2FC145C8" w14:textId="77777777" w:rsidTr="003B04F3">
        <w:trPr>
          <w:trHeight w:val="323"/>
        </w:trPr>
        <w:tc>
          <w:tcPr>
            <w:tcW w:w="1843" w:type="dxa"/>
            <w:vMerge w:val="restart"/>
            <w:vAlign w:val="bottom"/>
          </w:tcPr>
          <w:p w14:paraId="3C873D6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 change</w:t>
            </w:r>
          </w:p>
          <w:p w14:paraId="2B4C65A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191" w:type="dxa"/>
            <w:gridSpan w:val="13"/>
            <w:vAlign w:val="center"/>
          </w:tcPr>
          <w:p w14:paraId="2CE3871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Type of test</w:t>
            </w:r>
          </w:p>
        </w:tc>
      </w:tr>
      <w:tr w:rsidR="003B04F3" w:rsidRPr="008934C0" w14:paraId="3EE17422" w14:textId="77777777" w:rsidTr="003B04F3">
        <w:tc>
          <w:tcPr>
            <w:tcW w:w="1843" w:type="dxa"/>
            <w:vMerge/>
            <w:vAlign w:val="bottom"/>
          </w:tcPr>
          <w:p w14:paraId="249EE2B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bottom"/>
          </w:tcPr>
          <w:p w14:paraId="7E6D921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Burst hydrostatic</w:t>
            </w:r>
          </w:p>
          <w:p w14:paraId="4C8ACBA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A.12</w:t>
            </w:r>
          </w:p>
        </w:tc>
        <w:tc>
          <w:tcPr>
            <w:tcW w:w="851" w:type="dxa"/>
            <w:vAlign w:val="bottom"/>
          </w:tcPr>
          <w:p w14:paraId="03B4C32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Cycling</w:t>
            </w:r>
          </w:p>
          <w:p w14:paraId="48AE989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ambient</w:t>
            </w:r>
          </w:p>
          <w:p w14:paraId="6D1FA26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temp</w:t>
            </w:r>
          </w:p>
          <w:p w14:paraId="71A63E4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A.13</w:t>
            </w:r>
          </w:p>
        </w:tc>
        <w:tc>
          <w:tcPr>
            <w:tcW w:w="1134" w:type="dxa"/>
            <w:vAlign w:val="bottom"/>
          </w:tcPr>
          <w:p w14:paraId="11B11DF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Acid environment</w:t>
            </w:r>
          </w:p>
          <w:p w14:paraId="52D7484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A.14</w:t>
            </w:r>
          </w:p>
        </w:tc>
        <w:tc>
          <w:tcPr>
            <w:tcW w:w="850" w:type="dxa"/>
            <w:vAlign w:val="bottom"/>
          </w:tcPr>
          <w:p w14:paraId="27FD74F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Bonfire</w:t>
            </w:r>
          </w:p>
          <w:p w14:paraId="417CC3A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A.13</w:t>
            </w:r>
          </w:p>
        </w:tc>
        <w:tc>
          <w:tcPr>
            <w:tcW w:w="1134" w:type="dxa"/>
            <w:vAlign w:val="bottom"/>
          </w:tcPr>
          <w:p w14:paraId="6A6BBA8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Penetration</w:t>
            </w:r>
          </w:p>
          <w:p w14:paraId="41DFE8D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A.16</w:t>
            </w:r>
          </w:p>
        </w:tc>
        <w:tc>
          <w:tcPr>
            <w:tcW w:w="993" w:type="dxa"/>
            <w:vAlign w:val="bottom"/>
          </w:tcPr>
          <w:p w14:paraId="45F38BF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B4D6E1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Flow Tolerance</w:t>
            </w:r>
          </w:p>
          <w:p w14:paraId="5485C07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A.17</w:t>
            </w:r>
          </w:p>
        </w:tc>
        <w:tc>
          <w:tcPr>
            <w:tcW w:w="728" w:type="dxa"/>
            <w:vAlign w:val="bottom"/>
          </w:tcPr>
          <w:p w14:paraId="2A34CFE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 temp creep</w:t>
            </w:r>
          </w:p>
          <w:p w14:paraId="471969E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A.18</w:t>
            </w:r>
          </w:p>
        </w:tc>
        <w:tc>
          <w:tcPr>
            <w:tcW w:w="831" w:type="dxa"/>
            <w:vAlign w:val="bottom"/>
          </w:tcPr>
          <w:p w14:paraId="35007C3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Stress rupture</w:t>
            </w:r>
          </w:p>
          <w:p w14:paraId="6EAB084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A.19</w:t>
            </w:r>
          </w:p>
        </w:tc>
        <w:tc>
          <w:tcPr>
            <w:tcW w:w="709" w:type="dxa"/>
            <w:vAlign w:val="bottom"/>
          </w:tcPr>
          <w:p w14:paraId="326956A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Drop test</w:t>
            </w:r>
          </w:p>
          <w:p w14:paraId="0E2DE37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A.20</w:t>
            </w:r>
          </w:p>
        </w:tc>
        <w:tc>
          <w:tcPr>
            <w:tcW w:w="1134" w:type="dxa"/>
            <w:vAlign w:val="bottom"/>
          </w:tcPr>
          <w:p w14:paraId="117C18C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Permeation</w:t>
            </w:r>
          </w:p>
          <w:p w14:paraId="60D0891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A.21</w:t>
            </w:r>
          </w:p>
        </w:tc>
        <w:tc>
          <w:tcPr>
            <w:tcW w:w="850" w:type="dxa"/>
            <w:vAlign w:val="bottom"/>
          </w:tcPr>
          <w:p w14:paraId="3B28845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Boss</w:t>
            </w:r>
          </w:p>
          <w:p w14:paraId="1C6A961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Torque</w:t>
            </w:r>
          </w:p>
          <w:p w14:paraId="400BB91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A.25</w:t>
            </w:r>
          </w:p>
        </w:tc>
        <w:tc>
          <w:tcPr>
            <w:tcW w:w="851" w:type="dxa"/>
            <w:vAlign w:val="bottom"/>
          </w:tcPr>
          <w:p w14:paraId="1CC8293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Cycling</w:t>
            </w:r>
          </w:p>
          <w:p w14:paraId="45E284A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A.27</w:t>
            </w:r>
          </w:p>
        </w:tc>
        <w:tc>
          <w:tcPr>
            <w:tcW w:w="1134" w:type="dxa"/>
            <w:vAlign w:val="bottom"/>
          </w:tcPr>
          <w:p w14:paraId="1E084B7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PRD</w:t>
            </w:r>
          </w:p>
          <w:p w14:paraId="3F45038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Performance</w:t>
            </w:r>
          </w:p>
          <w:p w14:paraId="55A53B5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A.24</w:t>
            </w:r>
          </w:p>
        </w:tc>
      </w:tr>
      <w:tr w:rsidR="003B04F3" w:rsidRPr="008934C0" w14:paraId="1C332446" w14:textId="77777777" w:rsidTr="009267B8">
        <w:tc>
          <w:tcPr>
            <w:tcW w:w="1843" w:type="dxa"/>
            <w:vAlign w:val="bottom"/>
          </w:tcPr>
          <w:p w14:paraId="6A3110C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Fibre manufacturer</w:t>
            </w:r>
            <w:r w:rsidRPr="008934C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GB"/>
              </w:rPr>
              <w:t>**</w:t>
            </w:r>
          </w:p>
        </w:tc>
        <w:tc>
          <w:tcPr>
            <w:tcW w:w="992" w:type="dxa"/>
            <w:vAlign w:val="center"/>
          </w:tcPr>
          <w:p w14:paraId="775E30C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3825E3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6B65640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BBB711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EDF4F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3DA91D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31B0D6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X*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FDEDA4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89AC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7A67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A87C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71DD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1134" w:type="dxa"/>
            <w:vAlign w:val="center"/>
          </w:tcPr>
          <w:p w14:paraId="1E902DA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0E0FC3A5" w14:textId="77777777" w:rsidTr="003B04F3">
        <w:tc>
          <w:tcPr>
            <w:tcW w:w="1843" w:type="dxa"/>
            <w:vAlign w:val="bottom"/>
          </w:tcPr>
          <w:p w14:paraId="7103606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Metallic cylinder or metal liner material</w:t>
            </w:r>
          </w:p>
        </w:tc>
        <w:tc>
          <w:tcPr>
            <w:tcW w:w="992" w:type="dxa"/>
            <w:vAlign w:val="center"/>
          </w:tcPr>
          <w:p w14:paraId="29963A7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34EBCF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7EB4AE6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850" w:type="dxa"/>
            <w:vAlign w:val="center"/>
          </w:tcPr>
          <w:p w14:paraId="7494126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6F9371A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993" w:type="dxa"/>
            <w:vAlign w:val="center"/>
          </w:tcPr>
          <w:p w14:paraId="067C0B5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728" w:type="dxa"/>
            <w:vAlign w:val="center"/>
          </w:tcPr>
          <w:p w14:paraId="5FCB728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831" w:type="dxa"/>
            <w:vAlign w:val="center"/>
          </w:tcPr>
          <w:p w14:paraId="1AF4824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709" w:type="dxa"/>
            <w:vAlign w:val="center"/>
          </w:tcPr>
          <w:p w14:paraId="313789B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1134" w:type="dxa"/>
            <w:vAlign w:val="center"/>
          </w:tcPr>
          <w:p w14:paraId="3AABA8E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67B2A7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E19DA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D95E9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133B4C95" w14:textId="77777777" w:rsidTr="009267B8">
        <w:tc>
          <w:tcPr>
            <w:tcW w:w="1843" w:type="dxa"/>
            <w:vAlign w:val="bottom"/>
          </w:tcPr>
          <w:p w14:paraId="0DD1482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 liner material</w:t>
            </w:r>
          </w:p>
        </w:tc>
        <w:tc>
          <w:tcPr>
            <w:tcW w:w="992" w:type="dxa"/>
            <w:vAlign w:val="center"/>
          </w:tcPr>
          <w:p w14:paraId="30CA481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B3BF26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25CFD3D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30FE478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09F16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67E2E6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C7955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831" w:type="dxa"/>
            <w:vAlign w:val="center"/>
          </w:tcPr>
          <w:p w14:paraId="30B8F59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B334B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F94E0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0" w:type="dxa"/>
            <w:vAlign w:val="center"/>
          </w:tcPr>
          <w:p w14:paraId="4A3359A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1" w:type="dxa"/>
            <w:vAlign w:val="center"/>
          </w:tcPr>
          <w:p w14:paraId="2F043AD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1134" w:type="dxa"/>
            <w:vAlign w:val="center"/>
          </w:tcPr>
          <w:p w14:paraId="5052CAC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48B9CD4C" w14:textId="77777777" w:rsidTr="009267B8">
        <w:trPr>
          <w:trHeight w:val="283"/>
        </w:trPr>
        <w:tc>
          <w:tcPr>
            <w:tcW w:w="1843" w:type="dxa"/>
            <w:vAlign w:val="bottom"/>
          </w:tcPr>
          <w:p w14:paraId="64F59A6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Fibre material</w:t>
            </w:r>
            <w:r w:rsidRPr="008934C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  <w:t>***</w:t>
            </w:r>
          </w:p>
        </w:tc>
        <w:tc>
          <w:tcPr>
            <w:tcW w:w="992" w:type="dxa"/>
            <w:vAlign w:val="center"/>
          </w:tcPr>
          <w:p w14:paraId="3D30B2E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104B900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3DE0FCB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7B4AC2D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7E221A0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993" w:type="dxa"/>
            <w:vAlign w:val="center"/>
          </w:tcPr>
          <w:p w14:paraId="7D4C9F7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728" w:type="dxa"/>
            <w:vAlign w:val="center"/>
          </w:tcPr>
          <w:p w14:paraId="7F8E388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31" w:type="dxa"/>
            <w:vAlign w:val="center"/>
          </w:tcPr>
          <w:p w14:paraId="0E1B519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49169AE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233F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14C1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1371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1134" w:type="dxa"/>
            <w:vAlign w:val="center"/>
          </w:tcPr>
          <w:p w14:paraId="098B86A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091B4FBB" w14:textId="77777777" w:rsidTr="009267B8">
        <w:trPr>
          <w:trHeight w:val="260"/>
        </w:trPr>
        <w:tc>
          <w:tcPr>
            <w:tcW w:w="1843" w:type="dxa"/>
            <w:vAlign w:val="bottom"/>
          </w:tcPr>
          <w:p w14:paraId="1B05C20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Resin material</w:t>
            </w:r>
          </w:p>
        </w:tc>
        <w:tc>
          <w:tcPr>
            <w:tcW w:w="992" w:type="dxa"/>
            <w:vAlign w:val="center"/>
          </w:tcPr>
          <w:p w14:paraId="46F1476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14E2C5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07D63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0AB259F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3346D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993" w:type="dxa"/>
            <w:vAlign w:val="center"/>
          </w:tcPr>
          <w:p w14:paraId="05311FE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728" w:type="dxa"/>
            <w:vAlign w:val="center"/>
          </w:tcPr>
          <w:p w14:paraId="48A11E7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1A43E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2AC914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414DEA6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526E95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0D323C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1022F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11779F32" w14:textId="77777777" w:rsidTr="003B04F3">
        <w:tc>
          <w:tcPr>
            <w:tcW w:w="1843" w:type="dxa"/>
            <w:vAlign w:val="bottom"/>
          </w:tcPr>
          <w:p w14:paraId="77CE6A2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Diameter change ≤ 20 per cent</w:t>
            </w:r>
          </w:p>
        </w:tc>
        <w:tc>
          <w:tcPr>
            <w:tcW w:w="992" w:type="dxa"/>
            <w:vAlign w:val="center"/>
          </w:tcPr>
          <w:p w14:paraId="44CB8DB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007C79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5580FB9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03FD25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B75970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92F69D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1AFD355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7EF39C8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C8A5A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688FEB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0A0B20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FD9D66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03524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33071FC2" w14:textId="77777777" w:rsidTr="009267B8">
        <w:tc>
          <w:tcPr>
            <w:tcW w:w="1843" w:type="dxa"/>
            <w:vAlign w:val="bottom"/>
          </w:tcPr>
          <w:p w14:paraId="3523064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Diameter change &gt; 20 per cent</w:t>
            </w:r>
          </w:p>
        </w:tc>
        <w:tc>
          <w:tcPr>
            <w:tcW w:w="992" w:type="dxa"/>
            <w:vAlign w:val="center"/>
          </w:tcPr>
          <w:p w14:paraId="1BB38AD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1E2E9F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0935C27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E71B84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1BB84BD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X*</w:t>
            </w:r>
          </w:p>
        </w:tc>
        <w:tc>
          <w:tcPr>
            <w:tcW w:w="993" w:type="dxa"/>
            <w:vAlign w:val="center"/>
          </w:tcPr>
          <w:p w14:paraId="084290A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728" w:type="dxa"/>
            <w:vAlign w:val="center"/>
          </w:tcPr>
          <w:p w14:paraId="7CB377A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C025BF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E2CC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5657B9C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E7F2D6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FFDE35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A087F4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3458D301" w14:textId="77777777" w:rsidTr="009267B8">
        <w:tc>
          <w:tcPr>
            <w:tcW w:w="1843" w:type="dxa"/>
            <w:vAlign w:val="bottom"/>
          </w:tcPr>
          <w:p w14:paraId="335A170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Length change ≤ 50 per cent</w:t>
            </w:r>
          </w:p>
        </w:tc>
        <w:tc>
          <w:tcPr>
            <w:tcW w:w="992" w:type="dxa"/>
            <w:vAlign w:val="center"/>
          </w:tcPr>
          <w:p w14:paraId="2232B20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DE37BE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14EE7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0DF34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X‡</w:t>
            </w:r>
          </w:p>
        </w:tc>
        <w:tc>
          <w:tcPr>
            <w:tcW w:w="1134" w:type="dxa"/>
            <w:vAlign w:val="center"/>
          </w:tcPr>
          <w:p w14:paraId="3B3A916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0E824F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74DF9CD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4191581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EC948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0C32F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0C729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D94050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91F46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2F3788E2" w14:textId="77777777" w:rsidTr="009267B8">
        <w:tc>
          <w:tcPr>
            <w:tcW w:w="1843" w:type="dxa"/>
            <w:vAlign w:val="bottom"/>
          </w:tcPr>
          <w:p w14:paraId="4EA395D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Length change &gt; 50 per cent</w:t>
            </w:r>
          </w:p>
        </w:tc>
        <w:tc>
          <w:tcPr>
            <w:tcW w:w="992" w:type="dxa"/>
            <w:vAlign w:val="center"/>
          </w:tcPr>
          <w:p w14:paraId="74B77C9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E32BA5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3B246D0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F76BCC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X‡</w:t>
            </w:r>
          </w:p>
        </w:tc>
        <w:tc>
          <w:tcPr>
            <w:tcW w:w="1134" w:type="dxa"/>
            <w:vAlign w:val="center"/>
          </w:tcPr>
          <w:p w14:paraId="0935942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780B4D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4FA689C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4301545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C6EE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69079F0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46DE80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76C204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A1E15C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3DB5F979" w14:textId="77777777" w:rsidTr="003B04F3">
        <w:tc>
          <w:tcPr>
            <w:tcW w:w="1843" w:type="dxa"/>
            <w:vAlign w:val="bottom"/>
          </w:tcPr>
          <w:p w14:paraId="008B020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Working pressure change ≤ 20 per cent @</w:t>
            </w:r>
          </w:p>
        </w:tc>
        <w:tc>
          <w:tcPr>
            <w:tcW w:w="992" w:type="dxa"/>
            <w:vAlign w:val="center"/>
          </w:tcPr>
          <w:p w14:paraId="6FDA45D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3B583B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058B2DF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76E594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64EE9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E22B86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650835A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700494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06EB7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83746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B15037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032855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D31E1F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572A2923" w14:textId="77777777" w:rsidTr="009267B8">
        <w:trPr>
          <w:trHeight w:val="340"/>
        </w:trPr>
        <w:tc>
          <w:tcPr>
            <w:tcW w:w="1843" w:type="dxa"/>
            <w:vAlign w:val="bottom"/>
          </w:tcPr>
          <w:p w14:paraId="09307AC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Dome shape</w:t>
            </w:r>
          </w:p>
        </w:tc>
        <w:tc>
          <w:tcPr>
            <w:tcW w:w="992" w:type="dxa"/>
            <w:vAlign w:val="center"/>
          </w:tcPr>
          <w:p w14:paraId="23E2629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3EECBC8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1B087A8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F525D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D2F46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8F7A0B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1EDD38E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27DD37D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CB3C38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070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2042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27455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trike/>
                <w:sz w:val="16"/>
                <w:szCs w:val="16"/>
                <w:lang w:val="en-GB"/>
              </w:rPr>
              <w:t>X†</w:t>
            </w:r>
          </w:p>
        </w:tc>
        <w:tc>
          <w:tcPr>
            <w:tcW w:w="1134" w:type="dxa"/>
            <w:vAlign w:val="center"/>
          </w:tcPr>
          <w:p w14:paraId="149C9C7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7546D8D2" w14:textId="77777777" w:rsidTr="003B04F3">
        <w:trPr>
          <w:trHeight w:val="332"/>
        </w:trPr>
        <w:tc>
          <w:tcPr>
            <w:tcW w:w="1843" w:type="dxa"/>
            <w:vAlign w:val="bottom"/>
          </w:tcPr>
          <w:p w14:paraId="07791A4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Opening size</w:t>
            </w:r>
          </w:p>
        </w:tc>
        <w:tc>
          <w:tcPr>
            <w:tcW w:w="992" w:type="dxa"/>
            <w:vAlign w:val="center"/>
          </w:tcPr>
          <w:p w14:paraId="4BF0F0B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54FE37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14D71D0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B81A80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817F28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9BF102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21DBD1CF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90CAEA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695A00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27FD9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A38385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D5203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41BEF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3FB7E619" w14:textId="77777777" w:rsidTr="003B04F3">
        <w:tc>
          <w:tcPr>
            <w:tcW w:w="1843" w:type="dxa"/>
            <w:vAlign w:val="bottom"/>
          </w:tcPr>
          <w:p w14:paraId="39F8F61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Coating change</w:t>
            </w:r>
          </w:p>
        </w:tc>
        <w:tc>
          <w:tcPr>
            <w:tcW w:w="992" w:type="dxa"/>
            <w:vAlign w:val="center"/>
          </w:tcPr>
          <w:p w14:paraId="1F06882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8A152C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FF1484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266E972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AA427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DC55E2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27BA90A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3B4B57B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471D30A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B9F74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24F638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AAA60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3E3D0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6768404D" w14:textId="77777777" w:rsidTr="003B04F3">
        <w:tc>
          <w:tcPr>
            <w:tcW w:w="1843" w:type="dxa"/>
            <w:vAlign w:val="bottom"/>
          </w:tcPr>
          <w:p w14:paraId="0D031B8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End boss design</w:t>
            </w:r>
          </w:p>
          <w:p w14:paraId="4B441110" w14:textId="15223D04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GB"/>
              </w:rPr>
              <w:t>(Change in liner interface, composite interface or layer design)</w:t>
            </w:r>
          </w:p>
        </w:tc>
        <w:tc>
          <w:tcPr>
            <w:tcW w:w="992" w:type="dxa"/>
            <w:vAlign w:val="center"/>
          </w:tcPr>
          <w:p w14:paraId="0D4F78C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CD9BF6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90294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8C93B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0B7DD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4E6867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6AC0ED9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6670DA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836CB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EEDEF3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0" w:type="dxa"/>
            <w:vAlign w:val="center"/>
          </w:tcPr>
          <w:p w14:paraId="68FFB3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851" w:type="dxa"/>
            <w:vAlign w:val="center"/>
          </w:tcPr>
          <w:p w14:paraId="348F71E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X†</w:t>
            </w:r>
          </w:p>
        </w:tc>
        <w:tc>
          <w:tcPr>
            <w:tcW w:w="1134" w:type="dxa"/>
            <w:vAlign w:val="center"/>
          </w:tcPr>
          <w:p w14:paraId="7E10D92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46385527" w14:textId="77777777" w:rsidTr="003B04F3">
        <w:trPr>
          <w:trHeight w:val="317"/>
        </w:trPr>
        <w:tc>
          <w:tcPr>
            <w:tcW w:w="1843" w:type="dxa"/>
            <w:vAlign w:val="bottom"/>
          </w:tcPr>
          <w:p w14:paraId="2577C99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in manufacturing Process</w:t>
            </w:r>
          </w:p>
        </w:tc>
        <w:tc>
          <w:tcPr>
            <w:tcW w:w="992" w:type="dxa"/>
            <w:vAlign w:val="center"/>
          </w:tcPr>
          <w:p w14:paraId="7F7CF30D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7853414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4C2BD4E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8949D6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685F2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7180F8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6117664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59BBCE9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4F263E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EF935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F39B0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28F97D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9C0D858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B04F3" w:rsidRPr="008934C0" w14:paraId="5AEB77C3" w14:textId="77777777" w:rsidTr="003B04F3">
        <w:tc>
          <w:tcPr>
            <w:tcW w:w="1843" w:type="dxa"/>
            <w:vAlign w:val="bottom"/>
          </w:tcPr>
          <w:p w14:paraId="7A2780F2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Pressure relief device</w:t>
            </w:r>
          </w:p>
        </w:tc>
        <w:tc>
          <w:tcPr>
            <w:tcW w:w="992" w:type="dxa"/>
            <w:vAlign w:val="center"/>
          </w:tcPr>
          <w:p w14:paraId="588AC491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EA3C3DE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9E09A5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8E4CB4C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vAlign w:val="center"/>
          </w:tcPr>
          <w:p w14:paraId="4C57D99B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143F596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0731530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A4A539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747B00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9F97F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89617A7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1164699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9F28C3" w14:textId="77777777" w:rsidR="003B04F3" w:rsidRPr="008934C0" w:rsidRDefault="003B04F3" w:rsidP="000E4B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934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</w:t>
            </w:r>
          </w:p>
        </w:tc>
      </w:tr>
    </w:tbl>
    <w:p w14:paraId="00A5FEC5" w14:textId="77777777" w:rsidR="00B43A69" w:rsidRPr="008934C0" w:rsidRDefault="00B43A69" w:rsidP="002758B2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lang w:val="en-GB"/>
        </w:rPr>
        <w:lastRenderedPageBreak/>
        <w:t>X=required</w:t>
      </w:r>
    </w:p>
    <w:p w14:paraId="7B2B69AF" w14:textId="59987C81" w:rsidR="00B43A69" w:rsidRPr="008934C0" w:rsidRDefault="00B43A69" w:rsidP="002758B2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lang w:val="en-GB"/>
        </w:rPr>
        <w:t>* test not required on metal (CNG</w:t>
      </w:r>
      <w:r w:rsidR="00311C79" w:rsidRPr="008934C0">
        <w:rPr>
          <w:rFonts w:ascii="Times New Roman" w:hAnsi="Times New Roman" w:cs="Times New Roman"/>
          <w:sz w:val="18"/>
          <w:szCs w:val="18"/>
          <w:highlight w:val="yellow"/>
          <w:lang w:val="en-GB"/>
        </w:rPr>
        <w:t>-1</w:t>
      </w:r>
      <w:r w:rsidRPr="008934C0">
        <w:rPr>
          <w:rFonts w:ascii="Times New Roman" w:hAnsi="Times New Roman" w:cs="Times New Roman"/>
          <w:sz w:val="18"/>
          <w:szCs w:val="18"/>
          <w:lang w:val="en-GB"/>
        </w:rPr>
        <w:t>) designs</w:t>
      </w:r>
    </w:p>
    <w:p w14:paraId="4B825F87" w14:textId="77777777" w:rsidR="00B43A69" w:rsidRPr="008934C0" w:rsidRDefault="00B43A69" w:rsidP="002758B2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lang w:val="en-GB"/>
        </w:rPr>
        <w:t>† Test only required on all composite (CNG-4) designs</w:t>
      </w:r>
    </w:p>
    <w:p w14:paraId="63979449" w14:textId="77777777" w:rsidR="00B43A69" w:rsidRPr="008934C0" w:rsidRDefault="00B43A69" w:rsidP="002758B2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lang w:val="en-GB"/>
        </w:rPr>
        <w:t>‡ Test only required when length increases</w:t>
      </w:r>
    </w:p>
    <w:p w14:paraId="492090FB" w14:textId="7A52C05B" w:rsidR="002758B2" w:rsidRPr="008934C0" w:rsidRDefault="002758B2" w:rsidP="002758B2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lang w:val="en-GB"/>
        </w:rPr>
        <w:t>@ Only when thickness changes proportional to diameter and/or pressure change</w:t>
      </w:r>
    </w:p>
    <w:p w14:paraId="609D2BAD" w14:textId="77777777" w:rsidR="0081516D" w:rsidRPr="008934C0" w:rsidRDefault="0081516D" w:rsidP="0081516D">
      <w:pPr>
        <w:spacing w:after="0"/>
        <w:rPr>
          <w:rFonts w:ascii="Times New Roman" w:hAnsi="Times New Roman" w:cs="Times New Roman"/>
          <w:sz w:val="18"/>
          <w:szCs w:val="18"/>
          <w:highlight w:val="yellow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highlight w:val="yellow"/>
          <w:lang w:val="en-GB"/>
        </w:rPr>
        <w:t>** according to definition “equivalent fibre” in ISO 11119-3:2013</w:t>
      </w:r>
    </w:p>
    <w:p w14:paraId="53AA52DA" w14:textId="08A17187" w:rsidR="0081516D" w:rsidRPr="008934C0" w:rsidRDefault="0081516D" w:rsidP="008151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8934C0">
        <w:rPr>
          <w:rFonts w:ascii="Times New Roman" w:hAnsi="Times New Roman" w:cs="Times New Roman"/>
          <w:sz w:val="18"/>
          <w:szCs w:val="18"/>
          <w:highlight w:val="yellow"/>
          <w:lang w:val="en-GB"/>
        </w:rPr>
        <w:t xml:space="preserve">*** </w:t>
      </w:r>
      <w:proofErr w:type="gramStart"/>
      <w:r w:rsidRPr="008934C0">
        <w:rPr>
          <w:rFonts w:ascii="Times New Roman" w:hAnsi="Times New Roman" w:cs="Times New Roman"/>
          <w:sz w:val="18"/>
          <w:szCs w:val="18"/>
          <w:highlight w:val="yellow"/>
          <w:lang w:val="en-GB"/>
        </w:rPr>
        <w:t>as long as</w:t>
      </w:r>
      <w:proofErr w:type="gramEnd"/>
      <w:r w:rsidRPr="008934C0">
        <w:rPr>
          <w:rFonts w:ascii="Times New Roman" w:hAnsi="Times New Roman" w:cs="Times New Roman"/>
          <w:sz w:val="18"/>
          <w:szCs w:val="18"/>
          <w:highlight w:val="yellow"/>
          <w:lang w:val="en-GB"/>
        </w:rPr>
        <w:t xml:space="preserve"> change is no “new fibre type” as defined in ISO 11119-3:2013</w:t>
      </w:r>
    </w:p>
    <w:p w14:paraId="5FC2B948" w14:textId="77777777" w:rsidR="00376E3B" w:rsidRPr="008934C0" w:rsidRDefault="00376E3B">
      <w:pPr>
        <w:rPr>
          <w:rFonts w:ascii="Times New Roman" w:hAnsi="Times New Roman" w:cs="Times New Roman"/>
          <w:lang w:val="en-GB"/>
        </w:rPr>
      </w:pPr>
    </w:p>
    <w:p w14:paraId="4C4ADA7F" w14:textId="7174EE66" w:rsidR="00376E3B" w:rsidRPr="008934C0" w:rsidRDefault="00376E3B" w:rsidP="000600FE">
      <w:pPr>
        <w:pStyle w:val="HChG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1134" w:right="1138" w:hanging="572"/>
        <w:rPr>
          <w:rFonts w:ascii="Times New Roman" w:hAnsi="Times New Roman" w:cs="Times New Roman"/>
        </w:rPr>
      </w:pPr>
      <w:r w:rsidRPr="008934C0">
        <w:rPr>
          <w:rFonts w:ascii="Times New Roman" w:hAnsi="Times New Roman" w:cs="Times New Roman"/>
        </w:rPr>
        <w:t>Justification</w:t>
      </w:r>
    </w:p>
    <w:p w14:paraId="5E1B906E" w14:textId="626DBE45" w:rsidR="00611937" w:rsidRPr="000276D4" w:rsidRDefault="00F043E9" w:rsidP="00F043E9">
      <w:pPr>
        <w:spacing w:before="120" w:after="120" w:line="240" w:lineRule="auto"/>
        <w:ind w:right="731" w:firstLine="567"/>
        <w:jc w:val="both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lang w:val="en-GB"/>
        </w:rPr>
        <w:t>This proposal is intended to further specify some items for design change. These clarifications are needed, because otherwise there could be the need for additional tests.</w:t>
      </w:r>
    </w:p>
    <w:p w14:paraId="45633E0F" w14:textId="32A81867" w:rsidR="00376E3B" w:rsidRPr="000276D4" w:rsidRDefault="00611937" w:rsidP="00077B81">
      <w:pPr>
        <w:spacing w:line="240" w:lineRule="auto"/>
        <w:ind w:right="1620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b/>
          <w:lang w:val="en-GB"/>
        </w:rPr>
        <w:t xml:space="preserve">For </w:t>
      </w:r>
      <w:r w:rsidR="008934C0" w:rsidRPr="000276D4">
        <w:rPr>
          <w:rFonts w:ascii="Times New Roman" w:hAnsi="Times New Roman" w:cs="Times New Roman"/>
          <w:b/>
          <w:lang w:val="en-GB"/>
        </w:rPr>
        <w:t>fibre</w:t>
      </w:r>
      <w:r w:rsidR="00376E3B" w:rsidRPr="000276D4">
        <w:rPr>
          <w:rFonts w:ascii="Times New Roman" w:hAnsi="Times New Roman" w:cs="Times New Roman"/>
          <w:b/>
          <w:lang w:val="en-GB"/>
        </w:rPr>
        <w:t xml:space="preserve"> manufacturer</w:t>
      </w:r>
      <w:r w:rsidR="00376E3B" w:rsidRPr="000276D4">
        <w:rPr>
          <w:rFonts w:ascii="Times New Roman" w:hAnsi="Times New Roman" w:cs="Times New Roman"/>
          <w:lang w:val="en-GB"/>
        </w:rPr>
        <w:t>:</w:t>
      </w:r>
    </w:p>
    <w:p w14:paraId="08B9045D" w14:textId="5CA878C1" w:rsidR="00376E3B" w:rsidRPr="000276D4" w:rsidRDefault="00F043E9" w:rsidP="00077B81">
      <w:pPr>
        <w:pStyle w:val="ListParagraph"/>
        <w:numPr>
          <w:ilvl w:val="0"/>
          <w:numId w:val="4"/>
        </w:numPr>
        <w:spacing w:after="0" w:line="240" w:lineRule="auto"/>
        <w:ind w:right="1620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lang w:val="en-GB"/>
        </w:rPr>
        <w:t xml:space="preserve">Added a reference to ISO 11119-3:2013 definition of “equivalent fibre” </w:t>
      </w:r>
      <w:r w:rsidR="009760A0" w:rsidRPr="000276D4">
        <w:rPr>
          <w:rFonts w:ascii="Times New Roman" w:hAnsi="Times New Roman" w:cs="Times New Roman"/>
          <w:lang w:val="en-GB"/>
        </w:rPr>
        <w:t>for</w:t>
      </w:r>
      <w:r w:rsidR="00CC3B5A" w:rsidRPr="000276D4">
        <w:rPr>
          <w:rFonts w:ascii="Times New Roman" w:hAnsi="Times New Roman" w:cs="Times New Roman"/>
          <w:lang w:val="en-GB"/>
        </w:rPr>
        <w:t xml:space="preserve"> clarification. If the change is within ISO parameters, limited tests according to Table 6.7 of Annex 3A will be reasonable.</w:t>
      </w:r>
    </w:p>
    <w:p w14:paraId="2901658C" w14:textId="6B3A1CF0" w:rsidR="00376E3B" w:rsidRPr="000276D4" w:rsidRDefault="0087755A" w:rsidP="00077B81">
      <w:pPr>
        <w:spacing w:line="240" w:lineRule="auto"/>
        <w:ind w:right="1620"/>
        <w:rPr>
          <w:rFonts w:ascii="Times New Roman" w:hAnsi="Times New Roman" w:cs="Times New Roman"/>
          <w:b/>
          <w:lang w:val="en-GB"/>
        </w:rPr>
      </w:pPr>
      <w:r w:rsidRPr="000276D4">
        <w:rPr>
          <w:rFonts w:ascii="Times New Roman" w:hAnsi="Times New Roman" w:cs="Times New Roman"/>
          <w:b/>
          <w:lang w:val="en-GB"/>
        </w:rPr>
        <w:t xml:space="preserve">For </w:t>
      </w:r>
      <w:r w:rsidR="008934C0" w:rsidRPr="000276D4">
        <w:rPr>
          <w:rFonts w:ascii="Times New Roman" w:hAnsi="Times New Roman" w:cs="Times New Roman"/>
          <w:b/>
          <w:lang w:val="en-GB"/>
        </w:rPr>
        <w:t>fibre</w:t>
      </w:r>
      <w:r w:rsidRPr="000276D4">
        <w:rPr>
          <w:rFonts w:ascii="Times New Roman" w:hAnsi="Times New Roman" w:cs="Times New Roman"/>
          <w:b/>
          <w:lang w:val="en-GB"/>
        </w:rPr>
        <w:t xml:space="preserve"> material</w:t>
      </w:r>
      <w:r w:rsidR="00376E3B" w:rsidRPr="000276D4">
        <w:rPr>
          <w:rFonts w:ascii="Times New Roman" w:hAnsi="Times New Roman" w:cs="Times New Roman"/>
          <w:b/>
          <w:lang w:val="en-GB"/>
        </w:rPr>
        <w:t>:</w:t>
      </w:r>
    </w:p>
    <w:p w14:paraId="791FCF34" w14:textId="26ED9B7D" w:rsidR="00376E3B" w:rsidRPr="000276D4" w:rsidRDefault="00CC3B5A" w:rsidP="00CC3B5A">
      <w:pPr>
        <w:pStyle w:val="ListParagraph"/>
        <w:numPr>
          <w:ilvl w:val="0"/>
          <w:numId w:val="4"/>
        </w:numPr>
        <w:spacing w:after="0" w:line="240" w:lineRule="auto"/>
        <w:ind w:right="1620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lang w:val="en-GB"/>
        </w:rPr>
        <w:t xml:space="preserve">Added a reference to ISO 11119-3:2013 definition of “new fibre type” </w:t>
      </w:r>
      <w:r w:rsidR="009760A0" w:rsidRPr="000276D4">
        <w:rPr>
          <w:rFonts w:ascii="Times New Roman" w:hAnsi="Times New Roman" w:cs="Times New Roman"/>
          <w:lang w:val="en-GB"/>
        </w:rPr>
        <w:t>for</w:t>
      </w:r>
      <w:r w:rsidRPr="000276D4">
        <w:rPr>
          <w:rFonts w:ascii="Times New Roman" w:hAnsi="Times New Roman" w:cs="Times New Roman"/>
          <w:lang w:val="en-GB"/>
        </w:rPr>
        <w:t xml:space="preserve"> clarification. If the change is within ISO parameters, limited tests according to Table 6.7 of Annex 3A will be reasonable.</w:t>
      </w:r>
    </w:p>
    <w:p w14:paraId="545CFB65" w14:textId="2CCF6B2F" w:rsidR="00376E3B" w:rsidRPr="000276D4" w:rsidRDefault="00376E3B" w:rsidP="00077B81">
      <w:pPr>
        <w:spacing w:line="240" w:lineRule="auto"/>
        <w:ind w:right="1620"/>
        <w:rPr>
          <w:rFonts w:ascii="Times New Roman" w:hAnsi="Times New Roman" w:cs="Times New Roman"/>
          <w:b/>
          <w:lang w:val="en-GB"/>
        </w:rPr>
      </w:pPr>
      <w:r w:rsidRPr="000276D4">
        <w:rPr>
          <w:rFonts w:ascii="Times New Roman" w:hAnsi="Times New Roman" w:cs="Times New Roman"/>
          <w:b/>
          <w:lang w:val="en-GB"/>
        </w:rPr>
        <w:t xml:space="preserve">For resin material: </w:t>
      </w:r>
    </w:p>
    <w:p w14:paraId="4473C186" w14:textId="36C83F88" w:rsidR="00376E3B" w:rsidRPr="000276D4" w:rsidRDefault="00CC3B5A" w:rsidP="00077B81">
      <w:pPr>
        <w:pStyle w:val="ListParagraph"/>
        <w:numPr>
          <w:ilvl w:val="0"/>
          <w:numId w:val="4"/>
        </w:numPr>
        <w:spacing w:after="0" w:line="240" w:lineRule="auto"/>
        <w:ind w:right="1620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lang w:val="en-GB"/>
        </w:rPr>
        <w:t xml:space="preserve">A.20 Drop test </w:t>
      </w:r>
      <w:proofErr w:type="spellStart"/>
      <w:r w:rsidRPr="000276D4">
        <w:rPr>
          <w:rFonts w:ascii="Times New Roman" w:hAnsi="Times New Roman" w:cs="Times New Roman"/>
          <w:lang w:val="en-GB"/>
        </w:rPr>
        <w:t>can not</w:t>
      </w:r>
      <w:proofErr w:type="spellEnd"/>
      <w:r w:rsidRPr="000276D4">
        <w:rPr>
          <w:rFonts w:ascii="Times New Roman" w:hAnsi="Times New Roman" w:cs="Times New Roman"/>
          <w:lang w:val="en-GB"/>
        </w:rPr>
        <w:t xml:space="preserve"> be omitted, because it’s extremely dependent on the quality or strength of the laminate, which can only be evaluated in the interaction of resin / </w:t>
      </w:r>
      <w:r w:rsidR="008934C0" w:rsidRPr="000276D4">
        <w:rPr>
          <w:rFonts w:ascii="Times New Roman" w:hAnsi="Times New Roman" w:cs="Times New Roman"/>
          <w:lang w:val="en-GB"/>
        </w:rPr>
        <w:t>fibre</w:t>
      </w:r>
    </w:p>
    <w:p w14:paraId="669C3FF5" w14:textId="0C85ABDF" w:rsidR="00376E3B" w:rsidRPr="000276D4" w:rsidRDefault="00CC3B5A" w:rsidP="000600FE">
      <w:pPr>
        <w:spacing w:before="120" w:after="120" w:line="240" w:lineRule="auto"/>
        <w:ind w:right="1622"/>
        <w:rPr>
          <w:rFonts w:ascii="Times New Roman" w:hAnsi="Times New Roman" w:cs="Times New Roman"/>
          <w:b/>
          <w:lang w:val="en-GB"/>
        </w:rPr>
      </w:pPr>
      <w:r w:rsidRPr="000276D4">
        <w:rPr>
          <w:rFonts w:ascii="Times New Roman" w:hAnsi="Times New Roman" w:cs="Times New Roman"/>
          <w:b/>
          <w:lang w:val="en-GB"/>
        </w:rPr>
        <w:t>End boss design</w:t>
      </w:r>
      <w:r w:rsidR="00376E3B" w:rsidRPr="000276D4">
        <w:rPr>
          <w:rFonts w:ascii="Times New Roman" w:hAnsi="Times New Roman" w:cs="Times New Roman"/>
          <w:b/>
          <w:lang w:val="en-GB"/>
        </w:rPr>
        <w:t>:</w:t>
      </w:r>
    </w:p>
    <w:p w14:paraId="62DB92EF" w14:textId="5AE8F406" w:rsidR="007C2B4C" w:rsidRPr="000276D4" w:rsidRDefault="00CC3B5A" w:rsidP="00077B81">
      <w:pPr>
        <w:pStyle w:val="ListParagraph"/>
        <w:numPr>
          <w:ilvl w:val="0"/>
          <w:numId w:val="4"/>
        </w:numPr>
        <w:spacing w:after="0" w:line="240" w:lineRule="auto"/>
        <w:ind w:right="1620"/>
        <w:rPr>
          <w:rFonts w:ascii="Times New Roman" w:hAnsi="Times New Roman" w:cs="Times New Roman"/>
          <w:lang w:val="en-GB"/>
        </w:rPr>
      </w:pPr>
      <w:r w:rsidRPr="000276D4">
        <w:rPr>
          <w:rFonts w:ascii="Times New Roman" w:hAnsi="Times New Roman" w:cs="Times New Roman"/>
          <w:lang w:val="en-GB"/>
        </w:rPr>
        <w:t>Added “(Change in liner interface, composite interface or layer design</w:t>
      </w:r>
      <w:r w:rsidR="009760A0" w:rsidRPr="000276D4">
        <w:rPr>
          <w:rFonts w:ascii="Times New Roman" w:hAnsi="Times New Roman" w:cs="Times New Roman"/>
          <w:lang w:val="en-GB"/>
        </w:rPr>
        <w:t xml:space="preserve">)” for clarification. There were concerns raised, that change of “dome shape” could lead to problems with enlacement of the boss (A.25 Boss torque test). As there is already a change of “end boss design” defined, it should be clarified to not need additional tests </w:t>
      </w:r>
      <w:r w:rsidR="00585A07" w:rsidRPr="000276D4">
        <w:rPr>
          <w:rFonts w:ascii="Times New Roman" w:hAnsi="Times New Roman" w:cs="Times New Roman"/>
          <w:lang w:val="en-GB"/>
        </w:rPr>
        <w:t>when</w:t>
      </w:r>
      <w:r w:rsidR="009760A0" w:rsidRPr="000276D4">
        <w:rPr>
          <w:rFonts w:ascii="Times New Roman" w:hAnsi="Times New Roman" w:cs="Times New Roman"/>
          <w:lang w:val="en-GB"/>
        </w:rPr>
        <w:t xml:space="preserve"> changing the “dome shape”. </w:t>
      </w:r>
    </w:p>
    <w:p w14:paraId="5DBB1E5B" w14:textId="5D18FA76" w:rsidR="00376E3B" w:rsidRPr="008934C0" w:rsidRDefault="000600FE" w:rsidP="000600FE">
      <w:pPr>
        <w:jc w:val="center"/>
        <w:rPr>
          <w:rFonts w:ascii="Times New Roman" w:hAnsi="Times New Roman" w:cs="Times New Roman"/>
          <w:lang w:val="en-GB"/>
        </w:rPr>
      </w:pPr>
      <w:r w:rsidRPr="008934C0">
        <w:rPr>
          <w:rFonts w:ascii="Times New Roman" w:hAnsi="Times New Roman" w:cs="Times New Roman"/>
          <w:lang w:val="en-GB"/>
        </w:rPr>
        <w:t>__________________________</w:t>
      </w:r>
    </w:p>
    <w:sectPr w:rsidR="00376E3B" w:rsidRPr="008934C0" w:rsidSect="008934C0">
      <w:footerReference w:type="default" r:id="rId7"/>
      <w:pgSz w:w="15840" w:h="12240" w:orient="landscape"/>
      <w:pgMar w:top="284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93EC" w14:textId="77777777" w:rsidR="0029630C" w:rsidRDefault="0029630C" w:rsidP="00623251">
      <w:pPr>
        <w:spacing w:after="0" w:line="240" w:lineRule="auto"/>
      </w:pPr>
      <w:r>
        <w:separator/>
      </w:r>
    </w:p>
  </w:endnote>
  <w:endnote w:type="continuationSeparator" w:id="0">
    <w:p w14:paraId="32450C36" w14:textId="77777777" w:rsidR="0029630C" w:rsidRDefault="0029630C" w:rsidP="006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920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DE701" w14:textId="49C6641D" w:rsidR="000600FE" w:rsidRDefault="000600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ABB5B" w14:textId="77777777" w:rsidR="000600FE" w:rsidRDefault="00060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A8B0" w14:textId="77777777" w:rsidR="0029630C" w:rsidRDefault="0029630C" w:rsidP="00623251">
      <w:pPr>
        <w:spacing w:after="0" w:line="240" w:lineRule="auto"/>
      </w:pPr>
      <w:r>
        <w:separator/>
      </w:r>
    </w:p>
  </w:footnote>
  <w:footnote w:type="continuationSeparator" w:id="0">
    <w:p w14:paraId="72404022" w14:textId="77777777" w:rsidR="0029630C" w:rsidRDefault="0029630C" w:rsidP="0062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7ED"/>
    <w:multiLevelType w:val="hybridMultilevel"/>
    <w:tmpl w:val="057E1026"/>
    <w:lvl w:ilvl="0" w:tplc="6CA45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76C"/>
    <w:multiLevelType w:val="hybridMultilevel"/>
    <w:tmpl w:val="046C12AA"/>
    <w:lvl w:ilvl="0" w:tplc="366C4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550A"/>
    <w:multiLevelType w:val="hybridMultilevel"/>
    <w:tmpl w:val="125A7EEC"/>
    <w:lvl w:ilvl="0" w:tplc="51C45944">
      <w:start w:val="1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672C4120"/>
    <w:multiLevelType w:val="hybridMultilevel"/>
    <w:tmpl w:val="BA40D3C8"/>
    <w:lvl w:ilvl="0" w:tplc="1EC4B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63D3"/>
    <w:multiLevelType w:val="hybridMultilevel"/>
    <w:tmpl w:val="00446D00"/>
    <w:lvl w:ilvl="0" w:tplc="4F5AB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71"/>
    <w:rsid w:val="0000232A"/>
    <w:rsid w:val="00003B8A"/>
    <w:rsid w:val="000111BC"/>
    <w:rsid w:val="000176C4"/>
    <w:rsid w:val="0002145E"/>
    <w:rsid w:val="00022235"/>
    <w:rsid w:val="00025E05"/>
    <w:rsid w:val="00026F64"/>
    <w:rsid w:val="000276D4"/>
    <w:rsid w:val="00037920"/>
    <w:rsid w:val="00037F41"/>
    <w:rsid w:val="00042738"/>
    <w:rsid w:val="00046273"/>
    <w:rsid w:val="00047C42"/>
    <w:rsid w:val="000504CE"/>
    <w:rsid w:val="000535A2"/>
    <w:rsid w:val="000600FE"/>
    <w:rsid w:val="00073834"/>
    <w:rsid w:val="00077B81"/>
    <w:rsid w:val="00081DB3"/>
    <w:rsid w:val="00082C96"/>
    <w:rsid w:val="00084119"/>
    <w:rsid w:val="000846C9"/>
    <w:rsid w:val="0008654D"/>
    <w:rsid w:val="00091C52"/>
    <w:rsid w:val="00096746"/>
    <w:rsid w:val="000A504C"/>
    <w:rsid w:val="000B0C8C"/>
    <w:rsid w:val="000B72CE"/>
    <w:rsid w:val="000C74E7"/>
    <w:rsid w:val="000D441F"/>
    <w:rsid w:val="000D45AE"/>
    <w:rsid w:val="000F2A27"/>
    <w:rsid w:val="000F3B45"/>
    <w:rsid w:val="000F7C23"/>
    <w:rsid w:val="0010149F"/>
    <w:rsid w:val="00102E1D"/>
    <w:rsid w:val="00105385"/>
    <w:rsid w:val="0010772A"/>
    <w:rsid w:val="001113AE"/>
    <w:rsid w:val="00121061"/>
    <w:rsid w:val="00131DDF"/>
    <w:rsid w:val="00145BE5"/>
    <w:rsid w:val="001460C5"/>
    <w:rsid w:val="0015188D"/>
    <w:rsid w:val="001565A8"/>
    <w:rsid w:val="00160BDA"/>
    <w:rsid w:val="00171002"/>
    <w:rsid w:val="00185793"/>
    <w:rsid w:val="00193441"/>
    <w:rsid w:val="0019412A"/>
    <w:rsid w:val="001A1100"/>
    <w:rsid w:val="001A13D6"/>
    <w:rsid w:val="001A3E18"/>
    <w:rsid w:val="001A6AD1"/>
    <w:rsid w:val="001C063C"/>
    <w:rsid w:val="001C2DA8"/>
    <w:rsid w:val="001C33FE"/>
    <w:rsid w:val="001D1CA0"/>
    <w:rsid w:val="001E1461"/>
    <w:rsid w:val="001E1B31"/>
    <w:rsid w:val="001E5913"/>
    <w:rsid w:val="001F102C"/>
    <w:rsid w:val="00201684"/>
    <w:rsid w:val="00202786"/>
    <w:rsid w:val="00212016"/>
    <w:rsid w:val="0021387E"/>
    <w:rsid w:val="00223E0A"/>
    <w:rsid w:val="00223EE2"/>
    <w:rsid w:val="00225075"/>
    <w:rsid w:val="0022559D"/>
    <w:rsid w:val="00231526"/>
    <w:rsid w:val="002324EC"/>
    <w:rsid w:val="00243751"/>
    <w:rsid w:val="002459D7"/>
    <w:rsid w:val="002514C9"/>
    <w:rsid w:val="0025354A"/>
    <w:rsid w:val="00264C55"/>
    <w:rsid w:val="00265DD3"/>
    <w:rsid w:val="002758B2"/>
    <w:rsid w:val="002760B3"/>
    <w:rsid w:val="00280745"/>
    <w:rsid w:val="00280F5A"/>
    <w:rsid w:val="002915A2"/>
    <w:rsid w:val="0029630C"/>
    <w:rsid w:val="002A461F"/>
    <w:rsid w:val="002A653F"/>
    <w:rsid w:val="002A73EB"/>
    <w:rsid w:val="002A7879"/>
    <w:rsid w:val="002B5978"/>
    <w:rsid w:val="002C0197"/>
    <w:rsid w:val="002C3126"/>
    <w:rsid w:val="002C641E"/>
    <w:rsid w:val="002C78C1"/>
    <w:rsid w:val="002D0C4E"/>
    <w:rsid w:val="002D0FCF"/>
    <w:rsid w:val="002D17CC"/>
    <w:rsid w:val="002D1F2A"/>
    <w:rsid w:val="002D26A5"/>
    <w:rsid w:val="002D3429"/>
    <w:rsid w:val="002D796B"/>
    <w:rsid w:val="002D79F9"/>
    <w:rsid w:val="002E0F8C"/>
    <w:rsid w:val="002E2389"/>
    <w:rsid w:val="002F2875"/>
    <w:rsid w:val="002F3C0E"/>
    <w:rsid w:val="002F4950"/>
    <w:rsid w:val="003014F4"/>
    <w:rsid w:val="003017D5"/>
    <w:rsid w:val="003033B3"/>
    <w:rsid w:val="00304ED1"/>
    <w:rsid w:val="0031183C"/>
    <w:rsid w:val="00311C79"/>
    <w:rsid w:val="00312771"/>
    <w:rsid w:val="00314431"/>
    <w:rsid w:val="00317319"/>
    <w:rsid w:val="00323331"/>
    <w:rsid w:val="00325434"/>
    <w:rsid w:val="003465AE"/>
    <w:rsid w:val="00350DB1"/>
    <w:rsid w:val="003512B6"/>
    <w:rsid w:val="00357C98"/>
    <w:rsid w:val="00373B3B"/>
    <w:rsid w:val="003745A7"/>
    <w:rsid w:val="00376E3B"/>
    <w:rsid w:val="003918BF"/>
    <w:rsid w:val="00393CAF"/>
    <w:rsid w:val="0039517A"/>
    <w:rsid w:val="003A386B"/>
    <w:rsid w:val="003A3CD2"/>
    <w:rsid w:val="003A7A39"/>
    <w:rsid w:val="003B04F3"/>
    <w:rsid w:val="003C1ADC"/>
    <w:rsid w:val="003C34A9"/>
    <w:rsid w:val="003C4C0B"/>
    <w:rsid w:val="003E3A61"/>
    <w:rsid w:val="003E6666"/>
    <w:rsid w:val="003E71E4"/>
    <w:rsid w:val="003F05FE"/>
    <w:rsid w:val="003F6828"/>
    <w:rsid w:val="0040418B"/>
    <w:rsid w:val="004047C7"/>
    <w:rsid w:val="00404F09"/>
    <w:rsid w:val="00405446"/>
    <w:rsid w:val="00411AFE"/>
    <w:rsid w:val="00412D5F"/>
    <w:rsid w:val="004132D9"/>
    <w:rsid w:val="00413593"/>
    <w:rsid w:val="00423627"/>
    <w:rsid w:val="0042439B"/>
    <w:rsid w:val="00425207"/>
    <w:rsid w:val="00447B1D"/>
    <w:rsid w:val="0045129E"/>
    <w:rsid w:val="00456EAB"/>
    <w:rsid w:val="0045727B"/>
    <w:rsid w:val="00476CB6"/>
    <w:rsid w:val="004812A5"/>
    <w:rsid w:val="00485BC2"/>
    <w:rsid w:val="00486F2E"/>
    <w:rsid w:val="00492336"/>
    <w:rsid w:val="004A0098"/>
    <w:rsid w:val="004A0DBE"/>
    <w:rsid w:val="004A1100"/>
    <w:rsid w:val="004A3A21"/>
    <w:rsid w:val="004A7FD6"/>
    <w:rsid w:val="004C4540"/>
    <w:rsid w:val="004D2126"/>
    <w:rsid w:val="004D2E87"/>
    <w:rsid w:val="004D37D2"/>
    <w:rsid w:val="004D54EF"/>
    <w:rsid w:val="004D733E"/>
    <w:rsid w:val="004E1D61"/>
    <w:rsid w:val="004E32A4"/>
    <w:rsid w:val="004E3A14"/>
    <w:rsid w:val="004E6906"/>
    <w:rsid w:val="004F005F"/>
    <w:rsid w:val="004F6D18"/>
    <w:rsid w:val="005007C1"/>
    <w:rsid w:val="0050267E"/>
    <w:rsid w:val="00503262"/>
    <w:rsid w:val="00512389"/>
    <w:rsid w:val="0051282C"/>
    <w:rsid w:val="00517442"/>
    <w:rsid w:val="00517C16"/>
    <w:rsid w:val="00522DE9"/>
    <w:rsid w:val="0052389C"/>
    <w:rsid w:val="00525320"/>
    <w:rsid w:val="00531F0F"/>
    <w:rsid w:val="0053610C"/>
    <w:rsid w:val="005465D8"/>
    <w:rsid w:val="00546E49"/>
    <w:rsid w:val="00550AE5"/>
    <w:rsid w:val="005514FB"/>
    <w:rsid w:val="00557230"/>
    <w:rsid w:val="005615C3"/>
    <w:rsid w:val="00561D2C"/>
    <w:rsid w:val="00562BD0"/>
    <w:rsid w:val="005672A2"/>
    <w:rsid w:val="00571335"/>
    <w:rsid w:val="00573205"/>
    <w:rsid w:val="005755B5"/>
    <w:rsid w:val="00584F62"/>
    <w:rsid w:val="00585A07"/>
    <w:rsid w:val="005866F2"/>
    <w:rsid w:val="0059034F"/>
    <w:rsid w:val="005909A6"/>
    <w:rsid w:val="00590C63"/>
    <w:rsid w:val="00591E3F"/>
    <w:rsid w:val="00595550"/>
    <w:rsid w:val="00597E0B"/>
    <w:rsid w:val="005A2271"/>
    <w:rsid w:val="005A3DD0"/>
    <w:rsid w:val="005B1755"/>
    <w:rsid w:val="005B3E1C"/>
    <w:rsid w:val="005B77B4"/>
    <w:rsid w:val="005C28E2"/>
    <w:rsid w:val="005D5613"/>
    <w:rsid w:val="005E120D"/>
    <w:rsid w:val="005F02C1"/>
    <w:rsid w:val="00600DE9"/>
    <w:rsid w:val="00602CFA"/>
    <w:rsid w:val="00606E06"/>
    <w:rsid w:val="00611937"/>
    <w:rsid w:val="006120FF"/>
    <w:rsid w:val="0062219D"/>
    <w:rsid w:val="00623251"/>
    <w:rsid w:val="006424E3"/>
    <w:rsid w:val="0064336B"/>
    <w:rsid w:val="00650407"/>
    <w:rsid w:val="00664159"/>
    <w:rsid w:val="006701E7"/>
    <w:rsid w:val="00671721"/>
    <w:rsid w:val="00671936"/>
    <w:rsid w:val="0067486B"/>
    <w:rsid w:val="00676ABD"/>
    <w:rsid w:val="006803D7"/>
    <w:rsid w:val="00681CDA"/>
    <w:rsid w:val="00682A7D"/>
    <w:rsid w:val="00687DBB"/>
    <w:rsid w:val="00692499"/>
    <w:rsid w:val="006964E6"/>
    <w:rsid w:val="00697431"/>
    <w:rsid w:val="006A3671"/>
    <w:rsid w:val="006A4A28"/>
    <w:rsid w:val="006A6BA5"/>
    <w:rsid w:val="006A7E5A"/>
    <w:rsid w:val="006B2BC5"/>
    <w:rsid w:val="006B2F08"/>
    <w:rsid w:val="006B5025"/>
    <w:rsid w:val="006C2B19"/>
    <w:rsid w:val="006C5439"/>
    <w:rsid w:val="006D3EC0"/>
    <w:rsid w:val="006D54BE"/>
    <w:rsid w:val="006D56A8"/>
    <w:rsid w:val="006E35CF"/>
    <w:rsid w:val="006E76D2"/>
    <w:rsid w:val="006E77FF"/>
    <w:rsid w:val="006E7C53"/>
    <w:rsid w:val="00703228"/>
    <w:rsid w:val="00704978"/>
    <w:rsid w:val="00707F5B"/>
    <w:rsid w:val="00715441"/>
    <w:rsid w:val="007214DB"/>
    <w:rsid w:val="0073338A"/>
    <w:rsid w:val="00741C9A"/>
    <w:rsid w:val="00744C09"/>
    <w:rsid w:val="00754E87"/>
    <w:rsid w:val="00756C48"/>
    <w:rsid w:val="007603E0"/>
    <w:rsid w:val="007617D3"/>
    <w:rsid w:val="00771649"/>
    <w:rsid w:val="007810FC"/>
    <w:rsid w:val="00782011"/>
    <w:rsid w:val="00790A37"/>
    <w:rsid w:val="00795515"/>
    <w:rsid w:val="007A4447"/>
    <w:rsid w:val="007B15A2"/>
    <w:rsid w:val="007B7FCD"/>
    <w:rsid w:val="007C0D07"/>
    <w:rsid w:val="007C2246"/>
    <w:rsid w:val="007C2B4C"/>
    <w:rsid w:val="007C3995"/>
    <w:rsid w:val="007C3AEC"/>
    <w:rsid w:val="007D14A1"/>
    <w:rsid w:val="007D5948"/>
    <w:rsid w:val="007E1FA3"/>
    <w:rsid w:val="007F02A1"/>
    <w:rsid w:val="007F400E"/>
    <w:rsid w:val="007F6392"/>
    <w:rsid w:val="0080439D"/>
    <w:rsid w:val="008053F6"/>
    <w:rsid w:val="00810DAC"/>
    <w:rsid w:val="00812E6B"/>
    <w:rsid w:val="0081516D"/>
    <w:rsid w:val="0082319C"/>
    <w:rsid w:val="00825241"/>
    <w:rsid w:val="00825898"/>
    <w:rsid w:val="00830262"/>
    <w:rsid w:val="00831139"/>
    <w:rsid w:val="008357C1"/>
    <w:rsid w:val="0085430A"/>
    <w:rsid w:val="00856B04"/>
    <w:rsid w:val="00857AD7"/>
    <w:rsid w:val="0086126F"/>
    <w:rsid w:val="00861E35"/>
    <w:rsid w:val="008623B9"/>
    <w:rsid w:val="0087755A"/>
    <w:rsid w:val="0088365B"/>
    <w:rsid w:val="00884356"/>
    <w:rsid w:val="008911F5"/>
    <w:rsid w:val="008934C0"/>
    <w:rsid w:val="008934C9"/>
    <w:rsid w:val="00895BCB"/>
    <w:rsid w:val="008A012E"/>
    <w:rsid w:val="008A0811"/>
    <w:rsid w:val="008A7044"/>
    <w:rsid w:val="008B2C8B"/>
    <w:rsid w:val="008B2D4E"/>
    <w:rsid w:val="008B61B7"/>
    <w:rsid w:val="008C0FE6"/>
    <w:rsid w:val="008C2240"/>
    <w:rsid w:val="008C5B94"/>
    <w:rsid w:val="008D3B7E"/>
    <w:rsid w:val="008E2D20"/>
    <w:rsid w:val="008F3554"/>
    <w:rsid w:val="008F7248"/>
    <w:rsid w:val="00900ECD"/>
    <w:rsid w:val="009034B1"/>
    <w:rsid w:val="009062E1"/>
    <w:rsid w:val="00921119"/>
    <w:rsid w:val="009267B8"/>
    <w:rsid w:val="00941203"/>
    <w:rsid w:val="0094242A"/>
    <w:rsid w:val="00945B82"/>
    <w:rsid w:val="00952C34"/>
    <w:rsid w:val="009566B5"/>
    <w:rsid w:val="00962059"/>
    <w:rsid w:val="00962D2C"/>
    <w:rsid w:val="0097023D"/>
    <w:rsid w:val="00970FA7"/>
    <w:rsid w:val="00973ABA"/>
    <w:rsid w:val="00973FE8"/>
    <w:rsid w:val="009752E4"/>
    <w:rsid w:val="009760A0"/>
    <w:rsid w:val="00976D4F"/>
    <w:rsid w:val="00992768"/>
    <w:rsid w:val="00993645"/>
    <w:rsid w:val="009A1FCC"/>
    <w:rsid w:val="009A25E5"/>
    <w:rsid w:val="009A35BF"/>
    <w:rsid w:val="009A76A0"/>
    <w:rsid w:val="009A78FF"/>
    <w:rsid w:val="009B5D91"/>
    <w:rsid w:val="009B683C"/>
    <w:rsid w:val="009C2031"/>
    <w:rsid w:val="009C21B3"/>
    <w:rsid w:val="009C4068"/>
    <w:rsid w:val="009C72E9"/>
    <w:rsid w:val="009D10ED"/>
    <w:rsid w:val="009D78C2"/>
    <w:rsid w:val="009E0123"/>
    <w:rsid w:val="009E0FE9"/>
    <w:rsid w:val="009E184E"/>
    <w:rsid w:val="009E2F82"/>
    <w:rsid w:val="009E7A8D"/>
    <w:rsid w:val="009F1212"/>
    <w:rsid w:val="009F4359"/>
    <w:rsid w:val="00A014A2"/>
    <w:rsid w:val="00A1030F"/>
    <w:rsid w:val="00A120BB"/>
    <w:rsid w:val="00A12898"/>
    <w:rsid w:val="00A36691"/>
    <w:rsid w:val="00A36FD1"/>
    <w:rsid w:val="00A37098"/>
    <w:rsid w:val="00A44ED6"/>
    <w:rsid w:val="00A5073C"/>
    <w:rsid w:val="00A60277"/>
    <w:rsid w:val="00A61177"/>
    <w:rsid w:val="00A75AAF"/>
    <w:rsid w:val="00A7635E"/>
    <w:rsid w:val="00A76AAF"/>
    <w:rsid w:val="00A76BF6"/>
    <w:rsid w:val="00A8104D"/>
    <w:rsid w:val="00A81365"/>
    <w:rsid w:val="00A9113F"/>
    <w:rsid w:val="00A93995"/>
    <w:rsid w:val="00AA36F6"/>
    <w:rsid w:val="00AA5C2B"/>
    <w:rsid w:val="00AB6BF3"/>
    <w:rsid w:val="00AC6898"/>
    <w:rsid w:val="00AD04E6"/>
    <w:rsid w:val="00AD0716"/>
    <w:rsid w:val="00AD2FFD"/>
    <w:rsid w:val="00AE2FAC"/>
    <w:rsid w:val="00AF752A"/>
    <w:rsid w:val="00B019C1"/>
    <w:rsid w:val="00B07268"/>
    <w:rsid w:val="00B07E70"/>
    <w:rsid w:val="00B122B8"/>
    <w:rsid w:val="00B138CA"/>
    <w:rsid w:val="00B13C44"/>
    <w:rsid w:val="00B15F90"/>
    <w:rsid w:val="00B301FC"/>
    <w:rsid w:val="00B34D69"/>
    <w:rsid w:val="00B403DA"/>
    <w:rsid w:val="00B43A69"/>
    <w:rsid w:val="00B46960"/>
    <w:rsid w:val="00B5577F"/>
    <w:rsid w:val="00B5616B"/>
    <w:rsid w:val="00B578AD"/>
    <w:rsid w:val="00B61FC0"/>
    <w:rsid w:val="00B6271F"/>
    <w:rsid w:val="00B7140E"/>
    <w:rsid w:val="00B72594"/>
    <w:rsid w:val="00B759E3"/>
    <w:rsid w:val="00B75C1C"/>
    <w:rsid w:val="00B824B1"/>
    <w:rsid w:val="00B90276"/>
    <w:rsid w:val="00B9192E"/>
    <w:rsid w:val="00B92942"/>
    <w:rsid w:val="00B9565B"/>
    <w:rsid w:val="00BB0509"/>
    <w:rsid w:val="00BB0BEC"/>
    <w:rsid w:val="00BB1521"/>
    <w:rsid w:val="00BB22D2"/>
    <w:rsid w:val="00BB76E8"/>
    <w:rsid w:val="00BD166E"/>
    <w:rsid w:val="00BD6D19"/>
    <w:rsid w:val="00BE16E4"/>
    <w:rsid w:val="00BE5EE1"/>
    <w:rsid w:val="00BF0E3E"/>
    <w:rsid w:val="00BF1C44"/>
    <w:rsid w:val="00BF4F12"/>
    <w:rsid w:val="00BF5865"/>
    <w:rsid w:val="00C057FA"/>
    <w:rsid w:val="00C11B0F"/>
    <w:rsid w:val="00C17E27"/>
    <w:rsid w:val="00C2353D"/>
    <w:rsid w:val="00C309EA"/>
    <w:rsid w:val="00C32A0E"/>
    <w:rsid w:val="00C33FF4"/>
    <w:rsid w:val="00C357B7"/>
    <w:rsid w:val="00C4484C"/>
    <w:rsid w:val="00C45ED5"/>
    <w:rsid w:val="00C47853"/>
    <w:rsid w:val="00C71224"/>
    <w:rsid w:val="00C80E28"/>
    <w:rsid w:val="00C82365"/>
    <w:rsid w:val="00C85C2C"/>
    <w:rsid w:val="00C878C3"/>
    <w:rsid w:val="00C93877"/>
    <w:rsid w:val="00C95144"/>
    <w:rsid w:val="00C97974"/>
    <w:rsid w:val="00CA0C07"/>
    <w:rsid w:val="00CA7216"/>
    <w:rsid w:val="00CB32F2"/>
    <w:rsid w:val="00CB3632"/>
    <w:rsid w:val="00CB3C82"/>
    <w:rsid w:val="00CB6A55"/>
    <w:rsid w:val="00CB7507"/>
    <w:rsid w:val="00CC1091"/>
    <w:rsid w:val="00CC3B5A"/>
    <w:rsid w:val="00CC3BE7"/>
    <w:rsid w:val="00CC7AE2"/>
    <w:rsid w:val="00CD6941"/>
    <w:rsid w:val="00CE5B96"/>
    <w:rsid w:val="00CF0B6F"/>
    <w:rsid w:val="00CF1EFD"/>
    <w:rsid w:val="00CF1FA6"/>
    <w:rsid w:val="00CF420D"/>
    <w:rsid w:val="00CF4ABE"/>
    <w:rsid w:val="00D1597F"/>
    <w:rsid w:val="00D17201"/>
    <w:rsid w:val="00D17ED3"/>
    <w:rsid w:val="00D20931"/>
    <w:rsid w:val="00D22179"/>
    <w:rsid w:val="00D22CDE"/>
    <w:rsid w:val="00D2483B"/>
    <w:rsid w:val="00D2698E"/>
    <w:rsid w:val="00D352B1"/>
    <w:rsid w:val="00D36244"/>
    <w:rsid w:val="00D45493"/>
    <w:rsid w:val="00D50139"/>
    <w:rsid w:val="00D5337F"/>
    <w:rsid w:val="00D570E2"/>
    <w:rsid w:val="00D655F3"/>
    <w:rsid w:val="00D65D91"/>
    <w:rsid w:val="00D66506"/>
    <w:rsid w:val="00D76AD9"/>
    <w:rsid w:val="00D807CF"/>
    <w:rsid w:val="00D85B96"/>
    <w:rsid w:val="00D86A09"/>
    <w:rsid w:val="00D90D23"/>
    <w:rsid w:val="00D91DB3"/>
    <w:rsid w:val="00D95A8C"/>
    <w:rsid w:val="00D9728D"/>
    <w:rsid w:val="00DA2889"/>
    <w:rsid w:val="00DA4D9A"/>
    <w:rsid w:val="00DA5BBD"/>
    <w:rsid w:val="00DB3557"/>
    <w:rsid w:val="00DB368B"/>
    <w:rsid w:val="00DC6BFE"/>
    <w:rsid w:val="00DD0D88"/>
    <w:rsid w:val="00DD1816"/>
    <w:rsid w:val="00DD2422"/>
    <w:rsid w:val="00DD363A"/>
    <w:rsid w:val="00DD78CA"/>
    <w:rsid w:val="00DE2F66"/>
    <w:rsid w:val="00DE3198"/>
    <w:rsid w:val="00E01C2A"/>
    <w:rsid w:val="00E03231"/>
    <w:rsid w:val="00E03980"/>
    <w:rsid w:val="00E1489F"/>
    <w:rsid w:val="00E205A0"/>
    <w:rsid w:val="00E20D72"/>
    <w:rsid w:val="00E333ED"/>
    <w:rsid w:val="00E353CD"/>
    <w:rsid w:val="00E379D2"/>
    <w:rsid w:val="00E5027B"/>
    <w:rsid w:val="00E63C40"/>
    <w:rsid w:val="00E67216"/>
    <w:rsid w:val="00E745E8"/>
    <w:rsid w:val="00E82CB3"/>
    <w:rsid w:val="00E84286"/>
    <w:rsid w:val="00E93102"/>
    <w:rsid w:val="00E96CF6"/>
    <w:rsid w:val="00EA45D1"/>
    <w:rsid w:val="00EA4C53"/>
    <w:rsid w:val="00EA6504"/>
    <w:rsid w:val="00EA7428"/>
    <w:rsid w:val="00EB2E65"/>
    <w:rsid w:val="00EC201C"/>
    <w:rsid w:val="00EC21D7"/>
    <w:rsid w:val="00EC47A7"/>
    <w:rsid w:val="00ED0A36"/>
    <w:rsid w:val="00ED1124"/>
    <w:rsid w:val="00ED283A"/>
    <w:rsid w:val="00ED6EEE"/>
    <w:rsid w:val="00ED74C7"/>
    <w:rsid w:val="00EE2CA5"/>
    <w:rsid w:val="00EF5960"/>
    <w:rsid w:val="00EF7AB0"/>
    <w:rsid w:val="00F01525"/>
    <w:rsid w:val="00F02779"/>
    <w:rsid w:val="00F043E9"/>
    <w:rsid w:val="00F07853"/>
    <w:rsid w:val="00F10551"/>
    <w:rsid w:val="00F115E2"/>
    <w:rsid w:val="00F15A7E"/>
    <w:rsid w:val="00F1644E"/>
    <w:rsid w:val="00F21E53"/>
    <w:rsid w:val="00F252C4"/>
    <w:rsid w:val="00F32033"/>
    <w:rsid w:val="00F331E6"/>
    <w:rsid w:val="00F371CA"/>
    <w:rsid w:val="00F41813"/>
    <w:rsid w:val="00F445B7"/>
    <w:rsid w:val="00F45A6A"/>
    <w:rsid w:val="00F522C1"/>
    <w:rsid w:val="00F5470A"/>
    <w:rsid w:val="00F5624F"/>
    <w:rsid w:val="00F60263"/>
    <w:rsid w:val="00F64088"/>
    <w:rsid w:val="00F65662"/>
    <w:rsid w:val="00F659E0"/>
    <w:rsid w:val="00F7411B"/>
    <w:rsid w:val="00F82CF8"/>
    <w:rsid w:val="00F85FC5"/>
    <w:rsid w:val="00F86187"/>
    <w:rsid w:val="00F876D8"/>
    <w:rsid w:val="00F951E4"/>
    <w:rsid w:val="00FA7B21"/>
    <w:rsid w:val="00FB66AA"/>
    <w:rsid w:val="00FC0725"/>
    <w:rsid w:val="00FF27DF"/>
    <w:rsid w:val="00FF5E9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79E07"/>
  <w15:chartTrackingRefBased/>
  <w15:docId w15:val="{659136DD-88EE-42D1-90FA-76BD182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51"/>
  </w:style>
  <w:style w:type="paragraph" w:styleId="Footer">
    <w:name w:val="footer"/>
    <w:basedOn w:val="Normal"/>
    <w:link w:val="FooterChar"/>
    <w:uiPriority w:val="99"/>
    <w:unhideWhenUsed/>
    <w:rsid w:val="0062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51"/>
  </w:style>
  <w:style w:type="paragraph" w:styleId="ListParagraph">
    <w:name w:val="List Paragraph"/>
    <w:basedOn w:val="Normal"/>
    <w:uiPriority w:val="34"/>
    <w:qFormat/>
    <w:rsid w:val="00B43A69"/>
    <w:pPr>
      <w:ind w:left="720"/>
      <w:contextualSpacing/>
    </w:pPr>
  </w:style>
  <w:style w:type="character" w:customStyle="1" w:styleId="HChGChar">
    <w:name w:val="_ H _Ch_G Char"/>
    <w:link w:val="HChG"/>
    <w:locked/>
    <w:rsid w:val="00376E3B"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rsid w:val="00376E3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Jordan</dc:creator>
  <cp:keywords/>
  <dc:description/>
  <cp:lastModifiedBy>Francois E. Guichard</cp:lastModifiedBy>
  <cp:revision>16</cp:revision>
  <cp:lastPrinted>2019-03-27T04:44:00Z</cp:lastPrinted>
  <dcterms:created xsi:type="dcterms:W3CDTF">2019-10-01T13:49:00Z</dcterms:created>
  <dcterms:modified xsi:type="dcterms:W3CDTF">2019-10-04T16:51:00Z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