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B471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B4719" w:rsidP="001B4719">
            <w:pPr>
              <w:jc w:val="right"/>
            </w:pPr>
            <w:r w:rsidRPr="001B4719">
              <w:rPr>
                <w:sz w:val="40"/>
              </w:rPr>
              <w:t>ECE</w:t>
            </w:r>
            <w:r>
              <w:t>/TRANS/WP.29/GRSG/2019/4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B4719" w:rsidP="00C97039">
            <w:pPr>
              <w:spacing w:before="240"/>
            </w:pPr>
            <w:r>
              <w:t>Distr. générale</w:t>
            </w:r>
          </w:p>
          <w:p w:rsidR="001B4719" w:rsidRDefault="001B4719" w:rsidP="001B4719">
            <w:pPr>
              <w:spacing w:line="240" w:lineRule="exact"/>
            </w:pPr>
            <w:r>
              <w:t>7 janvier 2019</w:t>
            </w:r>
          </w:p>
          <w:p w:rsidR="001B4719" w:rsidRDefault="001B4719" w:rsidP="001B4719">
            <w:pPr>
              <w:spacing w:line="240" w:lineRule="exact"/>
            </w:pPr>
            <w:r>
              <w:t>Français</w:t>
            </w:r>
          </w:p>
          <w:p w:rsidR="001B4719" w:rsidRPr="00DB58B5" w:rsidRDefault="001B4719" w:rsidP="001B471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76F17" w:rsidRPr="004B664F" w:rsidRDefault="00976F17" w:rsidP="004B664F">
      <w:pPr>
        <w:spacing w:before="120"/>
        <w:rPr>
          <w:b/>
          <w:sz w:val="24"/>
          <w:szCs w:val="24"/>
        </w:rPr>
      </w:pPr>
      <w:r w:rsidRPr="004B664F">
        <w:rPr>
          <w:b/>
          <w:sz w:val="24"/>
          <w:szCs w:val="24"/>
        </w:rPr>
        <w:t xml:space="preserve">Forum mondial de l’harmonisation des Règlements </w:t>
      </w:r>
      <w:r w:rsidR="004B664F">
        <w:rPr>
          <w:b/>
          <w:sz w:val="24"/>
          <w:szCs w:val="24"/>
        </w:rPr>
        <w:br/>
      </w:r>
      <w:r w:rsidRPr="004B664F">
        <w:rPr>
          <w:b/>
          <w:sz w:val="24"/>
          <w:szCs w:val="24"/>
        </w:rPr>
        <w:t>concernant les véhicules</w:t>
      </w:r>
    </w:p>
    <w:p w:rsidR="00976F17" w:rsidRDefault="00976F17" w:rsidP="004B664F">
      <w:pPr>
        <w:spacing w:before="120"/>
        <w:rPr>
          <w:b/>
        </w:rPr>
      </w:pPr>
      <w:r w:rsidRPr="006F56D6">
        <w:rPr>
          <w:b/>
        </w:rPr>
        <w:t xml:space="preserve">Groupe de travail des dispositions générales de sécurité </w:t>
      </w:r>
    </w:p>
    <w:p w:rsidR="00976F17" w:rsidRPr="004B664F" w:rsidRDefault="00976F17" w:rsidP="004B664F">
      <w:pPr>
        <w:spacing w:before="120"/>
        <w:rPr>
          <w:b/>
        </w:rPr>
      </w:pPr>
      <w:r w:rsidRPr="004B664F">
        <w:rPr>
          <w:b/>
        </w:rPr>
        <w:t>116</w:t>
      </w:r>
      <w:r w:rsidRPr="004B664F">
        <w:rPr>
          <w:b/>
          <w:vertAlign w:val="superscript"/>
        </w:rPr>
        <w:t>e</w:t>
      </w:r>
      <w:r w:rsidR="004B664F">
        <w:rPr>
          <w:b/>
        </w:rPr>
        <w:t> </w:t>
      </w:r>
      <w:r w:rsidRPr="004B664F">
        <w:rPr>
          <w:b/>
        </w:rPr>
        <w:t>session</w:t>
      </w:r>
    </w:p>
    <w:p w:rsidR="00976F17" w:rsidRPr="004B664F" w:rsidRDefault="00976F17" w:rsidP="00976F17">
      <w:r w:rsidRPr="004B664F">
        <w:t>Genève, 1</w:t>
      </w:r>
      <w:r w:rsidR="004B664F" w:rsidRPr="004B664F">
        <w:rPr>
          <w:vertAlign w:val="superscript"/>
        </w:rPr>
        <w:t>er</w:t>
      </w:r>
      <w:r w:rsidR="004B664F">
        <w:noBreakHyphen/>
      </w:r>
      <w:r w:rsidRPr="004B664F">
        <w:t>5</w:t>
      </w:r>
      <w:r w:rsidR="004B664F">
        <w:t> </w:t>
      </w:r>
      <w:r w:rsidRPr="004B664F">
        <w:t>avril 2019</w:t>
      </w:r>
    </w:p>
    <w:p w:rsidR="00976F17" w:rsidRPr="004B664F" w:rsidRDefault="00976F17" w:rsidP="00976F17">
      <w:r w:rsidRPr="004B664F">
        <w:t>Point</w:t>
      </w:r>
      <w:r w:rsidR="004B664F">
        <w:t> </w:t>
      </w:r>
      <w:r w:rsidRPr="004B664F">
        <w:t>6</w:t>
      </w:r>
      <w:r w:rsidR="004B664F">
        <w:t> </w:t>
      </w:r>
      <w:r w:rsidRPr="004B664F">
        <w:t>a) de l’ordre du jour provisoire</w:t>
      </w:r>
    </w:p>
    <w:p w:rsidR="00976F17" w:rsidRPr="004B664F" w:rsidRDefault="00976F17" w:rsidP="00976F17">
      <w:pPr>
        <w:rPr>
          <w:b/>
        </w:rPr>
      </w:pPr>
      <w:r w:rsidRPr="004B664F">
        <w:rPr>
          <w:b/>
        </w:rPr>
        <w:t>Amendements aux Règlements relatifs aux vitrages de sécurité</w:t>
      </w:r>
      <w:r w:rsidR="004B664F">
        <w:rPr>
          <w:b/>
        </w:rPr>
        <w:t> </w:t>
      </w:r>
      <w:r w:rsidRPr="004B664F">
        <w:rPr>
          <w:b/>
        </w:rPr>
        <w:t xml:space="preserve">: </w:t>
      </w:r>
    </w:p>
    <w:p w:rsidR="00976F17" w:rsidRPr="004B664F" w:rsidRDefault="00976F17" w:rsidP="00976F17">
      <w:pPr>
        <w:rPr>
          <w:b/>
        </w:rPr>
      </w:pPr>
      <w:r w:rsidRPr="004B664F">
        <w:rPr>
          <w:b/>
        </w:rPr>
        <w:t>Règlement technique mondial ONU n</w:t>
      </w:r>
      <w:r w:rsidR="004B664F" w:rsidRPr="004B664F">
        <w:rPr>
          <w:b/>
          <w:vertAlign w:val="superscript"/>
        </w:rPr>
        <w:t>o</w:t>
      </w:r>
      <w:r w:rsidR="004B664F">
        <w:rPr>
          <w:b/>
        </w:rPr>
        <w:t> </w:t>
      </w:r>
      <w:r w:rsidRPr="004B664F">
        <w:rPr>
          <w:b/>
        </w:rPr>
        <w:t>6 (Vitrages de sécurité)</w:t>
      </w:r>
    </w:p>
    <w:p w:rsidR="00976F17" w:rsidRPr="004B664F" w:rsidRDefault="00976F17" w:rsidP="002C53C9">
      <w:pPr>
        <w:pStyle w:val="HChG"/>
      </w:pPr>
      <w:r w:rsidRPr="004B664F">
        <w:tab/>
      </w:r>
      <w:r w:rsidRPr="004B664F">
        <w:tab/>
        <w:t>Proposition d’amendement 2 au Règlement technique mondial ONU n</w:t>
      </w:r>
      <w:r w:rsidR="002C53C9" w:rsidRPr="002C53C9">
        <w:rPr>
          <w:vertAlign w:val="superscript"/>
        </w:rPr>
        <w:t>o</w:t>
      </w:r>
      <w:r w:rsidR="002C53C9">
        <w:t> </w:t>
      </w:r>
      <w:r w:rsidRPr="004B664F">
        <w:t>6 (Vitrages de sécurité)</w:t>
      </w:r>
    </w:p>
    <w:p w:rsidR="00976F17" w:rsidRPr="004B664F" w:rsidRDefault="002C53C9" w:rsidP="002C53C9">
      <w:pPr>
        <w:pStyle w:val="H1G"/>
        <w:rPr>
          <w:vertAlign w:val="superscript"/>
        </w:rPr>
      </w:pPr>
      <w:r>
        <w:tab/>
      </w:r>
      <w:r>
        <w:tab/>
      </w:r>
      <w:r w:rsidR="00976F17" w:rsidRPr="004B664F">
        <w:t>Communication de l’expert de l’Inde</w:t>
      </w:r>
      <w:r w:rsidRPr="00386B7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76F17" w:rsidRPr="004B664F" w:rsidRDefault="00976F17" w:rsidP="00386B7E">
      <w:pPr>
        <w:pStyle w:val="SingleTxtG"/>
        <w:ind w:firstLine="567"/>
      </w:pPr>
      <w:r w:rsidRPr="004B664F">
        <w:t>Le texte ci-après, établi par l’expert de l’Inde, vise à aligner le Règlement technique mondial ONU n</w:t>
      </w:r>
      <w:r w:rsidR="00386B7E" w:rsidRPr="00386B7E">
        <w:rPr>
          <w:vertAlign w:val="superscript"/>
        </w:rPr>
        <w:t>o</w:t>
      </w:r>
      <w:r w:rsidR="00386B7E">
        <w:t> </w:t>
      </w:r>
      <w:r w:rsidRPr="004B664F">
        <w:t xml:space="preserve">6 (RTM ONU </w:t>
      </w:r>
      <w:r w:rsidR="00386B7E" w:rsidRPr="004B664F">
        <w:t>n</w:t>
      </w:r>
      <w:r w:rsidR="00386B7E" w:rsidRPr="00386B7E">
        <w:rPr>
          <w:vertAlign w:val="superscript"/>
        </w:rPr>
        <w:t>o</w:t>
      </w:r>
      <w:r w:rsidR="00386B7E">
        <w:t> </w:t>
      </w:r>
      <w:r w:rsidRPr="004B664F">
        <w:t>6) en ce qui concerne l’usage facultatif des vitres en verre feuilleté à propriétés mécaniques améliorées, en particulier pour le vitrage extérieur orienté vers l’avant de l’étage supérieur des véhicules à deux étages. Il est fondé sur le document GRSG-115-38, présenté à la 115</w:t>
      </w:r>
      <w:r w:rsidRPr="004B664F">
        <w:rPr>
          <w:vertAlign w:val="superscript"/>
        </w:rPr>
        <w:t>e</w:t>
      </w:r>
      <w:r w:rsidR="00386B7E">
        <w:t> </w:t>
      </w:r>
      <w:r w:rsidRPr="004B664F">
        <w:t>session du Groupe de travail des dispositions générales de sécurité (GRSG) (voir le rapport ECE/TRANS/WP.29/GRSG/94, par.</w:t>
      </w:r>
      <w:r w:rsidR="00386B7E">
        <w:t> </w:t>
      </w:r>
      <w:r w:rsidRPr="004B664F">
        <w:t>18). Les</w:t>
      </w:r>
      <w:r w:rsidR="00386B7E">
        <w:t> </w:t>
      </w:r>
      <w:r w:rsidRPr="004B664F">
        <w:t xml:space="preserve">modifications qu’il est proposé d’apporter au texte actuel du RTM ONU </w:t>
      </w:r>
      <w:r w:rsidR="00386B7E" w:rsidRPr="004B664F">
        <w:t>n</w:t>
      </w:r>
      <w:r w:rsidR="00386B7E" w:rsidRPr="00386B7E">
        <w:rPr>
          <w:vertAlign w:val="superscript"/>
        </w:rPr>
        <w:t>o</w:t>
      </w:r>
      <w:r w:rsidR="00386B7E">
        <w:t> </w:t>
      </w:r>
      <w:r w:rsidRPr="004B664F">
        <w:t>6 sont indiquées en caractères gras.</w:t>
      </w:r>
    </w:p>
    <w:p w:rsidR="00976F17" w:rsidRPr="005A387F" w:rsidRDefault="00976F17" w:rsidP="00386B7E">
      <w:pPr>
        <w:pStyle w:val="HChG"/>
      </w:pPr>
      <w:r w:rsidRPr="00132B04">
        <w:br w:type="page"/>
      </w:r>
      <w:r w:rsidR="00386B7E">
        <w:lastRenderedPageBreak/>
        <w:tab/>
      </w:r>
      <w:r w:rsidRPr="005A387F">
        <w:t>I.</w:t>
      </w:r>
      <w:r w:rsidRPr="005A387F">
        <w:tab/>
        <w:t>Proposition</w:t>
      </w:r>
    </w:p>
    <w:p w:rsidR="00976F17" w:rsidRPr="007718E7" w:rsidRDefault="00976F17" w:rsidP="00386B7E">
      <w:pPr>
        <w:pStyle w:val="SingleTxtG"/>
        <w:keepNext/>
        <w:rPr>
          <w:lang w:eastAsia="zh-CN"/>
        </w:rPr>
      </w:pPr>
      <w:r w:rsidRPr="007718E7">
        <w:rPr>
          <w:i/>
          <w:lang w:eastAsia="zh-CN"/>
        </w:rPr>
        <w:t>Paragraphe 4.1.2.2.2</w:t>
      </w:r>
      <w:r w:rsidRPr="007718E7">
        <w:rPr>
          <w:lang w:eastAsia="zh-CN"/>
        </w:rPr>
        <w:t>, modifier comme suit</w:t>
      </w:r>
      <w:r w:rsidR="00386B7E">
        <w:rPr>
          <w:lang w:eastAsia="zh-CN"/>
        </w:rPr>
        <w:t> </w:t>
      </w:r>
      <w:r w:rsidRPr="007718E7">
        <w:rPr>
          <w:lang w:eastAsia="zh-CN"/>
        </w:rPr>
        <w:t>:</w:t>
      </w:r>
    </w:p>
    <w:p w:rsidR="00976F17" w:rsidRPr="007718E7" w:rsidRDefault="00E76C21" w:rsidP="00E76C21">
      <w:pPr>
        <w:pStyle w:val="SingleTxtG"/>
        <w:tabs>
          <w:tab w:val="left" w:pos="2268"/>
        </w:tabs>
        <w:ind w:left="2268" w:hanging="1134"/>
        <w:rPr>
          <w:lang w:eastAsia="zh-CN"/>
        </w:rPr>
      </w:pPr>
      <w:r>
        <w:rPr>
          <w:lang w:eastAsia="zh-CN"/>
        </w:rPr>
        <w:t>« </w:t>
      </w:r>
      <w:r w:rsidR="00976F17" w:rsidRPr="007718E7">
        <w:rPr>
          <w:lang w:eastAsia="zh-CN"/>
        </w:rPr>
        <w:t>4.1.2.2.2</w:t>
      </w:r>
      <w:r w:rsidR="00976F17" w:rsidRPr="007718E7">
        <w:rPr>
          <w:lang w:eastAsia="zh-CN"/>
        </w:rPr>
        <w:tab/>
      </w:r>
      <w:r w:rsidRPr="00E76C21">
        <w:rPr>
          <w:lang w:eastAsia="zh-CN"/>
        </w:rPr>
        <w:t>“</w:t>
      </w:r>
      <w:r w:rsidR="00976F17" w:rsidRPr="007718E7">
        <w:rPr>
          <w:lang w:eastAsia="zh-CN"/>
        </w:rPr>
        <w:t>XI</w:t>
      </w:r>
      <w:r w:rsidRPr="00E76C21">
        <w:rPr>
          <w:lang w:eastAsia="zh-CN"/>
        </w:rPr>
        <w:t>”</w:t>
      </w:r>
      <w:r w:rsidR="00976F17" w:rsidRPr="007718E7">
        <w:rPr>
          <w:lang w:eastAsia="zh-CN"/>
        </w:rPr>
        <w:t xml:space="preserve"> pour les vitres en verre feuilleté. </w:t>
      </w:r>
      <w:r w:rsidR="00976F17" w:rsidRPr="00F54B47">
        <w:rPr>
          <w:b/>
          <w:lang w:eastAsia="zh-CN"/>
        </w:rPr>
        <w:t>L’application sera en outre précisée par l’un des symboles suivants</w:t>
      </w:r>
      <w:r w:rsidRPr="00F54B47">
        <w:rPr>
          <w:b/>
          <w:lang w:eastAsia="zh-CN"/>
        </w:rPr>
        <w:t> </w:t>
      </w:r>
      <w:r w:rsidR="00976F17" w:rsidRPr="00F54B47">
        <w:rPr>
          <w:b/>
          <w:lang w:eastAsia="zh-CN"/>
        </w:rPr>
        <w:t>:</w:t>
      </w:r>
    </w:p>
    <w:p w:rsidR="00976F17" w:rsidRPr="00AF2B01" w:rsidRDefault="00976F17" w:rsidP="00E76C21">
      <w:pPr>
        <w:pStyle w:val="SingleTxtG"/>
        <w:tabs>
          <w:tab w:val="left" w:pos="2268"/>
        </w:tabs>
        <w:ind w:left="2268"/>
        <w:rPr>
          <w:rFonts w:eastAsia="DengXian"/>
          <w:lang w:eastAsia="zh-CN"/>
        </w:rPr>
      </w:pPr>
      <w:r w:rsidRPr="007718E7">
        <w:rPr>
          <w:rFonts w:eastAsia="DengXian"/>
          <w:b/>
          <w:lang w:eastAsia="zh-CN"/>
        </w:rPr>
        <w:tab/>
      </w:r>
      <w:r w:rsidRPr="00AF2B01">
        <w:rPr>
          <w:rFonts w:eastAsia="DengXian"/>
          <w:b/>
          <w:lang w:eastAsia="zh-CN"/>
        </w:rPr>
        <w:t>/D Pour les vitres en verre feuilleté à propriétés mécaniques améliorées</w:t>
      </w:r>
      <w:r w:rsidRPr="00AF2B01">
        <w:rPr>
          <w:rFonts w:eastAsia="DengXian"/>
          <w:lang w:eastAsia="zh-CN"/>
        </w:rPr>
        <w:t>.</w:t>
      </w:r>
      <w:r w:rsidR="00E76C21">
        <w:rPr>
          <w:rFonts w:eastAsia="DengXian"/>
          <w:lang w:eastAsia="zh-CN"/>
        </w:rPr>
        <w:t> »</w:t>
      </w:r>
      <w:r>
        <w:rPr>
          <w:rFonts w:eastAsia="DengXian"/>
          <w:lang w:eastAsia="zh-CN"/>
        </w:rPr>
        <w:t>.</w:t>
      </w:r>
    </w:p>
    <w:p w:rsidR="00976F17" w:rsidRDefault="00976F17" w:rsidP="00E76C21">
      <w:pPr>
        <w:pStyle w:val="SingleTxtG"/>
        <w:keepNext/>
        <w:rPr>
          <w:rFonts w:eastAsia="DengXian"/>
          <w:lang w:eastAsia="zh-CN"/>
        </w:rPr>
      </w:pPr>
      <w:r w:rsidRPr="00AF2B01">
        <w:rPr>
          <w:rFonts w:eastAsia="DengXian"/>
          <w:i/>
          <w:lang w:eastAsia="zh-CN"/>
        </w:rPr>
        <w:t>Paragraphe 5, t</w:t>
      </w:r>
      <w:r w:rsidRPr="00AF2B01">
        <w:rPr>
          <w:bCs/>
          <w:i/>
        </w:rPr>
        <w:t>ableau 1 (Résumé des prescriptions fonctionnelles)</w:t>
      </w:r>
      <w:r w:rsidRPr="00E76C21">
        <w:rPr>
          <w:lang w:eastAsia="ar-SA"/>
        </w:rPr>
        <w:t>,</w:t>
      </w:r>
      <w:r w:rsidRPr="00AF2B01">
        <w:rPr>
          <w:i/>
          <w:lang w:eastAsia="ar-SA"/>
        </w:rPr>
        <w:t xml:space="preserve"> </w:t>
      </w:r>
      <w:r w:rsidRPr="00AF2B01">
        <w:rPr>
          <w:rFonts w:eastAsia="DengXian"/>
          <w:lang w:eastAsia="zh-CN"/>
        </w:rPr>
        <w:t>modifier comme suit</w:t>
      </w:r>
      <w:r>
        <w:rPr>
          <w:rFonts w:eastAsia="DengXian"/>
          <w:lang w:eastAsia="zh-CN"/>
        </w:rPr>
        <w:t> :</w:t>
      </w:r>
    </w:p>
    <w:p w:rsidR="009828FE" w:rsidRPr="009828FE" w:rsidRDefault="009828FE" w:rsidP="00E76C21">
      <w:pPr>
        <w:pStyle w:val="SingleTxtG"/>
        <w:keepNext/>
        <w:rPr>
          <w:lang w:eastAsia="ar-SA"/>
        </w:rPr>
      </w:pPr>
      <w:r w:rsidRPr="009828FE">
        <w:rPr>
          <w:lang w:eastAsia="ar-SA"/>
        </w:rPr>
        <w:t>« 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76"/>
        <w:gridCol w:w="565"/>
        <w:gridCol w:w="591"/>
        <w:gridCol w:w="753"/>
        <w:gridCol w:w="712"/>
        <w:gridCol w:w="641"/>
        <w:gridCol w:w="698"/>
        <w:gridCol w:w="642"/>
        <w:gridCol w:w="698"/>
        <w:gridCol w:w="795"/>
      </w:tblGrid>
      <w:tr w:rsidR="007500C0" w:rsidRPr="00024525" w:rsidTr="00EE6C69">
        <w:trPr>
          <w:cantSplit/>
          <w:trHeight w:val="260"/>
        </w:trPr>
        <w:tc>
          <w:tcPr>
            <w:tcW w:w="1281" w:type="dxa"/>
            <w:vMerge w:val="restart"/>
            <w:tcMar>
              <w:left w:w="0" w:type="dxa"/>
              <w:right w:w="0" w:type="dxa"/>
            </w:tcMar>
          </w:tcPr>
          <w:p w:rsidR="00976F17" w:rsidRPr="00AF2B01" w:rsidRDefault="00976F17" w:rsidP="00F54B47">
            <w:pPr>
              <w:spacing w:before="80" w:after="80" w:line="20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916" w:type="dxa"/>
            <w:gridSpan w:val="3"/>
            <w:tcMar>
              <w:left w:w="0" w:type="dxa"/>
              <w:right w:w="0" w:type="dxa"/>
            </w:tcMar>
          </w:tcPr>
          <w:p w:rsidR="00976F17" w:rsidRPr="000216C8" w:rsidRDefault="00976F17" w:rsidP="00EE6C69">
            <w:pPr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F2B01">
              <w:rPr>
                <w:bCs/>
                <w:i/>
                <w:sz w:val="16"/>
                <w:szCs w:val="16"/>
              </w:rPr>
              <w:t>Pare-brise</w:t>
            </w:r>
          </w:p>
        </w:tc>
        <w:tc>
          <w:tcPr>
            <w:tcW w:w="4199" w:type="dxa"/>
            <w:gridSpan w:val="6"/>
            <w:tcMar>
              <w:left w:w="0" w:type="dxa"/>
              <w:right w:w="0" w:type="dxa"/>
            </w:tcMar>
          </w:tcPr>
          <w:p w:rsidR="00976F17" w:rsidRPr="000216C8" w:rsidRDefault="00976F17" w:rsidP="00EE6C69">
            <w:pPr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F2B01">
              <w:rPr>
                <w:bCs/>
                <w:i/>
                <w:sz w:val="16"/>
                <w:szCs w:val="16"/>
              </w:rPr>
              <w:t>Autres vitres</w:t>
            </w:r>
          </w:p>
        </w:tc>
      </w:tr>
      <w:tr w:rsidR="007500C0" w:rsidRPr="00024525" w:rsidTr="00EE6C69">
        <w:trPr>
          <w:cantSplit/>
          <w:trHeight w:val="156"/>
        </w:trPr>
        <w:tc>
          <w:tcPr>
            <w:tcW w:w="1281" w:type="dxa"/>
            <w:vMerge/>
            <w:tcMar>
              <w:left w:w="0" w:type="dxa"/>
              <w:right w:w="0" w:type="dxa"/>
            </w:tcMar>
          </w:tcPr>
          <w:p w:rsidR="00976F17" w:rsidRPr="00024525" w:rsidRDefault="00976F17" w:rsidP="00F54B47">
            <w:pPr>
              <w:spacing w:before="80" w:after="80" w:line="200" w:lineRule="exact"/>
              <w:ind w:left="57" w:right="57"/>
              <w:rPr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gridSpan w:val="2"/>
            <w:tcMar>
              <w:left w:w="0" w:type="dxa"/>
              <w:right w:w="0" w:type="dxa"/>
            </w:tcMar>
          </w:tcPr>
          <w:p w:rsidR="00976F17" w:rsidRPr="000216C8" w:rsidRDefault="00976F17" w:rsidP="00EE6C69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en-US"/>
              </w:rPr>
            </w:pPr>
            <w:r w:rsidRPr="00AF2B01">
              <w:rPr>
                <w:i/>
                <w:sz w:val="16"/>
                <w:szCs w:val="16"/>
              </w:rPr>
              <w:t>Verre feuilleté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976F17" w:rsidRPr="000216C8" w:rsidRDefault="00976F17" w:rsidP="00EE6C69">
            <w:pPr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  <w:lang w:val="en-US"/>
              </w:rPr>
            </w:pPr>
            <w:r w:rsidRPr="00AF2B01">
              <w:rPr>
                <w:i/>
                <w:sz w:val="16"/>
                <w:szCs w:val="16"/>
              </w:rPr>
              <w:t>Verre</w:t>
            </w:r>
            <w:r w:rsidR="00EE6C69">
              <w:rPr>
                <w:i/>
                <w:sz w:val="16"/>
                <w:szCs w:val="16"/>
              </w:rPr>
              <w:t xml:space="preserve"> </w:t>
            </w:r>
            <w:r w:rsidRPr="00AF2B01">
              <w:rPr>
                <w:i/>
                <w:sz w:val="16"/>
                <w:szCs w:val="16"/>
              </w:rPr>
              <w:t>plastique</w:t>
            </w:r>
          </w:p>
        </w:tc>
        <w:tc>
          <w:tcPr>
            <w:tcW w:w="1357" w:type="dxa"/>
            <w:gridSpan w:val="2"/>
            <w:tcMar>
              <w:left w:w="0" w:type="dxa"/>
              <w:right w:w="0" w:type="dxa"/>
            </w:tcMar>
          </w:tcPr>
          <w:p w:rsidR="00976F17" w:rsidRPr="000216C8" w:rsidRDefault="00976F17" w:rsidP="00EE6C69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en-US"/>
              </w:rPr>
            </w:pPr>
            <w:r w:rsidRPr="00AF2B01">
              <w:rPr>
                <w:i/>
                <w:sz w:val="16"/>
                <w:szCs w:val="16"/>
              </w:rPr>
              <w:t>Verre à trempe uniforme</w:t>
            </w:r>
          </w:p>
        </w:tc>
        <w:tc>
          <w:tcPr>
            <w:tcW w:w="1344" w:type="dxa"/>
            <w:gridSpan w:val="2"/>
            <w:tcMar>
              <w:left w:w="0" w:type="dxa"/>
              <w:right w:w="0" w:type="dxa"/>
            </w:tcMar>
          </w:tcPr>
          <w:p w:rsidR="00976F17" w:rsidRPr="000216C8" w:rsidRDefault="00976F17" w:rsidP="00EE6C69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en-US"/>
              </w:rPr>
            </w:pPr>
            <w:r w:rsidRPr="00AF2B01">
              <w:rPr>
                <w:i/>
                <w:sz w:val="16"/>
                <w:szCs w:val="16"/>
              </w:rPr>
              <w:t>Verre feuilleté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0216C8" w:rsidRDefault="00976F17" w:rsidP="00EE6C69">
            <w:pPr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AF2B01">
              <w:rPr>
                <w:i/>
                <w:sz w:val="16"/>
                <w:szCs w:val="16"/>
              </w:rPr>
              <w:t>Double vitrage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216C8">
              <w:rPr>
                <w:i/>
                <w:sz w:val="16"/>
                <w:szCs w:val="16"/>
                <w:u w:val="single"/>
                <w:lang w:val="en-US"/>
              </w:rPr>
              <w:t>1</w:t>
            </w:r>
            <w:r w:rsidRPr="000216C8">
              <w:rPr>
                <w:i/>
                <w:sz w:val="16"/>
                <w:szCs w:val="16"/>
                <w:lang w:val="en-US"/>
              </w:rPr>
              <w:t>/</w:t>
            </w: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976F17" w:rsidRPr="000216C8" w:rsidRDefault="00976F17" w:rsidP="00EE6C69">
            <w:pPr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  <w:lang w:val="en-US"/>
              </w:rPr>
            </w:pPr>
            <w:r w:rsidRPr="00AF2B01">
              <w:rPr>
                <w:i/>
                <w:sz w:val="16"/>
                <w:szCs w:val="16"/>
              </w:rPr>
              <w:t>Verre</w:t>
            </w:r>
            <w:r w:rsidR="00EE6C69">
              <w:rPr>
                <w:i/>
                <w:sz w:val="16"/>
                <w:szCs w:val="16"/>
              </w:rPr>
              <w:t xml:space="preserve"> </w:t>
            </w:r>
            <w:r w:rsidRPr="00AF2B01">
              <w:rPr>
                <w:i/>
                <w:sz w:val="16"/>
                <w:szCs w:val="16"/>
              </w:rPr>
              <w:t>plastique</w:t>
            </w:r>
          </w:p>
        </w:tc>
      </w:tr>
      <w:tr w:rsidR="007500C0" w:rsidRPr="00F54B47" w:rsidTr="00EE6C69">
        <w:trPr>
          <w:cantSplit/>
          <w:trHeight w:val="179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976F17" w:rsidRPr="00F54B47" w:rsidRDefault="00976F17" w:rsidP="00F54B47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</w:rPr>
              <w:t>Marque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II/P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dstrike/>
                <w:sz w:val="18"/>
                <w:szCs w:val="18"/>
                <w:lang w:val="en-US"/>
              </w:rPr>
            </w:pPr>
            <w:r w:rsidRPr="00F54B47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dstrike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/P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dstrike/>
                <w:sz w:val="18"/>
                <w:szCs w:val="18"/>
                <w:lang w:val="en-US"/>
              </w:rPr>
            </w:pPr>
            <w:r w:rsidRPr="00F54B47">
              <w:rPr>
                <w:b/>
                <w:sz w:val="18"/>
                <w:szCs w:val="18"/>
                <w:lang w:val="en-US"/>
              </w:rPr>
              <w:t>XI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b/>
                <w:sz w:val="18"/>
                <w:szCs w:val="18"/>
                <w:lang w:val="en-US"/>
              </w:rPr>
              <w:t>XI</w:t>
            </w:r>
            <w:r w:rsidRPr="00F54B47">
              <w:rPr>
                <w:sz w:val="18"/>
                <w:szCs w:val="18"/>
                <w:lang w:val="en-US"/>
              </w:rPr>
              <w:t xml:space="preserve"> /P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dstrike/>
                <w:sz w:val="18"/>
                <w:szCs w:val="18"/>
                <w:lang w:val="en-US"/>
              </w:rPr>
            </w:pPr>
            <w:r w:rsidRPr="00F54B47">
              <w:rPr>
                <w:b/>
                <w:sz w:val="18"/>
                <w:szCs w:val="18"/>
                <w:lang w:val="en-US"/>
              </w:rPr>
              <w:t>XII</w:t>
            </w:r>
          </w:p>
        </w:tc>
      </w:tr>
      <w:tr w:rsidR="007500C0" w:rsidRPr="00F54B47" w:rsidTr="00EE6C69">
        <w:trPr>
          <w:cantSplit/>
          <w:trHeight w:val="390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976F17" w:rsidRPr="00F54B47" w:rsidRDefault="00976F17" w:rsidP="00F54B47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</w:rPr>
              <w:t xml:space="preserve">Transmission </w:t>
            </w:r>
            <w:r w:rsidR="0040185E">
              <w:rPr>
                <w:sz w:val="18"/>
                <w:szCs w:val="18"/>
              </w:rPr>
              <w:br/>
            </w:r>
            <w:r w:rsidRPr="00F54B47">
              <w:rPr>
                <w:sz w:val="18"/>
                <w:szCs w:val="18"/>
              </w:rPr>
              <w:t>de la lumière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5.1.1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5.1.1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5.1.1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5.1.1</w:t>
            </w: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5.1.1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5.1.1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5.1.1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5.1.1</w:t>
            </w: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5.1.1</w:t>
            </w:r>
          </w:p>
        </w:tc>
      </w:tr>
      <w:tr w:rsidR="007500C0" w:rsidRPr="00F54B47" w:rsidTr="00EE6C69">
        <w:trPr>
          <w:cantSplit/>
          <w:trHeight w:val="390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976F17" w:rsidRPr="00F54B47" w:rsidRDefault="00976F17" w:rsidP="00F54B47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</w:rPr>
              <w:t xml:space="preserve">Résistance </w:t>
            </w:r>
            <w:r w:rsidR="0040185E">
              <w:rPr>
                <w:sz w:val="18"/>
                <w:szCs w:val="18"/>
              </w:rPr>
              <w:br/>
            </w:r>
            <w:r w:rsidRPr="00F54B47">
              <w:rPr>
                <w:sz w:val="18"/>
                <w:szCs w:val="18"/>
              </w:rPr>
              <w:t>à l’abrasion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5.1.2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5.1.2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5.1.2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5.1.2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5.1.2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5.1.2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5.1.2</w:t>
            </w:r>
          </w:p>
        </w:tc>
      </w:tr>
      <w:tr w:rsidR="007500C0" w:rsidRPr="00F54B47" w:rsidTr="00EE6C69">
        <w:trPr>
          <w:cantSplit/>
          <w:trHeight w:val="602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976F17" w:rsidRPr="00F54B47" w:rsidRDefault="00976F17" w:rsidP="00F54B47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F54B47">
              <w:rPr>
                <w:sz w:val="18"/>
                <w:szCs w:val="18"/>
              </w:rPr>
              <w:t xml:space="preserve">Résistance aux changements </w:t>
            </w:r>
            <w:r w:rsidR="0040185E">
              <w:rPr>
                <w:sz w:val="18"/>
                <w:szCs w:val="18"/>
              </w:rPr>
              <w:br/>
            </w:r>
            <w:r w:rsidRPr="00F54B47">
              <w:rPr>
                <w:sz w:val="18"/>
                <w:szCs w:val="18"/>
              </w:rPr>
              <w:t>de température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5.2.1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5.2.1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5.2.1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5.2.1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5.2.1</w:t>
            </w:r>
          </w:p>
        </w:tc>
      </w:tr>
      <w:tr w:rsidR="007500C0" w:rsidRPr="00F54B47" w:rsidTr="00EE6C69">
        <w:trPr>
          <w:cantSplit/>
          <w:trHeight w:val="269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976F17" w:rsidRPr="00F54B47" w:rsidRDefault="00976F17" w:rsidP="00F54B47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</w:rPr>
              <w:t xml:space="preserve">Résistance </w:t>
            </w:r>
            <w:r w:rsidR="0040185E">
              <w:rPr>
                <w:sz w:val="18"/>
                <w:szCs w:val="18"/>
              </w:rPr>
              <w:br/>
            </w:r>
            <w:r w:rsidRPr="00F54B47">
              <w:rPr>
                <w:sz w:val="18"/>
                <w:szCs w:val="18"/>
              </w:rPr>
              <w:t>au feu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5.2.2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5.2.2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5.2.2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5.2.2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5.2.2</w:t>
            </w:r>
          </w:p>
        </w:tc>
      </w:tr>
      <w:tr w:rsidR="007500C0" w:rsidRPr="00F54B47" w:rsidTr="00EE6C69">
        <w:trPr>
          <w:cantSplit/>
          <w:trHeight w:val="390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976F17" w:rsidRPr="00F54B47" w:rsidRDefault="00976F17" w:rsidP="00F54B47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</w:rPr>
              <w:t xml:space="preserve">Résistance </w:t>
            </w:r>
            <w:r w:rsidR="0040185E">
              <w:rPr>
                <w:sz w:val="18"/>
                <w:szCs w:val="18"/>
              </w:rPr>
              <w:br/>
            </w:r>
            <w:r w:rsidRPr="00F54B47">
              <w:rPr>
                <w:sz w:val="18"/>
                <w:szCs w:val="18"/>
              </w:rPr>
              <w:t>aux agents chimiques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5.2.3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5.2.3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5.2.3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5.2.3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5.2.3</w:t>
            </w:r>
          </w:p>
        </w:tc>
      </w:tr>
      <w:tr w:rsidR="007500C0" w:rsidRPr="00F54B47" w:rsidTr="00EE6C69">
        <w:trPr>
          <w:cantSplit/>
          <w:trHeight w:val="390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976F17" w:rsidRPr="00F54B47" w:rsidRDefault="00976F17" w:rsidP="00F54B47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</w:rPr>
              <w:t>Résistance au rayonnement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5.3.1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5.3.1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5.3.1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5.3.1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5.3.1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5.3.1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5.3.1</w:t>
            </w:r>
          </w:p>
        </w:tc>
      </w:tr>
      <w:tr w:rsidR="007500C0" w:rsidRPr="00F54B47" w:rsidTr="00EE6C69">
        <w:trPr>
          <w:cantSplit/>
          <w:trHeight w:val="503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976F17" w:rsidRPr="00F54B47" w:rsidRDefault="00976F17" w:rsidP="00F54B47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</w:rPr>
              <w:t xml:space="preserve">Résistance </w:t>
            </w:r>
            <w:r w:rsidR="0040185E">
              <w:rPr>
                <w:sz w:val="18"/>
                <w:szCs w:val="18"/>
              </w:rPr>
              <w:br/>
            </w:r>
            <w:r w:rsidRPr="00F54B47">
              <w:rPr>
                <w:sz w:val="18"/>
                <w:szCs w:val="18"/>
              </w:rPr>
              <w:t>aux hautes températures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5.3.2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5.3.2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5.3.2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5.3.2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5.3.2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5.3.2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5.3.2</w:t>
            </w:r>
          </w:p>
        </w:tc>
      </w:tr>
      <w:tr w:rsidR="007500C0" w:rsidRPr="00F54B47" w:rsidTr="00EE6C69">
        <w:trPr>
          <w:cantSplit/>
          <w:trHeight w:val="390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976F17" w:rsidRPr="00F54B47" w:rsidRDefault="00976F17" w:rsidP="00F54B47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</w:rPr>
              <w:t xml:space="preserve">Résistance </w:t>
            </w:r>
            <w:r w:rsidR="0040185E">
              <w:rPr>
                <w:sz w:val="18"/>
                <w:szCs w:val="18"/>
              </w:rPr>
              <w:br/>
            </w:r>
            <w:r w:rsidRPr="00F54B47">
              <w:rPr>
                <w:sz w:val="18"/>
                <w:szCs w:val="18"/>
              </w:rPr>
              <w:t>à l’humidité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5.3.3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5.3.3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5.3.3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5.3.3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5.3.3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5.3.3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5.3.3</w:t>
            </w:r>
          </w:p>
        </w:tc>
      </w:tr>
      <w:tr w:rsidR="007500C0" w:rsidRPr="00F54B47" w:rsidTr="00EE6C69">
        <w:trPr>
          <w:cantSplit/>
          <w:trHeight w:val="287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976F17" w:rsidRPr="00F54B47" w:rsidRDefault="00976F17" w:rsidP="00F54B47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</w:rPr>
              <w:t>Distorsion optique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5.4.1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5.4.1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5.4.1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7500C0" w:rsidRPr="00F54B47" w:rsidTr="00EE6C69">
        <w:trPr>
          <w:cantSplit/>
          <w:trHeight w:val="350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976F17" w:rsidRPr="00F54B47" w:rsidRDefault="00976F17" w:rsidP="00F54B47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</w:rPr>
              <w:t>Dédoublement de l’image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5.4.2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5.4.2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5.4.2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7500C0" w:rsidRPr="00F54B47" w:rsidTr="00EE6C69">
        <w:trPr>
          <w:cantSplit/>
          <w:trHeight w:val="251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976F17" w:rsidRPr="00F54B47" w:rsidRDefault="00976F17" w:rsidP="00F54B47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Fragmentation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5.5.1.1</w:t>
            </w: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5.5.1.1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7500C0" w:rsidRPr="00F54B47" w:rsidTr="00EE6C69">
        <w:trPr>
          <w:cantSplit/>
          <w:trHeight w:val="390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976F17" w:rsidRPr="00F54B47" w:rsidRDefault="00976F17" w:rsidP="00F54B47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F54B47">
              <w:rPr>
                <w:sz w:val="18"/>
                <w:szCs w:val="18"/>
              </w:rPr>
              <w:t>Essai à la tête d’essai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5.4.3</w:t>
            </w:r>
          </w:p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u w:val="single"/>
                <w:lang w:val="en-US"/>
              </w:rPr>
              <w:t>2</w:t>
            </w:r>
            <w:r w:rsidRPr="00F54B47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5.4.3</w:t>
            </w:r>
          </w:p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u w:val="single"/>
                <w:lang w:val="en-US"/>
              </w:rPr>
              <w:t>2</w:t>
            </w:r>
            <w:r w:rsidRPr="00F54B47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5.4.3</w:t>
            </w:r>
          </w:p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u w:val="single"/>
                <w:lang w:val="en-US"/>
              </w:rPr>
              <w:t>2</w:t>
            </w:r>
            <w:r w:rsidRPr="00F54B47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b/>
                <w:sz w:val="18"/>
                <w:szCs w:val="18"/>
                <w:lang w:val="en-US"/>
              </w:rPr>
            </w:pPr>
            <w:r w:rsidRPr="00F54B47">
              <w:rPr>
                <w:b/>
                <w:sz w:val="18"/>
                <w:szCs w:val="18"/>
                <w:lang w:val="en-US"/>
              </w:rPr>
              <w:t>5.4.3.5</w:t>
            </w:r>
          </w:p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b/>
                <w:sz w:val="18"/>
                <w:szCs w:val="18"/>
                <w:u w:val="single"/>
                <w:lang w:val="en-US"/>
              </w:rPr>
              <w:t>3</w:t>
            </w:r>
            <w:r w:rsidRPr="00F54B47">
              <w:rPr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5.5.3.2</w:t>
            </w:r>
          </w:p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u w:val="single"/>
                <w:lang w:val="en-US"/>
              </w:rPr>
              <w:t>2</w:t>
            </w:r>
            <w:r w:rsidRPr="00F54B47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7500C0" w:rsidRPr="00F54B47" w:rsidTr="00EE6C69">
        <w:trPr>
          <w:cantSplit/>
          <w:trHeight w:val="195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976F17" w:rsidRPr="00F54B47" w:rsidRDefault="00976F17" w:rsidP="00F54B47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F54B47">
              <w:rPr>
                <w:sz w:val="18"/>
                <w:szCs w:val="18"/>
              </w:rPr>
              <w:t>Essai à la bille de 2</w:t>
            </w:r>
            <w:r w:rsidR="0040185E">
              <w:rPr>
                <w:sz w:val="18"/>
                <w:szCs w:val="18"/>
              </w:rPr>
              <w:t> </w:t>
            </w:r>
            <w:r w:rsidRPr="00F54B47">
              <w:rPr>
                <w:sz w:val="18"/>
                <w:szCs w:val="18"/>
              </w:rPr>
              <w:t>260</w:t>
            </w:r>
            <w:r w:rsidR="0040185E">
              <w:rPr>
                <w:sz w:val="18"/>
                <w:szCs w:val="18"/>
              </w:rPr>
              <w:t> </w:t>
            </w:r>
            <w:r w:rsidRPr="00F54B47">
              <w:rPr>
                <w:sz w:val="18"/>
                <w:szCs w:val="18"/>
              </w:rPr>
              <w:t>g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5.4.4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5.4.4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5.4.4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b/>
                <w:sz w:val="18"/>
                <w:szCs w:val="18"/>
                <w:lang w:val="en-US"/>
              </w:rPr>
            </w:pPr>
            <w:r w:rsidRPr="00F54B47">
              <w:rPr>
                <w:b/>
                <w:sz w:val="18"/>
                <w:szCs w:val="18"/>
                <w:lang w:val="en-US"/>
              </w:rPr>
              <w:t>5.4.4.2</w:t>
            </w:r>
          </w:p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b/>
                <w:sz w:val="18"/>
                <w:szCs w:val="18"/>
                <w:lang w:val="en-US"/>
              </w:rPr>
            </w:pPr>
            <w:r w:rsidRPr="00F54B47">
              <w:rPr>
                <w:b/>
                <w:sz w:val="18"/>
                <w:szCs w:val="18"/>
                <w:u w:val="single"/>
                <w:lang w:val="en-US"/>
              </w:rPr>
              <w:t>3</w:t>
            </w:r>
            <w:r w:rsidRPr="00F54B47">
              <w:rPr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7500C0" w:rsidRPr="00F54B47" w:rsidTr="00EE6C69">
        <w:trPr>
          <w:cantSplit/>
          <w:trHeight w:val="305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976F17" w:rsidRPr="00F54B47" w:rsidRDefault="00976F17" w:rsidP="00F54B47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F54B47">
              <w:rPr>
                <w:sz w:val="18"/>
                <w:szCs w:val="18"/>
              </w:rPr>
              <w:t>Essai à la bille de 227</w:t>
            </w:r>
            <w:r w:rsidR="0040185E">
              <w:rPr>
                <w:sz w:val="18"/>
                <w:szCs w:val="18"/>
              </w:rPr>
              <w:t> </w:t>
            </w:r>
            <w:r w:rsidRPr="00F54B47">
              <w:rPr>
                <w:sz w:val="18"/>
                <w:szCs w:val="18"/>
              </w:rPr>
              <w:t>g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5.4.5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5.4.5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5.4.5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5.5.1.2</w:t>
            </w: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5.5.1.2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5.5.2.1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5.5.2.1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976F17" w:rsidRPr="00F54B47" w:rsidRDefault="00976F17" w:rsidP="00EE6C69">
            <w:pPr>
              <w:spacing w:before="40" w:after="40" w:line="220" w:lineRule="atLeast"/>
              <w:ind w:left="57" w:right="57"/>
              <w:jc w:val="right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5.5.2.1</w:t>
            </w:r>
          </w:p>
        </w:tc>
      </w:tr>
    </w:tbl>
    <w:p w:rsidR="00976F17" w:rsidRPr="0012180D" w:rsidRDefault="00976F17" w:rsidP="0012180D">
      <w:pPr>
        <w:spacing w:before="120"/>
        <w:ind w:left="1134" w:right="1134" w:firstLine="170"/>
        <w:rPr>
          <w:sz w:val="18"/>
          <w:szCs w:val="18"/>
          <w:vertAlign w:val="subscript"/>
        </w:rPr>
      </w:pPr>
      <w:r w:rsidRPr="0012180D">
        <w:rPr>
          <w:sz w:val="18"/>
          <w:szCs w:val="18"/>
          <w:u w:val="single"/>
        </w:rPr>
        <w:t>1</w:t>
      </w:r>
      <w:r w:rsidRPr="0012180D">
        <w:rPr>
          <w:sz w:val="18"/>
          <w:szCs w:val="18"/>
        </w:rPr>
        <w:t>/</w:t>
      </w:r>
      <w:r w:rsidRPr="0012180D">
        <w:rPr>
          <w:sz w:val="18"/>
          <w:szCs w:val="18"/>
        </w:rPr>
        <w:tab/>
        <w:t>Chaque vitre constitutive doit satisfaire aux épreuves correspondant au type de vitrage.</w:t>
      </w:r>
    </w:p>
    <w:p w:rsidR="00976F17" w:rsidRPr="0012180D" w:rsidRDefault="00976F17" w:rsidP="0012180D">
      <w:pPr>
        <w:ind w:left="1134" w:right="1134" w:firstLine="170"/>
        <w:rPr>
          <w:sz w:val="18"/>
          <w:szCs w:val="18"/>
        </w:rPr>
      </w:pPr>
      <w:r w:rsidRPr="0012180D">
        <w:rPr>
          <w:sz w:val="18"/>
          <w:szCs w:val="18"/>
          <w:u w:val="single"/>
        </w:rPr>
        <w:t>2</w:t>
      </w:r>
      <w:r w:rsidRPr="0012180D">
        <w:rPr>
          <w:sz w:val="18"/>
          <w:szCs w:val="18"/>
        </w:rPr>
        <w:t>/</w:t>
      </w:r>
      <w:r w:rsidRPr="0012180D">
        <w:rPr>
          <w:sz w:val="18"/>
          <w:szCs w:val="18"/>
        </w:rPr>
        <w:tab/>
        <w:t>Voir paragraphe 4.2.2.</w:t>
      </w:r>
    </w:p>
    <w:p w:rsidR="00976F17" w:rsidRPr="0012180D" w:rsidRDefault="00976F17" w:rsidP="0012180D">
      <w:pPr>
        <w:spacing w:after="240"/>
        <w:ind w:left="1134" w:right="1134" w:firstLine="170"/>
        <w:rPr>
          <w:b/>
          <w:sz w:val="18"/>
          <w:szCs w:val="18"/>
        </w:rPr>
      </w:pPr>
      <w:r w:rsidRPr="0012180D">
        <w:rPr>
          <w:b/>
          <w:sz w:val="18"/>
          <w:szCs w:val="18"/>
          <w:u w:val="single"/>
        </w:rPr>
        <w:t>3</w:t>
      </w:r>
      <w:r w:rsidRPr="0012180D">
        <w:rPr>
          <w:b/>
          <w:sz w:val="18"/>
          <w:szCs w:val="18"/>
        </w:rPr>
        <w:t>/</w:t>
      </w:r>
      <w:r w:rsidRPr="0012180D">
        <w:rPr>
          <w:b/>
          <w:sz w:val="18"/>
          <w:szCs w:val="18"/>
        </w:rPr>
        <w:tab/>
        <w:t>Ces essais ne doivent être effectués que sur des</w:t>
      </w:r>
      <w:r w:rsidRPr="0012180D">
        <w:rPr>
          <w:rFonts w:ascii="Segoe UI" w:hAnsi="Segoe UI" w:cs="Segoe UI"/>
          <w:sz w:val="18"/>
          <w:szCs w:val="18"/>
        </w:rPr>
        <w:t xml:space="preserve"> </w:t>
      </w:r>
      <w:r w:rsidRPr="0012180D">
        <w:rPr>
          <w:b/>
          <w:sz w:val="18"/>
          <w:szCs w:val="18"/>
        </w:rPr>
        <w:t>vitrages en verre feuilleté portant le symbole complémentaire /D.</w:t>
      </w:r>
    </w:p>
    <w:p w:rsidR="00976F17" w:rsidRPr="009828FE" w:rsidRDefault="00976F17" w:rsidP="009828FE">
      <w:pPr>
        <w:pStyle w:val="SingleTxtG"/>
        <w:jc w:val="center"/>
        <w:rPr>
          <w:u w:val="single"/>
        </w:rPr>
      </w:pPr>
      <w:r w:rsidRPr="009828FE">
        <w:rPr>
          <w:u w:val="single"/>
        </w:rPr>
        <w:t xml:space="preserve">Tableau 1 </w:t>
      </w:r>
      <w:r w:rsidR="009828FE">
        <w:rPr>
          <w:u w:val="single"/>
        </w:rPr>
        <w:t>−</w:t>
      </w:r>
      <w:r w:rsidRPr="009828FE">
        <w:rPr>
          <w:u w:val="single"/>
        </w:rPr>
        <w:t xml:space="preserve"> Résumé des prescriptions fonctionnelles</w:t>
      </w:r>
      <w:r w:rsidR="009828FE">
        <w:rPr>
          <w:u w:val="single"/>
        </w:rPr>
        <w:t> »</w:t>
      </w:r>
      <w:r w:rsidRPr="009828FE">
        <w:rPr>
          <w:u w:val="single"/>
        </w:rPr>
        <w:t>.</w:t>
      </w:r>
    </w:p>
    <w:p w:rsidR="00976F17" w:rsidRPr="00DC573C" w:rsidRDefault="00976F17" w:rsidP="009828FE">
      <w:pPr>
        <w:pStyle w:val="SingleTxtG"/>
        <w:keepNext/>
        <w:rPr>
          <w:rFonts w:eastAsia="DengXian"/>
          <w:lang w:eastAsia="zh-CN"/>
        </w:rPr>
      </w:pPr>
      <w:r w:rsidRPr="00DC573C">
        <w:rPr>
          <w:rFonts w:eastAsia="DengXian"/>
          <w:i/>
          <w:lang w:eastAsia="zh-CN"/>
        </w:rPr>
        <w:lastRenderedPageBreak/>
        <w:t>Ajouter des nouveaux paragraphes 5.4.3.5 à 5.4.3.5.4.2</w:t>
      </w:r>
      <w:r w:rsidRPr="009828FE">
        <w:rPr>
          <w:rFonts w:eastAsia="DengXian"/>
          <w:lang w:eastAsia="zh-CN"/>
        </w:rPr>
        <w:t xml:space="preserve">, </w:t>
      </w:r>
      <w:r>
        <w:rPr>
          <w:rFonts w:eastAsia="DengXian"/>
          <w:lang w:eastAsia="zh-CN"/>
        </w:rPr>
        <w:t>ainsi conçus</w:t>
      </w:r>
      <w:r w:rsidR="009828FE">
        <w:rPr>
          <w:rFonts w:eastAsia="DengXian"/>
          <w:lang w:eastAsia="zh-CN"/>
        </w:rPr>
        <w:t> </w:t>
      </w:r>
      <w:r w:rsidRPr="00DC573C">
        <w:rPr>
          <w:rFonts w:eastAsia="DengXian"/>
          <w:lang w:eastAsia="zh-CN"/>
        </w:rPr>
        <w:t>:</w:t>
      </w:r>
    </w:p>
    <w:p w:rsidR="00976F17" w:rsidRPr="00FC4AAD" w:rsidRDefault="009828FE" w:rsidP="00D12828">
      <w:pPr>
        <w:pStyle w:val="SingleTxtG"/>
        <w:keepNext/>
        <w:tabs>
          <w:tab w:val="left" w:pos="2268"/>
        </w:tabs>
        <w:ind w:left="2268" w:hanging="1134"/>
        <w:rPr>
          <w:rFonts w:eastAsia="DengXian"/>
          <w:b/>
          <w:lang w:eastAsia="zh-CN"/>
        </w:rPr>
      </w:pPr>
      <w:r>
        <w:rPr>
          <w:rFonts w:eastAsia="DengXian"/>
          <w:lang w:eastAsia="zh-CN"/>
        </w:rPr>
        <w:t>« </w:t>
      </w:r>
      <w:r w:rsidR="00976F17" w:rsidRPr="00024525">
        <w:rPr>
          <w:rFonts w:eastAsia="DengXian"/>
          <w:b/>
          <w:lang w:eastAsia="zh-CN"/>
        </w:rPr>
        <w:t>5.4.3.5</w:t>
      </w:r>
      <w:r w:rsidR="00976F17">
        <w:rPr>
          <w:rFonts w:eastAsia="DengXian"/>
          <w:b/>
          <w:lang w:eastAsia="zh-CN"/>
        </w:rPr>
        <w:tab/>
      </w:r>
      <w:r w:rsidR="00976F17" w:rsidRPr="00FC4AAD">
        <w:rPr>
          <w:rFonts w:eastAsia="DengXian"/>
          <w:b/>
          <w:lang w:eastAsia="zh-CN"/>
        </w:rPr>
        <w:t>Essai de comportement au choc de la tête</w:t>
      </w:r>
    </w:p>
    <w:p w:rsidR="00976F17" w:rsidRDefault="00976F17" w:rsidP="009828FE">
      <w:pPr>
        <w:pStyle w:val="SingleTxtG"/>
        <w:tabs>
          <w:tab w:val="left" w:pos="2268"/>
        </w:tabs>
        <w:ind w:left="2268"/>
        <w:rPr>
          <w:rFonts w:eastAsia="DengXian"/>
          <w:b/>
          <w:lang w:eastAsia="zh-CN"/>
        </w:rPr>
      </w:pPr>
      <w:r w:rsidRPr="00024525">
        <w:rPr>
          <w:rFonts w:eastAsia="DengXian"/>
          <w:b/>
          <w:lang w:eastAsia="zh-CN"/>
        </w:rPr>
        <w:tab/>
      </w:r>
      <w:r>
        <w:rPr>
          <w:rFonts w:eastAsia="DengXian"/>
          <w:b/>
          <w:lang w:eastAsia="zh-CN"/>
        </w:rPr>
        <w:t xml:space="preserve">Les dispositions relatives à </w:t>
      </w:r>
      <w:r w:rsidRPr="00FC4AAD">
        <w:rPr>
          <w:rFonts w:eastAsia="DengXian"/>
          <w:b/>
          <w:lang w:eastAsia="zh-CN"/>
        </w:rPr>
        <w:t>l</w:t>
      </w:r>
      <w:r>
        <w:rPr>
          <w:rFonts w:eastAsia="DengXian"/>
          <w:b/>
          <w:lang w:eastAsia="zh-CN"/>
        </w:rPr>
        <w:t>’</w:t>
      </w:r>
      <w:r w:rsidRPr="00FC4AAD">
        <w:rPr>
          <w:rFonts w:eastAsia="DengXian"/>
          <w:b/>
          <w:lang w:eastAsia="zh-CN"/>
        </w:rPr>
        <w:t xml:space="preserve">essai de comportement au choc de la tête </w:t>
      </w:r>
      <w:r>
        <w:rPr>
          <w:rFonts w:eastAsia="DengXian"/>
          <w:b/>
          <w:lang w:eastAsia="zh-CN"/>
        </w:rPr>
        <w:t xml:space="preserve">s’appliquent aux </w:t>
      </w:r>
      <w:r w:rsidRPr="00FC4AAD">
        <w:rPr>
          <w:rFonts w:eastAsia="DengXian"/>
          <w:b/>
          <w:lang w:eastAsia="zh-CN"/>
        </w:rPr>
        <w:t>vitrages en verre feuilleté portant le symbole complémentaire /D</w:t>
      </w:r>
      <w:r w:rsidR="009828FE">
        <w:rPr>
          <w:rFonts w:eastAsia="DengXian"/>
          <w:b/>
          <w:lang w:eastAsia="zh-CN"/>
        </w:rPr>
        <w:t>.</w:t>
      </w:r>
    </w:p>
    <w:p w:rsidR="00976F17" w:rsidRPr="00FC4AAD" w:rsidRDefault="00976F17" w:rsidP="00D12828">
      <w:pPr>
        <w:pStyle w:val="SingleTxtG"/>
        <w:keepNext/>
        <w:tabs>
          <w:tab w:val="left" w:pos="2268"/>
        </w:tabs>
        <w:ind w:left="2268" w:hanging="1134"/>
        <w:rPr>
          <w:rFonts w:eastAsia="DengXian"/>
          <w:b/>
          <w:lang w:eastAsia="zh-CN"/>
        </w:rPr>
      </w:pPr>
      <w:r w:rsidRPr="00FC4AAD">
        <w:rPr>
          <w:rFonts w:eastAsia="DengXian"/>
          <w:b/>
          <w:lang w:eastAsia="zh-CN"/>
        </w:rPr>
        <w:t>5.4.3.5.1</w:t>
      </w:r>
      <w:r w:rsidRPr="00FC4AAD">
        <w:rPr>
          <w:rFonts w:eastAsia="DengXian"/>
          <w:b/>
          <w:lang w:eastAsia="zh-CN"/>
        </w:rPr>
        <w:tab/>
        <w:t>Indices de difficulté des caractéristiques secondaires</w:t>
      </w:r>
    </w:p>
    <w:p w:rsidR="00976F17" w:rsidRPr="00001BF4" w:rsidRDefault="00976F17" w:rsidP="00D12828">
      <w:pPr>
        <w:pStyle w:val="SingleTxtG"/>
        <w:tabs>
          <w:tab w:val="left" w:pos="2268"/>
        </w:tabs>
        <w:ind w:left="2268"/>
        <w:rPr>
          <w:rFonts w:eastAsia="DengXian"/>
          <w:b/>
          <w:lang w:eastAsia="zh-CN"/>
        </w:rPr>
      </w:pPr>
      <w:r w:rsidRPr="00FC4AAD">
        <w:rPr>
          <w:rFonts w:eastAsia="DengXian"/>
          <w:b/>
          <w:lang w:eastAsia="zh-CN"/>
        </w:rPr>
        <w:tab/>
        <w:t>Les caractéristiques secondaires n</w:t>
      </w:r>
      <w:r>
        <w:rPr>
          <w:rFonts w:eastAsia="DengXian"/>
          <w:b/>
          <w:lang w:eastAsia="zh-CN"/>
        </w:rPr>
        <w:t>’</w:t>
      </w:r>
      <w:r w:rsidRPr="00FC4AAD">
        <w:rPr>
          <w:rFonts w:eastAsia="DengXian"/>
          <w:b/>
          <w:lang w:eastAsia="zh-CN"/>
        </w:rPr>
        <w:t>interviennent pas</w:t>
      </w:r>
      <w:r w:rsidRPr="00001BF4">
        <w:rPr>
          <w:rFonts w:eastAsia="DengXian"/>
          <w:b/>
          <w:lang w:eastAsia="zh-CN"/>
        </w:rPr>
        <w:t>.</w:t>
      </w:r>
    </w:p>
    <w:p w:rsidR="00976F17" w:rsidRPr="005A387F" w:rsidRDefault="00976F17" w:rsidP="00D12828">
      <w:pPr>
        <w:pStyle w:val="SingleTxtG"/>
        <w:keepNext/>
        <w:tabs>
          <w:tab w:val="left" w:pos="2268"/>
        </w:tabs>
        <w:ind w:left="2268" w:hanging="1134"/>
        <w:rPr>
          <w:b/>
          <w:bCs/>
          <w:iCs/>
        </w:rPr>
      </w:pPr>
      <w:r w:rsidRPr="005A387F">
        <w:rPr>
          <w:b/>
          <w:bCs/>
          <w:iCs/>
        </w:rPr>
        <w:t>5.4.3.5.2</w:t>
      </w:r>
      <w:r w:rsidRPr="005A387F">
        <w:rPr>
          <w:b/>
          <w:bCs/>
          <w:iCs/>
        </w:rPr>
        <w:tab/>
      </w:r>
      <w:r w:rsidRPr="005A387F">
        <w:rPr>
          <w:b/>
          <w:bCs/>
          <w:iCs/>
          <w:u w:val="single"/>
        </w:rPr>
        <w:t>Nombre d</w:t>
      </w:r>
      <w:r>
        <w:rPr>
          <w:b/>
          <w:bCs/>
          <w:iCs/>
          <w:u w:val="single"/>
        </w:rPr>
        <w:t>’</w:t>
      </w:r>
      <w:r w:rsidRPr="005A387F">
        <w:rPr>
          <w:b/>
          <w:bCs/>
          <w:iCs/>
          <w:u w:val="single"/>
        </w:rPr>
        <w:t>échantillons</w:t>
      </w:r>
    </w:p>
    <w:p w:rsidR="00976F17" w:rsidRDefault="00976F17" w:rsidP="00D12828">
      <w:pPr>
        <w:pStyle w:val="SingleTxtG"/>
        <w:tabs>
          <w:tab w:val="left" w:pos="2268"/>
        </w:tabs>
        <w:ind w:left="2268"/>
        <w:rPr>
          <w:b/>
          <w:bCs/>
          <w:iCs/>
        </w:rPr>
      </w:pPr>
      <w:r w:rsidRPr="005A387F">
        <w:rPr>
          <w:b/>
          <w:bCs/>
          <w:iCs/>
        </w:rPr>
        <w:tab/>
      </w:r>
      <w:r w:rsidRPr="00001BF4">
        <w:rPr>
          <w:b/>
          <w:bCs/>
          <w:iCs/>
        </w:rPr>
        <w:t xml:space="preserve">Huit éprouvettes de sections planes </w:t>
      </w:r>
      <w:r>
        <w:rPr>
          <w:b/>
          <w:bCs/>
          <w:iCs/>
        </w:rPr>
        <w:t xml:space="preserve">de </w:t>
      </w:r>
      <w:r w:rsidRPr="00001BF4">
        <w:rPr>
          <w:b/>
          <w:bCs/>
          <w:iCs/>
        </w:rPr>
        <w:t>1</w:t>
      </w:r>
      <w:r w:rsidR="00D12828">
        <w:rPr>
          <w:b/>
          <w:bCs/>
          <w:iCs/>
        </w:rPr>
        <w:t> </w:t>
      </w:r>
      <w:r w:rsidRPr="00001BF4">
        <w:rPr>
          <w:b/>
          <w:bCs/>
          <w:iCs/>
        </w:rPr>
        <w:t>100</w:t>
      </w:r>
      <w:r w:rsidR="00D12828">
        <w:rPr>
          <w:b/>
          <w:bCs/>
          <w:iCs/>
        </w:rPr>
        <w:t> </w:t>
      </w:r>
      <w:r w:rsidRPr="00001BF4">
        <w:rPr>
          <w:b/>
          <w:bCs/>
          <w:iCs/>
        </w:rPr>
        <w:t>mm x 500</w:t>
      </w:r>
      <w:r w:rsidR="00D12828">
        <w:rPr>
          <w:b/>
          <w:bCs/>
          <w:iCs/>
        </w:rPr>
        <w:t> </w:t>
      </w:r>
      <w:r w:rsidRPr="00001BF4">
        <w:rPr>
          <w:b/>
          <w:bCs/>
          <w:iCs/>
        </w:rPr>
        <w:t>mm +</w:t>
      </w:r>
      <w:r>
        <w:rPr>
          <w:b/>
          <w:bCs/>
          <w:iCs/>
        </w:rPr>
        <w:t>10</w:t>
      </w:r>
      <w:r w:rsidRPr="00001BF4">
        <w:rPr>
          <w:b/>
          <w:bCs/>
          <w:iCs/>
        </w:rPr>
        <w:t>/-2</w:t>
      </w:r>
      <w:r w:rsidR="00D12828">
        <w:rPr>
          <w:b/>
          <w:bCs/>
          <w:iCs/>
        </w:rPr>
        <w:t> </w:t>
      </w:r>
      <w:r w:rsidRPr="00001BF4">
        <w:rPr>
          <w:b/>
          <w:bCs/>
          <w:iCs/>
        </w:rPr>
        <w:t xml:space="preserve">mm </w:t>
      </w:r>
      <w:r>
        <w:rPr>
          <w:b/>
          <w:bCs/>
          <w:iCs/>
        </w:rPr>
        <w:t xml:space="preserve">doivent être </w:t>
      </w:r>
      <w:r w:rsidRPr="00001BF4">
        <w:rPr>
          <w:b/>
          <w:bCs/>
          <w:iCs/>
        </w:rPr>
        <w:t xml:space="preserve">soumises aux essais. </w:t>
      </w:r>
    </w:p>
    <w:p w:rsidR="00976F17" w:rsidRPr="00756AD5" w:rsidRDefault="00976F17" w:rsidP="00D12828">
      <w:pPr>
        <w:pStyle w:val="SingleTxtG"/>
        <w:keepNext/>
        <w:tabs>
          <w:tab w:val="left" w:pos="2268"/>
        </w:tabs>
        <w:ind w:left="2268" w:hanging="1134"/>
        <w:rPr>
          <w:b/>
          <w:bCs/>
          <w:iCs/>
        </w:rPr>
      </w:pPr>
      <w:r w:rsidRPr="00756AD5">
        <w:rPr>
          <w:b/>
          <w:bCs/>
          <w:iCs/>
        </w:rPr>
        <w:t>5.4.3.5.3</w:t>
      </w:r>
      <w:r w:rsidRPr="00756AD5">
        <w:rPr>
          <w:b/>
          <w:bCs/>
          <w:iCs/>
        </w:rPr>
        <w:tab/>
      </w:r>
      <w:r w:rsidRPr="00756AD5">
        <w:rPr>
          <w:b/>
          <w:bCs/>
          <w:iCs/>
          <w:u w:val="single"/>
        </w:rPr>
        <w:t>Méthode d</w:t>
      </w:r>
      <w:r>
        <w:rPr>
          <w:b/>
          <w:bCs/>
          <w:iCs/>
          <w:u w:val="single"/>
        </w:rPr>
        <w:t>’</w:t>
      </w:r>
      <w:r w:rsidRPr="00756AD5">
        <w:rPr>
          <w:b/>
          <w:bCs/>
          <w:iCs/>
          <w:u w:val="single"/>
        </w:rPr>
        <w:t>essai</w:t>
      </w:r>
    </w:p>
    <w:p w:rsidR="00976F17" w:rsidRPr="00DC573C" w:rsidRDefault="00976F17" w:rsidP="009828FE">
      <w:pPr>
        <w:pStyle w:val="SingleTxtG"/>
        <w:tabs>
          <w:tab w:val="left" w:pos="2268"/>
        </w:tabs>
        <w:ind w:left="2268" w:hanging="1134"/>
        <w:rPr>
          <w:b/>
        </w:rPr>
      </w:pPr>
      <w:r w:rsidRPr="00756AD5">
        <w:rPr>
          <w:b/>
        </w:rPr>
        <w:t>5.4.3.5</w:t>
      </w:r>
      <w:r w:rsidRPr="00DC573C">
        <w:rPr>
          <w:b/>
        </w:rPr>
        <w:t>.3.1</w:t>
      </w:r>
      <w:r w:rsidRPr="00DC573C">
        <w:rPr>
          <w:b/>
        </w:rPr>
        <w:tab/>
        <w:t xml:space="preserve">La méthode utilisée </w:t>
      </w:r>
      <w:r w:rsidRPr="00756AD5">
        <w:rPr>
          <w:b/>
        </w:rPr>
        <w:t xml:space="preserve">doit être </w:t>
      </w:r>
      <w:r>
        <w:rPr>
          <w:b/>
        </w:rPr>
        <w:t xml:space="preserve">celle qui est </w:t>
      </w:r>
      <w:r w:rsidRPr="00DC573C">
        <w:rPr>
          <w:b/>
        </w:rPr>
        <w:t>décrite au paragraphe</w:t>
      </w:r>
      <w:r w:rsidR="00D12828">
        <w:rPr>
          <w:b/>
        </w:rPr>
        <w:t> </w:t>
      </w:r>
      <w:r w:rsidRPr="00DC573C">
        <w:rPr>
          <w:b/>
        </w:rPr>
        <w:t>6.5.</w:t>
      </w:r>
    </w:p>
    <w:p w:rsidR="00976F17" w:rsidRDefault="00976F17" w:rsidP="009828FE">
      <w:pPr>
        <w:pStyle w:val="SingleTxtG"/>
        <w:tabs>
          <w:tab w:val="left" w:pos="2268"/>
        </w:tabs>
        <w:ind w:left="2268" w:hanging="1134"/>
        <w:rPr>
          <w:b/>
          <w:bCs/>
          <w:iCs/>
        </w:rPr>
      </w:pPr>
      <w:r w:rsidRPr="00DC573C">
        <w:rPr>
          <w:b/>
        </w:rPr>
        <w:t>5.4.3.5.3.2</w:t>
      </w:r>
      <w:r w:rsidRPr="00DC573C">
        <w:rPr>
          <w:b/>
          <w:bCs/>
          <w:iCs/>
        </w:rPr>
        <w:tab/>
        <w:t xml:space="preserve">La hauteur de chute doit être de </w:t>
      </w:r>
      <w:r>
        <w:rPr>
          <w:b/>
          <w:bCs/>
          <w:iCs/>
        </w:rPr>
        <w:t>1,50</w:t>
      </w:r>
      <w:r w:rsidR="00D12828">
        <w:rPr>
          <w:b/>
          <w:bCs/>
          <w:iCs/>
        </w:rPr>
        <w:t> </w:t>
      </w:r>
      <w:r w:rsidRPr="00DC573C">
        <w:rPr>
          <w:b/>
          <w:bCs/>
          <w:iCs/>
        </w:rPr>
        <w:t>m +</w:t>
      </w:r>
      <w:r>
        <w:rPr>
          <w:b/>
          <w:bCs/>
          <w:iCs/>
        </w:rPr>
        <w:t>0</w:t>
      </w:r>
      <w:r w:rsidRPr="00DC573C">
        <w:rPr>
          <w:b/>
          <w:bCs/>
          <w:iCs/>
        </w:rPr>
        <w:t>/-</w:t>
      </w:r>
      <w:r>
        <w:rPr>
          <w:b/>
          <w:bCs/>
          <w:iCs/>
        </w:rPr>
        <w:t>5</w:t>
      </w:r>
      <w:r w:rsidR="00D12828">
        <w:rPr>
          <w:b/>
          <w:bCs/>
          <w:iCs/>
        </w:rPr>
        <w:t> </w:t>
      </w:r>
      <w:r w:rsidRPr="00DC573C">
        <w:rPr>
          <w:b/>
          <w:bCs/>
          <w:iCs/>
        </w:rPr>
        <w:t xml:space="preserve">mm. </w:t>
      </w:r>
    </w:p>
    <w:p w:rsidR="00976F17" w:rsidRPr="00DC573C" w:rsidRDefault="00976F17" w:rsidP="00D12828">
      <w:pPr>
        <w:pStyle w:val="SingleTxtG"/>
        <w:keepNext/>
        <w:tabs>
          <w:tab w:val="left" w:pos="2268"/>
        </w:tabs>
        <w:ind w:left="2268" w:hanging="1134"/>
        <w:rPr>
          <w:b/>
          <w:bCs/>
          <w:iCs/>
        </w:rPr>
      </w:pPr>
      <w:r w:rsidRPr="00DC573C">
        <w:rPr>
          <w:b/>
          <w:bCs/>
          <w:iCs/>
        </w:rPr>
        <w:t>5.4.3.5.4</w:t>
      </w:r>
      <w:r w:rsidRPr="00DC573C">
        <w:rPr>
          <w:b/>
          <w:bCs/>
          <w:iCs/>
        </w:rPr>
        <w:tab/>
      </w:r>
      <w:r w:rsidRPr="00DC573C">
        <w:rPr>
          <w:b/>
          <w:bCs/>
          <w:iCs/>
          <w:u w:val="single"/>
        </w:rPr>
        <w:t>Interprétation des résultats</w:t>
      </w:r>
    </w:p>
    <w:p w:rsidR="00976F17" w:rsidRDefault="00976F17" w:rsidP="00D12828">
      <w:pPr>
        <w:pStyle w:val="SingleTxtG"/>
        <w:keepNext/>
        <w:tabs>
          <w:tab w:val="left" w:pos="2268"/>
        </w:tabs>
        <w:ind w:left="2268" w:hanging="1134"/>
        <w:rPr>
          <w:b/>
        </w:rPr>
      </w:pPr>
      <w:r w:rsidRPr="00DC573C">
        <w:rPr>
          <w:b/>
          <w:bCs/>
          <w:iCs/>
        </w:rPr>
        <w:t>5.4.3.5.</w:t>
      </w:r>
      <w:r w:rsidRPr="00DC573C">
        <w:rPr>
          <w:b/>
        </w:rPr>
        <w:t>4.1</w:t>
      </w:r>
      <w:r w:rsidRPr="00DC573C">
        <w:rPr>
          <w:b/>
        </w:rPr>
        <w:tab/>
        <w:t>L</w:t>
      </w:r>
      <w:r>
        <w:rPr>
          <w:b/>
        </w:rPr>
        <w:t>’</w:t>
      </w:r>
      <w:r w:rsidRPr="00DC573C">
        <w:rPr>
          <w:b/>
        </w:rPr>
        <w:t xml:space="preserve">essai </w:t>
      </w:r>
      <w:r>
        <w:rPr>
          <w:b/>
        </w:rPr>
        <w:t xml:space="preserve">doit être </w:t>
      </w:r>
      <w:r w:rsidRPr="00DC573C">
        <w:rPr>
          <w:b/>
        </w:rPr>
        <w:t xml:space="preserve">considéré comme </w:t>
      </w:r>
      <w:r>
        <w:rPr>
          <w:b/>
        </w:rPr>
        <w:t xml:space="preserve">ayant donné </w:t>
      </w:r>
      <w:r w:rsidRPr="00DC573C">
        <w:rPr>
          <w:b/>
        </w:rPr>
        <w:t>un résultat satisfaisant si les conditions suivantes sont remplies</w:t>
      </w:r>
      <w:r>
        <w:rPr>
          <w:b/>
        </w:rPr>
        <w:t xml:space="preserve"> : </w:t>
      </w:r>
    </w:p>
    <w:p w:rsidR="00976F17" w:rsidRDefault="00976F17" w:rsidP="009828FE">
      <w:pPr>
        <w:pStyle w:val="SingleTxtG"/>
        <w:tabs>
          <w:tab w:val="left" w:pos="2268"/>
        </w:tabs>
        <w:ind w:left="2268" w:hanging="1134"/>
        <w:rPr>
          <w:b/>
          <w:bCs/>
          <w:iCs/>
        </w:rPr>
      </w:pPr>
      <w:r w:rsidRPr="00001BF4">
        <w:rPr>
          <w:b/>
          <w:bCs/>
          <w:iCs/>
        </w:rPr>
        <w:t>5.4.3.5.</w:t>
      </w:r>
      <w:r w:rsidRPr="00001BF4">
        <w:rPr>
          <w:b/>
        </w:rPr>
        <w:t>4.1</w:t>
      </w:r>
      <w:r w:rsidRPr="00001BF4">
        <w:rPr>
          <w:b/>
          <w:bCs/>
          <w:iCs/>
        </w:rPr>
        <w:t>.1</w:t>
      </w:r>
      <w:r w:rsidR="00D12828">
        <w:rPr>
          <w:b/>
          <w:bCs/>
          <w:iCs/>
        </w:rPr>
        <w:tab/>
      </w:r>
      <w:r w:rsidRPr="00001BF4">
        <w:rPr>
          <w:b/>
          <w:bCs/>
          <w:iCs/>
        </w:rPr>
        <w:t>L</w:t>
      </w:r>
      <w:r>
        <w:rPr>
          <w:b/>
          <w:bCs/>
          <w:iCs/>
        </w:rPr>
        <w:t>’</w:t>
      </w:r>
      <w:r w:rsidRPr="00001BF4">
        <w:rPr>
          <w:b/>
          <w:bCs/>
          <w:iCs/>
        </w:rPr>
        <w:t>éprouvette cède et se brise en présentant de nombreuses fissures circulaires centrées approximativement sur le point d</w:t>
      </w:r>
      <w:r>
        <w:rPr>
          <w:b/>
          <w:bCs/>
          <w:iCs/>
        </w:rPr>
        <w:t>’</w:t>
      </w:r>
      <w:r w:rsidRPr="00001BF4">
        <w:rPr>
          <w:b/>
          <w:bCs/>
          <w:iCs/>
        </w:rPr>
        <w:t>impact</w:t>
      </w:r>
      <w:r>
        <w:rPr>
          <w:b/>
          <w:bCs/>
          <w:iCs/>
        </w:rPr>
        <w:t xml:space="preserve">, </w:t>
      </w:r>
    </w:p>
    <w:p w:rsidR="00976F17" w:rsidRPr="00001BF4" w:rsidRDefault="00976F17" w:rsidP="009828FE">
      <w:pPr>
        <w:pStyle w:val="SingleTxtG"/>
        <w:tabs>
          <w:tab w:val="left" w:pos="2268"/>
        </w:tabs>
        <w:ind w:left="2268" w:hanging="1134"/>
        <w:rPr>
          <w:b/>
          <w:bCs/>
          <w:iCs/>
        </w:rPr>
      </w:pPr>
      <w:r w:rsidRPr="00001BF4">
        <w:rPr>
          <w:b/>
          <w:bCs/>
          <w:iCs/>
        </w:rPr>
        <w:t>5.4.3.5.</w:t>
      </w:r>
      <w:r w:rsidRPr="00001BF4">
        <w:rPr>
          <w:b/>
        </w:rPr>
        <w:t>4.1</w:t>
      </w:r>
      <w:r w:rsidRPr="00001BF4">
        <w:rPr>
          <w:b/>
          <w:bCs/>
          <w:iCs/>
        </w:rPr>
        <w:t>.2</w:t>
      </w:r>
      <w:r w:rsidR="00D12828">
        <w:rPr>
          <w:b/>
          <w:bCs/>
          <w:iCs/>
        </w:rPr>
        <w:tab/>
      </w:r>
      <w:r w:rsidRPr="00001BF4">
        <w:rPr>
          <w:b/>
          <w:bCs/>
          <w:iCs/>
        </w:rPr>
        <w:t>Des déchirures de l</w:t>
      </w:r>
      <w:r>
        <w:rPr>
          <w:b/>
          <w:bCs/>
          <w:iCs/>
        </w:rPr>
        <w:t>’</w:t>
      </w:r>
      <w:r w:rsidRPr="00001BF4">
        <w:rPr>
          <w:b/>
          <w:bCs/>
          <w:iCs/>
        </w:rPr>
        <w:t>intercalaire sont admises, à condition que la tête du mannequin ne passe</w:t>
      </w:r>
      <w:r>
        <w:rPr>
          <w:b/>
          <w:bCs/>
          <w:iCs/>
        </w:rPr>
        <w:t xml:space="preserve"> pas à</w:t>
      </w:r>
      <w:r w:rsidRPr="00001BF4">
        <w:rPr>
          <w:b/>
          <w:bCs/>
          <w:iCs/>
        </w:rPr>
        <w:t xml:space="preserve"> travers l</w:t>
      </w:r>
      <w:r>
        <w:rPr>
          <w:b/>
          <w:bCs/>
          <w:iCs/>
        </w:rPr>
        <w:t>’</w:t>
      </w:r>
      <w:r w:rsidRPr="00001BF4">
        <w:rPr>
          <w:b/>
          <w:bCs/>
          <w:iCs/>
        </w:rPr>
        <w:t>éprouvette,</w:t>
      </w:r>
    </w:p>
    <w:p w:rsidR="00976F17" w:rsidRDefault="00976F17" w:rsidP="009828FE">
      <w:pPr>
        <w:pStyle w:val="SingleTxtG"/>
        <w:tabs>
          <w:tab w:val="left" w:pos="2268"/>
        </w:tabs>
        <w:ind w:left="2268" w:hanging="1134"/>
        <w:rPr>
          <w:b/>
          <w:bCs/>
          <w:iCs/>
        </w:rPr>
      </w:pPr>
      <w:r w:rsidRPr="00001BF4">
        <w:rPr>
          <w:b/>
          <w:bCs/>
          <w:iCs/>
        </w:rPr>
        <w:t>5.4.3.5.</w:t>
      </w:r>
      <w:r w:rsidRPr="00001BF4">
        <w:rPr>
          <w:b/>
        </w:rPr>
        <w:t>4.1</w:t>
      </w:r>
      <w:r w:rsidRPr="00001BF4">
        <w:rPr>
          <w:b/>
          <w:bCs/>
          <w:iCs/>
        </w:rPr>
        <w:t>.3</w:t>
      </w:r>
      <w:r w:rsidR="00D12828">
        <w:rPr>
          <w:b/>
          <w:bCs/>
          <w:iCs/>
        </w:rPr>
        <w:tab/>
      </w:r>
      <w:r w:rsidRPr="00001BF4">
        <w:rPr>
          <w:b/>
          <w:bCs/>
          <w:iCs/>
        </w:rPr>
        <w:t>Aucun grand fragment de verre ne se détache de l</w:t>
      </w:r>
      <w:r>
        <w:rPr>
          <w:b/>
          <w:bCs/>
          <w:iCs/>
        </w:rPr>
        <w:t>’</w:t>
      </w:r>
      <w:r w:rsidRPr="00001BF4">
        <w:rPr>
          <w:b/>
          <w:bCs/>
          <w:iCs/>
        </w:rPr>
        <w:t xml:space="preserve">intercalaire. </w:t>
      </w:r>
    </w:p>
    <w:p w:rsidR="00976F17" w:rsidRPr="00001BF4" w:rsidRDefault="00976F17" w:rsidP="009828FE">
      <w:pPr>
        <w:pStyle w:val="SingleTxtG"/>
        <w:tabs>
          <w:tab w:val="left" w:pos="2268"/>
        </w:tabs>
        <w:ind w:left="2268" w:hanging="1134"/>
        <w:rPr>
          <w:bCs/>
          <w:iCs/>
        </w:rPr>
      </w:pPr>
      <w:r w:rsidRPr="00001BF4">
        <w:rPr>
          <w:b/>
          <w:bCs/>
          <w:iCs/>
        </w:rPr>
        <w:t>5.4.3.5.4.2</w:t>
      </w:r>
      <w:r w:rsidRPr="00001BF4">
        <w:rPr>
          <w:b/>
          <w:bCs/>
          <w:iCs/>
        </w:rPr>
        <w:tab/>
        <w:t>Une série d</w:t>
      </w:r>
      <w:r>
        <w:rPr>
          <w:b/>
          <w:bCs/>
          <w:iCs/>
        </w:rPr>
        <w:t>’</w:t>
      </w:r>
      <w:r w:rsidRPr="00001BF4">
        <w:rPr>
          <w:b/>
          <w:bCs/>
          <w:iCs/>
        </w:rPr>
        <w:t>éprouvettes présentées à l</w:t>
      </w:r>
      <w:r>
        <w:rPr>
          <w:b/>
          <w:bCs/>
          <w:iCs/>
        </w:rPr>
        <w:t>’</w:t>
      </w:r>
      <w:r w:rsidRPr="00001BF4">
        <w:rPr>
          <w:b/>
          <w:bCs/>
          <w:iCs/>
        </w:rPr>
        <w:t xml:space="preserve">homologation </w:t>
      </w:r>
      <w:r>
        <w:rPr>
          <w:b/>
          <w:bCs/>
          <w:iCs/>
        </w:rPr>
        <w:t xml:space="preserve">doit être </w:t>
      </w:r>
      <w:r w:rsidRPr="00001BF4">
        <w:rPr>
          <w:b/>
          <w:bCs/>
          <w:iCs/>
        </w:rPr>
        <w:t>considérée comme satisfaisante du point de vue du comportement au choc de la tête si tous les essais ont donné un résultat satisfaisant.</w:t>
      </w:r>
      <w:r w:rsidR="00BD3385">
        <w:rPr>
          <w:bCs/>
          <w:iCs/>
        </w:rPr>
        <w:t> »</w:t>
      </w:r>
      <w:r>
        <w:rPr>
          <w:bCs/>
          <w:iCs/>
        </w:rPr>
        <w:t>.</w:t>
      </w:r>
    </w:p>
    <w:p w:rsidR="00976F17" w:rsidRPr="00001BF4" w:rsidRDefault="00976F17" w:rsidP="00884A67">
      <w:pPr>
        <w:pStyle w:val="SingleTxtG"/>
        <w:keepNext/>
      </w:pPr>
      <w:r w:rsidRPr="00001BF4">
        <w:rPr>
          <w:i/>
        </w:rPr>
        <w:t>Ajouter des nouveaux paragraphes 5.4.4.2 à 5.4.4.2.3.2</w:t>
      </w:r>
      <w:r w:rsidRPr="00884A67">
        <w:t xml:space="preserve">, </w:t>
      </w:r>
      <w:r w:rsidRPr="00001BF4">
        <w:t>ainsi conçus</w:t>
      </w:r>
      <w:r w:rsidR="00884A67">
        <w:t> </w:t>
      </w:r>
      <w:r w:rsidRPr="00001BF4">
        <w:t>:</w:t>
      </w:r>
    </w:p>
    <w:p w:rsidR="00976F17" w:rsidRPr="00001BF4" w:rsidRDefault="00884A67" w:rsidP="00B66C39">
      <w:pPr>
        <w:pStyle w:val="SingleTxtG"/>
        <w:keepNext/>
        <w:tabs>
          <w:tab w:val="left" w:pos="2268"/>
        </w:tabs>
        <w:ind w:left="2268" w:hanging="1134"/>
        <w:rPr>
          <w:b/>
        </w:rPr>
      </w:pPr>
      <w:r>
        <w:t>« </w:t>
      </w:r>
      <w:r w:rsidR="00976F17" w:rsidRPr="00001BF4">
        <w:rPr>
          <w:b/>
        </w:rPr>
        <w:t>5.4.4.2</w:t>
      </w:r>
      <w:r w:rsidR="00976F17" w:rsidRPr="00001BF4">
        <w:rPr>
          <w:b/>
        </w:rPr>
        <w:tab/>
        <w:t>Essai à la bille de 2</w:t>
      </w:r>
      <w:r>
        <w:rPr>
          <w:b/>
        </w:rPr>
        <w:t> </w:t>
      </w:r>
      <w:r w:rsidR="00976F17" w:rsidRPr="00001BF4">
        <w:rPr>
          <w:b/>
        </w:rPr>
        <w:t>260</w:t>
      </w:r>
      <w:r>
        <w:rPr>
          <w:b/>
        </w:rPr>
        <w:t> </w:t>
      </w:r>
      <w:r w:rsidR="00976F17" w:rsidRPr="00001BF4">
        <w:rPr>
          <w:b/>
        </w:rPr>
        <w:t xml:space="preserve">g </w:t>
      </w:r>
    </w:p>
    <w:p w:rsidR="00976F17" w:rsidRDefault="00976F17" w:rsidP="0082258D">
      <w:pPr>
        <w:pStyle w:val="SingleTxtG"/>
        <w:tabs>
          <w:tab w:val="left" w:pos="2268"/>
        </w:tabs>
        <w:ind w:left="2268"/>
        <w:rPr>
          <w:b/>
          <w:bCs/>
          <w:iCs/>
        </w:rPr>
      </w:pPr>
      <w:r w:rsidRPr="00001BF4">
        <w:rPr>
          <w:b/>
          <w:bCs/>
          <w:iCs/>
        </w:rPr>
        <w:tab/>
        <w:t>Les dispositions relatives à l</w:t>
      </w:r>
      <w:r>
        <w:rPr>
          <w:b/>
          <w:bCs/>
          <w:iCs/>
        </w:rPr>
        <w:t>’</w:t>
      </w:r>
      <w:r w:rsidRPr="00001BF4">
        <w:rPr>
          <w:b/>
          <w:bCs/>
          <w:iCs/>
        </w:rPr>
        <w:t>essai à la bille de 2</w:t>
      </w:r>
      <w:r w:rsidR="0082258D">
        <w:rPr>
          <w:b/>
          <w:bCs/>
          <w:iCs/>
        </w:rPr>
        <w:t> </w:t>
      </w:r>
      <w:r w:rsidRPr="00001BF4">
        <w:rPr>
          <w:b/>
          <w:bCs/>
          <w:iCs/>
        </w:rPr>
        <w:t>260</w:t>
      </w:r>
      <w:r w:rsidR="0082258D">
        <w:rPr>
          <w:b/>
          <w:bCs/>
          <w:iCs/>
        </w:rPr>
        <w:t> </w:t>
      </w:r>
      <w:r w:rsidRPr="00001BF4">
        <w:rPr>
          <w:b/>
          <w:bCs/>
          <w:iCs/>
        </w:rPr>
        <w:t>g s</w:t>
      </w:r>
      <w:r>
        <w:rPr>
          <w:b/>
          <w:bCs/>
          <w:iCs/>
        </w:rPr>
        <w:t>’</w:t>
      </w:r>
      <w:r w:rsidRPr="00001BF4">
        <w:rPr>
          <w:b/>
          <w:bCs/>
          <w:iCs/>
        </w:rPr>
        <w:t xml:space="preserve">appliquent aux vitres en verre feuilleté portant le symbole complémentaire /D. </w:t>
      </w:r>
    </w:p>
    <w:p w:rsidR="00976F17" w:rsidRPr="00001BF4" w:rsidRDefault="00976F17" w:rsidP="009828FE">
      <w:pPr>
        <w:pStyle w:val="SingleTxtG"/>
        <w:tabs>
          <w:tab w:val="left" w:pos="2268"/>
        </w:tabs>
        <w:ind w:left="2268" w:hanging="1134"/>
        <w:rPr>
          <w:b/>
        </w:rPr>
      </w:pPr>
      <w:r w:rsidRPr="00001BF4">
        <w:rPr>
          <w:b/>
        </w:rPr>
        <w:t>5.4.4</w:t>
      </w:r>
      <w:r w:rsidRPr="00001BF4">
        <w:rPr>
          <w:b/>
          <w:bCs/>
        </w:rPr>
        <w:t>.2.1</w:t>
      </w:r>
      <w:r w:rsidRPr="00001BF4">
        <w:rPr>
          <w:b/>
          <w:bCs/>
          <w:i/>
        </w:rPr>
        <w:tab/>
      </w:r>
      <w:r w:rsidRPr="00001BF4">
        <w:rPr>
          <w:b/>
        </w:rPr>
        <w:t>Douze éprouvettes carrées de 300</w:t>
      </w:r>
      <w:r w:rsidR="0082258D">
        <w:rPr>
          <w:b/>
        </w:rPr>
        <w:t> </w:t>
      </w:r>
      <w:r w:rsidRPr="00001BF4">
        <w:rPr>
          <w:b/>
        </w:rPr>
        <w:t>mm +10/-0</w:t>
      </w:r>
      <w:r w:rsidR="0082258D">
        <w:rPr>
          <w:b/>
        </w:rPr>
        <w:t> </w:t>
      </w:r>
      <w:r w:rsidRPr="00001BF4">
        <w:rPr>
          <w:b/>
        </w:rPr>
        <w:t xml:space="preserve">mm de côté </w:t>
      </w:r>
      <w:r>
        <w:rPr>
          <w:b/>
        </w:rPr>
        <w:t xml:space="preserve">doivent être </w:t>
      </w:r>
      <w:r w:rsidRPr="00001BF4">
        <w:rPr>
          <w:b/>
        </w:rPr>
        <w:t>soumises aux essais.</w:t>
      </w:r>
    </w:p>
    <w:p w:rsidR="00976F17" w:rsidRPr="00024525" w:rsidRDefault="00976F17" w:rsidP="00B66C39">
      <w:pPr>
        <w:pStyle w:val="SingleTxtG"/>
        <w:keepNext/>
        <w:tabs>
          <w:tab w:val="left" w:pos="2268"/>
        </w:tabs>
        <w:ind w:left="2268" w:hanging="1134"/>
        <w:rPr>
          <w:b/>
        </w:rPr>
      </w:pPr>
      <w:r w:rsidRPr="00024525">
        <w:rPr>
          <w:b/>
        </w:rPr>
        <w:t>5.4.4.2.2</w:t>
      </w:r>
      <w:r w:rsidRPr="00024525">
        <w:rPr>
          <w:b/>
        </w:rPr>
        <w:tab/>
      </w:r>
      <w:r w:rsidRPr="00001BF4">
        <w:rPr>
          <w:b/>
        </w:rPr>
        <w:t>Méthode d</w:t>
      </w:r>
      <w:r>
        <w:rPr>
          <w:b/>
        </w:rPr>
        <w:t>’</w:t>
      </w:r>
      <w:r w:rsidRPr="00001BF4">
        <w:rPr>
          <w:b/>
        </w:rPr>
        <w:t>essai</w:t>
      </w:r>
    </w:p>
    <w:p w:rsidR="00976F17" w:rsidRPr="00E23160" w:rsidRDefault="00976F17" w:rsidP="00B66C39">
      <w:pPr>
        <w:pStyle w:val="SingleTxtG"/>
        <w:tabs>
          <w:tab w:val="left" w:pos="2268"/>
        </w:tabs>
        <w:ind w:left="2268" w:hanging="1134"/>
        <w:rPr>
          <w:b/>
        </w:rPr>
      </w:pPr>
      <w:r w:rsidRPr="00E23160">
        <w:rPr>
          <w:b/>
        </w:rPr>
        <w:t>5.4.4.2.2.1</w:t>
      </w:r>
      <w:r w:rsidRPr="00E23160">
        <w:rPr>
          <w:b/>
        </w:rPr>
        <w:tab/>
        <w:t xml:space="preserve">La méthode utilisée </w:t>
      </w:r>
      <w:r>
        <w:rPr>
          <w:b/>
        </w:rPr>
        <w:t xml:space="preserve">doit être </w:t>
      </w:r>
      <w:r w:rsidRPr="00E23160">
        <w:rPr>
          <w:b/>
        </w:rPr>
        <w:t>celle qui est décrite au paragraphe</w:t>
      </w:r>
      <w:r w:rsidR="00B66C39">
        <w:rPr>
          <w:b/>
        </w:rPr>
        <w:t> </w:t>
      </w:r>
      <w:r w:rsidRPr="00E23160">
        <w:rPr>
          <w:b/>
        </w:rPr>
        <w:t>6.4.</w:t>
      </w:r>
    </w:p>
    <w:p w:rsidR="00976F17" w:rsidRPr="006377A3" w:rsidRDefault="00976F17" w:rsidP="00B66C39">
      <w:pPr>
        <w:pStyle w:val="SingleTxtG"/>
        <w:tabs>
          <w:tab w:val="left" w:pos="2268"/>
        </w:tabs>
        <w:ind w:left="2268" w:hanging="1134"/>
        <w:rPr>
          <w:b/>
        </w:rPr>
      </w:pPr>
      <w:r w:rsidRPr="006377A3">
        <w:rPr>
          <w:b/>
        </w:rPr>
        <w:t>5.4.4.2.2.2</w:t>
      </w:r>
      <w:r w:rsidR="00B66C39">
        <w:rPr>
          <w:b/>
        </w:rPr>
        <w:tab/>
      </w:r>
      <w:r w:rsidRPr="006377A3">
        <w:rPr>
          <w:b/>
        </w:rPr>
        <w:t>La hauteur de chute (mesurée entre la partie inférieure de la bille et la face supérieure de l</w:t>
      </w:r>
      <w:r>
        <w:rPr>
          <w:b/>
        </w:rPr>
        <w:t>’</w:t>
      </w:r>
      <w:r w:rsidRPr="006377A3">
        <w:rPr>
          <w:b/>
        </w:rPr>
        <w:t xml:space="preserve">éprouvette) </w:t>
      </w:r>
      <w:r>
        <w:rPr>
          <w:b/>
        </w:rPr>
        <w:t xml:space="preserve">doit être </w:t>
      </w:r>
      <w:r w:rsidRPr="006377A3">
        <w:rPr>
          <w:b/>
        </w:rPr>
        <w:t>de 4</w:t>
      </w:r>
      <w:r w:rsidR="00B66C39">
        <w:rPr>
          <w:b/>
        </w:rPr>
        <w:t> </w:t>
      </w:r>
      <w:r w:rsidRPr="006377A3">
        <w:rPr>
          <w:b/>
        </w:rPr>
        <w:t>m +25/-0</w:t>
      </w:r>
      <w:r w:rsidR="00B66C39">
        <w:rPr>
          <w:b/>
        </w:rPr>
        <w:t> </w:t>
      </w:r>
      <w:r w:rsidRPr="006377A3">
        <w:rPr>
          <w:b/>
        </w:rPr>
        <w:t>mm.</w:t>
      </w:r>
    </w:p>
    <w:p w:rsidR="00976F17" w:rsidRPr="006377A3" w:rsidRDefault="00976F17" w:rsidP="00B66C39">
      <w:pPr>
        <w:pStyle w:val="SingleTxtG"/>
        <w:tabs>
          <w:tab w:val="left" w:pos="2268"/>
        </w:tabs>
        <w:ind w:left="2268" w:hanging="1134"/>
        <w:rPr>
          <w:b/>
        </w:rPr>
      </w:pPr>
      <w:r w:rsidRPr="006377A3">
        <w:rPr>
          <w:b/>
        </w:rPr>
        <w:t>5.4.4.2.3</w:t>
      </w:r>
      <w:r w:rsidRPr="006377A3">
        <w:rPr>
          <w:b/>
        </w:rPr>
        <w:tab/>
        <w:t>Interprétation des résultats</w:t>
      </w:r>
    </w:p>
    <w:p w:rsidR="00976F17" w:rsidRDefault="00976F17" w:rsidP="00B66C39">
      <w:pPr>
        <w:pStyle w:val="SingleTxtG"/>
        <w:tabs>
          <w:tab w:val="left" w:pos="2268"/>
        </w:tabs>
        <w:ind w:left="2268" w:hanging="1134"/>
        <w:rPr>
          <w:b/>
        </w:rPr>
      </w:pPr>
      <w:r w:rsidRPr="006377A3">
        <w:rPr>
          <w:b/>
        </w:rPr>
        <w:t>5.4.4.2.3.1</w:t>
      </w:r>
      <w:r w:rsidRPr="006377A3">
        <w:rPr>
          <w:b/>
        </w:rPr>
        <w:tab/>
        <w:t>L</w:t>
      </w:r>
      <w:r>
        <w:rPr>
          <w:b/>
        </w:rPr>
        <w:t>’</w:t>
      </w:r>
      <w:r w:rsidRPr="006377A3">
        <w:rPr>
          <w:b/>
        </w:rPr>
        <w:t xml:space="preserve">essai </w:t>
      </w:r>
      <w:r>
        <w:rPr>
          <w:b/>
        </w:rPr>
        <w:t xml:space="preserve">doit être </w:t>
      </w:r>
      <w:r w:rsidRPr="006377A3">
        <w:rPr>
          <w:b/>
        </w:rPr>
        <w:t xml:space="preserve">considéré comme </w:t>
      </w:r>
      <w:r>
        <w:rPr>
          <w:b/>
        </w:rPr>
        <w:t xml:space="preserve">ayant </w:t>
      </w:r>
      <w:r w:rsidRPr="006377A3">
        <w:rPr>
          <w:b/>
        </w:rPr>
        <w:t>donn</w:t>
      </w:r>
      <w:r>
        <w:rPr>
          <w:b/>
        </w:rPr>
        <w:t xml:space="preserve">é </w:t>
      </w:r>
      <w:r w:rsidRPr="006377A3">
        <w:rPr>
          <w:b/>
        </w:rPr>
        <w:t xml:space="preserve">un résultat satisfaisant si la bille ne passe pas </w:t>
      </w:r>
      <w:r>
        <w:rPr>
          <w:b/>
        </w:rPr>
        <w:t xml:space="preserve">à </w:t>
      </w:r>
      <w:r w:rsidRPr="006377A3">
        <w:rPr>
          <w:b/>
        </w:rPr>
        <w:t xml:space="preserve">travers </w:t>
      </w:r>
      <w:r>
        <w:rPr>
          <w:b/>
        </w:rPr>
        <w:t>le</w:t>
      </w:r>
      <w:r w:rsidRPr="006377A3">
        <w:rPr>
          <w:b/>
        </w:rPr>
        <w:t xml:space="preserve"> vitrage dans les 5</w:t>
      </w:r>
      <w:r w:rsidR="00B66C39">
        <w:rPr>
          <w:b/>
        </w:rPr>
        <w:t> </w:t>
      </w:r>
      <w:r w:rsidRPr="006377A3">
        <w:rPr>
          <w:b/>
        </w:rPr>
        <w:t>s suivant l</w:t>
      </w:r>
      <w:r>
        <w:rPr>
          <w:b/>
        </w:rPr>
        <w:t>’</w:t>
      </w:r>
      <w:r w:rsidRPr="006377A3">
        <w:rPr>
          <w:b/>
        </w:rPr>
        <w:t xml:space="preserve">impact. </w:t>
      </w:r>
    </w:p>
    <w:p w:rsidR="004A773A" w:rsidRDefault="00976F17" w:rsidP="00B66C39">
      <w:pPr>
        <w:pStyle w:val="SingleTxtG"/>
        <w:tabs>
          <w:tab w:val="left" w:pos="2268"/>
        </w:tabs>
        <w:ind w:left="2268" w:hanging="1134"/>
      </w:pPr>
      <w:r w:rsidRPr="006377A3">
        <w:rPr>
          <w:b/>
        </w:rPr>
        <w:t>5.4.4.2.3.2</w:t>
      </w:r>
      <w:r w:rsidRPr="006377A3">
        <w:rPr>
          <w:b/>
        </w:rPr>
        <w:tab/>
        <w:t>Une série d</w:t>
      </w:r>
      <w:r>
        <w:rPr>
          <w:b/>
        </w:rPr>
        <w:t>’</w:t>
      </w:r>
      <w:r w:rsidRPr="006377A3">
        <w:rPr>
          <w:b/>
        </w:rPr>
        <w:t>éprouvettes présentées à l</w:t>
      </w:r>
      <w:r>
        <w:rPr>
          <w:b/>
        </w:rPr>
        <w:t>’</w:t>
      </w:r>
      <w:r w:rsidRPr="006377A3">
        <w:rPr>
          <w:b/>
        </w:rPr>
        <w:t xml:space="preserve">homologation </w:t>
      </w:r>
      <w:r>
        <w:rPr>
          <w:b/>
        </w:rPr>
        <w:t xml:space="preserve">doit être </w:t>
      </w:r>
      <w:r w:rsidRPr="006377A3">
        <w:rPr>
          <w:b/>
        </w:rPr>
        <w:t>considérée comme satisfaisante du point de vue de l</w:t>
      </w:r>
      <w:r>
        <w:rPr>
          <w:b/>
        </w:rPr>
        <w:t>’</w:t>
      </w:r>
      <w:r w:rsidRPr="006377A3">
        <w:rPr>
          <w:b/>
        </w:rPr>
        <w:t>essai à la bille de 2</w:t>
      </w:r>
      <w:r w:rsidR="00B66C39">
        <w:rPr>
          <w:b/>
        </w:rPr>
        <w:t> </w:t>
      </w:r>
      <w:r w:rsidRPr="006377A3">
        <w:rPr>
          <w:b/>
        </w:rPr>
        <w:t>260</w:t>
      </w:r>
      <w:r w:rsidR="00B66C39">
        <w:rPr>
          <w:b/>
        </w:rPr>
        <w:t> </w:t>
      </w:r>
      <w:r w:rsidRPr="006377A3">
        <w:rPr>
          <w:b/>
        </w:rPr>
        <w:t xml:space="preserve">g si au moins </w:t>
      </w:r>
      <w:r>
        <w:rPr>
          <w:b/>
        </w:rPr>
        <w:t xml:space="preserve">onze des douze </w:t>
      </w:r>
      <w:r w:rsidRPr="006377A3">
        <w:rPr>
          <w:b/>
        </w:rPr>
        <w:t>essais ont donné un résultat satisfaisant.</w:t>
      </w:r>
      <w:r w:rsidR="00B66C39">
        <w:t> »</w:t>
      </w:r>
      <w:r>
        <w:t>.</w:t>
      </w:r>
    </w:p>
    <w:p w:rsidR="00976F17" w:rsidRPr="005A387F" w:rsidRDefault="004A773A" w:rsidP="004A773A">
      <w:pPr>
        <w:pStyle w:val="HChG"/>
      </w:pPr>
      <w:r>
        <w:br w:type="page"/>
      </w:r>
      <w:r w:rsidR="00976F17" w:rsidRPr="006377A3">
        <w:lastRenderedPageBreak/>
        <w:tab/>
      </w:r>
      <w:r w:rsidR="00976F17" w:rsidRPr="005A387F">
        <w:t>II.</w:t>
      </w:r>
      <w:r w:rsidR="00976F17" w:rsidRPr="005A387F">
        <w:tab/>
        <w:t>Justification</w:t>
      </w:r>
    </w:p>
    <w:p w:rsidR="00976F17" w:rsidRDefault="00976F17" w:rsidP="004A773A">
      <w:pPr>
        <w:pStyle w:val="SingleTxtG"/>
        <w:ind w:firstLine="567"/>
      </w:pPr>
      <w:r w:rsidRPr="006377A3">
        <w:t>La présente proposition vise à élaborer, dans le cadre de l</w:t>
      </w:r>
      <w:r>
        <w:t>’</w:t>
      </w:r>
      <w:r w:rsidRPr="006377A3">
        <w:t>Accor</w:t>
      </w:r>
      <w:r>
        <w:t>d</w:t>
      </w:r>
      <w:r w:rsidRPr="006377A3">
        <w:t xml:space="preserve"> de</w:t>
      </w:r>
      <w:r>
        <w:t xml:space="preserve"> 1998, un amendement au RTM ONU n</w:t>
      </w:r>
      <w:r w:rsidR="004A773A" w:rsidRPr="004A773A">
        <w:rPr>
          <w:vertAlign w:val="superscript"/>
        </w:rPr>
        <w:t>o</w:t>
      </w:r>
      <w:r w:rsidR="004A773A">
        <w:t> </w:t>
      </w:r>
      <w:r>
        <w:t>6 sur les v</w:t>
      </w:r>
      <w:r w:rsidRPr="006377A3">
        <w:t>itrages de sécurité</w:t>
      </w:r>
      <w:r>
        <w:t>,</w:t>
      </w:r>
      <w:r w:rsidRPr="006377A3">
        <w:t xml:space="preserve"> </w:t>
      </w:r>
      <w:r>
        <w:t xml:space="preserve">afin d’en adapter les dispositions au progrès technique en donnant la possibilité d’utiliser des </w:t>
      </w:r>
      <w:r w:rsidRPr="00CA7757">
        <w:t xml:space="preserve">vitres en verre feuilleté </w:t>
      </w:r>
      <w:r>
        <w:t xml:space="preserve">conformes aux prescriptions en matière de résistance mécanique </w:t>
      </w:r>
      <w:r w:rsidRPr="00CA7757">
        <w:t>pour le vitrage extérieur orienté vers l</w:t>
      </w:r>
      <w:r>
        <w:t>’</w:t>
      </w:r>
      <w:r w:rsidRPr="00CA7757">
        <w:t>avant de l</w:t>
      </w:r>
      <w:r>
        <w:t>’</w:t>
      </w:r>
      <w:r w:rsidRPr="00CA7757">
        <w:t>étage supérieur des véhicules à deux étages</w:t>
      </w:r>
      <w:r>
        <w:t xml:space="preserve">, au lieu du pare-brise feuilleté. Cela rejoint une proposition similaire </w:t>
      </w:r>
      <w:r w:rsidRPr="00C171A5">
        <w:t>concernant le Règlement ONU n</w:t>
      </w:r>
      <w:r w:rsidR="004A773A" w:rsidRPr="004A773A">
        <w:rPr>
          <w:vertAlign w:val="superscript"/>
        </w:rPr>
        <w:t>o</w:t>
      </w:r>
      <w:r w:rsidR="004A773A">
        <w:t> </w:t>
      </w:r>
      <w:r w:rsidRPr="00C171A5">
        <w:t>43</w:t>
      </w:r>
      <w:r>
        <w:t xml:space="preserve"> examinée à la 114</w:t>
      </w:r>
      <w:r w:rsidRPr="00C171A5">
        <w:rPr>
          <w:vertAlign w:val="superscript"/>
        </w:rPr>
        <w:t>e</w:t>
      </w:r>
      <w:r w:rsidR="004A773A">
        <w:t> </w:t>
      </w:r>
      <w:r>
        <w:t xml:space="preserve">session du </w:t>
      </w:r>
      <w:r w:rsidRPr="00C171A5">
        <w:t>GRSG</w:t>
      </w:r>
      <w:r>
        <w:t>.</w:t>
      </w:r>
    </w:p>
    <w:p w:rsidR="004A773A" w:rsidRPr="004A773A" w:rsidRDefault="004A773A" w:rsidP="004A773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A773A" w:rsidRPr="004A773A" w:rsidSect="001B471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BE0" w:rsidRDefault="00E31BE0" w:rsidP="00F95C08">
      <w:pPr>
        <w:spacing w:line="240" w:lineRule="auto"/>
      </w:pPr>
    </w:p>
  </w:endnote>
  <w:endnote w:type="continuationSeparator" w:id="0">
    <w:p w:rsidR="00E31BE0" w:rsidRPr="00AC3823" w:rsidRDefault="00E31BE0" w:rsidP="00AC3823">
      <w:pPr>
        <w:pStyle w:val="Footer"/>
      </w:pPr>
    </w:p>
  </w:endnote>
  <w:endnote w:type="continuationNotice" w:id="1">
    <w:p w:rsidR="00E31BE0" w:rsidRDefault="00E31B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719" w:rsidRPr="001B4719" w:rsidRDefault="001B4719" w:rsidP="001B4719">
    <w:pPr>
      <w:pStyle w:val="Footer"/>
      <w:tabs>
        <w:tab w:val="right" w:pos="9638"/>
      </w:tabs>
    </w:pPr>
    <w:r w:rsidRPr="001B4719">
      <w:rPr>
        <w:b/>
        <w:sz w:val="18"/>
      </w:rPr>
      <w:fldChar w:fldCharType="begin"/>
    </w:r>
    <w:r w:rsidRPr="001B4719">
      <w:rPr>
        <w:b/>
        <w:sz w:val="18"/>
      </w:rPr>
      <w:instrText xml:space="preserve"> PAGE  \* MERGEFORMAT </w:instrText>
    </w:r>
    <w:r w:rsidRPr="001B4719">
      <w:rPr>
        <w:b/>
        <w:sz w:val="18"/>
      </w:rPr>
      <w:fldChar w:fldCharType="separate"/>
    </w:r>
    <w:r w:rsidRPr="001B4719">
      <w:rPr>
        <w:b/>
        <w:noProof/>
        <w:sz w:val="18"/>
      </w:rPr>
      <w:t>2</w:t>
    </w:r>
    <w:r w:rsidRPr="001B4719">
      <w:rPr>
        <w:b/>
        <w:sz w:val="18"/>
      </w:rPr>
      <w:fldChar w:fldCharType="end"/>
    </w:r>
    <w:r>
      <w:rPr>
        <w:b/>
        <w:sz w:val="18"/>
      </w:rPr>
      <w:tab/>
    </w:r>
    <w:r>
      <w:t>GE.19-00151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719" w:rsidRPr="001B4719" w:rsidRDefault="001B4719" w:rsidP="001B4719">
    <w:pPr>
      <w:pStyle w:val="Footer"/>
      <w:tabs>
        <w:tab w:val="right" w:pos="9638"/>
      </w:tabs>
      <w:rPr>
        <w:b/>
        <w:sz w:val="18"/>
      </w:rPr>
    </w:pPr>
    <w:r>
      <w:t>GE.19-00151</w:t>
    </w:r>
    <w:r>
      <w:tab/>
    </w:r>
    <w:r w:rsidRPr="001B4719">
      <w:rPr>
        <w:b/>
        <w:sz w:val="18"/>
      </w:rPr>
      <w:fldChar w:fldCharType="begin"/>
    </w:r>
    <w:r w:rsidRPr="001B4719">
      <w:rPr>
        <w:b/>
        <w:sz w:val="18"/>
      </w:rPr>
      <w:instrText xml:space="preserve"> PAGE  \* MERGEFORMAT </w:instrText>
    </w:r>
    <w:r w:rsidRPr="001B4719">
      <w:rPr>
        <w:b/>
        <w:sz w:val="18"/>
      </w:rPr>
      <w:fldChar w:fldCharType="separate"/>
    </w:r>
    <w:r w:rsidRPr="001B4719">
      <w:rPr>
        <w:b/>
        <w:noProof/>
        <w:sz w:val="18"/>
      </w:rPr>
      <w:t>3</w:t>
    </w:r>
    <w:r w:rsidRPr="001B47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1B4719" w:rsidRDefault="001B4719" w:rsidP="001B471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19-00151  (F)    240119    150219</w:t>
    </w:r>
    <w:r>
      <w:rPr>
        <w:sz w:val="20"/>
      </w:rPr>
      <w:br/>
    </w:r>
    <w:r w:rsidRPr="001B4719">
      <w:rPr>
        <w:rFonts w:ascii="C39T30Lfz" w:hAnsi="C39T30Lfz"/>
        <w:sz w:val="56"/>
      </w:rPr>
      <w:t></w:t>
    </w:r>
    <w:r w:rsidRPr="001B4719">
      <w:rPr>
        <w:rFonts w:ascii="C39T30Lfz" w:hAnsi="C39T30Lfz"/>
        <w:sz w:val="56"/>
      </w:rPr>
      <w:t></w:t>
    </w:r>
    <w:r w:rsidRPr="001B4719">
      <w:rPr>
        <w:rFonts w:ascii="C39T30Lfz" w:hAnsi="C39T30Lfz"/>
        <w:sz w:val="56"/>
      </w:rPr>
      <w:t></w:t>
    </w:r>
    <w:r w:rsidRPr="001B4719">
      <w:rPr>
        <w:rFonts w:ascii="C39T30Lfz" w:hAnsi="C39T30Lfz"/>
        <w:sz w:val="56"/>
      </w:rPr>
      <w:t></w:t>
    </w:r>
    <w:r w:rsidRPr="001B4719">
      <w:rPr>
        <w:rFonts w:ascii="C39T30Lfz" w:hAnsi="C39T30Lfz"/>
        <w:sz w:val="56"/>
      </w:rPr>
      <w:t></w:t>
    </w:r>
    <w:r w:rsidRPr="001B4719">
      <w:rPr>
        <w:rFonts w:ascii="C39T30Lfz" w:hAnsi="C39T30Lfz"/>
        <w:sz w:val="56"/>
      </w:rPr>
      <w:t></w:t>
    </w:r>
    <w:r w:rsidRPr="001B4719">
      <w:rPr>
        <w:rFonts w:ascii="C39T30Lfz" w:hAnsi="C39T30Lfz"/>
        <w:sz w:val="56"/>
      </w:rPr>
      <w:t></w:t>
    </w:r>
    <w:r w:rsidRPr="001B4719">
      <w:rPr>
        <w:rFonts w:ascii="C39T30Lfz" w:hAnsi="C39T30Lfz"/>
        <w:sz w:val="56"/>
      </w:rPr>
      <w:t></w:t>
    </w:r>
    <w:r w:rsidRPr="001B471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9/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BE0" w:rsidRPr="00AC3823" w:rsidRDefault="00E31BE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31BE0" w:rsidRPr="00AC3823" w:rsidRDefault="00E31BE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31BE0" w:rsidRPr="00AC3823" w:rsidRDefault="00E31BE0">
      <w:pPr>
        <w:spacing w:line="240" w:lineRule="auto"/>
        <w:rPr>
          <w:sz w:val="2"/>
          <w:szCs w:val="2"/>
        </w:rPr>
      </w:pPr>
    </w:p>
  </w:footnote>
  <w:footnote w:id="2">
    <w:p w:rsidR="002C53C9" w:rsidRPr="002C53C9" w:rsidRDefault="002C53C9">
      <w:pPr>
        <w:pStyle w:val="FootnoteText"/>
      </w:pPr>
      <w:r>
        <w:rPr>
          <w:rStyle w:val="FootnoteReference"/>
        </w:rPr>
        <w:tab/>
      </w:r>
      <w:r w:rsidRPr="002C53C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526CF">
        <w:t>Conformément au programme de travail du Comité des transports intérieurs pour la période 2018</w:t>
      </w:r>
      <w:r>
        <w:noBreakHyphen/>
      </w:r>
      <w:r w:rsidRPr="007526CF">
        <w:t>2019 (ECE/TRANS/274, par. 123, et ECE/TRANS/2018/21/Add.1, module 3.1), le Forum mondial a pour mission d’élaborer, d’harmoniser et de mettre à jour les Règlements ONU en vue d’améliorer les caractéristiques fonctionnelles des véhicules.</w:t>
      </w:r>
      <w:r>
        <w:rPr>
          <w:rFonts w:ascii="Segoe UI" w:hAnsi="Segoe UI" w:cs="Segoe UI"/>
          <w:sz w:val="20"/>
        </w:rPr>
        <w:t xml:space="preserve"> </w:t>
      </w:r>
      <w:r w:rsidRPr="007526CF">
        <w:t>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719" w:rsidRPr="001B4719" w:rsidRDefault="00F75BF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54B09">
      <w:t>ECE/TRANS/WP.29/GRSG/2019/4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719" w:rsidRPr="001B4719" w:rsidRDefault="00F75BFA" w:rsidP="001B471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54B09">
      <w:t>ECE/TRANS/WP.29/GRSG/2019/4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E0"/>
    <w:rsid w:val="00017F94"/>
    <w:rsid w:val="00023842"/>
    <w:rsid w:val="000334F9"/>
    <w:rsid w:val="00045FEB"/>
    <w:rsid w:val="0007796D"/>
    <w:rsid w:val="000B7790"/>
    <w:rsid w:val="00111F2F"/>
    <w:rsid w:val="0012180D"/>
    <w:rsid w:val="0014365E"/>
    <w:rsid w:val="00143C66"/>
    <w:rsid w:val="00164BF5"/>
    <w:rsid w:val="00176178"/>
    <w:rsid w:val="001B4719"/>
    <w:rsid w:val="001F525A"/>
    <w:rsid w:val="00223272"/>
    <w:rsid w:val="0024779E"/>
    <w:rsid w:val="00257168"/>
    <w:rsid w:val="002744B8"/>
    <w:rsid w:val="002832AC"/>
    <w:rsid w:val="002C53C9"/>
    <w:rsid w:val="002D7C93"/>
    <w:rsid w:val="00305801"/>
    <w:rsid w:val="00351BBE"/>
    <w:rsid w:val="00386B7E"/>
    <w:rsid w:val="003916DE"/>
    <w:rsid w:val="0040185E"/>
    <w:rsid w:val="00421996"/>
    <w:rsid w:val="00441C3B"/>
    <w:rsid w:val="00446FE5"/>
    <w:rsid w:val="00452396"/>
    <w:rsid w:val="004837D8"/>
    <w:rsid w:val="004A773A"/>
    <w:rsid w:val="004B664F"/>
    <w:rsid w:val="004E2EED"/>
    <w:rsid w:val="004E468C"/>
    <w:rsid w:val="005505B7"/>
    <w:rsid w:val="00573BE5"/>
    <w:rsid w:val="00586ED3"/>
    <w:rsid w:val="00596AA9"/>
    <w:rsid w:val="0071601D"/>
    <w:rsid w:val="007500C0"/>
    <w:rsid w:val="007A62E6"/>
    <w:rsid w:val="007F20FA"/>
    <w:rsid w:val="0080684C"/>
    <w:rsid w:val="0082258D"/>
    <w:rsid w:val="00871C75"/>
    <w:rsid w:val="008776DC"/>
    <w:rsid w:val="00884A67"/>
    <w:rsid w:val="009446C0"/>
    <w:rsid w:val="009705C8"/>
    <w:rsid w:val="00976F17"/>
    <w:rsid w:val="009828FE"/>
    <w:rsid w:val="009C1CF4"/>
    <w:rsid w:val="009F6B74"/>
    <w:rsid w:val="00A3029F"/>
    <w:rsid w:val="00A30353"/>
    <w:rsid w:val="00A54B09"/>
    <w:rsid w:val="00AC3823"/>
    <w:rsid w:val="00AE323C"/>
    <w:rsid w:val="00AF0CB5"/>
    <w:rsid w:val="00B00181"/>
    <w:rsid w:val="00B00B0D"/>
    <w:rsid w:val="00B45F2E"/>
    <w:rsid w:val="00B66C39"/>
    <w:rsid w:val="00B765F7"/>
    <w:rsid w:val="00BA0CA9"/>
    <w:rsid w:val="00BD3385"/>
    <w:rsid w:val="00C02897"/>
    <w:rsid w:val="00C97039"/>
    <w:rsid w:val="00D12828"/>
    <w:rsid w:val="00D3439C"/>
    <w:rsid w:val="00DB1831"/>
    <w:rsid w:val="00DD3BFD"/>
    <w:rsid w:val="00DF6678"/>
    <w:rsid w:val="00E0299A"/>
    <w:rsid w:val="00E31BE0"/>
    <w:rsid w:val="00E76C21"/>
    <w:rsid w:val="00E85C74"/>
    <w:rsid w:val="00EA6547"/>
    <w:rsid w:val="00EE6C69"/>
    <w:rsid w:val="00EF2E22"/>
    <w:rsid w:val="00F35BAF"/>
    <w:rsid w:val="00F54B47"/>
    <w:rsid w:val="00F660DF"/>
    <w:rsid w:val="00F75BFA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D8A5AC4-64F2-4FDC-99CE-2F33750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ECE/TRANS/WP.29/GRSG/2019/4</vt:lpstr>
      <vt:lpstr>ECE/TRANS/WP.29/GRSG/2019/4</vt:lpstr>
    </vt:vector>
  </TitlesOfParts>
  <Company>DCM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ECE/TRANS/WP.29/GRSG/2019/4</dc:title>
  <dc:subject/>
  <dc:creator>Christine CHAUTAGNAT</dc:creator>
  <cp:keywords/>
  <cp:lastModifiedBy>Benedicte Boudol</cp:lastModifiedBy>
  <cp:revision>2</cp:revision>
  <cp:lastPrinted>2019-02-15T10:19:00Z</cp:lastPrinted>
  <dcterms:created xsi:type="dcterms:W3CDTF">2019-02-15T15:53:00Z</dcterms:created>
  <dcterms:modified xsi:type="dcterms:W3CDTF">2019-02-15T15:53:00Z</dcterms:modified>
</cp:coreProperties>
</file>