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E5B9" w14:textId="4B06B127" w:rsidR="00DA725B" w:rsidRPr="00C740F6" w:rsidRDefault="00DA725B" w:rsidP="00DA725B">
      <w:pPr>
        <w:ind w:right="1467"/>
        <w:jc w:val="both"/>
        <w:rPr>
          <w:b/>
          <w:bCs/>
        </w:rPr>
      </w:pPr>
    </w:p>
    <w:p w14:paraId="41ACA929" w14:textId="77777777" w:rsidR="00A51741" w:rsidRPr="00525E6C" w:rsidRDefault="00A51741" w:rsidP="00A51741">
      <w:pPr>
        <w:pStyle w:val="HChG"/>
        <w:ind w:right="-1"/>
      </w:pPr>
      <w:r>
        <w:t>Proposal to amend UN Regulations No. 148 (light-signalling devices)</w:t>
      </w:r>
    </w:p>
    <w:p w14:paraId="17E2641C" w14:textId="77777777" w:rsidR="00A51741" w:rsidRDefault="00A51741" w:rsidP="00A51741">
      <w:pPr>
        <w:pStyle w:val="SingleTxtG"/>
        <w:tabs>
          <w:tab w:val="left" w:pos="8505"/>
        </w:tabs>
        <w:ind w:firstLine="567"/>
      </w:pPr>
      <w:r w:rsidRPr="00856C69">
        <w:t xml:space="preserve">The text reproduced below was prepared by </w:t>
      </w:r>
      <w:r>
        <w:t xml:space="preserve">expert from Poland. </w:t>
      </w:r>
      <w:r w:rsidRPr="008357CC">
        <w:rPr>
          <w:lang w:val="en-US"/>
        </w:rPr>
        <w:t xml:space="preserve">The </w:t>
      </w:r>
      <w:proofErr w:type="gramStart"/>
      <w:r w:rsidRPr="008357CC">
        <w:rPr>
          <w:lang w:val="en-US"/>
        </w:rPr>
        <w:t>modifications  are</w:t>
      </w:r>
      <w:proofErr w:type="gramEnd"/>
      <w:r w:rsidRPr="008357CC">
        <w:rPr>
          <w:lang w:val="en-US"/>
        </w:rPr>
        <w:t xml:space="preserve"> marked in </w:t>
      </w:r>
      <w:r w:rsidRPr="008357CC">
        <w:rPr>
          <w:b/>
          <w:lang w:val="en-US"/>
        </w:rPr>
        <w:t>bold</w:t>
      </w:r>
      <w:r>
        <w:t xml:space="preserve"> </w:t>
      </w:r>
      <w:r w:rsidRPr="00BD6AAA">
        <w:rPr>
          <w:color w:val="000000"/>
          <w:lang w:val="pl-PL" w:eastAsia="en-GB"/>
        </w:rPr>
        <w:t xml:space="preserve">for new or </w:t>
      </w:r>
      <w:r w:rsidRPr="00BD6AAA">
        <w:rPr>
          <w:strike/>
          <w:color w:val="000000"/>
          <w:lang w:val="pl-PL" w:eastAsia="en-GB"/>
        </w:rPr>
        <w:t>strikethrough</w:t>
      </w:r>
      <w:r w:rsidRPr="00BD6AAA">
        <w:rPr>
          <w:color w:val="000000"/>
          <w:lang w:val="pl-PL" w:eastAsia="en-GB"/>
        </w:rPr>
        <w:t xml:space="preserve"> for deleted characters</w:t>
      </w:r>
      <w:r>
        <w:rPr>
          <w:color w:val="000000"/>
          <w:lang w:val="pl-PL" w:eastAsia="en-GB"/>
        </w:rPr>
        <w:t>.</w:t>
      </w:r>
    </w:p>
    <w:p w14:paraId="76DAB8EF" w14:textId="77777777" w:rsidR="00A51741" w:rsidRDefault="00A51741" w:rsidP="00A51741">
      <w:pPr>
        <w:pStyle w:val="HChG"/>
        <w:spacing w:before="240"/>
      </w:pPr>
      <w:r w:rsidRPr="00525E6C">
        <w:tab/>
        <w:t>I.</w:t>
      </w:r>
      <w:r w:rsidRPr="00525E6C">
        <w:tab/>
        <w:t>Proposal</w:t>
      </w:r>
    </w:p>
    <w:p w14:paraId="3FF59F49" w14:textId="77777777" w:rsidR="00A51741" w:rsidRDefault="00A51741" w:rsidP="00A51741">
      <w:pPr>
        <w:pStyle w:val="SingleTxtG"/>
        <w:ind w:left="2257" w:hanging="1123"/>
      </w:pPr>
    </w:p>
    <w:p w14:paraId="4CEC941A" w14:textId="77777777" w:rsidR="00A51741" w:rsidRPr="006D0016" w:rsidRDefault="00A51741" w:rsidP="00A51741">
      <w:pPr>
        <w:pStyle w:val="SingleTxtG"/>
        <w:ind w:left="2257" w:hanging="1123"/>
      </w:pPr>
      <w:r>
        <w:t>P</w:t>
      </w:r>
      <w:r w:rsidRPr="006D0016">
        <w:t xml:space="preserve">aragraph </w:t>
      </w:r>
      <w:r>
        <w:t>4.4.1</w:t>
      </w:r>
      <w:r w:rsidRPr="006D0016">
        <w:t>.</w:t>
      </w:r>
      <w:r>
        <w:t xml:space="preserve"> amend to read</w:t>
      </w:r>
      <w:r w:rsidRPr="006D0016">
        <w:t>:</w:t>
      </w:r>
    </w:p>
    <w:p w14:paraId="2AFA8875" w14:textId="77777777" w:rsidR="00A51741" w:rsidRDefault="00A51741" w:rsidP="00A51741">
      <w:pPr>
        <w:pStyle w:val="SingleTxtG"/>
        <w:ind w:left="2257" w:hanging="1123"/>
        <w:rPr>
          <w:b/>
          <w:snapToGrid w:val="0"/>
          <w:lang w:val="en-US"/>
        </w:rPr>
      </w:pPr>
      <w:r>
        <w:t xml:space="preserve">4.4.1. </w:t>
      </w:r>
      <w:r>
        <w:tab/>
        <w:t>An assembly of two independent lamps to be type approved as lamp marked "D" is applicable to front and rear position lamps except for categories MA, MR, stop lamps except for category MS, front and rear end-outline marker lamps</w:t>
      </w:r>
      <w:r w:rsidRPr="00BA4A4B">
        <w:rPr>
          <w:b/>
        </w:rPr>
        <w:t>,</w:t>
      </w:r>
      <w:r>
        <w:rPr>
          <w:b/>
        </w:rPr>
        <w:t xml:space="preserve"> </w:t>
      </w:r>
      <w:r w:rsidRPr="00BA4A4B">
        <w:rPr>
          <w:b/>
        </w:rPr>
        <w:t>daytime running lamps</w:t>
      </w:r>
      <w:r>
        <w:rPr>
          <w:b/>
        </w:rPr>
        <w:t xml:space="preserve"> </w:t>
      </w:r>
      <w:r>
        <w:t>and</w:t>
      </w:r>
      <w:r>
        <w:rPr>
          <w:b/>
        </w:rPr>
        <w:t xml:space="preserve"> </w:t>
      </w:r>
      <w:r>
        <w:t>direction indicator lamps except for categories 11, 11a, 11b, 11c and 12;</w:t>
      </w:r>
    </w:p>
    <w:p w14:paraId="6851B044" w14:textId="77777777" w:rsidR="00A51741" w:rsidRPr="00300471" w:rsidRDefault="00A51741" w:rsidP="00A51741">
      <w:pPr>
        <w:pStyle w:val="HChG"/>
        <w:tabs>
          <w:tab w:val="clear" w:pos="851"/>
        </w:tabs>
        <w:spacing w:after="0" w:line="240" w:lineRule="exact"/>
        <w:ind w:left="2268"/>
        <w:rPr>
          <w:b w:val="0"/>
          <w:sz w:val="14"/>
        </w:rPr>
      </w:pPr>
      <w:r w:rsidRPr="00300471">
        <w:rPr>
          <w:b w:val="0"/>
          <w:sz w:val="20"/>
        </w:rPr>
        <w:t xml:space="preserve">Paragraph </w:t>
      </w:r>
      <w:r>
        <w:rPr>
          <w:b w:val="0"/>
          <w:sz w:val="20"/>
        </w:rPr>
        <w:t>5</w:t>
      </w:r>
      <w:r w:rsidRPr="00300471">
        <w:rPr>
          <w:b w:val="0"/>
          <w:sz w:val="20"/>
        </w:rPr>
        <w:t>.4.1. amend to read</w:t>
      </w:r>
      <w:r>
        <w:rPr>
          <w:b w:val="0"/>
          <w:sz w:val="20"/>
        </w:rPr>
        <w:t>:</w:t>
      </w:r>
    </w:p>
    <w:p w14:paraId="20E410A6" w14:textId="77777777" w:rsidR="00A51741" w:rsidRDefault="00A51741" w:rsidP="00A51741">
      <w:pPr>
        <w:pStyle w:val="HChG"/>
        <w:tabs>
          <w:tab w:val="clear" w:pos="851"/>
        </w:tabs>
        <w:spacing w:after="0" w:line="240" w:lineRule="exact"/>
        <w:ind w:left="2268"/>
        <w:rPr>
          <w:b w:val="0"/>
          <w:sz w:val="20"/>
        </w:rPr>
      </w:pPr>
      <w:r w:rsidRPr="0062210B">
        <w:rPr>
          <w:b w:val="0"/>
          <w:sz w:val="20"/>
        </w:rPr>
        <w:t xml:space="preserve">5.4.1. </w:t>
      </w:r>
      <w:r w:rsidRPr="0062210B">
        <w:rPr>
          <w:b w:val="0"/>
          <w:sz w:val="20"/>
        </w:rPr>
        <w:tab/>
      </w:r>
      <w:r>
        <w:rPr>
          <w:b w:val="0"/>
          <w:sz w:val="20"/>
        </w:rPr>
        <w:tab/>
      </w:r>
      <w:r w:rsidRPr="0062210B">
        <w:rPr>
          <w:b w:val="0"/>
          <w:sz w:val="20"/>
        </w:rPr>
        <w:t xml:space="preserve">The light emitted by each of the two lamps supplied shall meet the </w:t>
      </w:r>
      <w:r>
        <w:rPr>
          <w:b w:val="0"/>
          <w:sz w:val="20"/>
        </w:rPr>
        <w:t>r</w:t>
      </w:r>
      <w:r w:rsidRPr="0062210B">
        <w:rPr>
          <w:b w:val="0"/>
          <w:sz w:val="20"/>
        </w:rPr>
        <w:t>equirements in Table 6.</w:t>
      </w:r>
    </w:p>
    <w:p w14:paraId="685F7204" w14:textId="77777777" w:rsidR="00A51741" w:rsidRDefault="00A51741" w:rsidP="00A51741">
      <w:pPr>
        <w:pStyle w:val="HChG"/>
        <w:rPr>
          <w:b w:val="0"/>
          <w:sz w:val="20"/>
        </w:rPr>
      </w:pPr>
      <w:r>
        <w:rPr>
          <w:b w:val="0"/>
          <w:sz w:val="20"/>
        </w:rPr>
        <w:tab/>
      </w:r>
      <w:r>
        <w:rPr>
          <w:b w:val="0"/>
          <w:sz w:val="20"/>
        </w:rPr>
        <w:tab/>
      </w:r>
      <w:r>
        <w:rPr>
          <w:b w:val="0"/>
          <w:sz w:val="20"/>
        </w:rPr>
        <w:tab/>
      </w:r>
      <w:r>
        <w:rPr>
          <w:b w:val="0"/>
          <w:sz w:val="20"/>
        </w:rPr>
        <w:tab/>
      </w:r>
      <w:r w:rsidRPr="0062210B">
        <w:rPr>
          <w:b w:val="0"/>
          <w:sz w:val="20"/>
        </w:rPr>
        <w:t>Table 6: Luminous intensities for daytime running lamps</w:t>
      </w:r>
    </w:p>
    <w:tbl>
      <w:tblPr>
        <w:tblW w:w="623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A51741" w:rsidRPr="00240255" w14:paraId="3FBA1517" w14:textId="77777777" w:rsidTr="00CC346F">
        <w:trPr>
          <w:cantSplit/>
          <w:trHeight w:val="357"/>
          <w:tblHeader/>
        </w:trPr>
        <w:tc>
          <w:tcPr>
            <w:tcW w:w="3123" w:type="dxa"/>
            <w:tcBorders>
              <w:bottom w:val="single" w:sz="12" w:space="0" w:color="auto"/>
            </w:tcBorders>
            <w:shd w:val="clear" w:color="auto" w:fill="auto"/>
            <w:vAlign w:val="bottom"/>
          </w:tcPr>
          <w:p w14:paraId="30A5E8C2" w14:textId="77777777" w:rsidR="00A51741" w:rsidRPr="00240255" w:rsidRDefault="00A51741" w:rsidP="00CC346F">
            <w:pPr>
              <w:keepNext/>
              <w:keepLines/>
              <w:suppressAutoHyphens w:val="0"/>
              <w:spacing w:before="80" w:after="80" w:line="200" w:lineRule="exact"/>
              <w:ind w:left="113" w:right="-3"/>
              <w:rPr>
                <w:i/>
                <w:strike/>
                <w:sz w:val="16"/>
                <w:szCs w:val="16"/>
              </w:rPr>
            </w:pPr>
          </w:p>
        </w:tc>
        <w:tc>
          <w:tcPr>
            <w:tcW w:w="1559" w:type="dxa"/>
            <w:tcBorders>
              <w:bottom w:val="single" w:sz="12" w:space="0" w:color="auto"/>
            </w:tcBorders>
            <w:shd w:val="clear" w:color="auto" w:fill="auto"/>
            <w:vAlign w:val="bottom"/>
          </w:tcPr>
          <w:p w14:paraId="67DF2421" w14:textId="77777777" w:rsidR="00A51741" w:rsidRPr="00240255" w:rsidRDefault="00A51741" w:rsidP="00CC346F">
            <w:pPr>
              <w:keepNext/>
              <w:keepLines/>
              <w:suppressAutoHyphens w:val="0"/>
              <w:spacing w:before="80" w:after="80" w:line="200" w:lineRule="exact"/>
              <w:ind w:left="113" w:right="-3"/>
              <w:jc w:val="right"/>
              <w:rPr>
                <w:i/>
                <w:strike/>
                <w:sz w:val="16"/>
                <w:szCs w:val="16"/>
              </w:rPr>
            </w:pPr>
            <w:r w:rsidRPr="00240255">
              <w:rPr>
                <w:bCs/>
                <w:i/>
                <w:strike/>
                <w:sz w:val="16"/>
                <w:szCs w:val="16"/>
              </w:rPr>
              <w:t xml:space="preserve">Minimum luminous intensity in H-V </w:t>
            </w:r>
            <w:r w:rsidRPr="00240255">
              <w:rPr>
                <w:bCs/>
                <w:i/>
                <w:strike/>
                <w:sz w:val="16"/>
              </w:rPr>
              <w:t xml:space="preserve">(values in </w:t>
            </w:r>
            <w:r w:rsidRPr="00240255">
              <w:rPr>
                <w:i/>
                <w:strike/>
                <w:sz w:val="16"/>
              </w:rPr>
              <w:t>cd)</w:t>
            </w:r>
          </w:p>
        </w:tc>
        <w:tc>
          <w:tcPr>
            <w:tcW w:w="1553" w:type="dxa"/>
            <w:tcBorders>
              <w:bottom w:val="single" w:sz="12" w:space="0" w:color="auto"/>
            </w:tcBorders>
            <w:shd w:val="clear" w:color="auto" w:fill="auto"/>
            <w:vAlign w:val="bottom"/>
          </w:tcPr>
          <w:p w14:paraId="7679F507" w14:textId="77777777" w:rsidR="00A51741" w:rsidRPr="00240255" w:rsidRDefault="00A51741" w:rsidP="00CC346F">
            <w:pPr>
              <w:keepNext/>
              <w:keepLines/>
              <w:suppressAutoHyphens w:val="0"/>
              <w:spacing w:before="80" w:after="80" w:line="200" w:lineRule="exact"/>
              <w:ind w:left="113" w:right="-3"/>
              <w:jc w:val="right"/>
              <w:rPr>
                <w:i/>
                <w:strike/>
                <w:sz w:val="16"/>
                <w:szCs w:val="16"/>
              </w:rPr>
            </w:pPr>
            <w:r w:rsidRPr="00240255">
              <w:rPr>
                <w:i/>
                <w:strike/>
                <w:sz w:val="16"/>
                <w:szCs w:val="16"/>
              </w:rPr>
              <w:t xml:space="preserve">Maximum luminous intensity in any direction </w:t>
            </w:r>
            <w:r w:rsidRPr="00240255">
              <w:rPr>
                <w:bCs/>
                <w:i/>
                <w:strike/>
                <w:sz w:val="16"/>
              </w:rPr>
              <w:t>(values in </w:t>
            </w:r>
            <w:r w:rsidRPr="00240255">
              <w:rPr>
                <w:i/>
                <w:strike/>
                <w:sz w:val="16"/>
              </w:rPr>
              <w:t>cd)</w:t>
            </w:r>
            <w:r w:rsidRPr="00240255">
              <w:rPr>
                <w:i/>
                <w:strike/>
                <w:sz w:val="16"/>
                <w:szCs w:val="16"/>
              </w:rPr>
              <w:t xml:space="preserve"> </w:t>
            </w:r>
          </w:p>
        </w:tc>
      </w:tr>
      <w:tr w:rsidR="00A51741" w:rsidRPr="00240255" w14:paraId="0F002313" w14:textId="77777777" w:rsidTr="00CC346F">
        <w:trPr>
          <w:trHeight w:val="48"/>
        </w:trPr>
        <w:tc>
          <w:tcPr>
            <w:tcW w:w="3123" w:type="dxa"/>
            <w:tcBorders>
              <w:top w:val="single" w:sz="12" w:space="0" w:color="auto"/>
              <w:bottom w:val="single" w:sz="12" w:space="0" w:color="auto"/>
            </w:tcBorders>
            <w:shd w:val="clear" w:color="auto" w:fill="auto"/>
          </w:tcPr>
          <w:p w14:paraId="60C7DD75" w14:textId="77777777" w:rsidR="00A51741" w:rsidRPr="00240255" w:rsidRDefault="00A51741" w:rsidP="00CC346F">
            <w:pPr>
              <w:suppressAutoHyphens w:val="0"/>
              <w:spacing w:after="120"/>
              <w:ind w:left="113" w:right="-3"/>
              <w:rPr>
                <w:strike/>
                <w:sz w:val="18"/>
              </w:rPr>
            </w:pPr>
            <w:r w:rsidRPr="00240255">
              <w:rPr>
                <w:strike/>
                <w:sz w:val="18"/>
              </w:rPr>
              <w:t>Daytime running lamps</w:t>
            </w:r>
          </w:p>
        </w:tc>
        <w:tc>
          <w:tcPr>
            <w:tcW w:w="1559" w:type="dxa"/>
            <w:tcBorders>
              <w:top w:val="single" w:sz="12" w:space="0" w:color="auto"/>
              <w:bottom w:val="single" w:sz="12" w:space="0" w:color="auto"/>
            </w:tcBorders>
            <w:shd w:val="clear" w:color="auto" w:fill="auto"/>
            <w:vAlign w:val="bottom"/>
          </w:tcPr>
          <w:p w14:paraId="6E87C3FE" w14:textId="77777777" w:rsidR="00A51741" w:rsidRPr="00240255" w:rsidRDefault="00A51741" w:rsidP="00CC346F">
            <w:pPr>
              <w:suppressAutoHyphens w:val="0"/>
              <w:spacing w:after="120"/>
              <w:ind w:left="113" w:right="-3"/>
              <w:jc w:val="right"/>
              <w:rPr>
                <w:strike/>
                <w:sz w:val="18"/>
              </w:rPr>
            </w:pPr>
            <w:r w:rsidRPr="00240255">
              <w:rPr>
                <w:strike/>
                <w:sz w:val="18"/>
              </w:rPr>
              <w:t>400</w:t>
            </w:r>
          </w:p>
        </w:tc>
        <w:tc>
          <w:tcPr>
            <w:tcW w:w="1553" w:type="dxa"/>
            <w:tcBorders>
              <w:top w:val="single" w:sz="12" w:space="0" w:color="auto"/>
              <w:bottom w:val="single" w:sz="12" w:space="0" w:color="auto"/>
            </w:tcBorders>
            <w:shd w:val="clear" w:color="auto" w:fill="auto"/>
            <w:vAlign w:val="bottom"/>
          </w:tcPr>
          <w:p w14:paraId="6976D617" w14:textId="77777777" w:rsidR="00A51741" w:rsidRPr="00240255" w:rsidRDefault="00A51741" w:rsidP="00CC346F">
            <w:pPr>
              <w:suppressAutoHyphens w:val="0"/>
              <w:spacing w:after="120"/>
              <w:ind w:left="113" w:right="-3"/>
              <w:jc w:val="right"/>
              <w:rPr>
                <w:strike/>
                <w:sz w:val="18"/>
              </w:rPr>
            </w:pPr>
            <w:r w:rsidRPr="00240255">
              <w:rPr>
                <w:bCs/>
                <w:strike/>
                <w:sz w:val="18"/>
              </w:rPr>
              <w:t>1200</w:t>
            </w:r>
          </w:p>
        </w:tc>
      </w:tr>
    </w:tbl>
    <w:p w14:paraId="134E46E7" w14:textId="77777777" w:rsidR="00A51741" w:rsidRDefault="00A51741" w:rsidP="00A51741"/>
    <w:tbl>
      <w:tblPr>
        <w:tblW w:w="6259"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2"/>
        <w:gridCol w:w="1301"/>
        <w:gridCol w:w="1162"/>
        <w:gridCol w:w="1654"/>
      </w:tblGrid>
      <w:tr w:rsidR="00A51741" w:rsidRPr="00300471" w14:paraId="4C7CE23B" w14:textId="77777777" w:rsidTr="00CC346F">
        <w:trPr>
          <w:cantSplit/>
          <w:trHeight w:val="400"/>
          <w:tblHeader/>
        </w:trPr>
        <w:tc>
          <w:tcPr>
            <w:tcW w:w="2142" w:type="dxa"/>
            <w:vMerge w:val="restart"/>
            <w:shd w:val="clear" w:color="auto" w:fill="auto"/>
            <w:vAlign w:val="bottom"/>
          </w:tcPr>
          <w:p w14:paraId="3D02CBD5" w14:textId="77777777" w:rsidR="00A51741" w:rsidRPr="00300471" w:rsidRDefault="00A51741" w:rsidP="00CC346F">
            <w:pPr>
              <w:keepNext/>
              <w:keepLines/>
              <w:suppressAutoHyphens w:val="0"/>
              <w:spacing w:before="80" w:after="80" w:line="200" w:lineRule="exact"/>
              <w:ind w:left="113" w:right="113"/>
              <w:rPr>
                <w:b/>
                <w:i/>
                <w:sz w:val="16"/>
                <w:szCs w:val="16"/>
                <w:lang w:val="en-US"/>
              </w:rPr>
            </w:pPr>
          </w:p>
        </w:tc>
        <w:tc>
          <w:tcPr>
            <w:tcW w:w="1301" w:type="dxa"/>
            <w:vMerge w:val="restart"/>
            <w:shd w:val="clear" w:color="auto" w:fill="auto"/>
            <w:vAlign w:val="bottom"/>
          </w:tcPr>
          <w:p w14:paraId="2F5281E6" w14:textId="77777777" w:rsidR="00A51741" w:rsidRPr="00581EBB" w:rsidRDefault="00A51741" w:rsidP="00CC346F">
            <w:pPr>
              <w:keepNext/>
              <w:keepLines/>
              <w:suppressAutoHyphens w:val="0"/>
              <w:spacing w:before="80" w:after="80" w:line="200" w:lineRule="exact"/>
              <w:ind w:left="113" w:right="113"/>
              <w:jc w:val="right"/>
              <w:rPr>
                <w:b/>
                <w:i/>
                <w:sz w:val="16"/>
                <w:szCs w:val="16"/>
                <w:lang w:val="en-US"/>
              </w:rPr>
            </w:pPr>
            <w:r w:rsidRPr="00581EBB">
              <w:rPr>
                <w:b/>
                <w:bCs/>
                <w:i/>
                <w:sz w:val="16"/>
                <w:szCs w:val="16"/>
                <w:lang w:val="en-US"/>
              </w:rPr>
              <w:t xml:space="preserve">Minimum luminous intensity in </w:t>
            </w:r>
            <w:r w:rsidRPr="00581EBB">
              <w:rPr>
                <w:b/>
                <w:i/>
                <w:sz w:val="16"/>
                <w:szCs w:val="16"/>
                <w:lang w:val="en-US"/>
              </w:rPr>
              <w:t>H-V (values in cd)</w:t>
            </w:r>
          </w:p>
        </w:tc>
        <w:tc>
          <w:tcPr>
            <w:tcW w:w="2816" w:type="dxa"/>
            <w:gridSpan w:val="2"/>
            <w:shd w:val="clear" w:color="auto" w:fill="auto"/>
            <w:vAlign w:val="bottom"/>
          </w:tcPr>
          <w:p w14:paraId="0B4E0E07" w14:textId="77777777" w:rsidR="00A51741" w:rsidRPr="00300471" w:rsidRDefault="00A51741" w:rsidP="00CC346F">
            <w:pPr>
              <w:keepNext/>
              <w:keepLines/>
              <w:suppressAutoHyphens w:val="0"/>
              <w:spacing w:before="80" w:after="80" w:line="200" w:lineRule="exact"/>
              <w:ind w:left="113" w:right="113"/>
              <w:jc w:val="right"/>
              <w:rPr>
                <w:b/>
                <w:i/>
                <w:sz w:val="16"/>
                <w:szCs w:val="16"/>
                <w:lang w:val="en-US"/>
              </w:rPr>
            </w:pPr>
            <w:r w:rsidRPr="00300471">
              <w:rPr>
                <w:b/>
                <w:i/>
                <w:sz w:val="16"/>
                <w:szCs w:val="16"/>
                <w:lang w:val="en-US"/>
              </w:rPr>
              <w:t>Maximum luminous intensity in any direction when used as (values in cd)</w:t>
            </w:r>
          </w:p>
        </w:tc>
      </w:tr>
      <w:tr w:rsidR="00A51741" w:rsidRPr="00300471" w14:paraId="2F9C5D62" w14:textId="77777777" w:rsidTr="00CC346F">
        <w:trPr>
          <w:cantSplit/>
          <w:tblHeader/>
        </w:trPr>
        <w:tc>
          <w:tcPr>
            <w:tcW w:w="2142" w:type="dxa"/>
            <w:vMerge/>
            <w:tcBorders>
              <w:bottom w:val="single" w:sz="12" w:space="0" w:color="auto"/>
            </w:tcBorders>
            <w:shd w:val="clear" w:color="auto" w:fill="auto"/>
            <w:vAlign w:val="bottom"/>
          </w:tcPr>
          <w:p w14:paraId="6DFFDA68" w14:textId="77777777" w:rsidR="00A51741" w:rsidRPr="00300471" w:rsidRDefault="00A51741" w:rsidP="00CC346F">
            <w:pPr>
              <w:keepNext/>
              <w:keepLines/>
              <w:suppressAutoHyphens w:val="0"/>
              <w:spacing w:before="40" w:after="40" w:line="220" w:lineRule="exact"/>
              <w:ind w:left="113" w:right="113"/>
              <w:rPr>
                <w:b/>
                <w:i/>
                <w:sz w:val="18"/>
                <w:szCs w:val="16"/>
                <w:lang w:val="en-US"/>
              </w:rPr>
            </w:pPr>
          </w:p>
        </w:tc>
        <w:tc>
          <w:tcPr>
            <w:tcW w:w="1301" w:type="dxa"/>
            <w:vMerge/>
            <w:tcBorders>
              <w:bottom w:val="single" w:sz="12" w:space="0" w:color="auto"/>
            </w:tcBorders>
            <w:shd w:val="clear" w:color="auto" w:fill="auto"/>
            <w:vAlign w:val="bottom"/>
          </w:tcPr>
          <w:p w14:paraId="0B6AB3FB" w14:textId="77777777" w:rsidR="00A51741" w:rsidRPr="00300471" w:rsidRDefault="00A51741" w:rsidP="00CC346F">
            <w:pPr>
              <w:keepNext/>
              <w:keepLines/>
              <w:suppressAutoHyphens w:val="0"/>
              <w:spacing w:before="40" w:after="40" w:line="220" w:lineRule="exact"/>
              <w:ind w:left="113" w:right="113"/>
              <w:jc w:val="right"/>
              <w:rPr>
                <w:b/>
                <w:i/>
                <w:sz w:val="18"/>
                <w:szCs w:val="16"/>
                <w:lang w:val="en-US"/>
              </w:rPr>
            </w:pPr>
          </w:p>
        </w:tc>
        <w:tc>
          <w:tcPr>
            <w:tcW w:w="1162" w:type="dxa"/>
            <w:tcBorders>
              <w:bottom w:val="single" w:sz="12" w:space="0" w:color="auto"/>
            </w:tcBorders>
            <w:shd w:val="clear" w:color="auto" w:fill="auto"/>
            <w:vAlign w:val="bottom"/>
          </w:tcPr>
          <w:p w14:paraId="178762C0" w14:textId="77777777" w:rsidR="00A51741" w:rsidRPr="00300471" w:rsidRDefault="00A51741" w:rsidP="00CC346F">
            <w:pPr>
              <w:keepNext/>
              <w:keepLines/>
              <w:suppressAutoHyphens w:val="0"/>
              <w:spacing w:before="80" w:after="80" w:line="200" w:lineRule="exact"/>
              <w:ind w:left="113" w:right="113"/>
              <w:jc w:val="right"/>
              <w:rPr>
                <w:b/>
                <w:bCs/>
                <w:i/>
                <w:sz w:val="16"/>
                <w:szCs w:val="16"/>
                <w:lang w:val="fr-FR"/>
              </w:rPr>
            </w:pPr>
            <w:r w:rsidRPr="00300471">
              <w:rPr>
                <w:b/>
                <w:bCs/>
                <w:i/>
                <w:sz w:val="16"/>
                <w:szCs w:val="16"/>
                <w:lang w:val="fr-FR"/>
              </w:rPr>
              <w:t xml:space="preserve">A single </w:t>
            </w:r>
            <w:proofErr w:type="spellStart"/>
            <w:r w:rsidRPr="00300471">
              <w:rPr>
                <w:b/>
                <w:bCs/>
                <w:i/>
                <w:sz w:val="16"/>
                <w:szCs w:val="16"/>
                <w:lang w:val="fr-FR"/>
              </w:rPr>
              <w:t>lamp</w:t>
            </w:r>
            <w:proofErr w:type="spellEnd"/>
          </w:p>
        </w:tc>
        <w:tc>
          <w:tcPr>
            <w:tcW w:w="1654" w:type="dxa"/>
            <w:tcBorders>
              <w:bottom w:val="single" w:sz="12" w:space="0" w:color="auto"/>
            </w:tcBorders>
            <w:shd w:val="clear" w:color="auto" w:fill="auto"/>
            <w:vAlign w:val="bottom"/>
          </w:tcPr>
          <w:p w14:paraId="3FE42CED" w14:textId="77777777" w:rsidR="00A51741" w:rsidRPr="00300471" w:rsidRDefault="00A51741" w:rsidP="00CC346F">
            <w:pPr>
              <w:keepNext/>
              <w:keepLines/>
              <w:suppressAutoHyphens w:val="0"/>
              <w:spacing w:before="80" w:after="80" w:line="200" w:lineRule="exact"/>
              <w:ind w:left="113" w:right="113"/>
              <w:jc w:val="right"/>
              <w:rPr>
                <w:b/>
                <w:bCs/>
                <w:i/>
                <w:sz w:val="16"/>
                <w:szCs w:val="16"/>
                <w:lang w:val="en-US"/>
              </w:rPr>
            </w:pPr>
            <w:r w:rsidRPr="00300471">
              <w:rPr>
                <w:b/>
                <w:bCs/>
                <w:i/>
                <w:sz w:val="16"/>
                <w:szCs w:val="16"/>
                <w:lang w:val="en-US"/>
              </w:rPr>
              <w:t xml:space="preserve">A lamp marked "D" </w:t>
            </w:r>
            <w:r w:rsidRPr="00300471">
              <w:rPr>
                <w:b/>
                <w:bCs/>
                <w:i/>
                <w:spacing w:val="-2"/>
                <w:sz w:val="16"/>
                <w:szCs w:val="16"/>
                <w:lang w:val="en-US"/>
              </w:rPr>
              <w:t>(paragraph 3.3.2.5.2.)</w:t>
            </w:r>
          </w:p>
        </w:tc>
      </w:tr>
      <w:tr w:rsidR="00A51741" w:rsidRPr="00300471" w14:paraId="56A77DE3" w14:textId="77777777" w:rsidTr="00CC346F">
        <w:trPr>
          <w:trHeight w:val="334"/>
        </w:trPr>
        <w:tc>
          <w:tcPr>
            <w:tcW w:w="2142" w:type="dxa"/>
            <w:tcBorders>
              <w:top w:val="single" w:sz="12" w:space="0" w:color="auto"/>
              <w:left w:val="single" w:sz="12" w:space="0" w:color="auto"/>
              <w:bottom w:val="single" w:sz="12" w:space="0" w:color="auto"/>
            </w:tcBorders>
            <w:shd w:val="clear" w:color="auto" w:fill="auto"/>
          </w:tcPr>
          <w:p w14:paraId="1CB757EA" w14:textId="77777777" w:rsidR="00A51741" w:rsidRPr="00300471" w:rsidRDefault="00A51741" w:rsidP="00CC346F">
            <w:pPr>
              <w:suppressAutoHyphens w:val="0"/>
              <w:spacing w:before="40" w:after="40" w:line="220" w:lineRule="exact"/>
              <w:ind w:left="113" w:right="113"/>
              <w:rPr>
                <w:b/>
                <w:sz w:val="18"/>
              </w:rPr>
            </w:pPr>
            <w:r w:rsidRPr="00300471">
              <w:rPr>
                <w:b/>
                <w:sz w:val="18"/>
              </w:rPr>
              <w:t>Daytime running lamp</w:t>
            </w:r>
            <w:r>
              <w:rPr>
                <w:b/>
                <w:sz w:val="18"/>
              </w:rPr>
              <w:t>s</w:t>
            </w:r>
          </w:p>
        </w:tc>
        <w:tc>
          <w:tcPr>
            <w:tcW w:w="1301" w:type="dxa"/>
            <w:tcBorders>
              <w:top w:val="single" w:sz="12" w:space="0" w:color="auto"/>
              <w:bottom w:val="single" w:sz="12" w:space="0" w:color="auto"/>
            </w:tcBorders>
            <w:shd w:val="clear" w:color="auto" w:fill="auto"/>
          </w:tcPr>
          <w:p w14:paraId="40B46148" w14:textId="77777777" w:rsidR="00A51741" w:rsidRPr="00300471" w:rsidRDefault="00A51741" w:rsidP="00CC346F">
            <w:pPr>
              <w:suppressAutoHyphens w:val="0"/>
              <w:spacing w:before="40" w:after="40" w:line="220" w:lineRule="exact"/>
              <w:ind w:left="113" w:right="113"/>
              <w:jc w:val="right"/>
              <w:rPr>
                <w:b/>
                <w:sz w:val="18"/>
              </w:rPr>
            </w:pPr>
            <w:r w:rsidRPr="00300471">
              <w:rPr>
                <w:b/>
                <w:sz w:val="18"/>
              </w:rPr>
              <w:t>400</w:t>
            </w:r>
          </w:p>
        </w:tc>
        <w:tc>
          <w:tcPr>
            <w:tcW w:w="1162" w:type="dxa"/>
            <w:tcBorders>
              <w:top w:val="single" w:sz="12" w:space="0" w:color="auto"/>
              <w:bottom w:val="single" w:sz="12" w:space="0" w:color="auto"/>
            </w:tcBorders>
            <w:shd w:val="clear" w:color="auto" w:fill="auto"/>
          </w:tcPr>
          <w:p w14:paraId="6304E69D" w14:textId="77777777" w:rsidR="00A51741" w:rsidRPr="00300471" w:rsidRDefault="00A51741" w:rsidP="00CC346F">
            <w:pPr>
              <w:suppressAutoHyphens w:val="0"/>
              <w:spacing w:before="40" w:after="40" w:line="220" w:lineRule="exact"/>
              <w:ind w:left="113" w:right="113"/>
              <w:jc w:val="right"/>
              <w:rPr>
                <w:b/>
                <w:bCs/>
                <w:sz w:val="18"/>
              </w:rPr>
            </w:pPr>
            <w:r w:rsidRPr="00300471">
              <w:rPr>
                <w:b/>
                <w:bCs/>
                <w:sz w:val="18"/>
              </w:rPr>
              <w:t xml:space="preserve">1200 </w:t>
            </w:r>
          </w:p>
        </w:tc>
        <w:tc>
          <w:tcPr>
            <w:tcW w:w="1654" w:type="dxa"/>
            <w:tcBorders>
              <w:top w:val="single" w:sz="12" w:space="0" w:color="auto"/>
              <w:bottom w:val="single" w:sz="12" w:space="0" w:color="auto"/>
              <w:right w:val="single" w:sz="12" w:space="0" w:color="auto"/>
            </w:tcBorders>
            <w:shd w:val="clear" w:color="auto" w:fill="auto"/>
          </w:tcPr>
          <w:p w14:paraId="4E0FFE9C" w14:textId="77777777" w:rsidR="00A51741" w:rsidRPr="00300471" w:rsidRDefault="00A51741" w:rsidP="00CC346F">
            <w:pPr>
              <w:suppressAutoHyphens w:val="0"/>
              <w:spacing w:before="40" w:after="40" w:line="220" w:lineRule="exact"/>
              <w:ind w:left="113" w:right="113"/>
              <w:jc w:val="right"/>
              <w:rPr>
                <w:b/>
                <w:sz w:val="18"/>
              </w:rPr>
            </w:pPr>
            <w:r w:rsidRPr="00300471">
              <w:rPr>
                <w:b/>
                <w:sz w:val="18"/>
              </w:rPr>
              <w:t xml:space="preserve">600 </w:t>
            </w:r>
          </w:p>
        </w:tc>
      </w:tr>
    </w:tbl>
    <w:p w14:paraId="729557C9" w14:textId="77777777" w:rsidR="00A51741" w:rsidRDefault="00A51741" w:rsidP="00A51741">
      <w:pPr>
        <w:pStyle w:val="HChG"/>
      </w:pPr>
      <w:r w:rsidRPr="0062210B">
        <w:rPr>
          <w:b w:val="0"/>
          <w:sz w:val="24"/>
        </w:rPr>
        <w:tab/>
      </w:r>
      <w:r>
        <w:tab/>
      </w:r>
      <w:r w:rsidRPr="00525E6C">
        <w:t>II.</w:t>
      </w:r>
      <w:r w:rsidRPr="00525E6C">
        <w:tab/>
        <w:t>Justification</w:t>
      </w:r>
    </w:p>
    <w:p w14:paraId="74FA79B8" w14:textId="372DDFD6" w:rsidR="0033709A" w:rsidRPr="0034526D" w:rsidRDefault="00A51741" w:rsidP="00A51741">
      <w:pPr>
        <w:spacing w:after="120"/>
        <w:ind w:left="1134" w:right="1134"/>
        <w:jc w:val="both"/>
        <w:rPr>
          <w:bCs/>
          <w:lang w:val="en-US"/>
        </w:rPr>
      </w:pPr>
      <w:r>
        <w:rPr>
          <w:bCs/>
        </w:rPr>
        <w:t>1.</w:t>
      </w:r>
      <w:r>
        <w:rPr>
          <w:bCs/>
        </w:rPr>
        <w:tab/>
      </w:r>
      <w:r>
        <w:rPr>
          <w:lang w:val="en-US"/>
        </w:rPr>
        <w:t>Regulation No. 148 provides interdependent lamp system (</w:t>
      </w:r>
      <w:r w:rsidRPr="00E564AA">
        <w:rPr>
          <w:lang w:val="en-US"/>
        </w:rPr>
        <w:t xml:space="preserve">marked with </w:t>
      </w:r>
      <w:proofErr w:type="spellStart"/>
      <w:r w:rsidRPr="00E564AA">
        <w:rPr>
          <w:lang w:val="en-US"/>
        </w:rPr>
        <w:t>adittional</w:t>
      </w:r>
      <w:proofErr w:type="spellEnd"/>
      <w:r w:rsidRPr="00E564AA">
        <w:rPr>
          <w:lang w:val="en-US"/>
        </w:rPr>
        <w:t xml:space="preserve"> letter “Y”)</w:t>
      </w:r>
      <w:r>
        <w:rPr>
          <w:lang w:val="en-US"/>
        </w:rPr>
        <w:t xml:space="preserve">, but does not </w:t>
      </w:r>
      <w:r w:rsidRPr="00E564AA">
        <w:rPr>
          <w:lang w:val="en-US"/>
        </w:rPr>
        <w:t>provide</w:t>
      </w:r>
      <w:r w:rsidRPr="0087290C">
        <w:rPr>
          <w:color w:val="FF0000"/>
          <w:lang w:val="en-US"/>
        </w:rPr>
        <w:t xml:space="preserve"> </w:t>
      </w:r>
      <w:r>
        <w:rPr>
          <w:lang w:val="en-US"/>
        </w:rPr>
        <w:t xml:space="preserve">lamps, which may be used as assembly of two lamps </w:t>
      </w:r>
      <w:r w:rsidRPr="00E564AA">
        <w:rPr>
          <w:lang w:val="en-US"/>
        </w:rPr>
        <w:t>(marked with additional letter “D”)</w:t>
      </w:r>
      <w:r w:rsidRPr="0087290C">
        <w:rPr>
          <w:color w:val="FF0000"/>
          <w:lang w:val="en-US"/>
        </w:rPr>
        <w:t xml:space="preserve">. </w:t>
      </w:r>
      <w:r>
        <w:rPr>
          <w:lang w:val="en-US"/>
        </w:rPr>
        <w:t>T</w:t>
      </w:r>
      <w:r w:rsidRPr="00D058E7">
        <w:rPr>
          <w:lang w:val="en-US"/>
        </w:rPr>
        <w:t>he proposal is consistent with similar provi</w:t>
      </w:r>
      <w:r>
        <w:rPr>
          <w:lang w:val="en-US"/>
        </w:rPr>
        <w:t xml:space="preserve">sions for other signaling lamp categories </w:t>
      </w:r>
      <w:proofErr w:type="spellStart"/>
      <w:r>
        <w:rPr>
          <w:lang w:val="en-US"/>
        </w:rPr>
        <w:t>ie</w:t>
      </w:r>
      <w:proofErr w:type="spellEnd"/>
      <w:r>
        <w:rPr>
          <w:lang w:val="en-US"/>
        </w:rPr>
        <w:t xml:space="preserve">. front and rear position lamps, stop lamps etc. </w:t>
      </w:r>
      <w:bookmarkStart w:id="0" w:name="_GoBack"/>
      <w:bookmarkEnd w:id="0"/>
      <w:r w:rsidR="00914CE3" w:rsidRPr="00525E6C">
        <w:tab/>
      </w:r>
    </w:p>
    <w:p w14:paraId="481C7D55" w14:textId="77777777" w:rsidR="00E933B8" w:rsidRPr="006D68C1" w:rsidRDefault="006D68C1" w:rsidP="006D68C1">
      <w:pPr>
        <w:spacing w:before="240"/>
        <w:ind w:left="1134" w:right="1134"/>
        <w:jc w:val="center"/>
        <w:rPr>
          <w:u w:val="single"/>
        </w:rPr>
      </w:pPr>
      <w:r>
        <w:rPr>
          <w:bCs/>
          <w:u w:val="single"/>
        </w:rPr>
        <w:tab/>
      </w:r>
      <w:r>
        <w:rPr>
          <w:bCs/>
          <w:u w:val="single"/>
        </w:rPr>
        <w:tab/>
      </w:r>
      <w:r>
        <w:rPr>
          <w:bCs/>
          <w:u w:val="single"/>
        </w:rPr>
        <w:tab/>
      </w:r>
      <w:r w:rsidR="008C3D6E">
        <w:rPr>
          <w:bCs/>
          <w:u w:val="single"/>
        </w:rPr>
        <w:tab/>
      </w:r>
    </w:p>
    <w:p w14:paraId="0800F887" w14:textId="77777777" w:rsidR="00E933B8" w:rsidRDefault="00E933B8" w:rsidP="003D7B3A">
      <w:pPr>
        <w:suppressAutoHyphens w:val="0"/>
        <w:spacing w:line="240" w:lineRule="auto"/>
        <w:ind w:left="284" w:hanging="284"/>
        <w:rPr>
          <w:b/>
          <w:sz w:val="18"/>
          <w:lang w:eastAsia="it-IT"/>
        </w:rPr>
      </w:pPr>
    </w:p>
    <w:sectPr w:rsidR="00E933B8" w:rsidSect="005D68A6">
      <w:headerReference w:type="even" r:id="rId8"/>
      <w:headerReference w:type="default" r:id="rId9"/>
      <w:footerReference w:type="default" r:id="rId10"/>
      <w:headerReference w:type="first" r:id="rId1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C6AA" w14:textId="77777777" w:rsidR="00FB57FC" w:rsidRDefault="00FB57FC"/>
  </w:endnote>
  <w:endnote w:type="continuationSeparator" w:id="0">
    <w:p w14:paraId="707634C4" w14:textId="77777777" w:rsidR="00FB57FC" w:rsidRDefault="00FB57FC"/>
  </w:endnote>
  <w:endnote w:type="continuationNotice" w:id="1">
    <w:p w14:paraId="206C02ED" w14:textId="77777777" w:rsidR="00FB57FC" w:rsidRDefault="00FB5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charset w:val="00"/>
    <w:family w:val="modern"/>
    <w:pitch w:val="fixed"/>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p w14:paraId="6C9383B9" w14:textId="77777777" w:rsidR="00000000" w:rsidRDefault="00A517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22F2" w14:textId="77777777" w:rsidR="00FB57FC" w:rsidRPr="000B175B" w:rsidRDefault="00FB57FC" w:rsidP="000B175B">
      <w:pPr>
        <w:tabs>
          <w:tab w:val="right" w:pos="2155"/>
        </w:tabs>
        <w:spacing w:after="80"/>
        <w:ind w:left="680"/>
        <w:rPr>
          <w:u w:val="single"/>
        </w:rPr>
      </w:pPr>
      <w:r>
        <w:rPr>
          <w:u w:val="single"/>
        </w:rPr>
        <w:tab/>
      </w:r>
    </w:p>
  </w:footnote>
  <w:footnote w:type="continuationSeparator" w:id="0">
    <w:p w14:paraId="5E887B50" w14:textId="77777777" w:rsidR="00FB57FC" w:rsidRPr="00FC68B7" w:rsidRDefault="00FB57FC" w:rsidP="00FC68B7">
      <w:pPr>
        <w:tabs>
          <w:tab w:val="left" w:pos="2155"/>
        </w:tabs>
        <w:spacing w:after="80"/>
        <w:ind w:left="680"/>
        <w:rPr>
          <w:u w:val="single"/>
        </w:rPr>
      </w:pPr>
      <w:r>
        <w:rPr>
          <w:u w:val="single"/>
        </w:rPr>
        <w:tab/>
      </w:r>
    </w:p>
  </w:footnote>
  <w:footnote w:type="continuationNotice" w:id="1">
    <w:p w14:paraId="67CAB43B" w14:textId="77777777" w:rsidR="00FB57FC" w:rsidRDefault="00FB5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4E7ECDCD" w:rsidR="00C740F6" w:rsidRPr="0008005D" w:rsidRDefault="00C740F6" w:rsidP="0008005D">
    <w:pPr>
      <w:pStyle w:val="Header"/>
    </w:pPr>
  </w:p>
  <w:p w14:paraId="53CBC9FE" w14:textId="77777777" w:rsidR="00000000" w:rsidRDefault="00A517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4536"/>
      <w:gridCol w:w="5103"/>
    </w:tblGrid>
    <w:tr w:rsidR="00A51741" w14:paraId="0164B7D4" w14:textId="77777777" w:rsidTr="00CC346F">
      <w:trPr>
        <w:trHeight w:val="284"/>
      </w:trPr>
      <w:tc>
        <w:tcPr>
          <w:tcW w:w="4536" w:type="dxa"/>
          <w:vAlign w:val="center"/>
          <w:hideMark/>
        </w:tcPr>
        <w:p w14:paraId="699179F6" w14:textId="77777777" w:rsidR="00A51741" w:rsidRDefault="00A51741" w:rsidP="00A51741">
          <w:pPr>
            <w:ind w:right="67"/>
            <w:rPr>
              <w:lang w:val="en-TT" w:eastAsia="ar-SA"/>
            </w:rPr>
          </w:pPr>
          <w:r>
            <w:t xml:space="preserve">Transmitted </w:t>
          </w:r>
          <w:r>
            <w:rPr>
              <w:rFonts w:eastAsia="Calibri"/>
            </w:rPr>
            <w:t>by the expert of Poland</w:t>
          </w:r>
        </w:p>
      </w:tc>
      <w:tc>
        <w:tcPr>
          <w:tcW w:w="5103" w:type="dxa"/>
          <w:hideMark/>
        </w:tcPr>
        <w:p w14:paraId="0D00B4C0" w14:textId="77777777" w:rsidR="00A51741" w:rsidRPr="00D26AD0" w:rsidRDefault="00A51741" w:rsidP="00A51741">
          <w:pPr>
            <w:ind w:left="1418"/>
            <w:rPr>
              <w:b/>
              <w:bCs/>
              <w:color w:val="000000"/>
              <w:lang w:val="fr-CH" w:eastAsia="ar-SA"/>
            </w:rPr>
          </w:pPr>
          <w:r w:rsidRPr="00D26AD0">
            <w:rPr>
              <w:u w:val="single"/>
              <w:lang w:val="fr-CH" w:eastAsia="ar-SA"/>
            </w:rPr>
            <w:t>Informal document</w:t>
          </w:r>
          <w:r w:rsidRPr="00D26AD0">
            <w:rPr>
              <w:lang w:val="fr-CH" w:eastAsia="ar-SA"/>
            </w:rPr>
            <w:t xml:space="preserve"> </w:t>
          </w:r>
          <w:r w:rsidRPr="00D26AD0">
            <w:rPr>
              <w:b/>
              <w:bCs/>
              <w:lang w:val="fr-CH" w:eastAsia="ar-SA"/>
            </w:rPr>
            <w:t>GRE-82-</w:t>
          </w:r>
          <w:r>
            <w:rPr>
              <w:b/>
              <w:bCs/>
              <w:lang w:val="fr-CH" w:eastAsia="ar-SA"/>
            </w:rPr>
            <w:t>1</w:t>
          </w:r>
          <w:r w:rsidRPr="00D26AD0">
            <w:rPr>
              <w:b/>
              <w:bCs/>
              <w:lang w:val="fr-CH" w:eastAsia="ar-SA"/>
            </w:rPr>
            <w:t>0</w:t>
          </w:r>
          <w:r>
            <w:rPr>
              <w:b/>
              <w:bCs/>
              <w:lang w:val="fr-CH" w:eastAsia="ar-SA"/>
            </w:rPr>
            <w:t>-Rev.1</w:t>
          </w:r>
        </w:p>
        <w:p w14:paraId="6F22F02E" w14:textId="77777777" w:rsidR="00A51741" w:rsidRPr="00D26AD0" w:rsidRDefault="00A51741" w:rsidP="00A51741">
          <w:pPr>
            <w:tabs>
              <w:tab w:val="center" w:pos="4677"/>
              <w:tab w:val="right" w:pos="9355"/>
            </w:tabs>
            <w:ind w:left="1418"/>
            <w:rPr>
              <w:lang w:val="fr-CH" w:eastAsia="ar-SA"/>
            </w:rPr>
          </w:pPr>
          <w:r w:rsidRPr="00D26AD0">
            <w:rPr>
              <w:lang w:val="fr-CH" w:eastAsia="ar-SA"/>
            </w:rPr>
            <w:t xml:space="preserve">(82nd GRE, 22-25 </w:t>
          </w:r>
          <w:proofErr w:type="spellStart"/>
          <w:r w:rsidRPr="00D26AD0">
            <w:rPr>
              <w:lang w:val="fr-CH" w:eastAsia="ar-SA"/>
            </w:rPr>
            <w:t>October</w:t>
          </w:r>
          <w:proofErr w:type="spellEnd"/>
          <w:r w:rsidRPr="00D26AD0">
            <w:rPr>
              <w:lang w:val="fr-CH" w:eastAsia="ar-SA"/>
            </w:rPr>
            <w:t xml:space="preserve"> 2019,</w:t>
          </w:r>
        </w:p>
        <w:p w14:paraId="2A650B06" w14:textId="77777777" w:rsidR="00A51741" w:rsidRDefault="00A51741" w:rsidP="00A51741">
          <w:pPr>
            <w:tabs>
              <w:tab w:val="center" w:pos="4677"/>
              <w:tab w:val="right" w:pos="9355"/>
            </w:tabs>
            <w:ind w:left="1418"/>
            <w:rPr>
              <w:lang w:val="en-TT" w:eastAsia="ar-SA"/>
            </w:rPr>
          </w:pPr>
          <w:r>
            <w:rPr>
              <w:lang w:val="en-TT" w:eastAsia="ar-SA"/>
            </w:rPr>
            <w:t>agenda item 9)</w:t>
          </w:r>
        </w:p>
      </w:tc>
    </w:tr>
  </w:tbl>
  <w:p w14:paraId="3A61008E" w14:textId="77777777" w:rsidR="00000000" w:rsidRPr="00A51741" w:rsidRDefault="00A51741" w:rsidP="00A51741">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0" w:nlCheck="1" w:checkStyle="0"/>
  <w:activeWritingStyle w:appName="MSWord" w:lang="en-TT"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66D07"/>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05D"/>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A52"/>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219"/>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26D"/>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3E5"/>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7963"/>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A74"/>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90C"/>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741"/>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6BD"/>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711"/>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2712"/>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8E7"/>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464"/>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4AA"/>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5A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83"/>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5DF"/>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7FC"/>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D2C8-3A81-42ED-AB7D-AD6C08E9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1</Pages>
  <Words>240</Words>
  <Characters>1286</Characters>
  <Application>Microsoft Office Word</Application>
  <DocSecurity>0</DocSecurity>
  <Lines>29</Lines>
  <Paragraphs>11</Paragraphs>
  <ScaleCrop>false</ScaleCrop>
  <HeadingPairs>
    <vt:vector size="8" baseType="variant">
      <vt:variant>
        <vt:lpstr>Title</vt:lpstr>
      </vt:variant>
      <vt:variant>
        <vt:i4>1</vt:i4>
      </vt:variant>
      <vt:variant>
        <vt:lpstr>Tytuł</vt:lpstr>
      </vt:variant>
      <vt:variant>
        <vt:i4>1</vt:i4>
      </vt:variant>
      <vt:variant>
        <vt:lpstr>Titolo</vt:lpstr>
      </vt:variant>
      <vt:variant>
        <vt:i4>1</vt:i4>
      </vt:variant>
      <vt:variant>
        <vt:lpstr>Titre</vt:lpstr>
      </vt:variant>
      <vt:variant>
        <vt:i4>1</vt:i4>
      </vt:variant>
    </vt:vector>
  </HeadingPairs>
  <TitlesOfParts>
    <vt:vector size="4" baseType="lpstr">
      <vt:lpstr>ECE/TRANS/WP.29/GRE/2019/3</vt:lpstr>
      <vt:lpstr>ECE/TRANS/WP.29/GRE/2019/3</vt:lpstr>
      <vt:lpstr>ECE/TRANS/WP.29/GRE/2019/3</vt:lpstr>
      <vt:lpstr>ECE/TRANS/WP.29/GRE/2018/49</vt:lpstr>
    </vt:vector>
  </TitlesOfParts>
  <Company>CSD</Company>
  <LinksUpToDate>false</LinksUpToDate>
  <CharactersWithSpaces>1515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ECE/TRANS/WP.29/GRE/2019/3</dc:title>
  <dc:subject>1901536</dc:subject>
  <dc:creator>AFTER JUNE</dc:creator>
  <cp:keywords/>
  <dc:description/>
  <cp:lastModifiedBy>Konstantin Glukhenkiy</cp:lastModifiedBy>
  <cp:revision>3</cp:revision>
  <cp:lastPrinted>2019-01-31T15:08:00Z</cp:lastPrinted>
  <dcterms:created xsi:type="dcterms:W3CDTF">2019-10-17T07:19:00Z</dcterms:created>
  <dcterms:modified xsi:type="dcterms:W3CDTF">2019-10-17T07:26:00Z</dcterms:modified>
</cp:coreProperties>
</file>