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E36F19" w14:paraId="577CA60D" w14:textId="77777777" w:rsidTr="007A0A4A">
        <w:trPr>
          <w:cantSplit/>
          <w:trHeight w:hRule="exact" w:val="851"/>
        </w:trPr>
        <w:tc>
          <w:tcPr>
            <w:tcW w:w="1276" w:type="dxa"/>
            <w:tcBorders>
              <w:bottom w:val="single" w:sz="4" w:space="0" w:color="auto"/>
            </w:tcBorders>
            <w:vAlign w:val="bottom"/>
          </w:tcPr>
          <w:p w14:paraId="0787BC7C" w14:textId="77777777" w:rsidR="0077649A" w:rsidRPr="00B856A7" w:rsidRDefault="0077649A" w:rsidP="0077649A">
            <w:pPr>
              <w:spacing w:before="120"/>
              <w:rPr>
                <w:b/>
                <w:sz w:val="28"/>
                <w:szCs w:val="28"/>
              </w:rPr>
            </w:pPr>
          </w:p>
        </w:tc>
        <w:tc>
          <w:tcPr>
            <w:tcW w:w="2268" w:type="dxa"/>
            <w:tcBorders>
              <w:bottom w:val="single" w:sz="4" w:space="0" w:color="auto"/>
            </w:tcBorders>
            <w:vAlign w:val="bottom"/>
          </w:tcPr>
          <w:p w14:paraId="7D56932C" w14:textId="77777777" w:rsidR="0077649A" w:rsidRPr="00E36F19" w:rsidRDefault="0077649A" w:rsidP="0077649A">
            <w:pPr>
              <w:spacing w:before="120"/>
              <w:rPr>
                <w:sz w:val="28"/>
                <w:szCs w:val="28"/>
              </w:rPr>
            </w:pPr>
            <w:r w:rsidRPr="00E36F19">
              <w:rPr>
                <w:sz w:val="28"/>
                <w:szCs w:val="28"/>
              </w:rPr>
              <w:t>United Nations</w:t>
            </w:r>
          </w:p>
        </w:tc>
        <w:tc>
          <w:tcPr>
            <w:tcW w:w="6095" w:type="dxa"/>
            <w:gridSpan w:val="2"/>
            <w:tcBorders>
              <w:bottom w:val="single" w:sz="4" w:space="0" w:color="auto"/>
            </w:tcBorders>
            <w:vAlign w:val="bottom"/>
          </w:tcPr>
          <w:p w14:paraId="7D58ECAD" w14:textId="77777777" w:rsidR="0077649A" w:rsidRPr="00E36F19" w:rsidRDefault="0077649A" w:rsidP="009E48FD">
            <w:pPr>
              <w:spacing w:before="120"/>
              <w:jc w:val="right"/>
              <w:rPr>
                <w:b/>
                <w:sz w:val="28"/>
                <w:szCs w:val="28"/>
              </w:rPr>
            </w:pPr>
            <w:r w:rsidRPr="00E36F19">
              <w:rPr>
                <w:sz w:val="40"/>
              </w:rPr>
              <w:t>ECE</w:t>
            </w:r>
            <w:r w:rsidRPr="00E36F19">
              <w:t>/TRANS/WP.29/</w:t>
            </w:r>
            <w:r w:rsidR="00F74924" w:rsidRPr="00E36F19">
              <w:t>GR</w:t>
            </w:r>
            <w:r w:rsidR="004049AC" w:rsidRPr="00E36F19">
              <w:t>E</w:t>
            </w:r>
            <w:r w:rsidR="00F74924" w:rsidRPr="00E36F19">
              <w:t>/</w:t>
            </w:r>
            <w:r w:rsidR="009E48FD" w:rsidRPr="00E36F19">
              <w:t>8</w:t>
            </w:r>
            <w:r w:rsidR="00554FE6" w:rsidRPr="00B856A7">
              <w:t>1</w:t>
            </w:r>
          </w:p>
        </w:tc>
      </w:tr>
      <w:tr w:rsidR="0077649A" w:rsidRPr="00E36F19" w14:paraId="5B76C9B4" w14:textId="77777777" w:rsidTr="007A0A4A">
        <w:trPr>
          <w:cantSplit/>
          <w:trHeight w:hRule="exact" w:val="2835"/>
        </w:trPr>
        <w:tc>
          <w:tcPr>
            <w:tcW w:w="1276" w:type="dxa"/>
            <w:tcBorders>
              <w:top w:val="single" w:sz="4" w:space="0" w:color="auto"/>
              <w:bottom w:val="single" w:sz="12" w:space="0" w:color="auto"/>
            </w:tcBorders>
          </w:tcPr>
          <w:p w14:paraId="63FB2EA4" w14:textId="77777777" w:rsidR="0077649A" w:rsidRPr="00E36F19" w:rsidRDefault="00AB7012" w:rsidP="0077649A">
            <w:pPr>
              <w:spacing w:before="120"/>
              <w:rPr>
                <w:b/>
                <w:sz w:val="28"/>
                <w:szCs w:val="28"/>
              </w:rPr>
            </w:pPr>
            <w:r w:rsidRPr="00B856A7">
              <w:rPr>
                <w:noProof/>
                <w:lang w:eastAsia="zh-CN"/>
              </w:rPr>
              <w:drawing>
                <wp:inline distT="0" distB="0" distL="0" distR="0" wp14:anchorId="1152F326" wp14:editId="3646B0DA">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93553" w14:textId="77777777" w:rsidR="0077649A" w:rsidRPr="00E36F19" w:rsidRDefault="00DE218B" w:rsidP="0077649A">
            <w:pPr>
              <w:spacing w:before="120"/>
              <w:rPr>
                <w:b/>
                <w:sz w:val="28"/>
                <w:szCs w:val="28"/>
              </w:rPr>
            </w:pPr>
            <w:r w:rsidRPr="00E36F19">
              <w:rPr>
                <w:b/>
                <w:sz w:val="40"/>
              </w:rPr>
              <w:t>Economic and Social Council</w:t>
            </w:r>
          </w:p>
        </w:tc>
        <w:tc>
          <w:tcPr>
            <w:tcW w:w="2835" w:type="dxa"/>
            <w:tcBorders>
              <w:top w:val="single" w:sz="4" w:space="0" w:color="auto"/>
              <w:bottom w:val="single" w:sz="12" w:space="0" w:color="auto"/>
            </w:tcBorders>
          </w:tcPr>
          <w:p w14:paraId="4BBF92A2" w14:textId="77777777" w:rsidR="0077649A" w:rsidRPr="00E36F19" w:rsidRDefault="0077649A" w:rsidP="0077649A">
            <w:pPr>
              <w:spacing w:before="240" w:line="240" w:lineRule="exact"/>
            </w:pPr>
            <w:r w:rsidRPr="00E36F19">
              <w:t>Distr.: General</w:t>
            </w:r>
          </w:p>
          <w:p w14:paraId="0F6936C2" w14:textId="77777777" w:rsidR="0077649A" w:rsidRPr="00E36F19" w:rsidRDefault="00DB5FE4" w:rsidP="004259BE">
            <w:pPr>
              <w:spacing w:line="240" w:lineRule="exact"/>
            </w:pPr>
            <w:r>
              <w:t>11</w:t>
            </w:r>
            <w:r w:rsidR="00B926E0" w:rsidRPr="00E36F19">
              <w:t xml:space="preserve"> </w:t>
            </w:r>
            <w:r w:rsidR="00B856A7">
              <w:t xml:space="preserve">June </w:t>
            </w:r>
            <w:r w:rsidR="0077649A" w:rsidRPr="00E36F19">
              <w:t>201</w:t>
            </w:r>
            <w:r w:rsidR="00554FE6" w:rsidRPr="00E36F19">
              <w:t>9</w:t>
            </w:r>
          </w:p>
          <w:p w14:paraId="52666526" w14:textId="77777777" w:rsidR="0077649A" w:rsidRPr="00E36F19" w:rsidRDefault="0077649A" w:rsidP="0077649A">
            <w:pPr>
              <w:spacing w:line="240" w:lineRule="exact"/>
            </w:pPr>
          </w:p>
          <w:p w14:paraId="3D43573E" w14:textId="77777777" w:rsidR="0077649A" w:rsidRPr="00E36F19" w:rsidRDefault="0077649A" w:rsidP="00121808">
            <w:pPr>
              <w:rPr>
                <w:b/>
                <w:sz w:val="28"/>
                <w:szCs w:val="28"/>
              </w:rPr>
            </w:pPr>
            <w:r w:rsidRPr="00E36F19">
              <w:t>Original: English</w:t>
            </w:r>
          </w:p>
        </w:tc>
      </w:tr>
    </w:tbl>
    <w:p w14:paraId="7724D29B" w14:textId="77777777" w:rsidR="00442A83" w:rsidRPr="00E36F19" w:rsidRDefault="00C96DF2" w:rsidP="00C96DF2">
      <w:pPr>
        <w:spacing w:before="120"/>
        <w:rPr>
          <w:b/>
          <w:sz w:val="28"/>
          <w:szCs w:val="28"/>
        </w:rPr>
      </w:pPr>
      <w:r w:rsidRPr="00E36F19">
        <w:rPr>
          <w:b/>
          <w:sz w:val="28"/>
          <w:szCs w:val="28"/>
        </w:rPr>
        <w:t>Economic Commission for Europe</w:t>
      </w:r>
    </w:p>
    <w:p w14:paraId="5AB08ACE" w14:textId="77777777" w:rsidR="00C96DF2" w:rsidRPr="00E36F19" w:rsidRDefault="008F31D2" w:rsidP="00C96DF2">
      <w:pPr>
        <w:spacing w:before="120"/>
        <w:rPr>
          <w:sz w:val="28"/>
          <w:szCs w:val="28"/>
        </w:rPr>
      </w:pPr>
      <w:r w:rsidRPr="00E36F19">
        <w:rPr>
          <w:sz w:val="28"/>
          <w:szCs w:val="28"/>
        </w:rPr>
        <w:t>Inland Transport Committee</w:t>
      </w:r>
    </w:p>
    <w:p w14:paraId="41C9DC79" w14:textId="77777777" w:rsidR="00EA2A77" w:rsidRPr="00E36F19" w:rsidRDefault="00EA2A77" w:rsidP="00EA2A77">
      <w:pPr>
        <w:spacing w:before="120"/>
        <w:rPr>
          <w:b/>
          <w:sz w:val="24"/>
          <w:szCs w:val="24"/>
        </w:rPr>
      </w:pPr>
      <w:r w:rsidRPr="00E36F19">
        <w:rPr>
          <w:b/>
          <w:sz w:val="24"/>
          <w:szCs w:val="24"/>
        </w:rPr>
        <w:t xml:space="preserve">World Forum for Harmonization of Vehicle </w:t>
      </w:r>
      <w:r w:rsidR="00D26E07" w:rsidRPr="00E36F19">
        <w:rPr>
          <w:b/>
          <w:sz w:val="24"/>
          <w:szCs w:val="24"/>
        </w:rPr>
        <w:t>Regulation</w:t>
      </w:r>
      <w:r w:rsidRPr="00E36F19">
        <w:rPr>
          <w:b/>
          <w:sz w:val="24"/>
          <w:szCs w:val="24"/>
        </w:rPr>
        <w:t>s</w:t>
      </w:r>
    </w:p>
    <w:p w14:paraId="781BED6A" w14:textId="77777777" w:rsidR="00F74924" w:rsidRPr="00E36F19" w:rsidRDefault="004049AC" w:rsidP="004049AC">
      <w:pPr>
        <w:spacing w:before="120" w:after="120"/>
        <w:rPr>
          <w:b/>
          <w:bCs/>
        </w:rPr>
      </w:pPr>
      <w:r w:rsidRPr="00E36F19">
        <w:rPr>
          <w:b/>
          <w:bCs/>
        </w:rPr>
        <w:t>Working Party on Lighting and Light-Signalling</w:t>
      </w:r>
      <w:bookmarkStart w:id="0" w:name="_GoBack"/>
      <w:bookmarkEnd w:id="0"/>
    </w:p>
    <w:p w14:paraId="626FE514" w14:textId="77777777" w:rsidR="009313BD" w:rsidRPr="00E36F19" w:rsidRDefault="00554FE6" w:rsidP="009313BD">
      <w:pPr>
        <w:spacing w:before="120"/>
        <w:rPr>
          <w:b/>
        </w:rPr>
      </w:pPr>
      <w:r w:rsidRPr="00E36F19">
        <w:rPr>
          <w:b/>
        </w:rPr>
        <w:t>Eighty-first</w:t>
      </w:r>
      <w:r w:rsidR="00A01EC5" w:rsidRPr="00E36F19">
        <w:rPr>
          <w:b/>
        </w:rPr>
        <w:t xml:space="preserve"> </w:t>
      </w:r>
      <w:r w:rsidR="009313BD" w:rsidRPr="00E36F19">
        <w:rPr>
          <w:b/>
        </w:rPr>
        <w:t>session</w:t>
      </w:r>
    </w:p>
    <w:p w14:paraId="79B42DEB" w14:textId="77777777" w:rsidR="009313BD" w:rsidRPr="00E36F19" w:rsidRDefault="009313BD" w:rsidP="009313BD">
      <w:r w:rsidRPr="00E36F19">
        <w:t xml:space="preserve">Geneva, </w:t>
      </w:r>
      <w:r w:rsidR="00554FE6" w:rsidRPr="00E36F19">
        <w:t>15</w:t>
      </w:r>
      <w:r w:rsidR="00DC0498" w:rsidRPr="00E36F19">
        <w:rPr>
          <w:rStyle w:val="Hyperlink"/>
          <w:webHidden/>
        </w:rPr>
        <w:t>–</w:t>
      </w:r>
      <w:r w:rsidR="00554FE6" w:rsidRPr="00E36F19">
        <w:t xml:space="preserve">18 April </w:t>
      </w:r>
      <w:r w:rsidRPr="00E36F19">
        <w:t>201</w:t>
      </w:r>
      <w:r w:rsidR="00554FE6" w:rsidRPr="00E36F19">
        <w:t>9</w:t>
      </w:r>
    </w:p>
    <w:p w14:paraId="105281AA" w14:textId="77777777" w:rsidR="00F74924" w:rsidRPr="00E36F19" w:rsidRDefault="006C0634" w:rsidP="00F74924">
      <w:pPr>
        <w:pStyle w:val="HChG"/>
      </w:pPr>
      <w:r w:rsidRPr="00E36F19">
        <w:tab/>
      </w:r>
      <w:r w:rsidRPr="00E36F19">
        <w:tab/>
      </w:r>
      <w:bookmarkStart w:id="1" w:name="_Toc365898453"/>
      <w:bookmarkStart w:id="2" w:name="_Toc369772204"/>
      <w:r w:rsidR="00F74924" w:rsidRPr="00E36F19">
        <w:t xml:space="preserve">Report of the </w:t>
      </w:r>
      <w:r w:rsidR="004049AC" w:rsidRPr="00E36F19">
        <w:t xml:space="preserve">Working Party on Lighting and Light-Signalling </w:t>
      </w:r>
      <w:r w:rsidR="00F74924" w:rsidRPr="00E36F19">
        <w:t xml:space="preserve">on its </w:t>
      </w:r>
      <w:r w:rsidR="00554FE6" w:rsidRPr="00E36F19">
        <w:t>eighty-first</w:t>
      </w:r>
      <w:r w:rsidR="003C262B" w:rsidRPr="00E36F19">
        <w:t xml:space="preserve"> </w:t>
      </w:r>
      <w:r w:rsidR="008C2330" w:rsidRPr="00E36F19">
        <w:t>s</w:t>
      </w:r>
      <w:r w:rsidR="00F74924" w:rsidRPr="00E36F19">
        <w:t>ession</w:t>
      </w:r>
      <w:bookmarkEnd w:id="1"/>
      <w:bookmarkEnd w:id="2"/>
    </w:p>
    <w:p w14:paraId="484522CF" w14:textId="77777777" w:rsidR="005847F5" w:rsidRPr="00B856A7" w:rsidRDefault="005847F5" w:rsidP="005847F5">
      <w:pPr>
        <w:spacing w:after="120"/>
        <w:rPr>
          <w:sz w:val="28"/>
          <w:lang w:val="fr-CH"/>
        </w:rPr>
      </w:pPr>
      <w:r w:rsidRPr="00B856A7">
        <w:rPr>
          <w:sz w:val="28"/>
          <w:lang w:val="fr-CH"/>
        </w:rPr>
        <w:t>Contents</w:t>
      </w:r>
      <w:r w:rsidR="00A50D2C" w:rsidRPr="00B856A7">
        <w:rPr>
          <w:lang w:val="fr-CH" w:eastAsia="zh-CN"/>
        </w:rPr>
        <w:t xml:space="preserve"> </w:t>
      </w:r>
    </w:p>
    <w:p w14:paraId="1F55470D" w14:textId="77777777" w:rsidR="005847F5" w:rsidRPr="00B856A7" w:rsidRDefault="005847F5" w:rsidP="005847F5">
      <w:pPr>
        <w:tabs>
          <w:tab w:val="right" w:pos="8929"/>
          <w:tab w:val="right" w:pos="9638"/>
        </w:tabs>
        <w:spacing w:after="120"/>
        <w:ind w:left="283"/>
        <w:rPr>
          <w:lang w:val="fr-CH"/>
        </w:rPr>
      </w:pPr>
      <w:r w:rsidRPr="00B856A7">
        <w:rPr>
          <w:i/>
          <w:sz w:val="18"/>
          <w:lang w:val="fr-CH"/>
        </w:rPr>
        <w:tab/>
        <w:t>Paragraphs</w:t>
      </w:r>
      <w:r w:rsidRPr="00B856A7">
        <w:rPr>
          <w:i/>
          <w:sz w:val="18"/>
          <w:lang w:val="fr-CH"/>
        </w:rPr>
        <w:tab/>
        <w:t>Page</w:t>
      </w:r>
    </w:p>
    <w:p w14:paraId="25938E1F"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B856A7">
        <w:rPr>
          <w:rStyle w:val="Hyperlink"/>
          <w:lang w:val="fr-CH"/>
        </w:rPr>
        <w:tab/>
        <w:t>I.</w:t>
      </w:r>
      <w:r w:rsidRPr="00B856A7">
        <w:rPr>
          <w:rStyle w:val="Hyperlink"/>
          <w:lang w:val="fr-CH"/>
        </w:rPr>
        <w:tab/>
        <w:t>Attendance</w:t>
      </w:r>
      <w:r w:rsidRPr="00B856A7">
        <w:rPr>
          <w:rStyle w:val="Hyperlink"/>
          <w:webHidden/>
          <w:lang w:val="fr-CH"/>
        </w:rPr>
        <w:tab/>
      </w:r>
      <w:r w:rsidRPr="00B856A7">
        <w:rPr>
          <w:rStyle w:val="Hyperlink"/>
          <w:webHidden/>
          <w:lang w:val="fr-CH"/>
        </w:rPr>
        <w:tab/>
        <w:t>1</w:t>
      </w:r>
      <w:r w:rsidRPr="00B856A7">
        <w:rPr>
          <w:rStyle w:val="Hyperlink"/>
          <w:webHidden/>
          <w:lang w:val="fr-CH"/>
        </w:rPr>
        <w:tab/>
      </w:r>
      <w:r w:rsidR="00AB4CCC" w:rsidRPr="00B856A7">
        <w:rPr>
          <w:rStyle w:val="Hyperlink"/>
          <w:webHidden/>
          <w:lang w:val="fr-CH"/>
        </w:rPr>
        <w:t>3</w:t>
      </w:r>
    </w:p>
    <w:p w14:paraId="28C01148" w14:textId="77777777" w:rsidR="005847F5" w:rsidRPr="00E36F19"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856A7">
        <w:rPr>
          <w:rStyle w:val="Hyperlink"/>
          <w:lang w:val="fr-CH"/>
        </w:rPr>
        <w:tab/>
      </w:r>
      <w:r w:rsidRPr="00E36F19">
        <w:rPr>
          <w:rStyle w:val="Hyperlink"/>
        </w:rPr>
        <w:t>II.</w:t>
      </w:r>
      <w:r w:rsidRPr="00E36F19">
        <w:rPr>
          <w:rStyle w:val="Hyperlink"/>
        </w:rPr>
        <w:tab/>
        <w:t>Adoption of the agenda (agenda item 1)</w:t>
      </w:r>
      <w:r w:rsidRPr="00E36F19">
        <w:rPr>
          <w:rStyle w:val="Hyperlink"/>
          <w:webHidden/>
        </w:rPr>
        <w:tab/>
      </w:r>
      <w:r w:rsidRPr="00E36F19">
        <w:rPr>
          <w:rStyle w:val="Hyperlink"/>
          <w:webHidden/>
        </w:rPr>
        <w:tab/>
      </w:r>
      <w:r w:rsidR="006E3C35" w:rsidRPr="00E36F19">
        <w:rPr>
          <w:rStyle w:val="Hyperlink"/>
          <w:webHidden/>
        </w:rPr>
        <w:t>2</w:t>
      </w:r>
      <w:r w:rsidR="00AC3BFA" w:rsidRPr="00E36F19">
        <w:rPr>
          <w:rStyle w:val="Hyperlink"/>
          <w:webHidden/>
        </w:rPr>
        <w:t>–</w:t>
      </w:r>
      <w:r w:rsidR="0024588D" w:rsidRPr="00E36F19">
        <w:rPr>
          <w:rStyle w:val="Hyperlink"/>
          <w:webHidden/>
        </w:rPr>
        <w:t>4</w:t>
      </w:r>
      <w:r w:rsidRPr="00E36F19">
        <w:rPr>
          <w:rStyle w:val="Hyperlink"/>
          <w:webHidden/>
        </w:rPr>
        <w:tab/>
        <w:t>3</w:t>
      </w:r>
    </w:p>
    <w:p w14:paraId="6B63BEB6" w14:textId="5B626F1D" w:rsidR="005847F5" w:rsidRPr="00E36F19"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t>III.</w:t>
      </w:r>
      <w:r w:rsidRPr="00E36F19">
        <w:rPr>
          <w:rStyle w:val="Hyperlink"/>
        </w:rPr>
        <w:tab/>
      </w:r>
      <w:r w:rsidRPr="00E36F19">
        <w:t xml:space="preserve">1998 Agreement </w:t>
      </w:r>
      <w:r w:rsidR="00AC3BFA" w:rsidRPr="00E36F19">
        <w:t>–</w:t>
      </w:r>
      <w:r w:rsidRPr="00E36F19">
        <w:t xml:space="preserve"> </w:t>
      </w:r>
      <w:r w:rsidR="00082B38" w:rsidRPr="00E36F19">
        <w:t xml:space="preserve">UN </w:t>
      </w:r>
      <w:r w:rsidRPr="00E36F19">
        <w:t xml:space="preserve">Global Technical Regulations: Development </w:t>
      </w:r>
      <w:r w:rsidRPr="00E36F19">
        <w:rPr>
          <w:rStyle w:val="Hyperlink"/>
        </w:rPr>
        <w:t>(agenda item 2)</w:t>
      </w:r>
      <w:r w:rsidRPr="00E36F19">
        <w:rPr>
          <w:rStyle w:val="Hyperlink"/>
          <w:webHidden/>
        </w:rPr>
        <w:tab/>
      </w:r>
      <w:r w:rsidR="0024588D" w:rsidRPr="00E36F19">
        <w:rPr>
          <w:rStyle w:val="Hyperlink"/>
          <w:webHidden/>
        </w:rPr>
        <w:t>5</w:t>
      </w:r>
      <w:r w:rsidRPr="00E36F19">
        <w:rPr>
          <w:rStyle w:val="Hyperlink"/>
          <w:webHidden/>
        </w:rPr>
        <w:tab/>
      </w:r>
      <w:r w:rsidR="00991320" w:rsidRPr="00E36F19">
        <w:rPr>
          <w:rStyle w:val="Hyperlink"/>
          <w:webHidden/>
        </w:rPr>
        <w:fldChar w:fldCharType="begin"/>
      </w:r>
      <w:r w:rsidRPr="00E36F19">
        <w:rPr>
          <w:rStyle w:val="Hyperlink"/>
          <w:webHidden/>
        </w:rPr>
        <w:instrText xml:space="preserve"> PAGEREF _Toc369772207 \h </w:instrText>
      </w:r>
      <w:r w:rsidR="00991320" w:rsidRPr="00E36F19">
        <w:rPr>
          <w:rStyle w:val="Hyperlink"/>
          <w:webHidden/>
        </w:rPr>
      </w:r>
      <w:r w:rsidR="00991320" w:rsidRPr="00E36F19">
        <w:rPr>
          <w:rStyle w:val="Hyperlink"/>
          <w:webHidden/>
        </w:rPr>
        <w:fldChar w:fldCharType="separate"/>
      </w:r>
      <w:r w:rsidR="00027CC5">
        <w:rPr>
          <w:rStyle w:val="Hyperlink"/>
          <w:noProof/>
          <w:webHidden/>
        </w:rPr>
        <w:t>3</w:t>
      </w:r>
      <w:r w:rsidR="00991320" w:rsidRPr="00E36F19">
        <w:rPr>
          <w:rStyle w:val="Hyperlink"/>
          <w:webHidden/>
        </w:rPr>
        <w:fldChar w:fldCharType="end"/>
      </w:r>
    </w:p>
    <w:p w14:paraId="6C9837DD" w14:textId="77777777" w:rsidR="005847F5" w:rsidRPr="00E36F19"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t>IV.</w:t>
      </w:r>
      <w:r w:rsidRPr="00E36F19">
        <w:rPr>
          <w:rStyle w:val="Hyperlink"/>
        </w:rPr>
        <w:tab/>
        <w:t>1997 Agreement – Rules: Development (agenda item 3)</w:t>
      </w:r>
      <w:r w:rsidRPr="00E36F19">
        <w:rPr>
          <w:rStyle w:val="Hyperlink"/>
          <w:webHidden/>
        </w:rPr>
        <w:tab/>
      </w:r>
      <w:r w:rsidRPr="00E36F19">
        <w:rPr>
          <w:rStyle w:val="Hyperlink"/>
          <w:webHidden/>
        </w:rPr>
        <w:tab/>
      </w:r>
      <w:r w:rsidR="0024588D" w:rsidRPr="00E36F19">
        <w:rPr>
          <w:rStyle w:val="Hyperlink"/>
          <w:webHidden/>
        </w:rPr>
        <w:t>6</w:t>
      </w:r>
      <w:r w:rsidRPr="00E36F19">
        <w:rPr>
          <w:rStyle w:val="Hyperlink"/>
          <w:webHidden/>
        </w:rPr>
        <w:tab/>
      </w:r>
      <w:r w:rsidR="0024588D" w:rsidRPr="00E36F19">
        <w:rPr>
          <w:rStyle w:val="Hyperlink"/>
          <w:webHidden/>
        </w:rPr>
        <w:t>3</w:t>
      </w:r>
    </w:p>
    <w:p w14:paraId="26A3FAEB" w14:textId="77777777" w:rsidR="005847F5" w:rsidRPr="00E36F19" w:rsidRDefault="005847F5" w:rsidP="00EA44EB">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t>V.</w:t>
      </w:r>
      <w:r w:rsidRPr="00E36F19">
        <w:rPr>
          <w:rStyle w:val="Hyperlink"/>
        </w:rPr>
        <w:tab/>
        <w:t xml:space="preserve">Simplification of lighting and light-signalling </w:t>
      </w:r>
      <w:r w:rsidR="00082B38" w:rsidRPr="00E36F19">
        <w:rPr>
          <w:rStyle w:val="Hyperlink"/>
        </w:rPr>
        <w:t>UN Regulation</w:t>
      </w:r>
      <w:r w:rsidRPr="00E36F19">
        <w:rPr>
          <w:rStyle w:val="Hyperlink"/>
        </w:rPr>
        <w:t>s (agenda item 4)</w:t>
      </w:r>
      <w:r w:rsidRPr="00E36F19">
        <w:rPr>
          <w:rStyle w:val="Hyperlink"/>
          <w:webHidden/>
        </w:rPr>
        <w:tab/>
      </w:r>
      <w:r w:rsidRPr="00E36F19">
        <w:rPr>
          <w:rStyle w:val="Hyperlink"/>
          <w:webHidden/>
        </w:rPr>
        <w:tab/>
      </w:r>
      <w:r w:rsidR="0024588D" w:rsidRPr="00E36F19">
        <w:rPr>
          <w:rStyle w:val="Hyperlink"/>
          <w:webHidden/>
        </w:rPr>
        <w:t>7</w:t>
      </w:r>
      <w:r w:rsidR="00AC3BFA" w:rsidRPr="00E36F19">
        <w:rPr>
          <w:rStyle w:val="Hyperlink"/>
          <w:webHidden/>
        </w:rPr>
        <w:t>–</w:t>
      </w:r>
      <w:r w:rsidRPr="00E36F19">
        <w:rPr>
          <w:rStyle w:val="Hyperlink"/>
          <w:webHidden/>
        </w:rPr>
        <w:t>1</w:t>
      </w:r>
      <w:r w:rsidR="00EB2DF3" w:rsidRPr="00B856A7">
        <w:rPr>
          <w:rStyle w:val="Hyperlink"/>
          <w:webHidden/>
        </w:rPr>
        <w:t>2</w:t>
      </w:r>
      <w:r w:rsidRPr="00E36F19">
        <w:rPr>
          <w:rStyle w:val="Hyperlink"/>
          <w:webHidden/>
        </w:rPr>
        <w:tab/>
      </w:r>
      <w:r w:rsidR="00EA44EB" w:rsidRPr="00E36F19">
        <w:rPr>
          <w:rStyle w:val="Hyperlink"/>
          <w:webHidden/>
        </w:rPr>
        <w:t>4</w:t>
      </w:r>
    </w:p>
    <w:p w14:paraId="7BDDD6EB" w14:textId="77777777" w:rsidR="001C5124" w:rsidRPr="00E36F19"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E36F19">
        <w:rPr>
          <w:rStyle w:val="Hyperlink"/>
        </w:rPr>
        <w:tab/>
        <w:t>VI.</w:t>
      </w:r>
      <w:r w:rsidRPr="00E36F19">
        <w:rPr>
          <w:rStyle w:val="Hyperlink"/>
        </w:rPr>
        <w:tab/>
      </w:r>
      <w:r w:rsidR="00082B38" w:rsidRPr="00E36F19">
        <w:rPr>
          <w:rStyle w:val="Hyperlink"/>
        </w:rPr>
        <w:t>UN Regulation</w:t>
      </w:r>
      <w:r w:rsidR="00382CD7" w:rsidRPr="00E36F19">
        <w:rPr>
          <w:rStyle w:val="Hyperlink"/>
        </w:rPr>
        <w:t>s</w:t>
      </w:r>
      <w:r w:rsidRPr="00E36F19">
        <w:rPr>
          <w:rStyle w:val="Hyperlink"/>
        </w:rPr>
        <w:t xml:space="preserve"> Nos. 37 (Filament lamps), 99 (Gas discharge light sources)</w:t>
      </w:r>
      <w:r w:rsidR="00E0670C" w:rsidRPr="00E36F19">
        <w:rPr>
          <w:rStyle w:val="Hyperlink"/>
        </w:rPr>
        <w:t xml:space="preserve">, </w:t>
      </w:r>
      <w:r w:rsidRPr="00E36F19">
        <w:rPr>
          <w:rStyle w:val="Hyperlink"/>
        </w:rPr>
        <w:br/>
        <w:t>128 (Light emitting diodes light sources)</w:t>
      </w:r>
      <w:r w:rsidR="001F67C0" w:rsidRPr="00E36F19">
        <w:rPr>
          <w:rStyle w:val="Hyperlink"/>
        </w:rPr>
        <w:t xml:space="preserve"> and the Consolidated Resolution</w:t>
      </w:r>
    </w:p>
    <w:p w14:paraId="088AF581" w14:textId="77777777" w:rsidR="005847F5" w:rsidRPr="00E36F19"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E36F19">
        <w:rPr>
          <w:rStyle w:val="Hyperlink"/>
        </w:rPr>
        <w:tab/>
      </w:r>
      <w:r w:rsidRPr="00E36F19">
        <w:rPr>
          <w:rStyle w:val="Hyperlink"/>
        </w:rPr>
        <w:tab/>
        <w:t>on the common specifications of light source categories</w:t>
      </w:r>
      <w:r w:rsidR="005847F5" w:rsidRPr="00E36F19">
        <w:rPr>
          <w:rStyle w:val="Hyperlink"/>
        </w:rPr>
        <w:t xml:space="preserve"> (agenda item 5) </w:t>
      </w:r>
      <w:r w:rsidR="005847F5" w:rsidRPr="00E36F19">
        <w:rPr>
          <w:rStyle w:val="Hyperlink"/>
          <w:webHidden/>
        </w:rPr>
        <w:tab/>
      </w:r>
      <w:r w:rsidR="005847F5" w:rsidRPr="00E36F19">
        <w:rPr>
          <w:rStyle w:val="Hyperlink"/>
          <w:webHidden/>
        </w:rPr>
        <w:tab/>
        <w:t>1</w:t>
      </w:r>
      <w:r w:rsidR="00EB2DF3" w:rsidRPr="00B856A7">
        <w:rPr>
          <w:rStyle w:val="Hyperlink"/>
          <w:webHidden/>
        </w:rPr>
        <w:t>3</w:t>
      </w:r>
      <w:r w:rsidR="00AC3BFA" w:rsidRPr="00E36F19">
        <w:rPr>
          <w:rStyle w:val="Hyperlink"/>
          <w:webHidden/>
        </w:rPr>
        <w:t>–</w:t>
      </w:r>
      <w:r w:rsidR="00EB2DF3" w:rsidRPr="00B856A7">
        <w:rPr>
          <w:rStyle w:val="Hyperlink"/>
          <w:webHidden/>
        </w:rPr>
        <w:t>15</w:t>
      </w:r>
      <w:r w:rsidR="005847F5" w:rsidRPr="00E36F19">
        <w:rPr>
          <w:rStyle w:val="Hyperlink"/>
          <w:webHidden/>
        </w:rPr>
        <w:tab/>
      </w:r>
      <w:r w:rsidR="00AC3BFA" w:rsidRPr="00E36F19">
        <w:rPr>
          <w:rStyle w:val="Hyperlink"/>
          <w:webHidden/>
        </w:rPr>
        <w:t>5</w:t>
      </w:r>
    </w:p>
    <w:p w14:paraId="55F8FA5A"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E36F19">
        <w:rPr>
          <w:rStyle w:val="Hyperlink"/>
        </w:rPr>
        <w:tab/>
        <w:t>VII.</w:t>
      </w:r>
      <w:r w:rsidRPr="00E36F19">
        <w:rPr>
          <w:rStyle w:val="Hyperlink"/>
        </w:rPr>
        <w:tab/>
      </w:r>
      <w:r w:rsidR="00082B38" w:rsidRPr="00E36F19">
        <w:rPr>
          <w:rStyle w:val="Hyperlink"/>
        </w:rPr>
        <w:t>UN Regulation</w:t>
      </w:r>
      <w:r w:rsidRPr="00E36F19">
        <w:rPr>
          <w:rStyle w:val="Hyperlink"/>
        </w:rPr>
        <w:t xml:space="preserve"> No. 48 (Installation of lighting and light-signalling devices) </w:t>
      </w:r>
      <w:r w:rsidR="00AC3BFA" w:rsidRPr="00E36F19">
        <w:rPr>
          <w:rStyle w:val="Hyperlink"/>
        </w:rPr>
        <w:br/>
      </w:r>
      <w:r w:rsidRPr="00E36F19">
        <w:rPr>
          <w:rStyle w:val="Hyperlink"/>
        </w:rPr>
        <w:t>(agenda item 6)</w:t>
      </w:r>
      <w:r w:rsidRPr="00E36F19">
        <w:rPr>
          <w:rStyle w:val="Hyperlink"/>
          <w:webHidden/>
        </w:rPr>
        <w:tab/>
      </w:r>
      <w:r w:rsidR="00AC3BFA" w:rsidRPr="00E36F19">
        <w:rPr>
          <w:rStyle w:val="Hyperlink"/>
          <w:webHidden/>
        </w:rPr>
        <w:tab/>
      </w:r>
      <w:r w:rsidR="00EB2DF3" w:rsidRPr="00B856A7">
        <w:rPr>
          <w:rStyle w:val="Hyperlink"/>
          <w:webHidden/>
        </w:rPr>
        <w:t>16</w:t>
      </w:r>
      <w:r w:rsidR="00AC3BFA" w:rsidRPr="00E36F19">
        <w:rPr>
          <w:rStyle w:val="Hyperlink"/>
          <w:webHidden/>
        </w:rPr>
        <w:t>–</w:t>
      </w:r>
      <w:r w:rsidR="00EB2DF3" w:rsidRPr="00B856A7">
        <w:rPr>
          <w:rStyle w:val="Hyperlink"/>
          <w:webHidden/>
        </w:rPr>
        <w:t>18</w:t>
      </w:r>
      <w:r w:rsidRPr="00E36F19">
        <w:rPr>
          <w:rStyle w:val="Hyperlink"/>
          <w:webHidden/>
        </w:rPr>
        <w:tab/>
      </w:r>
      <w:r w:rsidR="00EB2DF3" w:rsidRPr="00B856A7">
        <w:rPr>
          <w:rStyle w:val="Hyperlink"/>
          <w:webHidden/>
        </w:rPr>
        <w:t>5</w:t>
      </w:r>
    </w:p>
    <w:p w14:paraId="4BA93A24"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r>
      <w:r w:rsidRPr="00E36F19">
        <w:rPr>
          <w:rStyle w:val="Hyperlink"/>
        </w:rPr>
        <w:tab/>
        <w:t>A.</w:t>
      </w:r>
      <w:r w:rsidRPr="00E36F19">
        <w:rPr>
          <w:rStyle w:val="Hyperlink"/>
        </w:rPr>
        <w:tab/>
        <w:t>Proposals for amendments to the 05 and 06 series of amendments</w:t>
      </w:r>
      <w:r w:rsidRPr="00E36F19">
        <w:rPr>
          <w:rStyle w:val="Hyperlink"/>
          <w:webHidden/>
        </w:rPr>
        <w:tab/>
      </w:r>
      <w:r w:rsidRPr="00E36F19">
        <w:rPr>
          <w:rStyle w:val="Hyperlink"/>
          <w:webHidden/>
        </w:rPr>
        <w:tab/>
      </w:r>
      <w:r w:rsidR="00EB2DF3" w:rsidRPr="00B856A7">
        <w:rPr>
          <w:rStyle w:val="Hyperlink"/>
          <w:webHidden/>
        </w:rPr>
        <w:t>16-17</w:t>
      </w:r>
      <w:r w:rsidRPr="00E36F19">
        <w:rPr>
          <w:rStyle w:val="Hyperlink"/>
          <w:webHidden/>
        </w:rPr>
        <w:tab/>
      </w:r>
      <w:r w:rsidR="00EB2DF3" w:rsidRPr="00B856A7">
        <w:rPr>
          <w:rStyle w:val="Hyperlink"/>
          <w:webHidden/>
        </w:rPr>
        <w:t>5</w:t>
      </w:r>
    </w:p>
    <w:p w14:paraId="3628630D"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r>
      <w:r w:rsidRPr="00E36F19">
        <w:rPr>
          <w:rStyle w:val="Hyperlink"/>
        </w:rPr>
        <w:tab/>
        <w:t>B.</w:t>
      </w:r>
      <w:r w:rsidRPr="00E36F19">
        <w:rPr>
          <w:rStyle w:val="Hyperlink"/>
        </w:rPr>
        <w:tab/>
        <w:t xml:space="preserve">Other proposals for amendments to </w:t>
      </w:r>
      <w:r w:rsidR="00082B38" w:rsidRPr="00E36F19">
        <w:rPr>
          <w:rStyle w:val="Hyperlink"/>
        </w:rPr>
        <w:t>UN Regulation</w:t>
      </w:r>
      <w:r w:rsidRPr="00E36F19">
        <w:rPr>
          <w:rStyle w:val="Hyperlink"/>
        </w:rPr>
        <w:t xml:space="preserve"> No. 48</w:t>
      </w:r>
      <w:r w:rsidRPr="00E36F19">
        <w:rPr>
          <w:rStyle w:val="Hyperlink"/>
          <w:webHidden/>
        </w:rPr>
        <w:tab/>
      </w:r>
      <w:r w:rsidRPr="00E36F19">
        <w:rPr>
          <w:rStyle w:val="Hyperlink"/>
          <w:webHidden/>
        </w:rPr>
        <w:tab/>
      </w:r>
      <w:r w:rsidR="00EB2DF3" w:rsidRPr="00B856A7">
        <w:rPr>
          <w:rStyle w:val="Hyperlink"/>
          <w:webHidden/>
        </w:rPr>
        <w:t>18</w:t>
      </w:r>
      <w:r w:rsidRPr="00E36F19">
        <w:rPr>
          <w:rStyle w:val="Hyperlink"/>
          <w:webHidden/>
        </w:rPr>
        <w:tab/>
      </w:r>
      <w:r w:rsidR="00EB2DF3" w:rsidRPr="00B856A7">
        <w:rPr>
          <w:rStyle w:val="Hyperlink"/>
          <w:webHidden/>
        </w:rPr>
        <w:t>6</w:t>
      </w:r>
    </w:p>
    <w:p w14:paraId="466CB9BF"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t>VIII.</w:t>
      </w:r>
      <w:r w:rsidRPr="00E36F19">
        <w:rPr>
          <w:rStyle w:val="Hyperlink"/>
        </w:rPr>
        <w:tab/>
        <w:t xml:space="preserve">Other </w:t>
      </w:r>
      <w:r w:rsidR="00082B38" w:rsidRPr="00E36F19">
        <w:rPr>
          <w:rStyle w:val="Hyperlink"/>
        </w:rPr>
        <w:t>UN Regulation</w:t>
      </w:r>
      <w:r w:rsidRPr="00E36F19">
        <w:rPr>
          <w:rStyle w:val="Hyperlink"/>
        </w:rPr>
        <w:t>s (agenda item 7)</w:t>
      </w:r>
      <w:r w:rsidR="008A41B1" w:rsidRPr="00E36F19">
        <w:rPr>
          <w:lang w:eastAsia="zh-CN"/>
        </w:rPr>
        <w:t xml:space="preserve"> </w:t>
      </w:r>
      <w:r w:rsidRPr="00E36F19">
        <w:rPr>
          <w:rStyle w:val="Hyperlink"/>
          <w:webHidden/>
        </w:rPr>
        <w:tab/>
      </w:r>
      <w:r w:rsidRPr="00E36F19">
        <w:rPr>
          <w:rStyle w:val="Hyperlink"/>
          <w:webHidden/>
        </w:rPr>
        <w:tab/>
      </w:r>
      <w:r w:rsidR="00EB2DF3" w:rsidRPr="00B856A7">
        <w:rPr>
          <w:rStyle w:val="Hyperlink"/>
          <w:webHidden/>
        </w:rPr>
        <w:t>19</w:t>
      </w:r>
      <w:r w:rsidR="00AC3BFA" w:rsidRPr="00E36F19">
        <w:rPr>
          <w:rStyle w:val="Hyperlink"/>
          <w:webHidden/>
        </w:rPr>
        <w:t>–</w:t>
      </w:r>
      <w:r w:rsidR="00EB2DF3" w:rsidRPr="00B856A7">
        <w:rPr>
          <w:rStyle w:val="Hyperlink"/>
          <w:webHidden/>
        </w:rPr>
        <w:t>2</w:t>
      </w:r>
      <w:r w:rsidR="00325C70" w:rsidRPr="00E36F19">
        <w:rPr>
          <w:rStyle w:val="Hyperlink"/>
          <w:webHidden/>
        </w:rPr>
        <w:t>2</w:t>
      </w:r>
      <w:r w:rsidRPr="00E36F19">
        <w:rPr>
          <w:rStyle w:val="Hyperlink"/>
          <w:webHidden/>
        </w:rPr>
        <w:tab/>
      </w:r>
      <w:r w:rsidR="00EB2DF3" w:rsidRPr="00B856A7">
        <w:rPr>
          <w:rStyle w:val="Hyperlink"/>
          <w:webHidden/>
        </w:rPr>
        <w:t>6</w:t>
      </w:r>
    </w:p>
    <w:p w14:paraId="541EADED" w14:textId="77777777" w:rsidR="007D5853" w:rsidRPr="00E36F19" w:rsidRDefault="00824810" w:rsidP="00EA5AA0">
      <w:pPr>
        <w:tabs>
          <w:tab w:val="right" w:pos="850"/>
          <w:tab w:val="left" w:pos="1134"/>
          <w:tab w:val="left" w:pos="1559"/>
          <w:tab w:val="left" w:pos="1984"/>
          <w:tab w:val="left" w:leader="dot" w:pos="7654"/>
          <w:tab w:val="right" w:pos="8929"/>
          <w:tab w:val="right" w:pos="9638"/>
        </w:tabs>
        <w:rPr>
          <w:rStyle w:val="Hyperlink"/>
        </w:rPr>
      </w:pPr>
      <w:r w:rsidRPr="00E36F19">
        <w:rPr>
          <w:rStyle w:val="Hyperlink"/>
        </w:rPr>
        <w:tab/>
      </w:r>
      <w:r w:rsidRPr="00E36F19">
        <w:rPr>
          <w:rStyle w:val="Hyperlink"/>
        </w:rPr>
        <w:tab/>
        <w:t>A.</w:t>
      </w:r>
      <w:r w:rsidRPr="00E36F19">
        <w:rPr>
          <w:rStyle w:val="Hyperlink"/>
        </w:rPr>
        <w:tab/>
      </w:r>
      <w:r w:rsidR="00082B38" w:rsidRPr="00E36F19">
        <w:rPr>
          <w:rStyle w:val="Hyperlink"/>
        </w:rPr>
        <w:t>UN Regulation</w:t>
      </w:r>
      <w:r w:rsidR="00695FD9" w:rsidRPr="00E36F19">
        <w:rPr>
          <w:rStyle w:val="Hyperlink"/>
        </w:rPr>
        <w:t xml:space="preserve"> No. 53 (Installation of lighting and light-signalling devices</w:t>
      </w:r>
    </w:p>
    <w:p w14:paraId="38033943" w14:textId="77777777" w:rsidR="005847F5" w:rsidRPr="00E36F19" w:rsidRDefault="00695FD9" w:rsidP="00C80568">
      <w:pPr>
        <w:tabs>
          <w:tab w:val="right" w:pos="850"/>
          <w:tab w:val="left" w:pos="1134"/>
          <w:tab w:val="left" w:pos="1559"/>
          <w:tab w:val="left" w:pos="1984"/>
          <w:tab w:val="left" w:leader="dot" w:pos="7654"/>
          <w:tab w:val="right" w:pos="8929"/>
          <w:tab w:val="right" w:pos="9638"/>
        </w:tabs>
        <w:spacing w:after="120"/>
        <w:rPr>
          <w:rStyle w:val="Hyperlink"/>
          <w:webHidden/>
        </w:rPr>
      </w:pPr>
      <w:r w:rsidRPr="00E36F19">
        <w:rPr>
          <w:rStyle w:val="Hyperlink"/>
        </w:rPr>
        <w:tab/>
      </w:r>
      <w:r w:rsidRPr="00E36F19">
        <w:rPr>
          <w:rStyle w:val="Hyperlink"/>
        </w:rPr>
        <w:tab/>
      </w:r>
      <w:r w:rsidRPr="00E36F19">
        <w:rPr>
          <w:rStyle w:val="Hyperlink"/>
        </w:rPr>
        <w:tab/>
        <w:t>for L</w:t>
      </w:r>
      <w:r w:rsidRPr="00E36F19">
        <w:rPr>
          <w:rStyle w:val="Hyperlink"/>
          <w:vertAlign w:val="subscript"/>
        </w:rPr>
        <w:t>3</w:t>
      </w:r>
      <w:r w:rsidRPr="00E36F19">
        <w:rPr>
          <w:rStyle w:val="Hyperlink"/>
        </w:rPr>
        <w:t xml:space="preserve"> vehicles)</w:t>
      </w:r>
      <w:r w:rsidR="005847F5" w:rsidRPr="00E36F19">
        <w:rPr>
          <w:rStyle w:val="Hyperlink"/>
          <w:webHidden/>
        </w:rPr>
        <w:tab/>
      </w:r>
      <w:r w:rsidR="005847F5" w:rsidRPr="00E36F19">
        <w:rPr>
          <w:rStyle w:val="Hyperlink"/>
          <w:webHidden/>
        </w:rPr>
        <w:tab/>
      </w:r>
      <w:r w:rsidR="00EB2DF3" w:rsidRPr="00B856A7">
        <w:rPr>
          <w:rStyle w:val="Hyperlink"/>
          <w:webHidden/>
        </w:rPr>
        <w:t>19</w:t>
      </w:r>
      <w:r w:rsidR="00AC3BFA" w:rsidRPr="00E36F19">
        <w:rPr>
          <w:rStyle w:val="Hyperlink"/>
          <w:webHidden/>
        </w:rPr>
        <w:t>–</w:t>
      </w:r>
      <w:r w:rsidR="00EB2DF3" w:rsidRPr="00B856A7">
        <w:rPr>
          <w:rStyle w:val="Hyperlink"/>
          <w:webHidden/>
        </w:rPr>
        <w:t>20</w:t>
      </w:r>
      <w:r w:rsidR="005847F5" w:rsidRPr="00E36F19">
        <w:rPr>
          <w:rStyle w:val="Hyperlink"/>
          <w:webHidden/>
        </w:rPr>
        <w:tab/>
      </w:r>
      <w:r w:rsidR="00EB2DF3" w:rsidRPr="00B856A7">
        <w:rPr>
          <w:rStyle w:val="Hyperlink"/>
          <w:webHidden/>
        </w:rPr>
        <w:t>6</w:t>
      </w:r>
    </w:p>
    <w:p w14:paraId="6EB882D9" w14:textId="77777777" w:rsidR="00EA5AA0" w:rsidRPr="00B856A7" w:rsidRDefault="00C66286" w:rsidP="00EA5AA0">
      <w:pPr>
        <w:tabs>
          <w:tab w:val="right" w:pos="850"/>
          <w:tab w:val="left" w:pos="1134"/>
          <w:tab w:val="left" w:pos="1559"/>
          <w:tab w:val="left" w:pos="1984"/>
          <w:tab w:val="left" w:leader="dot" w:pos="7654"/>
          <w:tab w:val="right" w:pos="8929"/>
          <w:tab w:val="right" w:pos="9638"/>
        </w:tabs>
        <w:spacing w:after="120"/>
        <w:rPr>
          <w:rStyle w:val="Hyperlink"/>
          <w:webHidden/>
        </w:rPr>
      </w:pPr>
      <w:r w:rsidRPr="00E36F19">
        <w:rPr>
          <w:rStyle w:val="Hyperlink"/>
        </w:rPr>
        <w:tab/>
      </w:r>
      <w:r w:rsidRPr="00E36F19">
        <w:rPr>
          <w:rStyle w:val="Hyperlink"/>
        </w:rPr>
        <w:tab/>
      </w:r>
      <w:r w:rsidR="00EA5AA0" w:rsidRPr="00E36F19">
        <w:rPr>
          <w:rStyle w:val="Hyperlink"/>
        </w:rPr>
        <w:t>B.</w:t>
      </w:r>
      <w:r w:rsidR="00EA5AA0" w:rsidRPr="00E36F19">
        <w:rPr>
          <w:rStyle w:val="Hyperlink"/>
        </w:rPr>
        <w:tab/>
        <w:t>UN Regulation No. 65 (Special warning lamps)</w:t>
      </w:r>
      <w:r w:rsidR="00EA5AA0" w:rsidRPr="00E36F19">
        <w:rPr>
          <w:rStyle w:val="Hyperlink"/>
          <w:webHidden/>
        </w:rPr>
        <w:t xml:space="preserve"> </w:t>
      </w:r>
      <w:r w:rsidR="00EA5AA0" w:rsidRPr="00E36F19">
        <w:rPr>
          <w:rStyle w:val="Hyperlink"/>
          <w:webHidden/>
        </w:rPr>
        <w:tab/>
      </w:r>
      <w:r w:rsidR="00EA5AA0" w:rsidRPr="00E36F19">
        <w:rPr>
          <w:rStyle w:val="Hyperlink"/>
          <w:webHidden/>
        </w:rPr>
        <w:tab/>
      </w:r>
      <w:r w:rsidR="00EB2DF3" w:rsidRPr="00B856A7">
        <w:rPr>
          <w:rStyle w:val="Hyperlink"/>
          <w:webHidden/>
        </w:rPr>
        <w:t>2</w:t>
      </w:r>
      <w:r w:rsidR="00EA5AA0" w:rsidRPr="00E36F19">
        <w:rPr>
          <w:rStyle w:val="Hyperlink"/>
          <w:webHidden/>
        </w:rPr>
        <w:t>1</w:t>
      </w:r>
      <w:r w:rsidR="00EA5AA0" w:rsidRPr="00E36F19">
        <w:rPr>
          <w:rStyle w:val="Hyperlink"/>
          <w:webHidden/>
        </w:rPr>
        <w:tab/>
      </w:r>
      <w:r w:rsidR="00EB2DF3" w:rsidRPr="00B856A7">
        <w:rPr>
          <w:rStyle w:val="Hyperlink"/>
          <w:webHidden/>
        </w:rPr>
        <w:t>7</w:t>
      </w:r>
    </w:p>
    <w:p w14:paraId="3780B1EC" w14:textId="77777777" w:rsidR="00C66286" w:rsidRPr="00E36F19" w:rsidRDefault="00EA5AA0" w:rsidP="00C66286">
      <w:pPr>
        <w:tabs>
          <w:tab w:val="right" w:pos="850"/>
          <w:tab w:val="left" w:pos="1134"/>
          <w:tab w:val="left" w:pos="1559"/>
          <w:tab w:val="left" w:pos="1984"/>
          <w:tab w:val="left" w:leader="dot" w:pos="7654"/>
          <w:tab w:val="right" w:pos="8929"/>
          <w:tab w:val="right" w:pos="9638"/>
        </w:tabs>
        <w:rPr>
          <w:rStyle w:val="Hyperlink"/>
        </w:rPr>
      </w:pPr>
      <w:r w:rsidRPr="00E36F19">
        <w:rPr>
          <w:rStyle w:val="Hyperlink"/>
        </w:rPr>
        <w:tab/>
      </w:r>
      <w:r w:rsidRPr="00E36F19">
        <w:rPr>
          <w:rStyle w:val="Hyperlink"/>
        </w:rPr>
        <w:tab/>
      </w:r>
      <w:r w:rsidR="00BB3881" w:rsidRPr="00E36F19">
        <w:rPr>
          <w:rStyle w:val="Hyperlink"/>
        </w:rPr>
        <w:t>C</w:t>
      </w:r>
      <w:r w:rsidR="00C66286" w:rsidRPr="00E36F19">
        <w:rPr>
          <w:rStyle w:val="Hyperlink"/>
        </w:rPr>
        <w:t>.</w:t>
      </w:r>
      <w:r w:rsidR="00C66286" w:rsidRPr="00E36F19">
        <w:rPr>
          <w:rStyle w:val="Hyperlink"/>
        </w:rPr>
        <w:tab/>
      </w:r>
      <w:r w:rsidR="00082B38" w:rsidRPr="00E36F19">
        <w:rPr>
          <w:rStyle w:val="Hyperlink"/>
        </w:rPr>
        <w:t>UN Regulation</w:t>
      </w:r>
      <w:r w:rsidR="00C66286" w:rsidRPr="00E36F19">
        <w:rPr>
          <w:rStyle w:val="Hyperlink"/>
        </w:rPr>
        <w:t xml:space="preserve"> No. 74 (Installation of lighting and light-signalling devices</w:t>
      </w:r>
    </w:p>
    <w:p w14:paraId="5F368492" w14:textId="77777777" w:rsidR="00C66286" w:rsidRPr="00E36F19" w:rsidRDefault="00C66286" w:rsidP="00C66286">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lastRenderedPageBreak/>
        <w:tab/>
      </w:r>
      <w:r w:rsidRPr="00E36F19">
        <w:rPr>
          <w:rStyle w:val="Hyperlink"/>
        </w:rPr>
        <w:tab/>
      </w:r>
      <w:r w:rsidRPr="00E36F19">
        <w:rPr>
          <w:rStyle w:val="Hyperlink"/>
        </w:rPr>
        <w:tab/>
        <w:t>for mopeds)</w:t>
      </w:r>
      <w:r w:rsidRPr="00E36F19">
        <w:rPr>
          <w:rStyle w:val="Hyperlink"/>
          <w:webHidden/>
        </w:rPr>
        <w:tab/>
      </w:r>
      <w:r w:rsidRPr="00E36F19">
        <w:rPr>
          <w:rStyle w:val="Hyperlink"/>
          <w:webHidden/>
        </w:rPr>
        <w:tab/>
      </w:r>
      <w:r w:rsidR="00EB2DF3" w:rsidRPr="00B856A7">
        <w:rPr>
          <w:rStyle w:val="Hyperlink"/>
          <w:webHidden/>
        </w:rPr>
        <w:t>2</w:t>
      </w:r>
      <w:r w:rsidR="00325C70" w:rsidRPr="00E36F19">
        <w:rPr>
          <w:rStyle w:val="Hyperlink"/>
          <w:webHidden/>
        </w:rPr>
        <w:t>2</w:t>
      </w:r>
      <w:r w:rsidRPr="00E36F19">
        <w:rPr>
          <w:rStyle w:val="Hyperlink"/>
          <w:webHidden/>
        </w:rPr>
        <w:tab/>
      </w:r>
      <w:r w:rsidR="00EB2DF3" w:rsidRPr="00B856A7">
        <w:rPr>
          <w:rStyle w:val="Hyperlink"/>
          <w:webHidden/>
        </w:rPr>
        <w:t>7</w:t>
      </w:r>
    </w:p>
    <w:p w14:paraId="4988CD13" w14:textId="77777777" w:rsidR="005847F5" w:rsidRPr="00B856A7"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r>
      <w:r w:rsidR="001F67C0" w:rsidRPr="00E36F19">
        <w:rPr>
          <w:rStyle w:val="Hyperlink"/>
        </w:rPr>
        <w:t>I</w:t>
      </w:r>
      <w:r w:rsidR="005847F5" w:rsidRPr="00E36F19">
        <w:rPr>
          <w:rStyle w:val="Hyperlink"/>
        </w:rPr>
        <w:t>X.</w:t>
      </w:r>
      <w:r w:rsidR="005847F5" w:rsidRPr="00E36F19">
        <w:rPr>
          <w:rStyle w:val="Hyperlink"/>
        </w:rPr>
        <w:tab/>
        <w:t xml:space="preserve">Other business (agenda item </w:t>
      </w:r>
      <w:r w:rsidR="001F67C0" w:rsidRPr="00E36F19">
        <w:rPr>
          <w:rStyle w:val="Hyperlink"/>
        </w:rPr>
        <w:t>8</w:t>
      </w:r>
      <w:r w:rsidR="005847F5" w:rsidRPr="00E36F19">
        <w:rPr>
          <w:rStyle w:val="Hyperlink"/>
        </w:rPr>
        <w:t xml:space="preserve">) </w:t>
      </w:r>
      <w:r w:rsidR="005847F5" w:rsidRPr="00E36F19">
        <w:rPr>
          <w:rStyle w:val="Hyperlink"/>
          <w:webHidden/>
        </w:rPr>
        <w:tab/>
      </w:r>
      <w:r w:rsidR="005847F5" w:rsidRPr="00E36F19">
        <w:rPr>
          <w:rStyle w:val="Hyperlink"/>
          <w:webHidden/>
        </w:rPr>
        <w:tab/>
      </w:r>
      <w:r w:rsidR="00EB2DF3" w:rsidRPr="00B856A7">
        <w:rPr>
          <w:rStyle w:val="Hyperlink"/>
          <w:webHidden/>
        </w:rPr>
        <w:t>2</w:t>
      </w:r>
      <w:r w:rsidR="009E18D5" w:rsidRPr="00E36F19">
        <w:rPr>
          <w:rStyle w:val="Hyperlink"/>
          <w:webHidden/>
        </w:rPr>
        <w:t>3</w:t>
      </w:r>
      <w:r w:rsidR="00AC3BFA" w:rsidRPr="00E36F19">
        <w:rPr>
          <w:rStyle w:val="Hyperlink"/>
          <w:webHidden/>
        </w:rPr>
        <w:t>–</w:t>
      </w:r>
      <w:r w:rsidR="00EB2DF3" w:rsidRPr="00B856A7">
        <w:rPr>
          <w:rStyle w:val="Hyperlink"/>
          <w:webHidden/>
        </w:rPr>
        <w:t>2</w:t>
      </w:r>
      <w:r w:rsidR="00325C70" w:rsidRPr="00E36F19">
        <w:rPr>
          <w:rStyle w:val="Hyperlink"/>
          <w:webHidden/>
        </w:rPr>
        <w:t>6</w:t>
      </w:r>
      <w:r w:rsidR="005847F5" w:rsidRPr="00E36F19">
        <w:rPr>
          <w:rStyle w:val="Hyperlink"/>
          <w:webHidden/>
        </w:rPr>
        <w:tab/>
      </w:r>
      <w:r w:rsidR="00EB2DF3" w:rsidRPr="00B856A7">
        <w:rPr>
          <w:rStyle w:val="Hyperlink"/>
          <w:webHidden/>
        </w:rPr>
        <w:t>7</w:t>
      </w:r>
    </w:p>
    <w:p w14:paraId="20302B4B"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r>
      <w:r w:rsidRPr="00E36F19">
        <w:rPr>
          <w:rStyle w:val="Hyperlink"/>
        </w:rPr>
        <w:tab/>
        <w:t>A.</w:t>
      </w:r>
      <w:r w:rsidRPr="00E36F19">
        <w:rPr>
          <w:rStyle w:val="Hyperlink"/>
        </w:rPr>
        <w:tab/>
        <w:t>Amendments to the Convention on Road Traffic (Vienna</w:t>
      </w:r>
      <w:r w:rsidR="001F67C0" w:rsidRPr="00E36F19">
        <w:rPr>
          <w:rStyle w:val="Hyperlink"/>
        </w:rPr>
        <w:t>,</w:t>
      </w:r>
      <w:r w:rsidRPr="00E36F19">
        <w:rPr>
          <w:rStyle w:val="Hyperlink"/>
        </w:rPr>
        <w:t xml:space="preserve"> 1968)</w:t>
      </w:r>
      <w:r w:rsidRPr="00E36F19">
        <w:rPr>
          <w:rStyle w:val="Hyperlink"/>
          <w:webHidden/>
        </w:rPr>
        <w:tab/>
      </w:r>
      <w:r w:rsidRPr="00E36F19">
        <w:rPr>
          <w:rStyle w:val="Hyperlink"/>
          <w:webHidden/>
        </w:rPr>
        <w:tab/>
      </w:r>
      <w:r w:rsidR="00EB2DF3" w:rsidRPr="00B856A7">
        <w:rPr>
          <w:rStyle w:val="Hyperlink"/>
          <w:webHidden/>
        </w:rPr>
        <w:t>2</w:t>
      </w:r>
      <w:r w:rsidR="00325C70" w:rsidRPr="00E36F19">
        <w:rPr>
          <w:rStyle w:val="Hyperlink"/>
          <w:webHidden/>
        </w:rPr>
        <w:t>3</w:t>
      </w:r>
      <w:r w:rsidRPr="00E36F19">
        <w:rPr>
          <w:rStyle w:val="Hyperlink"/>
          <w:webHidden/>
        </w:rPr>
        <w:tab/>
      </w:r>
      <w:r w:rsidR="00EB2DF3" w:rsidRPr="00B856A7">
        <w:rPr>
          <w:rStyle w:val="Hyperlink"/>
          <w:webHidden/>
        </w:rPr>
        <w:t>7</w:t>
      </w:r>
    </w:p>
    <w:p w14:paraId="72F9AA78"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r>
      <w:r w:rsidRPr="00E36F19">
        <w:rPr>
          <w:rStyle w:val="Hyperlink"/>
        </w:rPr>
        <w:tab/>
        <w:t>B.</w:t>
      </w:r>
      <w:r w:rsidRPr="00E36F19">
        <w:rPr>
          <w:rStyle w:val="Hyperlink"/>
        </w:rPr>
        <w:tab/>
        <w:t>Decade of action for road safety 2011</w:t>
      </w:r>
      <w:r w:rsidR="00AC3BFA" w:rsidRPr="00E36F19">
        <w:rPr>
          <w:rStyle w:val="Hyperlink"/>
        </w:rPr>
        <w:t>–</w:t>
      </w:r>
      <w:r w:rsidRPr="00E36F19">
        <w:rPr>
          <w:rStyle w:val="Hyperlink"/>
        </w:rPr>
        <w:t>2020</w:t>
      </w:r>
      <w:r w:rsidRPr="00E36F19">
        <w:rPr>
          <w:rStyle w:val="Hyperlink"/>
          <w:webHidden/>
        </w:rPr>
        <w:tab/>
      </w:r>
      <w:r w:rsidRPr="00E36F19">
        <w:rPr>
          <w:rStyle w:val="Hyperlink"/>
          <w:webHidden/>
        </w:rPr>
        <w:tab/>
      </w:r>
      <w:r w:rsidR="00EB2DF3" w:rsidRPr="00B856A7">
        <w:rPr>
          <w:rStyle w:val="Hyperlink"/>
          <w:webHidden/>
        </w:rPr>
        <w:t>2</w:t>
      </w:r>
      <w:r w:rsidR="00325C70" w:rsidRPr="00E36F19">
        <w:rPr>
          <w:rStyle w:val="Hyperlink"/>
          <w:webHidden/>
        </w:rPr>
        <w:t>4</w:t>
      </w:r>
      <w:r w:rsidRPr="00E36F19">
        <w:rPr>
          <w:rStyle w:val="Hyperlink"/>
          <w:webHidden/>
        </w:rPr>
        <w:tab/>
      </w:r>
      <w:r w:rsidR="00EB2DF3" w:rsidRPr="00B856A7">
        <w:rPr>
          <w:rStyle w:val="Hyperlink"/>
          <w:webHidden/>
        </w:rPr>
        <w:t>7</w:t>
      </w:r>
    </w:p>
    <w:p w14:paraId="6F0DAFB5"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r>
      <w:r w:rsidRPr="00E36F19">
        <w:rPr>
          <w:rStyle w:val="Hyperlink"/>
        </w:rPr>
        <w:tab/>
        <w:t>C.</w:t>
      </w:r>
      <w:r w:rsidRPr="00E36F19">
        <w:rPr>
          <w:rStyle w:val="Hyperlink"/>
        </w:rPr>
        <w:tab/>
        <w:t xml:space="preserve">Development of </w:t>
      </w:r>
      <w:r w:rsidR="001F67C0" w:rsidRPr="00E36F19">
        <w:rPr>
          <w:rStyle w:val="Hyperlink"/>
        </w:rPr>
        <w:t xml:space="preserve">the </w:t>
      </w:r>
      <w:r w:rsidRPr="00E36F19">
        <w:rPr>
          <w:rStyle w:val="Hyperlink"/>
        </w:rPr>
        <w:t>International Whole Vehicle Type Approval</w:t>
      </w:r>
      <w:r w:rsidRPr="00E36F19">
        <w:rPr>
          <w:rStyle w:val="Hyperlink"/>
          <w:webHidden/>
        </w:rPr>
        <w:tab/>
      </w:r>
      <w:r w:rsidRPr="00E36F19">
        <w:rPr>
          <w:rStyle w:val="Hyperlink"/>
        </w:rPr>
        <w:t xml:space="preserve"> </w:t>
      </w:r>
      <w:r w:rsidRPr="00E36F19">
        <w:rPr>
          <w:rStyle w:val="Hyperlink"/>
          <w:webHidden/>
        </w:rPr>
        <w:tab/>
      </w:r>
      <w:r w:rsidR="00EB2DF3" w:rsidRPr="00B856A7">
        <w:rPr>
          <w:rStyle w:val="Hyperlink"/>
          <w:webHidden/>
        </w:rPr>
        <w:t>2</w:t>
      </w:r>
      <w:r w:rsidR="00325C70" w:rsidRPr="00E36F19">
        <w:rPr>
          <w:rStyle w:val="Hyperlink"/>
          <w:webHidden/>
        </w:rPr>
        <w:t>5</w:t>
      </w:r>
      <w:r w:rsidRPr="00E36F19">
        <w:rPr>
          <w:rStyle w:val="Hyperlink"/>
          <w:webHidden/>
        </w:rPr>
        <w:tab/>
      </w:r>
      <w:r w:rsidR="00EB2DF3" w:rsidRPr="00B856A7">
        <w:rPr>
          <w:rStyle w:val="Hyperlink"/>
          <w:webHidden/>
        </w:rPr>
        <w:t>7</w:t>
      </w:r>
    </w:p>
    <w:p w14:paraId="7B1AA52B" w14:textId="2A3D5FE5"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r>
      <w:r w:rsidRPr="00E36F19">
        <w:rPr>
          <w:rStyle w:val="Hyperlink"/>
        </w:rPr>
        <w:tab/>
        <w:t>D.</w:t>
      </w:r>
      <w:r w:rsidRPr="00E36F19">
        <w:rPr>
          <w:rStyle w:val="Hyperlink"/>
        </w:rPr>
        <w:tab/>
      </w:r>
      <w:r w:rsidR="00C52101" w:rsidRPr="00E36F19">
        <w:rPr>
          <w:rStyle w:val="Hyperlink"/>
        </w:rPr>
        <w:t>International events in automotive lighting</w:t>
      </w:r>
      <w:r w:rsidRPr="00E36F19">
        <w:rPr>
          <w:rStyle w:val="Hyperlink"/>
        </w:rPr>
        <w:t xml:space="preserve"> </w:t>
      </w:r>
      <w:r w:rsidRPr="00E36F19">
        <w:rPr>
          <w:rStyle w:val="Hyperlink"/>
          <w:webHidden/>
        </w:rPr>
        <w:tab/>
      </w:r>
      <w:r w:rsidRPr="00E36F19">
        <w:rPr>
          <w:rStyle w:val="Hyperlink"/>
          <w:webHidden/>
        </w:rPr>
        <w:tab/>
      </w:r>
      <w:r w:rsidR="00EB2DF3" w:rsidRPr="00B856A7">
        <w:rPr>
          <w:rStyle w:val="Hyperlink"/>
          <w:webHidden/>
        </w:rPr>
        <w:t>2</w:t>
      </w:r>
      <w:r w:rsidR="00325C70" w:rsidRPr="00E36F19">
        <w:rPr>
          <w:rStyle w:val="Hyperlink"/>
          <w:webHidden/>
        </w:rPr>
        <w:t>6</w:t>
      </w:r>
      <w:r w:rsidRPr="00E36F19">
        <w:rPr>
          <w:rStyle w:val="Hyperlink"/>
          <w:webHidden/>
        </w:rPr>
        <w:tab/>
      </w:r>
      <w:r w:rsidR="00BA51BA">
        <w:rPr>
          <w:rStyle w:val="Hyperlink"/>
          <w:webHidden/>
        </w:rPr>
        <w:t>8</w:t>
      </w:r>
    </w:p>
    <w:p w14:paraId="483F4A8C" w14:textId="77777777" w:rsidR="005847F5" w:rsidRPr="00B856A7" w:rsidRDefault="005847F5" w:rsidP="00EA44EB">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t>X.</w:t>
      </w:r>
      <w:r w:rsidRPr="00E36F19" w:rsidDel="00E81580">
        <w:rPr>
          <w:rStyle w:val="Hyperlink"/>
        </w:rPr>
        <w:t xml:space="preserve"> </w:t>
      </w:r>
      <w:r w:rsidRPr="00E36F19">
        <w:rPr>
          <w:rStyle w:val="Hyperlink"/>
        </w:rPr>
        <w:tab/>
        <w:t xml:space="preserve">New business and late submissions (agenda item </w:t>
      </w:r>
      <w:r w:rsidR="001F67C0" w:rsidRPr="00E36F19">
        <w:rPr>
          <w:rStyle w:val="Hyperlink"/>
        </w:rPr>
        <w:t>9</w:t>
      </w:r>
      <w:r w:rsidRPr="00E36F19">
        <w:rPr>
          <w:rStyle w:val="Hyperlink"/>
        </w:rPr>
        <w:t xml:space="preserve">) </w:t>
      </w:r>
      <w:r w:rsidRPr="00E36F19">
        <w:rPr>
          <w:rStyle w:val="Hyperlink"/>
          <w:webHidden/>
        </w:rPr>
        <w:tab/>
      </w:r>
      <w:r w:rsidRPr="00E36F19">
        <w:rPr>
          <w:rStyle w:val="Hyperlink"/>
          <w:webHidden/>
        </w:rPr>
        <w:tab/>
      </w:r>
      <w:r w:rsidR="00EB2DF3" w:rsidRPr="00B856A7">
        <w:rPr>
          <w:rStyle w:val="Hyperlink"/>
          <w:webHidden/>
        </w:rPr>
        <w:t>2</w:t>
      </w:r>
      <w:r w:rsidR="00325C70" w:rsidRPr="00E36F19">
        <w:rPr>
          <w:rStyle w:val="Hyperlink"/>
          <w:webHidden/>
        </w:rPr>
        <w:t>7</w:t>
      </w:r>
      <w:r w:rsidR="00AC3BFA" w:rsidRPr="00E36F19">
        <w:rPr>
          <w:rStyle w:val="Hyperlink"/>
          <w:webHidden/>
        </w:rPr>
        <w:t>–</w:t>
      </w:r>
      <w:r w:rsidR="00EB2DF3" w:rsidRPr="00B856A7">
        <w:rPr>
          <w:rStyle w:val="Hyperlink"/>
          <w:webHidden/>
        </w:rPr>
        <w:t>28</w:t>
      </w:r>
      <w:r w:rsidRPr="00E36F19">
        <w:rPr>
          <w:rStyle w:val="Hyperlink"/>
          <w:webHidden/>
        </w:rPr>
        <w:tab/>
      </w:r>
      <w:r w:rsidR="00EB2DF3" w:rsidRPr="00B856A7">
        <w:rPr>
          <w:rStyle w:val="Hyperlink"/>
          <w:webHidden/>
        </w:rPr>
        <w:t>8</w:t>
      </w:r>
    </w:p>
    <w:p w14:paraId="3F1BB44D"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b/>
        <w:t>XI.</w:t>
      </w:r>
      <w:r w:rsidRPr="00E36F19">
        <w:rPr>
          <w:rStyle w:val="Hyperlink"/>
        </w:rPr>
        <w:tab/>
        <w:t>Direction of future work of GRE (agenda item 1</w:t>
      </w:r>
      <w:r w:rsidR="001F67C0" w:rsidRPr="00E36F19">
        <w:rPr>
          <w:rStyle w:val="Hyperlink"/>
        </w:rPr>
        <w:t>0</w:t>
      </w:r>
      <w:r w:rsidRPr="00E36F19">
        <w:rPr>
          <w:rStyle w:val="Hyperlink"/>
        </w:rPr>
        <w:t>)</w:t>
      </w:r>
      <w:r w:rsidRPr="00E36F19">
        <w:rPr>
          <w:rStyle w:val="Hyperlink"/>
          <w:webHidden/>
        </w:rPr>
        <w:tab/>
      </w:r>
      <w:r w:rsidRPr="00E36F19">
        <w:rPr>
          <w:rStyle w:val="Hyperlink"/>
          <w:webHidden/>
        </w:rPr>
        <w:tab/>
      </w:r>
      <w:r w:rsidR="00EB2DF3" w:rsidRPr="00B856A7">
        <w:rPr>
          <w:rStyle w:val="Hyperlink"/>
          <w:webHidden/>
        </w:rPr>
        <w:t xml:space="preserve">29–30 </w:t>
      </w:r>
      <w:r w:rsidR="00EB2DF3" w:rsidRPr="00B856A7">
        <w:rPr>
          <w:rStyle w:val="Hyperlink"/>
          <w:webHidden/>
        </w:rPr>
        <w:tab/>
        <w:t>8</w:t>
      </w:r>
    </w:p>
    <w:p w14:paraId="24E0C6D7" w14:textId="77777777" w:rsidR="005847F5" w:rsidRPr="00B856A7"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E36F19">
        <w:rPr>
          <w:rStyle w:val="Hyperlink"/>
        </w:rPr>
        <w:tab/>
        <w:t>XII.</w:t>
      </w:r>
      <w:r w:rsidRPr="00E36F19">
        <w:rPr>
          <w:rStyle w:val="Hyperlink"/>
        </w:rPr>
        <w:tab/>
        <w:t>Provisional agenda for the next session</w:t>
      </w:r>
      <w:r w:rsidR="00695FD9" w:rsidRPr="00E36F19">
        <w:rPr>
          <w:rStyle w:val="Hyperlink"/>
        </w:rPr>
        <w:t xml:space="preserve"> (agenda item 1</w:t>
      </w:r>
      <w:r w:rsidR="001F67C0" w:rsidRPr="00E36F19">
        <w:rPr>
          <w:rStyle w:val="Hyperlink"/>
        </w:rPr>
        <w:t>1</w:t>
      </w:r>
      <w:r w:rsidR="00695FD9" w:rsidRPr="00E36F19">
        <w:rPr>
          <w:rStyle w:val="Hyperlink"/>
        </w:rPr>
        <w:t>)</w:t>
      </w:r>
      <w:r w:rsidRPr="00E36F19">
        <w:rPr>
          <w:rStyle w:val="Hyperlink"/>
          <w:webHidden/>
        </w:rPr>
        <w:tab/>
      </w:r>
      <w:r w:rsidRPr="00E36F19">
        <w:rPr>
          <w:rStyle w:val="Hyperlink"/>
          <w:webHidden/>
        </w:rPr>
        <w:tab/>
      </w:r>
      <w:r w:rsidR="00EB2DF3" w:rsidRPr="00B856A7">
        <w:rPr>
          <w:rStyle w:val="Hyperlink"/>
          <w:webHidden/>
        </w:rPr>
        <w:t>3</w:t>
      </w:r>
      <w:r w:rsidR="0081092B" w:rsidRPr="00E36F19">
        <w:rPr>
          <w:rStyle w:val="Hyperlink"/>
          <w:webHidden/>
        </w:rPr>
        <w:t>1</w:t>
      </w:r>
      <w:r w:rsidRPr="00E36F19">
        <w:rPr>
          <w:rStyle w:val="Hyperlink"/>
          <w:webHidden/>
        </w:rPr>
        <w:tab/>
      </w:r>
      <w:r w:rsidR="00EB2DF3" w:rsidRPr="00B856A7">
        <w:rPr>
          <w:rStyle w:val="Hyperlink"/>
          <w:webHidden/>
        </w:rPr>
        <w:t>8</w:t>
      </w:r>
    </w:p>
    <w:p w14:paraId="5E38E9EA" w14:textId="77777777" w:rsidR="005847F5" w:rsidRPr="00E36F19"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36F19">
        <w:rPr>
          <w:rStyle w:val="Hyperlink"/>
        </w:rPr>
        <w:t>Annexes</w:t>
      </w:r>
    </w:p>
    <w:p w14:paraId="48729E9C" w14:textId="77777777" w:rsidR="005847F5" w:rsidRPr="00B856A7"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E36F19">
        <w:rPr>
          <w:rStyle w:val="Hyperlink"/>
        </w:rPr>
        <w:tab/>
        <w:t>I.</w:t>
      </w:r>
      <w:r w:rsidRPr="00E36F19">
        <w:rPr>
          <w:rStyle w:val="Hyperlink"/>
          <w:webHidden/>
        </w:rPr>
        <w:tab/>
      </w:r>
      <w:r w:rsidRPr="00E36F19">
        <w:rPr>
          <w:rStyle w:val="Hyperlink"/>
        </w:rPr>
        <w:t>List of informal documents considered during the session</w:t>
      </w:r>
      <w:r w:rsidRPr="00E36F19">
        <w:rPr>
          <w:rStyle w:val="Hyperlink"/>
          <w:webHidden/>
        </w:rPr>
        <w:tab/>
      </w:r>
      <w:r w:rsidRPr="00E36F19">
        <w:rPr>
          <w:rStyle w:val="Hyperlink"/>
          <w:webHidden/>
        </w:rPr>
        <w:tab/>
      </w:r>
      <w:r w:rsidR="00EB2DF3" w:rsidRPr="00B856A7">
        <w:rPr>
          <w:rStyle w:val="Hyperlink"/>
          <w:webHidden/>
        </w:rPr>
        <w:t>9</w:t>
      </w:r>
    </w:p>
    <w:p w14:paraId="703B9006" w14:textId="77777777" w:rsidR="00A968B9" w:rsidRPr="00B856A7" w:rsidRDefault="00A968B9" w:rsidP="00EB2DF3">
      <w:pPr>
        <w:tabs>
          <w:tab w:val="right" w:pos="850"/>
          <w:tab w:val="left" w:pos="1134"/>
          <w:tab w:val="left" w:pos="1559"/>
          <w:tab w:val="left" w:pos="1984"/>
          <w:tab w:val="right" w:leader="dot" w:pos="8929"/>
          <w:tab w:val="right" w:pos="9638"/>
        </w:tabs>
        <w:spacing w:after="120"/>
        <w:ind w:left="1128" w:hanging="1128"/>
        <w:rPr>
          <w:rStyle w:val="Hyperlink"/>
          <w:webHidden/>
        </w:rPr>
      </w:pPr>
      <w:r w:rsidRPr="00E36F19">
        <w:rPr>
          <w:rStyle w:val="Hyperlink"/>
        </w:rPr>
        <w:tab/>
        <w:t>II.</w:t>
      </w:r>
      <w:r w:rsidRPr="00E36F19">
        <w:rPr>
          <w:rStyle w:val="Hyperlink"/>
          <w:webHidden/>
        </w:rPr>
        <w:tab/>
      </w:r>
      <w:r w:rsidR="00EB2DF3" w:rsidRPr="00E36F19">
        <w:rPr>
          <w:rStyle w:val="Hyperlink"/>
        </w:rPr>
        <w:t>Adopted amendments to ECE/TRANS/WP.29/GRE/201</w:t>
      </w:r>
      <w:r w:rsidR="00EB2DF3" w:rsidRPr="00B856A7">
        <w:rPr>
          <w:rStyle w:val="Hyperlink"/>
        </w:rPr>
        <w:t>9</w:t>
      </w:r>
      <w:r w:rsidR="00EB2DF3" w:rsidRPr="00E36F19">
        <w:rPr>
          <w:rStyle w:val="Hyperlink"/>
        </w:rPr>
        <w:t>/</w:t>
      </w:r>
      <w:r w:rsidR="00EB2DF3" w:rsidRPr="00B856A7">
        <w:rPr>
          <w:rStyle w:val="Hyperlink"/>
        </w:rPr>
        <w:t>3</w:t>
      </w:r>
      <w:r w:rsidRPr="00E36F19">
        <w:rPr>
          <w:rStyle w:val="Hyperlink"/>
          <w:webHidden/>
        </w:rPr>
        <w:tab/>
      </w:r>
      <w:r w:rsidR="00C777C1" w:rsidRPr="00E36F19">
        <w:rPr>
          <w:rStyle w:val="Hyperlink"/>
          <w:webHidden/>
        </w:rPr>
        <w:tab/>
      </w:r>
      <w:r w:rsidRPr="00E36F19">
        <w:rPr>
          <w:rStyle w:val="Hyperlink"/>
          <w:webHidden/>
        </w:rPr>
        <w:t>1</w:t>
      </w:r>
      <w:r w:rsidR="00BD7365" w:rsidRPr="00E36F19">
        <w:rPr>
          <w:rStyle w:val="Hyperlink"/>
          <w:webHidden/>
        </w:rPr>
        <w:t>0</w:t>
      </w:r>
    </w:p>
    <w:p w14:paraId="38112FB7" w14:textId="77777777" w:rsidR="000659B3" w:rsidRPr="00B856A7" w:rsidRDefault="000659B3" w:rsidP="000659B3">
      <w:pPr>
        <w:tabs>
          <w:tab w:val="right" w:pos="850"/>
          <w:tab w:val="left" w:pos="1134"/>
          <w:tab w:val="left" w:pos="1559"/>
          <w:tab w:val="left" w:pos="1984"/>
          <w:tab w:val="right" w:leader="dot" w:pos="8929"/>
          <w:tab w:val="right" w:pos="9638"/>
        </w:tabs>
        <w:spacing w:after="120"/>
        <w:rPr>
          <w:rStyle w:val="Hyperlink"/>
        </w:rPr>
      </w:pPr>
      <w:r w:rsidRPr="00E36F19">
        <w:rPr>
          <w:rStyle w:val="Hyperlink"/>
        </w:rPr>
        <w:tab/>
        <w:t>III</w:t>
      </w:r>
      <w:hyperlink w:anchor="_Toc369772241" w:history="1">
        <w:r w:rsidRPr="00E36F19">
          <w:rPr>
            <w:rStyle w:val="Hyperlink"/>
          </w:rPr>
          <w:t>.</w:t>
        </w:r>
        <w:r w:rsidRPr="00E36F19">
          <w:rPr>
            <w:rStyle w:val="Hyperlink"/>
            <w:webHidden/>
          </w:rPr>
          <w:tab/>
        </w:r>
      </w:hyperlink>
      <w:r w:rsidRPr="00E36F19">
        <w:rPr>
          <w:rStyle w:val="Hyperlink"/>
        </w:rPr>
        <w:t>Adopted amendments to ECE/TRANS/WP.29/GRE/2018/4</w:t>
      </w:r>
      <w:r w:rsidR="00EB2DF3" w:rsidRPr="00B856A7">
        <w:rPr>
          <w:rStyle w:val="Hyperlink"/>
        </w:rPr>
        <w:t>0</w:t>
      </w:r>
      <w:r w:rsidRPr="00E36F19">
        <w:rPr>
          <w:rStyle w:val="Hyperlink"/>
          <w:webHidden/>
        </w:rPr>
        <w:tab/>
      </w:r>
      <w:r w:rsidRPr="00E36F19">
        <w:rPr>
          <w:rStyle w:val="Hyperlink"/>
        </w:rPr>
        <w:tab/>
      </w:r>
      <w:r w:rsidR="0024588D" w:rsidRPr="00E36F19">
        <w:rPr>
          <w:rStyle w:val="Hyperlink"/>
        </w:rPr>
        <w:t>1</w:t>
      </w:r>
      <w:r w:rsidR="00BD7365" w:rsidRPr="00E36F19">
        <w:rPr>
          <w:rStyle w:val="Hyperlink"/>
        </w:rPr>
        <w:t>1</w:t>
      </w:r>
    </w:p>
    <w:p w14:paraId="06604AF0" w14:textId="77777777" w:rsidR="000659B3" w:rsidRPr="00B856A7" w:rsidRDefault="000659B3" w:rsidP="000659B3">
      <w:pPr>
        <w:tabs>
          <w:tab w:val="right" w:pos="850"/>
          <w:tab w:val="left" w:pos="1134"/>
          <w:tab w:val="left" w:pos="1559"/>
          <w:tab w:val="left" w:pos="1984"/>
          <w:tab w:val="right" w:leader="dot" w:pos="8929"/>
          <w:tab w:val="right" w:pos="9638"/>
        </w:tabs>
        <w:spacing w:after="120"/>
        <w:rPr>
          <w:rStyle w:val="Hyperlink"/>
        </w:rPr>
      </w:pPr>
      <w:r w:rsidRPr="00E36F19">
        <w:rPr>
          <w:rStyle w:val="Hyperlink"/>
        </w:rPr>
        <w:tab/>
        <w:t>IV</w:t>
      </w:r>
      <w:hyperlink w:anchor="_Toc369772241" w:history="1">
        <w:r w:rsidRPr="00E36F19">
          <w:rPr>
            <w:rStyle w:val="Hyperlink"/>
          </w:rPr>
          <w:t>.</w:t>
        </w:r>
        <w:r w:rsidRPr="00E36F19">
          <w:rPr>
            <w:rStyle w:val="Hyperlink"/>
            <w:webHidden/>
          </w:rPr>
          <w:tab/>
        </w:r>
      </w:hyperlink>
      <w:r w:rsidRPr="00E36F19">
        <w:rPr>
          <w:rStyle w:val="Hyperlink"/>
        </w:rPr>
        <w:t>Adopted amendments to ECE/TRANS/WP.29/GRE/201</w:t>
      </w:r>
      <w:r w:rsidR="00EB2DF3" w:rsidRPr="00B856A7">
        <w:rPr>
          <w:rStyle w:val="Hyperlink"/>
        </w:rPr>
        <w:t>9</w:t>
      </w:r>
      <w:r w:rsidRPr="00E36F19">
        <w:rPr>
          <w:rStyle w:val="Hyperlink"/>
        </w:rPr>
        <w:t>/</w:t>
      </w:r>
      <w:r w:rsidR="00EB2DF3" w:rsidRPr="00B856A7">
        <w:rPr>
          <w:rStyle w:val="Hyperlink"/>
        </w:rPr>
        <w:t>2</w:t>
      </w:r>
      <w:r w:rsidRPr="00E36F19">
        <w:rPr>
          <w:rStyle w:val="Hyperlink"/>
          <w:webHidden/>
        </w:rPr>
        <w:tab/>
      </w:r>
      <w:r w:rsidRPr="00E36F19">
        <w:rPr>
          <w:rStyle w:val="Hyperlink"/>
        </w:rPr>
        <w:tab/>
      </w:r>
      <w:r w:rsidR="0024588D" w:rsidRPr="00E36F19">
        <w:rPr>
          <w:rStyle w:val="Hyperlink"/>
        </w:rPr>
        <w:t>1</w:t>
      </w:r>
      <w:r w:rsidR="00BD7365" w:rsidRPr="00E36F19">
        <w:rPr>
          <w:rStyle w:val="Hyperlink"/>
        </w:rPr>
        <w:t>2</w:t>
      </w:r>
    </w:p>
    <w:p w14:paraId="3727894B" w14:textId="77777777" w:rsidR="005847F5" w:rsidRPr="00E36F19" w:rsidRDefault="005847F5" w:rsidP="00EA44EB">
      <w:pPr>
        <w:tabs>
          <w:tab w:val="right" w:pos="850"/>
          <w:tab w:val="left" w:pos="1134"/>
          <w:tab w:val="left" w:pos="1559"/>
          <w:tab w:val="left" w:pos="1984"/>
          <w:tab w:val="right" w:leader="dot" w:pos="8929"/>
          <w:tab w:val="right" w:pos="9638"/>
        </w:tabs>
        <w:spacing w:after="120"/>
        <w:rPr>
          <w:rStyle w:val="Hyperlink"/>
        </w:rPr>
      </w:pPr>
      <w:r w:rsidRPr="00E36F19">
        <w:rPr>
          <w:rStyle w:val="Hyperlink"/>
        </w:rPr>
        <w:tab/>
      </w:r>
      <w:r w:rsidR="000659B3" w:rsidRPr="00E36F19">
        <w:rPr>
          <w:rStyle w:val="Hyperlink"/>
        </w:rPr>
        <w:t>V</w:t>
      </w:r>
      <w:hyperlink w:anchor="_Toc369772241" w:history="1">
        <w:r w:rsidRPr="00E36F19">
          <w:rPr>
            <w:rStyle w:val="Hyperlink"/>
          </w:rPr>
          <w:t>.</w:t>
        </w:r>
        <w:r w:rsidRPr="00E36F19">
          <w:rPr>
            <w:rStyle w:val="Hyperlink"/>
            <w:webHidden/>
          </w:rPr>
          <w:tab/>
        </w:r>
      </w:hyperlink>
      <w:r w:rsidRPr="00E36F19">
        <w:rPr>
          <w:rStyle w:val="Hyperlink"/>
        </w:rPr>
        <w:t>GRE informal groups</w:t>
      </w:r>
      <w:r w:rsidRPr="00E36F19">
        <w:rPr>
          <w:rStyle w:val="Hyperlink"/>
          <w:webHidden/>
        </w:rPr>
        <w:tab/>
      </w:r>
      <w:r w:rsidRPr="00E36F19">
        <w:rPr>
          <w:rStyle w:val="Hyperlink"/>
        </w:rPr>
        <w:tab/>
      </w:r>
      <w:r w:rsidR="00EB2DF3" w:rsidRPr="00B856A7">
        <w:rPr>
          <w:rStyle w:val="Hyperlink"/>
        </w:rPr>
        <w:t>1</w:t>
      </w:r>
      <w:r w:rsidR="00215F41" w:rsidRPr="00E36F19">
        <w:rPr>
          <w:rStyle w:val="Hyperlink"/>
        </w:rPr>
        <w:t>3</w:t>
      </w:r>
    </w:p>
    <w:p w14:paraId="02CACD41" w14:textId="77777777" w:rsidR="007D5853" w:rsidRPr="00E36F19" w:rsidRDefault="007D5853" w:rsidP="00E30241">
      <w:pPr>
        <w:pStyle w:val="HChG"/>
      </w:pPr>
    </w:p>
    <w:p w14:paraId="3930E345" w14:textId="77777777" w:rsidR="00E30241" w:rsidRPr="00E36F19" w:rsidRDefault="007D5853" w:rsidP="00E30241">
      <w:pPr>
        <w:pStyle w:val="HChG"/>
      </w:pPr>
      <w:bookmarkStart w:id="3" w:name="_Toc360526240"/>
      <w:bookmarkStart w:id="4" w:name="_Toc360526836"/>
      <w:bookmarkStart w:id="5" w:name="_Toc369772205"/>
      <w:r w:rsidRPr="00E36F19">
        <w:br w:type="page"/>
      </w:r>
      <w:r w:rsidRPr="00E36F19">
        <w:lastRenderedPageBreak/>
        <w:tab/>
      </w:r>
      <w:r w:rsidR="00E30241" w:rsidRPr="00E36F19">
        <w:t>I.</w:t>
      </w:r>
      <w:r w:rsidR="00E30241" w:rsidRPr="00E36F19">
        <w:tab/>
        <w:t>Attendance</w:t>
      </w:r>
      <w:bookmarkEnd w:id="3"/>
      <w:bookmarkEnd w:id="4"/>
      <w:bookmarkEnd w:id="5"/>
    </w:p>
    <w:p w14:paraId="238BB1CD" w14:textId="77777777" w:rsidR="00151B91" w:rsidRPr="00E36F19" w:rsidRDefault="003B2859" w:rsidP="00251F64">
      <w:pPr>
        <w:pStyle w:val="SingleTxtG"/>
      </w:pPr>
      <w:r w:rsidRPr="00E36F19">
        <w:t>1</w:t>
      </w:r>
      <w:r w:rsidR="009313BD" w:rsidRPr="00E36F19">
        <w:t>.</w:t>
      </w:r>
      <w:r w:rsidR="009313BD" w:rsidRPr="00E36F19">
        <w:tab/>
      </w:r>
      <w:r w:rsidR="004049AC" w:rsidRPr="00E36F19">
        <w:t xml:space="preserve">The Working Party on </w:t>
      </w:r>
      <w:r w:rsidR="004049AC" w:rsidRPr="00E36F19">
        <w:rPr>
          <w:bCs/>
        </w:rPr>
        <w:t>Lighting and Light-Signalling</w:t>
      </w:r>
      <w:r w:rsidR="004049AC" w:rsidRPr="00E36F19">
        <w:t xml:space="preserve"> (GRE) held its </w:t>
      </w:r>
      <w:r w:rsidR="00554FE6" w:rsidRPr="00E36F19">
        <w:t>eighty-first</w:t>
      </w:r>
      <w:r w:rsidR="006E3C35" w:rsidRPr="00E36F19">
        <w:t xml:space="preserve"> </w:t>
      </w:r>
      <w:r w:rsidR="004049AC" w:rsidRPr="00E36F19">
        <w:t xml:space="preserve">session from </w:t>
      </w:r>
      <w:r w:rsidR="00554FE6" w:rsidRPr="00E36F19">
        <w:t>15</w:t>
      </w:r>
      <w:r w:rsidR="00C27FD3" w:rsidRPr="00E36F19">
        <w:t xml:space="preserve"> </w:t>
      </w:r>
      <w:r w:rsidR="004049AC" w:rsidRPr="00E36F19">
        <w:t xml:space="preserve">to </w:t>
      </w:r>
      <w:r w:rsidR="00554FE6" w:rsidRPr="00E36F19">
        <w:t xml:space="preserve">18 April </w:t>
      </w:r>
      <w:r w:rsidR="009E48FD" w:rsidRPr="00E36F19">
        <w:t>2</w:t>
      </w:r>
      <w:r w:rsidR="004049AC" w:rsidRPr="00E36F19">
        <w:t>01</w:t>
      </w:r>
      <w:r w:rsidR="00554FE6" w:rsidRPr="00E36F19">
        <w:t>9</w:t>
      </w:r>
      <w:r w:rsidR="004049AC" w:rsidRPr="00E36F19">
        <w:t xml:space="preserve"> in Geneva</w:t>
      </w:r>
      <w:r w:rsidR="00077005" w:rsidRPr="00E36F19">
        <w:t>, under the chairmanship of Mr.</w:t>
      </w:r>
      <w:r w:rsidR="00C327DD" w:rsidRPr="00E36F19">
        <w:t> </w:t>
      </w:r>
      <w:r w:rsidR="00077005" w:rsidRPr="00E36F19">
        <w:t>M.</w:t>
      </w:r>
      <w:r w:rsidR="00C327DD" w:rsidRPr="00E36F19">
        <w:t> </w:t>
      </w:r>
      <w:r w:rsidR="00077005" w:rsidRPr="00E36F19">
        <w:t>Loccufier (Belgium)</w:t>
      </w:r>
      <w:r w:rsidR="00BB4D0C" w:rsidRPr="00E36F19">
        <w:t>.</w:t>
      </w:r>
      <w:r w:rsidR="004049AC" w:rsidRPr="00E36F19">
        <w:t xml:space="preserve"> Experts from the following countries participated in the work </w:t>
      </w:r>
      <w:r w:rsidR="006E57D5" w:rsidRPr="00E36F19">
        <w:t xml:space="preserve">according to </w:t>
      </w:r>
      <w:r w:rsidR="004049AC" w:rsidRPr="00E36F19">
        <w:t>Rule 1</w:t>
      </w:r>
      <w:r w:rsidR="001E5B0F" w:rsidRPr="00E36F19">
        <w:t xml:space="preserve"> </w:t>
      </w:r>
      <w:r w:rsidR="004049AC" w:rsidRPr="00E36F19">
        <w:t>(a) of the Rules of Procedure of the World Forum for Harmonization of Vehicle Regulations (WP.29) (TRANS/WP.29/690</w:t>
      </w:r>
      <w:r w:rsidR="005D7AA8" w:rsidRPr="00E36F19">
        <w:t>,</w:t>
      </w:r>
      <w:r w:rsidR="004049AC" w:rsidRPr="00E36F19">
        <w:t xml:space="preserve"> </w:t>
      </w:r>
      <w:r w:rsidR="00AB4CCC" w:rsidRPr="00E36F19">
        <w:t>ECE/TRANS/WP.29/690/</w:t>
      </w:r>
      <w:r w:rsidR="005D7AA8" w:rsidRPr="00E36F19">
        <w:t>A</w:t>
      </w:r>
      <w:r w:rsidR="004049AC" w:rsidRPr="00E36F19">
        <w:t>mend</w:t>
      </w:r>
      <w:r w:rsidR="00364245" w:rsidRPr="00E36F19">
        <w:t>s</w:t>
      </w:r>
      <w:r w:rsidR="004049AC" w:rsidRPr="00E36F19">
        <w:t>. 1</w:t>
      </w:r>
      <w:r w:rsidR="005D7AA8" w:rsidRPr="00E36F19">
        <w:t xml:space="preserve"> and 2</w:t>
      </w:r>
      <w:r w:rsidR="004049AC" w:rsidRPr="00E36F19">
        <w:t xml:space="preserve">): </w:t>
      </w:r>
      <w:r w:rsidR="00FB5295" w:rsidRPr="00E36F19">
        <w:t>Belgium</w:t>
      </w:r>
      <w:r w:rsidR="000D5E53" w:rsidRPr="00E36F19">
        <w:t>,</w:t>
      </w:r>
      <w:r w:rsidR="00783B6B" w:rsidRPr="00E36F19">
        <w:t xml:space="preserve"> </w:t>
      </w:r>
      <w:r w:rsidR="004049AC" w:rsidRPr="00E36F19">
        <w:t>China</w:t>
      </w:r>
      <w:r w:rsidR="000D5E53" w:rsidRPr="00E36F19">
        <w:t>,</w:t>
      </w:r>
      <w:r w:rsidR="004049AC" w:rsidRPr="00E36F19">
        <w:t xml:space="preserve"> </w:t>
      </w:r>
      <w:r w:rsidR="000D5E53" w:rsidRPr="00E36F19">
        <w:t>Czechia,</w:t>
      </w:r>
      <w:r w:rsidR="004049AC" w:rsidRPr="00E36F19">
        <w:t xml:space="preserve"> </w:t>
      </w:r>
      <w:r w:rsidR="009C67AA">
        <w:t xml:space="preserve">Cyprus, </w:t>
      </w:r>
      <w:r w:rsidR="004049AC" w:rsidRPr="00E36F19">
        <w:t>Finland</w:t>
      </w:r>
      <w:r w:rsidR="000D5E53" w:rsidRPr="00E36F19">
        <w:t>,</w:t>
      </w:r>
      <w:r w:rsidR="004049AC" w:rsidRPr="00E36F19">
        <w:t xml:space="preserve"> France</w:t>
      </w:r>
      <w:r w:rsidR="000D5E53" w:rsidRPr="00E36F19">
        <w:t>,</w:t>
      </w:r>
      <w:r w:rsidR="004049AC" w:rsidRPr="00E36F19">
        <w:t xml:space="preserve"> Germany</w:t>
      </w:r>
      <w:r w:rsidR="000D5E53" w:rsidRPr="00E36F19">
        <w:t>,</w:t>
      </w:r>
      <w:r w:rsidR="004049AC" w:rsidRPr="00E36F19">
        <w:t xml:space="preserve"> Hungary</w:t>
      </w:r>
      <w:r w:rsidR="000D5E53" w:rsidRPr="00E36F19">
        <w:t>,</w:t>
      </w:r>
      <w:r w:rsidR="004049AC" w:rsidRPr="00E36F19">
        <w:t xml:space="preserve"> India</w:t>
      </w:r>
      <w:r w:rsidR="000D5E53" w:rsidRPr="00E36F19">
        <w:t>,</w:t>
      </w:r>
      <w:r w:rsidR="007A23B7" w:rsidRPr="00E36F19">
        <w:t xml:space="preserve"> Italy</w:t>
      </w:r>
      <w:r w:rsidR="000D5E53" w:rsidRPr="00E36F19">
        <w:t>,</w:t>
      </w:r>
      <w:r w:rsidR="007A23B7" w:rsidRPr="00E36F19">
        <w:t xml:space="preserve"> Japan</w:t>
      </w:r>
      <w:r w:rsidR="000D5E53" w:rsidRPr="00E36F19">
        <w:t>,</w:t>
      </w:r>
      <w:r w:rsidR="004049AC" w:rsidRPr="00E36F19">
        <w:t xml:space="preserve"> </w:t>
      </w:r>
      <w:r w:rsidR="00783B6B" w:rsidRPr="00E36F19">
        <w:t>Latvia</w:t>
      </w:r>
      <w:r w:rsidR="000D5E53" w:rsidRPr="00E36F19">
        <w:t>,</w:t>
      </w:r>
      <w:r w:rsidR="00783B6B" w:rsidRPr="00E36F19">
        <w:t xml:space="preserve"> </w:t>
      </w:r>
      <w:r w:rsidR="00F0309A" w:rsidRPr="00E36F19">
        <w:t>Luxemb</w:t>
      </w:r>
      <w:r w:rsidR="00AC3BFA" w:rsidRPr="00E36F19">
        <w:t>o</w:t>
      </w:r>
      <w:r w:rsidR="00F0309A" w:rsidRPr="00E36F19">
        <w:t>urg</w:t>
      </w:r>
      <w:r w:rsidR="000D5E53" w:rsidRPr="00E36F19">
        <w:t>,</w:t>
      </w:r>
      <w:r w:rsidR="00F0309A" w:rsidRPr="00E36F19">
        <w:t xml:space="preserve"> </w:t>
      </w:r>
      <w:r w:rsidR="004049AC" w:rsidRPr="00E36F19">
        <w:t>Netherlands</w:t>
      </w:r>
      <w:r w:rsidR="000D5E53" w:rsidRPr="00E36F19">
        <w:t>,</w:t>
      </w:r>
      <w:r w:rsidR="004049AC" w:rsidRPr="00E36F19">
        <w:t xml:space="preserve"> </w:t>
      </w:r>
      <w:r w:rsidR="00C27FD3" w:rsidRPr="00E36F19">
        <w:t>Norway</w:t>
      </w:r>
      <w:r w:rsidR="000D5E53" w:rsidRPr="00E36F19">
        <w:t>,</w:t>
      </w:r>
      <w:r w:rsidR="00C27FD3" w:rsidRPr="00E36F19">
        <w:t xml:space="preserve"> </w:t>
      </w:r>
      <w:r w:rsidR="004049AC" w:rsidRPr="00E36F19">
        <w:t>Poland</w:t>
      </w:r>
      <w:r w:rsidR="000D5E53" w:rsidRPr="00E36F19">
        <w:t>,</w:t>
      </w:r>
      <w:r w:rsidR="004049AC" w:rsidRPr="00E36F19">
        <w:t xml:space="preserve"> Republic of K</w:t>
      </w:r>
      <w:r w:rsidR="00783B6B" w:rsidRPr="00E36F19">
        <w:t>orea</w:t>
      </w:r>
      <w:r w:rsidR="000D5E53" w:rsidRPr="00E36F19">
        <w:t>,</w:t>
      </w:r>
      <w:r w:rsidR="00783B6B" w:rsidRPr="00E36F19">
        <w:t xml:space="preserve"> </w:t>
      </w:r>
      <w:r w:rsidR="00912F27" w:rsidRPr="00E36F19">
        <w:t xml:space="preserve">Serbia, </w:t>
      </w:r>
      <w:r w:rsidR="00783B6B" w:rsidRPr="00E36F19">
        <w:t>Spain</w:t>
      </w:r>
      <w:r w:rsidR="000D5E53" w:rsidRPr="00E36F19">
        <w:t>,</w:t>
      </w:r>
      <w:r w:rsidR="00783B6B" w:rsidRPr="00E36F19">
        <w:t xml:space="preserve"> </w:t>
      </w:r>
      <w:r w:rsidR="00912F27" w:rsidRPr="00E36F19">
        <w:t xml:space="preserve">Switzerland, </w:t>
      </w:r>
      <w:r w:rsidR="004049AC" w:rsidRPr="00E36F19">
        <w:t>United Kingdom of Great Britain and Northern Ireland</w:t>
      </w:r>
      <w:r w:rsidR="00FB5295" w:rsidRPr="00E36F19">
        <w:t>.</w:t>
      </w:r>
      <w:r w:rsidR="00110D83" w:rsidRPr="00E36F19">
        <w:t xml:space="preserve"> </w:t>
      </w:r>
      <w:r w:rsidR="0094340C" w:rsidRPr="00E36F19">
        <w:t>An e</w:t>
      </w:r>
      <w:r w:rsidR="004049AC" w:rsidRPr="00E36F19">
        <w:t>xpert from the European Commission (EC) participated. Experts from the following non</w:t>
      </w:r>
      <w:r w:rsidR="004049AC" w:rsidRPr="00E36F19">
        <w:noBreakHyphen/>
        <w:t>governmental organizations also took part in the session: European Association of Automotive Suppliers (CLEPA)</w:t>
      </w:r>
      <w:r w:rsidR="000D5E53" w:rsidRPr="00E36F19">
        <w:t>,</w:t>
      </w:r>
      <w:r w:rsidR="004049AC" w:rsidRPr="00E36F19">
        <w:t xml:space="preserve"> </w:t>
      </w:r>
      <w:r w:rsidR="00E96D8B" w:rsidRPr="00E36F19">
        <w:t xml:space="preserve">International Automobile Federation (FIA), </w:t>
      </w:r>
      <w:r w:rsidR="00EA342A" w:rsidRPr="00E36F19">
        <w:t>International Automotive Lighting and Light Signalling Expert Group (GTB)</w:t>
      </w:r>
      <w:r w:rsidR="000D5E53" w:rsidRPr="00E36F19">
        <w:t>,</w:t>
      </w:r>
      <w:r w:rsidR="00EA342A" w:rsidRPr="00E36F19">
        <w:t xml:space="preserve"> </w:t>
      </w:r>
      <w:r w:rsidR="004049AC" w:rsidRPr="00E36F19">
        <w:t>International Electrotechnical Commission (IEC)</w:t>
      </w:r>
      <w:r w:rsidR="000D5E53" w:rsidRPr="00E36F19">
        <w:t>,</w:t>
      </w:r>
      <w:r w:rsidR="004049AC" w:rsidRPr="00E36F19">
        <w:t xml:space="preserve"> International Motorcycle Manufacturers Association (IMMA)</w:t>
      </w:r>
      <w:r w:rsidR="000D5E53" w:rsidRPr="00E36F19">
        <w:t>,</w:t>
      </w:r>
      <w:r w:rsidR="00C27FD3" w:rsidRPr="00E36F19">
        <w:t xml:space="preserve"> </w:t>
      </w:r>
      <w:r w:rsidR="004049AC" w:rsidRPr="00E36F19">
        <w:t>International Organization of Motor Vehicle Manufacturers (OICA)</w:t>
      </w:r>
      <w:r w:rsidR="000D5E53" w:rsidRPr="00E36F19">
        <w:t>,</w:t>
      </w:r>
      <w:r w:rsidR="00096523" w:rsidRPr="00E36F19">
        <w:t xml:space="preserve"> Society of Automotive Engineers</w:t>
      </w:r>
      <w:r w:rsidR="004049AC" w:rsidRPr="00E36F19">
        <w:t xml:space="preserve"> </w:t>
      </w:r>
      <w:r w:rsidR="00096523" w:rsidRPr="00E36F19">
        <w:t>(SAE).</w:t>
      </w:r>
    </w:p>
    <w:p w14:paraId="4130C6E3" w14:textId="77777777" w:rsidR="009313BD" w:rsidRPr="00E36F19" w:rsidRDefault="009313BD" w:rsidP="009313BD">
      <w:pPr>
        <w:pStyle w:val="HChG"/>
      </w:pPr>
      <w:r w:rsidRPr="00E36F19">
        <w:tab/>
      </w:r>
      <w:bookmarkStart w:id="6" w:name="_Toc360525455"/>
      <w:bookmarkStart w:id="7" w:name="_Toc360526241"/>
      <w:bookmarkStart w:id="8" w:name="_Toc360526837"/>
      <w:bookmarkStart w:id="9" w:name="_Toc369772206"/>
      <w:r w:rsidRPr="00E36F19">
        <w:t>II.</w:t>
      </w:r>
      <w:r w:rsidRPr="00E36F19">
        <w:tab/>
      </w:r>
      <w:bookmarkEnd w:id="6"/>
      <w:bookmarkEnd w:id="7"/>
      <w:bookmarkEnd w:id="8"/>
      <w:r w:rsidR="00326600" w:rsidRPr="00E36F19">
        <w:t>Adoption of the agenda (agenda item 1)</w:t>
      </w:r>
      <w:bookmarkEnd w:id="9"/>
    </w:p>
    <w:p w14:paraId="074ABBE6" w14:textId="77777777" w:rsidR="00A53300" w:rsidRPr="00B856A7" w:rsidRDefault="00A53300" w:rsidP="00A53300">
      <w:pPr>
        <w:pStyle w:val="SingleTxtG"/>
        <w:ind w:left="2829" w:hanging="1695"/>
        <w:jc w:val="left"/>
        <w:rPr>
          <w:lang w:val="fr-CH"/>
        </w:rPr>
      </w:pPr>
      <w:r w:rsidRPr="00B856A7">
        <w:rPr>
          <w:i/>
          <w:lang w:val="fr-CH"/>
        </w:rPr>
        <w:t>Documentation</w:t>
      </w:r>
      <w:r w:rsidRPr="00B856A7">
        <w:rPr>
          <w:lang w:val="fr-CH"/>
        </w:rPr>
        <w:t xml:space="preserve">: </w:t>
      </w:r>
      <w:r w:rsidRPr="00B856A7">
        <w:rPr>
          <w:lang w:val="fr-CH"/>
        </w:rPr>
        <w:tab/>
      </w:r>
      <w:r w:rsidR="00E74392" w:rsidRPr="00B856A7">
        <w:rPr>
          <w:lang w:val="fr-CH"/>
        </w:rPr>
        <w:t>ECE/TRANS/WP.29/GRE/201</w:t>
      </w:r>
      <w:r w:rsidR="005B318D" w:rsidRPr="00B856A7">
        <w:rPr>
          <w:lang w:val="fr-CH"/>
        </w:rPr>
        <w:t>9</w:t>
      </w:r>
      <w:r w:rsidR="00E74392" w:rsidRPr="00B856A7">
        <w:rPr>
          <w:lang w:val="fr-CH"/>
        </w:rPr>
        <w:t>/1, Informal documents GRE-</w:t>
      </w:r>
      <w:r w:rsidR="00BB3881" w:rsidRPr="00B856A7">
        <w:rPr>
          <w:lang w:val="fr-CH"/>
        </w:rPr>
        <w:t>8</w:t>
      </w:r>
      <w:r w:rsidR="005B318D" w:rsidRPr="00B856A7">
        <w:rPr>
          <w:lang w:val="fr-CH"/>
        </w:rPr>
        <w:t>1</w:t>
      </w:r>
      <w:r w:rsidR="00E74392" w:rsidRPr="00B856A7">
        <w:rPr>
          <w:lang w:val="fr-CH"/>
        </w:rPr>
        <w:t>-01, GRE-</w:t>
      </w:r>
      <w:r w:rsidR="00BB3881" w:rsidRPr="00B856A7">
        <w:rPr>
          <w:lang w:val="fr-CH"/>
        </w:rPr>
        <w:t>8</w:t>
      </w:r>
      <w:r w:rsidR="005B318D" w:rsidRPr="00B856A7">
        <w:rPr>
          <w:lang w:val="fr-CH"/>
        </w:rPr>
        <w:t>1</w:t>
      </w:r>
      <w:r w:rsidR="00E74392" w:rsidRPr="00B856A7">
        <w:rPr>
          <w:lang w:val="fr-CH"/>
        </w:rPr>
        <w:t>-</w:t>
      </w:r>
      <w:r w:rsidR="00BB3881" w:rsidRPr="00B856A7">
        <w:rPr>
          <w:lang w:val="fr-CH"/>
        </w:rPr>
        <w:t>1</w:t>
      </w:r>
      <w:r w:rsidR="00BB548E" w:rsidRPr="00B856A7">
        <w:rPr>
          <w:lang w:val="fr-CH"/>
        </w:rPr>
        <w:t>1</w:t>
      </w:r>
      <w:r w:rsidR="00E74392" w:rsidRPr="00B856A7">
        <w:rPr>
          <w:lang w:val="fr-CH"/>
        </w:rPr>
        <w:t xml:space="preserve"> and GRE-</w:t>
      </w:r>
      <w:r w:rsidR="00BB3881" w:rsidRPr="00B856A7">
        <w:rPr>
          <w:lang w:val="fr-CH"/>
        </w:rPr>
        <w:t>8</w:t>
      </w:r>
      <w:r w:rsidR="005B318D" w:rsidRPr="00B856A7">
        <w:rPr>
          <w:lang w:val="fr-CH"/>
        </w:rPr>
        <w:t>1</w:t>
      </w:r>
      <w:r w:rsidR="00E74392" w:rsidRPr="00B856A7">
        <w:rPr>
          <w:lang w:val="fr-CH"/>
        </w:rPr>
        <w:t xml:space="preserve">-15 </w:t>
      </w:r>
    </w:p>
    <w:p w14:paraId="59171A54" w14:textId="77777777" w:rsidR="00AC3589" w:rsidRPr="00E36F19" w:rsidRDefault="004D659E" w:rsidP="00977D2E">
      <w:pPr>
        <w:pStyle w:val="SingleTxtG"/>
      </w:pPr>
      <w:r w:rsidRPr="00E36F19">
        <w:t>2</w:t>
      </w:r>
      <w:r w:rsidR="009313BD" w:rsidRPr="00E36F19">
        <w:t>.</w:t>
      </w:r>
      <w:r w:rsidR="009313BD" w:rsidRPr="00E36F19">
        <w:tab/>
      </w:r>
      <w:r w:rsidR="00A53300" w:rsidRPr="00E36F19">
        <w:t>GR</w:t>
      </w:r>
      <w:r w:rsidR="004049AC" w:rsidRPr="00E36F19">
        <w:t>E</w:t>
      </w:r>
      <w:r w:rsidR="00A53300" w:rsidRPr="00E36F19">
        <w:t xml:space="preserve"> </w:t>
      </w:r>
      <w:r w:rsidR="00DB7225" w:rsidRPr="00E36F19">
        <w:t xml:space="preserve">considered and </w:t>
      </w:r>
      <w:r w:rsidR="00A53300" w:rsidRPr="00E36F19">
        <w:t xml:space="preserve">adopted the agenda </w:t>
      </w:r>
      <w:r w:rsidR="00DB7225" w:rsidRPr="00E36F19">
        <w:t>(</w:t>
      </w:r>
      <w:r w:rsidR="00A53300" w:rsidRPr="00E36F19">
        <w:t>ECE/TRANS/WP.29/GR</w:t>
      </w:r>
      <w:r w:rsidR="004049AC" w:rsidRPr="00E36F19">
        <w:t>E</w:t>
      </w:r>
      <w:r w:rsidR="00A53300" w:rsidRPr="00E36F19">
        <w:t>/201</w:t>
      </w:r>
      <w:r w:rsidR="005B318D" w:rsidRPr="00E36F19">
        <w:t>9</w:t>
      </w:r>
      <w:r w:rsidR="00A53300" w:rsidRPr="00E36F19">
        <w:t>/</w:t>
      </w:r>
      <w:r w:rsidR="00E74392" w:rsidRPr="00E36F19">
        <w:t>1</w:t>
      </w:r>
      <w:r w:rsidR="007445A8" w:rsidRPr="00E36F19">
        <w:t>)</w:t>
      </w:r>
      <w:r w:rsidR="0086504A" w:rsidRPr="00E36F19">
        <w:t>,</w:t>
      </w:r>
      <w:r w:rsidR="00F1424E" w:rsidRPr="00E36F19">
        <w:t xml:space="preserve"> as reproduced in </w:t>
      </w:r>
      <w:r w:rsidR="00D26D50" w:rsidRPr="00E36F19">
        <w:t>GRE-</w:t>
      </w:r>
      <w:r w:rsidR="00BB3881" w:rsidRPr="00E36F19">
        <w:t>8</w:t>
      </w:r>
      <w:r w:rsidR="005B318D" w:rsidRPr="00E36F19">
        <w:t>1</w:t>
      </w:r>
      <w:r w:rsidR="00F1424E" w:rsidRPr="00E36F19">
        <w:t>-01</w:t>
      </w:r>
      <w:r w:rsidR="00952AA5" w:rsidRPr="00E36F19">
        <w:t xml:space="preserve"> </w:t>
      </w:r>
      <w:r w:rsidR="00A6225F" w:rsidRPr="00E36F19">
        <w:t xml:space="preserve">together with </w:t>
      </w:r>
      <w:r w:rsidR="00CE6B13" w:rsidRPr="00E36F19">
        <w:t>the informal documents distributed during the session</w:t>
      </w:r>
      <w:r w:rsidR="00977D2E" w:rsidRPr="00B856A7">
        <w:t xml:space="preserve"> and </w:t>
      </w:r>
      <w:r w:rsidR="00977D2E" w:rsidRPr="00E36F19">
        <w:t xml:space="preserve">subject to the addition of a new agenda item 8 (d) "Other business: International events in automotive lighting". </w:t>
      </w:r>
      <w:r w:rsidR="004B5B58" w:rsidRPr="00E36F19">
        <w:t>GRE also note</w:t>
      </w:r>
      <w:r w:rsidR="00E74392" w:rsidRPr="00E36F19">
        <w:t>d</w:t>
      </w:r>
      <w:r w:rsidR="004B5B58" w:rsidRPr="00E36F19">
        <w:t xml:space="preserve"> the running order proposed by the Chair (GRE-</w:t>
      </w:r>
      <w:r w:rsidR="00BB3881" w:rsidRPr="00E36F19">
        <w:t>8</w:t>
      </w:r>
      <w:r w:rsidR="007A73A1" w:rsidRPr="00E36F19">
        <w:t>1</w:t>
      </w:r>
      <w:r w:rsidR="004B5B58" w:rsidRPr="00E36F19">
        <w:t>-</w:t>
      </w:r>
      <w:r w:rsidR="00BB3881" w:rsidRPr="00E36F19">
        <w:t>1</w:t>
      </w:r>
      <w:r w:rsidR="00BB548E" w:rsidRPr="00E36F19">
        <w:t>1</w:t>
      </w:r>
      <w:r w:rsidR="004B5B58" w:rsidRPr="00E36F19">
        <w:t>).</w:t>
      </w:r>
    </w:p>
    <w:p w14:paraId="6659F60F" w14:textId="77777777" w:rsidR="007D5853" w:rsidRPr="00E36F19" w:rsidRDefault="004D659E" w:rsidP="007C65D4">
      <w:pPr>
        <w:pStyle w:val="SingleTxtG"/>
        <w:rPr>
          <w:bCs/>
        </w:rPr>
      </w:pPr>
      <w:r w:rsidRPr="00E36F19">
        <w:t>3</w:t>
      </w:r>
      <w:r w:rsidR="00CE6B13" w:rsidRPr="00E36F19">
        <w:t>.</w:t>
      </w:r>
      <w:r w:rsidR="00CE6B13" w:rsidRPr="00E36F19">
        <w:tab/>
      </w:r>
      <w:r w:rsidR="00A53300" w:rsidRPr="00E36F19">
        <w:rPr>
          <w:bCs/>
        </w:rPr>
        <w:t xml:space="preserve">The list of informal documents is </w:t>
      </w:r>
      <w:r w:rsidR="0094340C" w:rsidRPr="00E36F19">
        <w:rPr>
          <w:bCs/>
        </w:rPr>
        <w:t xml:space="preserve">contained </w:t>
      </w:r>
      <w:r w:rsidR="00A53300" w:rsidRPr="00E36F19">
        <w:rPr>
          <w:bCs/>
        </w:rPr>
        <w:t>in Annex I to th</w:t>
      </w:r>
      <w:r w:rsidR="00060E14">
        <w:rPr>
          <w:bCs/>
        </w:rPr>
        <w:t>is</w:t>
      </w:r>
      <w:r w:rsidR="00A53300" w:rsidRPr="00E36F19">
        <w:rPr>
          <w:bCs/>
        </w:rPr>
        <w:t xml:space="preserve"> report.</w:t>
      </w:r>
      <w:r w:rsidR="00EB284A" w:rsidRPr="00E36F19">
        <w:rPr>
          <w:bCs/>
        </w:rPr>
        <w:t xml:space="preserve"> The list of GRE informal groups is reproduced in Annex </w:t>
      </w:r>
      <w:r w:rsidR="00FC4E34" w:rsidRPr="00E36F19">
        <w:rPr>
          <w:bCs/>
        </w:rPr>
        <w:t>V</w:t>
      </w:r>
      <w:r w:rsidR="00EB284A" w:rsidRPr="00E36F19">
        <w:rPr>
          <w:bCs/>
        </w:rPr>
        <w:t xml:space="preserve"> to th</w:t>
      </w:r>
      <w:r w:rsidR="00060E14">
        <w:rPr>
          <w:bCs/>
        </w:rPr>
        <w:t xml:space="preserve">is </w:t>
      </w:r>
      <w:r w:rsidR="00EB284A" w:rsidRPr="00E36F19">
        <w:rPr>
          <w:bCs/>
        </w:rPr>
        <w:t>report.</w:t>
      </w:r>
    </w:p>
    <w:p w14:paraId="24418CB8" w14:textId="77777777" w:rsidR="00771799" w:rsidRPr="00E36F19" w:rsidRDefault="004D659E" w:rsidP="00771799">
      <w:pPr>
        <w:pStyle w:val="SingleTxtG"/>
        <w:rPr>
          <w:strike/>
        </w:rPr>
      </w:pPr>
      <w:r w:rsidRPr="00E36F19">
        <w:rPr>
          <w:bCs/>
        </w:rPr>
        <w:t>4</w:t>
      </w:r>
      <w:r w:rsidR="002B3B22" w:rsidRPr="00E36F19">
        <w:rPr>
          <w:bCs/>
        </w:rPr>
        <w:t>.</w:t>
      </w:r>
      <w:r w:rsidR="002B3B22" w:rsidRPr="00E36F19">
        <w:rPr>
          <w:bCs/>
        </w:rPr>
        <w:tab/>
        <w:t xml:space="preserve">GRE </w:t>
      </w:r>
      <w:r w:rsidR="00464B50" w:rsidRPr="00E36F19">
        <w:rPr>
          <w:bCs/>
        </w:rPr>
        <w:t xml:space="preserve">took note of </w:t>
      </w:r>
      <w:r w:rsidR="002B3B22" w:rsidRPr="00E36F19">
        <w:rPr>
          <w:bCs/>
        </w:rPr>
        <w:t>the highlights of the</w:t>
      </w:r>
      <w:r w:rsidR="00BB3881" w:rsidRPr="00E36F19">
        <w:rPr>
          <w:bCs/>
        </w:rPr>
        <w:t xml:space="preserve"> </w:t>
      </w:r>
      <w:r w:rsidR="007A73A1" w:rsidRPr="00E36F19">
        <w:rPr>
          <w:bCs/>
        </w:rPr>
        <w:t xml:space="preserve">November </w:t>
      </w:r>
      <w:r w:rsidR="00396CAF" w:rsidRPr="00E36F19">
        <w:rPr>
          <w:bCs/>
        </w:rPr>
        <w:t>201</w:t>
      </w:r>
      <w:r w:rsidR="00BB3881" w:rsidRPr="00E36F19">
        <w:rPr>
          <w:bCs/>
        </w:rPr>
        <w:t>8</w:t>
      </w:r>
      <w:r w:rsidR="007A73A1" w:rsidRPr="00E36F19">
        <w:rPr>
          <w:bCs/>
        </w:rPr>
        <w:t xml:space="preserve"> and March 2019</w:t>
      </w:r>
      <w:r w:rsidR="00771799" w:rsidRPr="00E36F19">
        <w:rPr>
          <w:bCs/>
        </w:rPr>
        <w:t xml:space="preserve"> </w:t>
      </w:r>
      <w:r w:rsidR="002B3B22" w:rsidRPr="00E36F19">
        <w:rPr>
          <w:bCs/>
        </w:rPr>
        <w:t>session</w:t>
      </w:r>
      <w:r w:rsidR="007A73A1" w:rsidRPr="00E36F19">
        <w:rPr>
          <w:bCs/>
        </w:rPr>
        <w:t>s</w:t>
      </w:r>
      <w:r w:rsidR="00A6225F" w:rsidRPr="00E36F19">
        <w:rPr>
          <w:bCs/>
        </w:rPr>
        <w:t xml:space="preserve"> of </w:t>
      </w:r>
      <w:r w:rsidR="002B3B22" w:rsidRPr="00E36F19">
        <w:rPr>
          <w:bCs/>
        </w:rPr>
        <w:t>WP.29</w:t>
      </w:r>
      <w:r w:rsidR="00CA0970" w:rsidRPr="00E36F19">
        <w:rPr>
          <w:bCs/>
        </w:rPr>
        <w:t xml:space="preserve"> and the official document submission deadline of</w:t>
      </w:r>
      <w:r w:rsidR="00A6225F" w:rsidRPr="00E36F19">
        <w:rPr>
          <w:bCs/>
        </w:rPr>
        <w:t xml:space="preserve"> </w:t>
      </w:r>
      <w:r w:rsidR="007A73A1" w:rsidRPr="00E36F19">
        <w:rPr>
          <w:bCs/>
        </w:rPr>
        <w:t xml:space="preserve">29 July </w:t>
      </w:r>
      <w:r w:rsidR="00CA0970" w:rsidRPr="00E36F19">
        <w:rPr>
          <w:bCs/>
        </w:rPr>
        <w:t>201</w:t>
      </w:r>
      <w:r w:rsidR="00BB3881" w:rsidRPr="00E36F19">
        <w:rPr>
          <w:bCs/>
        </w:rPr>
        <w:t>9</w:t>
      </w:r>
      <w:r w:rsidR="00CA0970" w:rsidRPr="00E36F19">
        <w:rPr>
          <w:bCs/>
        </w:rPr>
        <w:t xml:space="preserve"> for the</w:t>
      </w:r>
      <w:r w:rsidR="00BB3881" w:rsidRPr="00E36F19">
        <w:rPr>
          <w:bCs/>
        </w:rPr>
        <w:t xml:space="preserve"> </w:t>
      </w:r>
      <w:r w:rsidR="007A73A1" w:rsidRPr="00E36F19">
        <w:rPr>
          <w:bCs/>
        </w:rPr>
        <w:t xml:space="preserve">October </w:t>
      </w:r>
      <w:r w:rsidR="00CA0970" w:rsidRPr="00E36F19">
        <w:rPr>
          <w:bCs/>
        </w:rPr>
        <w:t>201</w:t>
      </w:r>
      <w:r w:rsidR="00BB3881" w:rsidRPr="00E36F19">
        <w:rPr>
          <w:bCs/>
        </w:rPr>
        <w:t>9</w:t>
      </w:r>
      <w:r w:rsidR="00CA0970" w:rsidRPr="00E36F19">
        <w:rPr>
          <w:bCs/>
        </w:rPr>
        <w:t xml:space="preserve"> session of GRE (</w:t>
      </w:r>
      <w:r w:rsidR="00D26D50" w:rsidRPr="00E36F19">
        <w:rPr>
          <w:bCs/>
        </w:rPr>
        <w:t>GRE-</w:t>
      </w:r>
      <w:r w:rsidR="00BB3881" w:rsidRPr="00E36F19">
        <w:rPr>
          <w:bCs/>
        </w:rPr>
        <w:t>8</w:t>
      </w:r>
      <w:r w:rsidR="007A73A1" w:rsidRPr="00E36F19">
        <w:rPr>
          <w:bCs/>
        </w:rPr>
        <w:t>1</w:t>
      </w:r>
      <w:r w:rsidR="00CA0970" w:rsidRPr="00E36F19">
        <w:rPr>
          <w:bCs/>
        </w:rPr>
        <w:t>-</w:t>
      </w:r>
      <w:r w:rsidR="00396CAF" w:rsidRPr="00E36F19">
        <w:rPr>
          <w:bCs/>
        </w:rPr>
        <w:t>1</w:t>
      </w:r>
      <w:r w:rsidR="00E74392" w:rsidRPr="00E36F19">
        <w:rPr>
          <w:bCs/>
        </w:rPr>
        <w:t>5</w:t>
      </w:r>
      <w:r w:rsidR="00CA0970" w:rsidRPr="00E36F19">
        <w:rPr>
          <w:bCs/>
        </w:rPr>
        <w:t>).</w:t>
      </w:r>
    </w:p>
    <w:p w14:paraId="01C03E92" w14:textId="77777777" w:rsidR="00C90380" w:rsidRPr="00E36F19" w:rsidRDefault="004049AC" w:rsidP="000336CF">
      <w:pPr>
        <w:pStyle w:val="HChG"/>
      </w:pPr>
      <w:r w:rsidRPr="00E36F19">
        <w:tab/>
      </w:r>
      <w:bookmarkStart w:id="10" w:name="_Toc369772207"/>
      <w:r w:rsidRPr="00E36F19">
        <w:t>III.</w:t>
      </w:r>
      <w:r w:rsidRPr="00E36F19">
        <w:tab/>
      </w:r>
      <w:r w:rsidR="00815CAA" w:rsidRPr="00E36F19">
        <w:t xml:space="preserve">1998 Agreement </w:t>
      </w:r>
      <w:hyperlink r:id="rId9" w:tooltip="En dash" w:history="1">
        <w:r w:rsidR="00AC3BFA" w:rsidRPr="00E36F19">
          <w:rPr>
            <w:rStyle w:val="Hyperlink"/>
            <w:rFonts w:ascii="Arial" w:hAnsi="Arial" w:cs="Arial"/>
            <w:color w:val="0B0080"/>
            <w:sz w:val="21"/>
            <w:szCs w:val="21"/>
            <w:shd w:val="clear" w:color="auto" w:fill="FFFFFF"/>
          </w:rPr>
          <w:t>–</w:t>
        </w:r>
      </w:hyperlink>
      <w:r w:rsidR="00815CAA" w:rsidRPr="00E36F19">
        <w:t xml:space="preserve"> </w:t>
      </w:r>
      <w:r w:rsidR="00082B38" w:rsidRPr="00E36F19">
        <w:t xml:space="preserve">UN </w:t>
      </w:r>
      <w:r w:rsidR="00815CAA" w:rsidRPr="00E36F19">
        <w:t>Global Technical Regulations</w:t>
      </w:r>
      <w:r w:rsidR="005D1CCD" w:rsidRPr="00E36F19">
        <w:t>:</w:t>
      </w:r>
      <w:r w:rsidR="00815CAA" w:rsidRPr="00E36F19">
        <w:t xml:space="preserve"> </w:t>
      </w:r>
      <w:r w:rsidR="005D1CCD" w:rsidRPr="00E36F19">
        <w:t xml:space="preserve">Development </w:t>
      </w:r>
      <w:r w:rsidRPr="00E36F19">
        <w:t>(agenda item 2)</w:t>
      </w:r>
      <w:bookmarkEnd w:id="10"/>
    </w:p>
    <w:p w14:paraId="472D24B4" w14:textId="77777777" w:rsidR="00E206A6" w:rsidRPr="00E36F19" w:rsidRDefault="00FC4E34" w:rsidP="003C7736">
      <w:pPr>
        <w:pStyle w:val="SingleTxtG"/>
      </w:pPr>
      <w:r w:rsidRPr="00E36F19">
        <w:t>5</w:t>
      </w:r>
      <w:r w:rsidR="00C90380" w:rsidRPr="00E36F19">
        <w:t>.</w:t>
      </w:r>
      <w:r w:rsidR="00C90380" w:rsidRPr="00E36F19">
        <w:tab/>
      </w:r>
      <w:r w:rsidR="00082B38" w:rsidRPr="00E36F19">
        <w:t xml:space="preserve">GRE </w:t>
      </w:r>
      <w:r w:rsidR="002F2311" w:rsidRPr="00E36F19">
        <w:t xml:space="preserve">had an exchange of views </w:t>
      </w:r>
      <w:r w:rsidR="00C911D7" w:rsidRPr="00E36F19">
        <w:t xml:space="preserve">on whether </w:t>
      </w:r>
      <w:r w:rsidR="006D12B6" w:rsidRPr="00E36F19">
        <w:t xml:space="preserve">a new UN Global Technical Regulation (UN GTR) could be developed under </w:t>
      </w:r>
      <w:r w:rsidR="00082B38" w:rsidRPr="00E36F19">
        <w:t>s</w:t>
      </w:r>
      <w:r w:rsidR="00771799" w:rsidRPr="00E36F19">
        <w:t xml:space="preserve">tage </w:t>
      </w:r>
      <w:r w:rsidR="00060E14">
        <w:t xml:space="preserve">two </w:t>
      </w:r>
      <w:r w:rsidR="00771799" w:rsidRPr="00E36F19">
        <w:t xml:space="preserve">of the </w:t>
      </w:r>
      <w:r w:rsidR="00455F90" w:rsidRPr="00E36F19">
        <w:t>s</w:t>
      </w:r>
      <w:r w:rsidR="00771799" w:rsidRPr="00E36F19">
        <w:t xml:space="preserve">implification of the </w:t>
      </w:r>
      <w:r w:rsidR="00455F90" w:rsidRPr="00E36F19">
        <w:t>l</w:t>
      </w:r>
      <w:r w:rsidR="00771799" w:rsidRPr="00E36F19">
        <w:t xml:space="preserve">ighting and </w:t>
      </w:r>
      <w:r w:rsidR="00455F90" w:rsidRPr="00E36F19">
        <w:t>l</w:t>
      </w:r>
      <w:r w:rsidR="00771799" w:rsidRPr="00E36F19">
        <w:t xml:space="preserve">ight-signalling </w:t>
      </w:r>
      <w:r w:rsidR="00082B38" w:rsidRPr="00E36F19">
        <w:t>UN Regulation</w:t>
      </w:r>
      <w:r w:rsidR="00771799" w:rsidRPr="00E36F19">
        <w:t>s</w:t>
      </w:r>
      <w:r w:rsidR="00E206A6" w:rsidRPr="00E36F19">
        <w:t xml:space="preserve"> (SLR</w:t>
      </w:r>
      <w:r w:rsidR="006D12B6" w:rsidRPr="00E36F19">
        <w:t xml:space="preserve">) or as </w:t>
      </w:r>
      <w:r w:rsidR="00455F90" w:rsidRPr="00E36F19">
        <w:t xml:space="preserve">a </w:t>
      </w:r>
      <w:r w:rsidR="006D12B6" w:rsidRPr="00E36F19">
        <w:t xml:space="preserve">result of consideration of </w:t>
      </w:r>
      <w:r w:rsidR="00110D83" w:rsidRPr="00E36F19">
        <w:t xml:space="preserve">light-signalling functions of </w:t>
      </w:r>
      <w:r w:rsidR="001B0277" w:rsidRPr="00E36F19">
        <w:t>automated/</w:t>
      </w:r>
      <w:r w:rsidR="00110D83" w:rsidRPr="00E36F19">
        <w:t xml:space="preserve">autonomous vehicles </w:t>
      </w:r>
      <w:r w:rsidR="006D12B6" w:rsidRPr="00E36F19">
        <w:t>(see para</w:t>
      </w:r>
      <w:r w:rsidR="00110D83" w:rsidRPr="00E36F19">
        <w:t>.</w:t>
      </w:r>
      <w:r w:rsidR="006D12B6" w:rsidRPr="00E36F19">
        <w:t xml:space="preserve"> </w:t>
      </w:r>
      <w:r w:rsidR="00FC6E74" w:rsidRPr="00E36F19">
        <w:t>29</w:t>
      </w:r>
      <w:r w:rsidR="006D12B6" w:rsidRPr="00E36F19">
        <w:t xml:space="preserve"> below).</w:t>
      </w:r>
    </w:p>
    <w:p w14:paraId="29E5FA0A" w14:textId="77777777" w:rsidR="00815CAA" w:rsidRPr="00E36F19" w:rsidRDefault="00815CAA" w:rsidP="00815CAA">
      <w:pPr>
        <w:pStyle w:val="HChG"/>
      </w:pPr>
      <w:r w:rsidRPr="00E36F19">
        <w:tab/>
        <w:t>IV.</w:t>
      </w:r>
      <w:r w:rsidRPr="00E36F19">
        <w:tab/>
        <w:t>1997 Agreement – Rules</w:t>
      </w:r>
      <w:r w:rsidR="005D1CCD" w:rsidRPr="00E36F19">
        <w:t>: Development</w:t>
      </w:r>
      <w:r w:rsidRPr="00E36F19">
        <w:t xml:space="preserve"> (agenda item 3)</w:t>
      </w:r>
    </w:p>
    <w:p w14:paraId="76B62AA5" w14:textId="77777777" w:rsidR="00977D2E" w:rsidRPr="00B856A7" w:rsidRDefault="00977D2E" w:rsidP="00C911D7">
      <w:pPr>
        <w:pStyle w:val="SingleTxtG"/>
      </w:pPr>
      <w:r w:rsidRPr="00B856A7">
        <w:rPr>
          <w:i/>
        </w:rPr>
        <w:t>Documentation</w:t>
      </w:r>
      <w:r w:rsidRPr="00B856A7">
        <w:t>:</w:t>
      </w:r>
      <w:r w:rsidRPr="00B856A7">
        <w:tab/>
        <w:t>Informal document PTI-10-03</w:t>
      </w:r>
    </w:p>
    <w:p w14:paraId="458EF40D" w14:textId="77777777" w:rsidR="001C5124" w:rsidRPr="00E36F19" w:rsidRDefault="00FC4E34" w:rsidP="00C911D7">
      <w:pPr>
        <w:pStyle w:val="SingleTxtG"/>
      </w:pPr>
      <w:r w:rsidRPr="00E36F19">
        <w:t>6</w:t>
      </w:r>
      <w:r w:rsidR="00502AF3" w:rsidRPr="00E36F19">
        <w:t xml:space="preserve">. </w:t>
      </w:r>
      <w:r w:rsidR="00502AF3" w:rsidRPr="00E36F19">
        <w:tab/>
      </w:r>
      <w:r w:rsidR="00C911D7" w:rsidRPr="00E36F19">
        <w:t xml:space="preserve">The expert from OICA informed GRE that the Informal Working Group on Periodical Technical Inspection (IWG PTI), in one of its documents (PTI-10-03), had indicated the need to ensure the </w:t>
      </w:r>
      <w:r w:rsidR="006E0958" w:rsidRPr="00E36F19">
        <w:t xml:space="preserve">readability of </w:t>
      </w:r>
      <w:r w:rsidR="00C911D7" w:rsidRPr="00E36F19">
        <w:t xml:space="preserve">an </w:t>
      </w:r>
      <w:r w:rsidR="006E0958" w:rsidRPr="00E36F19">
        <w:t xml:space="preserve">approval number </w:t>
      </w:r>
      <w:r w:rsidR="00C911D7" w:rsidRPr="00E36F19">
        <w:t xml:space="preserve">for the rear fog lamps </w:t>
      </w:r>
      <w:r w:rsidR="00C911D7" w:rsidRPr="00E36F19">
        <w:lastRenderedPageBreak/>
        <w:t xml:space="preserve">(UN Regulation No. 38) in an </w:t>
      </w:r>
      <w:r w:rsidR="006E0958" w:rsidRPr="00E36F19">
        <w:t>installed state</w:t>
      </w:r>
      <w:r w:rsidR="00C911D7" w:rsidRPr="00E36F19">
        <w:t xml:space="preserve">. The Chair requested the secretariat to </w:t>
      </w:r>
      <w:r w:rsidR="00EF4A9D" w:rsidRPr="00E36F19">
        <w:t xml:space="preserve">clarify </w:t>
      </w:r>
      <w:r w:rsidR="00C911D7" w:rsidRPr="00E36F19">
        <w:t xml:space="preserve">this issue </w:t>
      </w:r>
      <w:r w:rsidR="00EF4A9D" w:rsidRPr="00E36F19">
        <w:t>with IWG PTI.</w:t>
      </w:r>
    </w:p>
    <w:p w14:paraId="18357728" w14:textId="77777777" w:rsidR="00FE2E5F" w:rsidRPr="00E36F19" w:rsidRDefault="00FE2E5F" w:rsidP="00FE2E5F">
      <w:pPr>
        <w:pStyle w:val="HChG"/>
      </w:pPr>
      <w:r w:rsidRPr="00E36F19">
        <w:tab/>
        <w:t>V.</w:t>
      </w:r>
      <w:r w:rsidRPr="00E36F19">
        <w:tab/>
        <w:t xml:space="preserve">Simplification of lighting and light-signalling </w:t>
      </w:r>
      <w:r w:rsidR="00082B38" w:rsidRPr="00E36F19">
        <w:t>UN Regulation</w:t>
      </w:r>
      <w:r w:rsidRPr="00E36F19">
        <w:t>s (agenda item 4)</w:t>
      </w:r>
    </w:p>
    <w:p w14:paraId="56290A9A" w14:textId="77777777" w:rsidR="00E00BC3" w:rsidRPr="00B856A7" w:rsidRDefault="00943443" w:rsidP="00792F01">
      <w:pPr>
        <w:spacing w:after="120"/>
        <w:ind w:left="2835" w:right="1134" w:hanging="1701"/>
        <w:rPr>
          <w:lang w:val="fr-CH"/>
        </w:rPr>
      </w:pPr>
      <w:r w:rsidRPr="00B856A7">
        <w:rPr>
          <w:i/>
          <w:lang w:val="fr-CH"/>
        </w:rPr>
        <w:t>Documentation</w:t>
      </w:r>
      <w:r w:rsidRPr="00B856A7">
        <w:rPr>
          <w:lang w:val="fr-CH"/>
        </w:rPr>
        <w:t>:</w:t>
      </w:r>
      <w:r w:rsidRPr="00B856A7">
        <w:rPr>
          <w:lang w:val="fr-CH"/>
        </w:rPr>
        <w:tab/>
      </w:r>
      <w:r w:rsidR="00526630" w:rsidRPr="00B856A7">
        <w:rPr>
          <w:lang w:val="fr-CH"/>
        </w:rPr>
        <w:t>ECE/TRANS/WP.29/GRE/2019/3</w:t>
      </w:r>
      <w:r w:rsidR="001C4A6D" w:rsidRPr="00B856A7">
        <w:rPr>
          <w:lang w:val="fr-CH"/>
        </w:rPr>
        <w:t>, ECE/TRANS/WP.29/GRE/2019/6, ECE/TRANS/WP.29/GRE/2019/7</w:t>
      </w:r>
      <w:r w:rsidR="00526630" w:rsidRPr="00B856A7">
        <w:rPr>
          <w:lang w:val="fr-CH"/>
        </w:rPr>
        <w:t xml:space="preserve">, </w:t>
      </w:r>
      <w:r w:rsidR="001C4A6D" w:rsidRPr="00B856A7">
        <w:rPr>
          <w:lang w:val="fr-CH"/>
        </w:rPr>
        <w:t xml:space="preserve">Informal documents </w:t>
      </w:r>
      <w:r w:rsidR="00526630" w:rsidRPr="00B856A7">
        <w:rPr>
          <w:lang w:val="fr-CH"/>
        </w:rPr>
        <w:t>GRE-81-13, GRE-81-16</w:t>
      </w:r>
      <w:r w:rsidR="001C4A6D" w:rsidRPr="00B856A7">
        <w:rPr>
          <w:lang w:val="fr-CH"/>
        </w:rPr>
        <w:t xml:space="preserve">, </w:t>
      </w:r>
      <w:r w:rsidR="00526630" w:rsidRPr="00B856A7">
        <w:rPr>
          <w:lang w:val="fr-CH"/>
        </w:rPr>
        <w:t>GRE-81-17</w:t>
      </w:r>
      <w:r w:rsidR="005D6C8B" w:rsidRPr="00B856A7">
        <w:rPr>
          <w:lang w:val="fr-CH"/>
        </w:rPr>
        <w:t>, GRE-81-19, GRE-81-20, GRE-81-21, GRE-81-22</w:t>
      </w:r>
      <w:r w:rsidR="00C67843" w:rsidRPr="00B856A7">
        <w:rPr>
          <w:lang w:val="fr-CH"/>
        </w:rPr>
        <w:t xml:space="preserve"> </w:t>
      </w:r>
    </w:p>
    <w:p w14:paraId="7F88A450" w14:textId="77777777" w:rsidR="004356E1" w:rsidRPr="00B856A7" w:rsidRDefault="00977D2E" w:rsidP="00B90BC4">
      <w:pPr>
        <w:pStyle w:val="SingleTxtG"/>
      </w:pPr>
      <w:r w:rsidRPr="00B856A7">
        <w:t>7.</w:t>
      </w:r>
      <w:r w:rsidRPr="00B856A7">
        <w:tab/>
      </w:r>
      <w:r w:rsidR="00882524" w:rsidRPr="00B856A7">
        <w:t xml:space="preserve">GRE </w:t>
      </w:r>
      <w:r w:rsidR="00A75173" w:rsidRPr="00B856A7">
        <w:t xml:space="preserve">took note </w:t>
      </w:r>
      <w:r w:rsidR="00B90BC4" w:rsidRPr="00B856A7">
        <w:t>that</w:t>
      </w:r>
      <w:r w:rsidR="004356E1" w:rsidRPr="00B856A7">
        <w:t xml:space="preserve"> </w:t>
      </w:r>
      <w:r w:rsidR="00882524" w:rsidRPr="00B856A7">
        <w:t>the SLR package of amendment proposals</w:t>
      </w:r>
      <w:r w:rsidR="00B90BC4" w:rsidRPr="00B856A7">
        <w:t xml:space="preserve">, including </w:t>
      </w:r>
      <w:r w:rsidR="00882524" w:rsidRPr="00B856A7">
        <w:t>the three new simplified UN Regulations on Light-Signalling Devices (LSD), Road Illumination Devices (RID) and Retro-Reflective Devices (RRD)</w:t>
      </w:r>
      <w:r w:rsidR="00B90BC4" w:rsidRPr="00B856A7">
        <w:t>,</w:t>
      </w:r>
      <w:r w:rsidR="004356E1" w:rsidRPr="00B856A7">
        <w:t xml:space="preserve"> had been adopted in March 2019, </w:t>
      </w:r>
      <w:r w:rsidR="00B90BC4" w:rsidRPr="00B856A7">
        <w:t xml:space="preserve">instead of </w:t>
      </w:r>
      <w:r w:rsidR="004356E1" w:rsidRPr="00B856A7">
        <w:t>November 2018</w:t>
      </w:r>
      <w:r w:rsidR="00882524" w:rsidRPr="00B856A7">
        <w:t>.</w:t>
      </w:r>
      <w:r w:rsidR="00B90BC4" w:rsidRPr="00B856A7">
        <w:t xml:space="preserve"> </w:t>
      </w:r>
      <w:r w:rsidR="004356E1" w:rsidRPr="00B856A7">
        <w:t xml:space="preserve">In view of </w:t>
      </w:r>
      <w:r w:rsidR="00E36F19" w:rsidRPr="00E36F19">
        <w:t xml:space="preserve">the </w:t>
      </w:r>
      <w:r w:rsidR="004356E1" w:rsidRPr="00B856A7">
        <w:t xml:space="preserve">expected entry into force of </w:t>
      </w:r>
      <w:r w:rsidR="00E36F19" w:rsidRPr="00E36F19">
        <w:t xml:space="preserve">the </w:t>
      </w:r>
      <w:r w:rsidR="004356E1" w:rsidRPr="00B856A7">
        <w:t xml:space="preserve">SLR package in October 2019, the second group of draft amendments </w:t>
      </w:r>
      <w:r w:rsidR="00E36F19" w:rsidRPr="00E36F19">
        <w:t xml:space="preserve">that had </w:t>
      </w:r>
      <w:r w:rsidR="004356E1" w:rsidRPr="00B856A7">
        <w:t xml:space="preserve">originally </w:t>
      </w:r>
      <w:r w:rsidR="00E36F19" w:rsidRPr="00E36F19">
        <w:t xml:space="preserve">been </w:t>
      </w:r>
      <w:r w:rsidR="004356E1" w:rsidRPr="00B856A7">
        <w:t xml:space="preserve">intended for submission to the June 2019 session of WP.29 </w:t>
      </w:r>
      <w:r w:rsidR="00B90BC4" w:rsidRPr="00B856A7">
        <w:t xml:space="preserve">had been </w:t>
      </w:r>
      <w:r w:rsidR="004356E1" w:rsidRPr="00B856A7">
        <w:t>postponed to November 2019</w:t>
      </w:r>
      <w:r w:rsidR="00B90BC4" w:rsidRPr="00B856A7">
        <w:t>.</w:t>
      </w:r>
    </w:p>
    <w:p w14:paraId="38148042" w14:textId="77777777" w:rsidR="0064058E" w:rsidRPr="00B856A7" w:rsidRDefault="00977D2E" w:rsidP="00A75173">
      <w:pPr>
        <w:pStyle w:val="SingleTxtG"/>
      </w:pPr>
      <w:r w:rsidRPr="00B856A7">
        <w:t>8.</w:t>
      </w:r>
      <w:r w:rsidRPr="00B856A7">
        <w:tab/>
      </w:r>
      <w:r w:rsidR="00424DCB" w:rsidRPr="00B856A7">
        <w:t xml:space="preserve">The expert </w:t>
      </w:r>
      <w:r w:rsidR="0064058E" w:rsidRPr="00B856A7">
        <w:t xml:space="preserve">from </w:t>
      </w:r>
      <w:r w:rsidR="00882524" w:rsidRPr="00B856A7">
        <w:t>the Informal Working Group "Simplification of the Lighting and Light-Signalling Regulations" (IWG SLR)</w:t>
      </w:r>
      <w:r w:rsidR="0064058E" w:rsidRPr="00B856A7">
        <w:t xml:space="preserve"> reported on their progress and </w:t>
      </w:r>
      <w:r w:rsidR="00B90BC4" w:rsidRPr="00B856A7">
        <w:t>request</w:t>
      </w:r>
      <w:r w:rsidR="0064058E" w:rsidRPr="00B856A7">
        <w:t xml:space="preserve">ed guidance from GRE </w:t>
      </w:r>
      <w:r w:rsidR="00B90BC4" w:rsidRPr="00B856A7">
        <w:t xml:space="preserve">(GRE-81-19). </w:t>
      </w:r>
      <w:r w:rsidR="00AF48E1" w:rsidRPr="00B856A7">
        <w:t xml:space="preserve">The expert from Poland </w:t>
      </w:r>
      <w:r w:rsidR="0064058E" w:rsidRPr="00B856A7">
        <w:t xml:space="preserve">commented on </w:t>
      </w:r>
      <w:r w:rsidR="00AF48E1" w:rsidRPr="00B856A7">
        <w:t>the IWG SLR request</w:t>
      </w:r>
      <w:r w:rsidR="00594064" w:rsidRPr="00B856A7">
        <w:t xml:space="preserve"> (GRE-81-22).</w:t>
      </w:r>
      <w:r w:rsidR="0064058E" w:rsidRPr="00B856A7">
        <w:t xml:space="preserve"> GRE </w:t>
      </w:r>
      <w:r w:rsidR="00AE3F19" w:rsidRPr="00B856A7">
        <w:t xml:space="preserve">agreed </w:t>
      </w:r>
      <w:r w:rsidR="0064058E" w:rsidRPr="00B856A7">
        <w:t>that:</w:t>
      </w:r>
    </w:p>
    <w:p w14:paraId="05892CBC" w14:textId="1EA6A7F2" w:rsidR="0064058E" w:rsidRPr="00B856A7" w:rsidRDefault="009204FF" w:rsidP="009204FF">
      <w:pPr>
        <w:pStyle w:val="SingleTxtG"/>
        <w:ind w:left="1701" w:hanging="567"/>
      </w:pPr>
      <w:r w:rsidRPr="00B856A7">
        <w:rPr>
          <w:rFonts w:ascii="Symbol" w:hAnsi="Symbol"/>
        </w:rPr>
        <w:t></w:t>
      </w:r>
      <w:r w:rsidRPr="00B856A7">
        <w:rPr>
          <w:rFonts w:ascii="Symbol" w:hAnsi="Symbol"/>
        </w:rPr>
        <w:tab/>
      </w:r>
      <w:r w:rsidR="0064058E" w:rsidRPr="00B856A7">
        <w:t>T</w:t>
      </w:r>
      <w:r w:rsidR="0065552A" w:rsidRPr="00B856A7">
        <w:t>he headlamp provisions</w:t>
      </w:r>
      <w:r w:rsidR="0064058E" w:rsidRPr="00B856A7">
        <w:t xml:space="preserve"> should continue to be</w:t>
      </w:r>
      <w:r w:rsidR="00424DCB" w:rsidRPr="00B856A7">
        <w:t xml:space="preserve"> </w:t>
      </w:r>
      <w:r w:rsidR="0065552A" w:rsidRPr="00B856A7">
        <w:t>expressed</w:t>
      </w:r>
      <w:r w:rsidR="00424DCB" w:rsidRPr="00B856A7">
        <w:t xml:space="preserve"> </w:t>
      </w:r>
      <w:r w:rsidR="0064058E" w:rsidRPr="00B856A7">
        <w:t xml:space="preserve">in terms of the </w:t>
      </w:r>
      <w:r w:rsidR="0065552A" w:rsidRPr="00B856A7">
        <w:t>luminous intensities</w:t>
      </w:r>
      <w:r w:rsidR="00424DCB" w:rsidRPr="00B856A7">
        <w:t xml:space="preserve"> </w:t>
      </w:r>
      <w:r w:rsidR="0065552A" w:rsidRPr="00B856A7">
        <w:t>equivalent</w:t>
      </w:r>
      <w:r w:rsidR="00424DCB" w:rsidRPr="00B856A7">
        <w:t xml:space="preserve"> </w:t>
      </w:r>
      <w:r w:rsidR="0064058E" w:rsidRPr="00B856A7">
        <w:t xml:space="preserve">to the </w:t>
      </w:r>
      <w:r w:rsidR="0065552A" w:rsidRPr="00B856A7">
        <w:t>illuminance measured</w:t>
      </w:r>
      <w:r w:rsidR="00424DCB" w:rsidRPr="00B856A7">
        <w:t xml:space="preserve"> </w:t>
      </w:r>
      <w:r w:rsidR="0065552A" w:rsidRPr="00B856A7">
        <w:t>on</w:t>
      </w:r>
      <w:r w:rsidR="0064058E" w:rsidRPr="00B856A7">
        <w:t xml:space="preserve"> a</w:t>
      </w:r>
      <w:r w:rsidR="0065552A" w:rsidRPr="00B856A7">
        <w:t xml:space="preserve"> screen at</w:t>
      </w:r>
      <w:r w:rsidR="00424DCB" w:rsidRPr="00B856A7">
        <w:t xml:space="preserve"> </w:t>
      </w:r>
      <w:r w:rsidR="0065552A" w:rsidRPr="00B856A7">
        <w:t>a distance</w:t>
      </w:r>
      <w:r w:rsidR="00424DCB" w:rsidRPr="00B856A7">
        <w:t xml:space="preserve"> </w:t>
      </w:r>
      <w:r w:rsidR="0065552A" w:rsidRPr="00B856A7">
        <w:t>of 25</w:t>
      </w:r>
      <w:r w:rsidR="0064058E" w:rsidRPr="00B856A7">
        <w:t xml:space="preserve"> m</w:t>
      </w:r>
      <w:r w:rsidR="00DC0498" w:rsidRPr="00B856A7">
        <w:t>.</w:t>
      </w:r>
    </w:p>
    <w:p w14:paraId="7A85EA15" w14:textId="3547CD95" w:rsidR="0064058E" w:rsidRPr="00B856A7" w:rsidRDefault="009204FF" w:rsidP="009204FF">
      <w:pPr>
        <w:pStyle w:val="SingleTxtG"/>
        <w:ind w:left="1701" w:hanging="567"/>
      </w:pPr>
      <w:r w:rsidRPr="00B856A7">
        <w:rPr>
          <w:rFonts w:ascii="Symbol" w:hAnsi="Symbol"/>
        </w:rPr>
        <w:t></w:t>
      </w:r>
      <w:r w:rsidRPr="00B856A7">
        <w:rPr>
          <w:rFonts w:ascii="Symbol" w:hAnsi="Symbol"/>
        </w:rPr>
        <w:tab/>
      </w:r>
      <w:r w:rsidR="00AE3F19" w:rsidRPr="00B856A7">
        <w:t xml:space="preserve">All technologies </w:t>
      </w:r>
      <w:r w:rsidR="001C4D53" w:rsidRPr="00B856A7">
        <w:t>should be allowed for a</w:t>
      </w:r>
      <w:r w:rsidR="0064058E" w:rsidRPr="00B856A7">
        <w:t xml:space="preserve">ll </w:t>
      </w:r>
      <w:r w:rsidR="00424DCB" w:rsidRPr="00B856A7">
        <w:t xml:space="preserve">SLR </w:t>
      </w:r>
      <w:r w:rsidR="00AE3F19" w:rsidRPr="00B856A7">
        <w:t>functions</w:t>
      </w:r>
      <w:r w:rsidR="001C4D53" w:rsidRPr="00B856A7">
        <w:t xml:space="preserve">. Requirements should be common for all </w:t>
      </w:r>
      <w:r w:rsidR="002E5EA1" w:rsidRPr="00E36F19">
        <w:t>technologies;</w:t>
      </w:r>
      <w:r w:rsidR="001C4D53" w:rsidRPr="00B856A7">
        <w:t xml:space="preserve"> test requirements could be technology-specific</w:t>
      </w:r>
      <w:r w:rsidR="00DC0498" w:rsidRPr="00B856A7">
        <w:t>.</w:t>
      </w:r>
    </w:p>
    <w:p w14:paraId="7E7213E6" w14:textId="14D11CBA" w:rsidR="0065552A" w:rsidRPr="00B856A7" w:rsidRDefault="009204FF" w:rsidP="009204FF">
      <w:pPr>
        <w:pStyle w:val="SingleTxtG"/>
        <w:ind w:left="1701" w:hanging="567"/>
      </w:pPr>
      <w:r w:rsidRPr="00B856A7">
        <w:rPr>
          <w:rFonts w:ascii="Symbol" w:hAnsi="Symbol"/>
        </w:rPr>
        <w:t></w:t>
      </w:r>
      <w:r w:rsidRPr="00B856A7">
        <w:rPr>
          <w:rFonts w:ascii="Symbol" w:hAnsi="Symbol"/>
        </w:rPr>
        <w:tab/>
      </w:r>
      <w:r w:rsidR="001C4D53" w:rsidRPr="00B856A7">
        <w:t>C</w:t>
      </w:r>
      <w:r w:rsidR="00424DCB" w:rsidRPr="00B856A7">
        <w:t xml:space="preserve">ombination of different </w:t>
      </w:r>
      <w:r w:rsidR="001C4D53" w:rsidRPr="00B856A7">
        <w:t>li</w:t>
      </w:r>
      <w:r w:rsidR="00424DCB" w:rsidRPr="00B856A7">
        <w:t xml:space="preserve">ght </w:t>
      </w:r>
      <w:r w:rsidR="001C4D53" w:rsidRPr="00B856A7">
        <w:t>s</w:t>
      </w:r>
      <w:r w:rsidR="00424DCB" w:rsidRPr="00B856A7">
        <w:t xml:space="preserve">ource technologies </w:t>
      </w:r>
      <w:r w:rsidR="001C4D53" w:rsidRPr="00B856A7">
        <w:t xml:space="preserve">should </w:t>
      </w:r>
      <w:r w:rsidR="00424DCB" w:rsidRPr="00B856A7">
        <w:t xml:space="preserve">be possible for all </w:t>
      </w:r>
      <w:r w:rsidR="001C4D53" w:rsidRPr="00B856A7">
        <w:t xml:space="preserve">SLR </w:t>
      </w:r>
      <w:r w:rsidR="00424DCB" w:rsidRPr="00B856A7">
        <w:t>functions</w:t>
      </w:r>
      <w:r w:rsidR="001C4D53" w:rsidRPr="00B856A7">
        <w:t>.</w:t>
      </w:r>
    </w:p>
    <w:p w14:paraId="79724A86" w14:textId="77777777" w:rsidR="00882524" w:rsidRPr="00B856A7" w:rsidRDefault="00977D2E" w:rsidP="00594064">
      <w:pPr>
        <w:pStyle w:val="SingleTxtG"/>
      </w:pPr>
      <w:r w:rsidRPr="00B856A7">
        <w:t>9.</w:t>
      </w:r>
      <w:r w:rsidRPr="00B856A7">
        <w:tab/>
      </w:r>
      <w:r w:rsidR="00594064" w:rsidRPr="00B856A7">
        <w:t xml:space="preserve">The expert from IWG SLR </w:t>
      </w:r>
      <w:r w:rsidR="00596E68" w:rsidRPr="00B856A7">
        <w:t xml:space="preserve">requested advice </w:t>
      </w:r>
      <w:r w:rsidR="00594064" w:rsidRPr="00B856A7">
        <w:t xml:space="preserve">on various options </w:t>
      </w:r>
      <w:r w:rsidR="00DC0498" w:rsidRPr="00B856A7">
        <w:t xml:space="preserve">of </w:t>
      </w:r>
      <w:r w:rsidR="00594064" w:rsidRPr="00B856A7">
        <w:t xml:space="preserve">how to use the </w:t>
      </w:r>
      <w:r w:rsidR="00343BA8" w:rsidRPr="00B856A7">
        <w:t>Unique Identifier</w:t>
      </w:r>
      <w:r w:rsidR="00594064" w:rsidRPr="00B856A7">
        <w:t xml:space="preserve"> (UI)</w:t>
      </w:r>
      <w:r w:rsidR="00343BA8" w:rsidRPr="00B856A7">
        <w:t xml:space="preserve"> for the new simplified UN Regulations</w:t>
      </w:r>
      <w:r w:rsidR="00594064" w:rsidRPr="00B856A7">
        <w:t xml:space="preserve"> (GRE-81-20).</w:t>
      </w:r>
      <w:r w:rsidR="00596E68" w:rsidRPr="00B856A7">
        <w:t xml:space="preserve"> GRE mandated the secretariat to send GRE-81-20 to IWG </w:t>
      </w:r>
      <w:r w:rsidR="008C2145" w:rsidRPr="00B856A7">
        <w:t>on Database for the Exchange of Type Approval documentation (DETA)</w:t>
      </w:r>
      <w:r w:rsidR="00596E68" w:rsidRPr="00B856A7">
        <w:t xml:space="preserve"> for comments</w:t>
      </w:r>
      <w:r w:rsidR="00E36F19">
        <w:t>,</w:t>
      </w:r>
      <w:r w:rsidR="00596E68" w:rsidRPr="00B856A7">
        <w:t xml:space="preserve"> </w:t>
      </w:r>
      <w:r w:rsidR="00E36F19">
        <w:t xml:space="preserve">and </w:t>
      </w:r>
      <w:r w:rsidR="00596E68" w:rsidRPr="00B856A7">
        <w:t>requested IWG SLR to consider delegating one of its experts to participate in IWG DETA sessions. Finally, GRE decided to revert to this issue at the next session.</w:t>
      </w:r>
    </w:p>
    <w:p w14:paraId="30A1ED25" w14:textId="77777777" w:rsidR="00E3262E" w:rsidRPr="00B856A7" w:rsidRDefault="00977D2E" w:rsidP="00977D2E">
      <w:pPr>
        <w:pStyle w:val="SingleTxtG"/>
      </w:pPr>
      <w:r w:rsidRPr="00B856A7">
        <w:t>10.</w:t>
      </w:r>
      <w:r w:rsidRPr="00B856A7">
        <w:tab/>
      </w:r>
      <w:r w:rsidR="00704FB4" w:rsidRPr="00B856A7">
        <w:t>The expert from I</w:t>
      </w:r>
      <w:r w:rsidR="00882524" w:rsidRPr="00B856A7">
        <w:t>WG SLR</w:t>
      </w:r>
      <w:r w:rsidR="00704FB4" w:rsidRPr="00B856A7">
        <w:t xml:space="preserve"> presented a proposal </w:t>
      </w:r>
      <w:r w:rsidR="00882524" w:rsidRPr="00B856A7">
        <w:t>for a new 07 series of amendments to UN Regulation No. 48</w:t>
      </w:r>
      <w:r w:rsidR="00704FB4" w:rsidRPr="00B856A7">
        <w:t xml:space="preserve"> (</w:t>
      </w:r>
      <w:r w:rsidR="00882524" w:rsidRPr="00B856A7">
        <w:t>ECE/TRANS/WP.29/GRE/2019/3</w:t>
      </w:r>
      <w:r w:rsidR="00704FB4" w:rsidRPr="00B856A7">
        <w:t>). The expert from Poland commented on the proposal (</w:t>
      </w:r>
      <w:r w:rsidR="00882524" w:rsidRPr="00B856A7">
        <w:t>GRE-81-13</w:t>
      </w:r>
      <w:r w:rsidR="00704FB4" w:rsidRPr="00B856A7">
        <w:t xml:space="preserve"> and </w:t>
      </w:r>
      <w:r w:rsidR="00882524" w:rsidRPr="00B856A7">
        <w:t>GRE-81-16)</w:t>
      </w:r>
      <w:r w:rsidR="00704FB4" w:rsidRPr="00B856A7">
        <w:t xml:space="preserve">. </w:t>
      </w:r>
      <w:r w:rsidR="00E3262E" w:rsidRPr="00B856A7">
        <w:t xml:space="preserve">GRE focused its discussion on the aiming diagram in paragraph 6.2.6.1.2. Following an in-depth consideration, GRE agreed on a modified diagram (GRE-81-21 and Annex II) and requested IWG SLR to </w:t>
      </w:r>
      <w:r w:rsidRPr="00B856A7">
        <w:t xml:space="preserve">prepare, on the basis of the new diagram, </w:t>
      </w:r>
      <w:r w:rsidR="00E3262E" w:rsidRPr="00B856A7">
        <w:t>a revised proposal</w:t>
      </w:r>
      <w:r w:rsidRPr="00B856A7">
        <w:t xml:space="preserve"> </w:t>
      </w:r>
      <w:r w:rsidR="00E3262E" w:rsidRPr="00B856A7">
        <w:t>for consideration at the next session.</w:t>
      </w:r>
      <w:r w:rsidRPr="00B856A7">
        <w:t xml:space="preserve"> T</w:t>
      </w:r>
      <w:r w:rsidR="00E3262E" w:rsidRPr="00B856A7">
        <w:t>he expert</w:t>
      </w:r>
      <w:r w:rsidR="00E25666" w:rsidRPr="00B856A7">
        <w:t>s</w:t>
      </w:r>
      <w:r w:rsidR="00E3262E" w:rsidRPr="00B856A7">
        <w:t xml:space="preserve"> from Germany </w:t>
      </w:r>
      <w:r w:rsidR="00E25666" w:rsidRPr="00B856A7">
        <w:t>and Pola</w:t>
      </w:r>
      <w:r w:rsidR="00512250" w:rsidRPr="00B856A7">
        <w:t>n</w:t>
      </w:r>
      <w:r w:rsidR="00E25666" w:rsidRPr="00B856A7">
        <w:t xml:space="preserve">d </w:t>
      </w:r>
      <w:r w:rsidR="00E3262E" w:rsidRPr="00B856A7">
        <w:t>made study reservation</w:t>
      </w:r>
      <w:r w:rsidR="00512250" w:rsidRPr="00B856A7">
        <w:t xml:space="preserve">s. The expert from Germany also </w:t>
      </w:r>
      <w:r w:rsidR="00E3262E" w:rsidRPr="00B856A7">
        <w:t>pointed out that, at the next session, he would present the outcome of a research project</w:t>
      </w:r>
      <w:r w:rsidR="008C216F" w:rsidRPr="00B856A7">
        <w:t xml:space="preserve"> on th</w:t>
      </w:r>
      <w:r w:rsidR="00EE2AC5" w:rsidRPr="00B856A7">
        <w:t>e issue</w:t>
      </w:r>
      <w:r w:rsidR="00E3262E" w:rsidRPr="00B856A7">
        <w:t>.</w:t>
      </w:r>
    </w:p>
    <w:p w14:paraId="4F135EA9" w14:textId="77777777" w:rsidR="00882524" w:rsidRPr="00B856A7" w:rsidRDefault="00977D2E" w:rsidP="00977D2E">
      <w:pPr>
        <w:pStyle w:val="SingleTxtG"/>
      </w:pPr>
      <w:r w:rsidRPr="00B856A7">
        <w:t>11.</w:t>
      </w:r>
      <w:r w:rsidRPr="00B856A7">
        <w:tab/>
      </w:r>
      <w:r w:rsidR="006A54BA" w:rsidRPr="00B856A7">
        <w:t>T</w:t>
      </w:r>
      <w:r w:rsidR="00F4217A" w:rsidRPr="00B856A7">
        <w:t>he experts from France and Germany</w:t>
      </w:r>
      <w:r w:rsidR="006A54BA" w:rsidRPr="00B856A7">
        <w:t xml:space="preserve"> proposed introducing conditions for the use of logos inside the illuminating surface of a signalling lamp </w:t>
      </w:r>
      <w:r w:rsidR="004828E5" w:rsidRPr="00B856A7">
        <w:t xml:space="preserve">in the UN LSD Regulation and UN Regulation No. 48 </w:t>
      </w:r>
      <w:r w:rsidR="006A54BA" w:rsidRPr="00B856A7">
        <w:t>(</w:t>
      </w:r>
      <w:r w:rsidR="00882524" w:rsidRPr="00B856A7">
        <w:t>ECE/TRANS/WP.29/GRE/2019/6</w:t>
      </w:r>
      <w:r w:rsidR="006A54BA" w:rsidRPr="00B856A7">
        <w:t>).</w:t>
      </w:r>
      <w:r w:rsidR="004828E5" w:rsidRPr="00B856A7">
        <w:t xml:space="preserve"> </w:t>
      </w:r>
      <w:r w:rsidR="00767BBB" w:rsidRPr="00B856A7">
        <w:t xml:space="preserve">Various experts commented and posed questions on the proposal. GRE noted that a clear definition of "logo" would be needed and that </w:t>
      </w:r>
      <w:r w:rsidR="004C6BB6" w:rsidRPr="00B856A7">
        <w:t xml:space="preserve">technological neutrality should be ensured. </w:t>
      </w:r>
      <w:r w:rsidR="00767BBB" w:rsidRPr="00B856A7">
        <w:t xml:space="preserve">The expert from EC </w:t>
      </w:r>
      <w:r w:rsidR="004C6BB6" w:rsidRPr="00B856A7">
        <w:t xml:space="preserve">was of the view that the underlying issue did not have bearing on road safety and, thus, should not be </w:t>
      </w:r>
      <w:r w:rsidR="004C6BB6" w:rsidRPr="00B856A7">
        <w:lastRenderedPageBreak/>
        <w:t>discussed by GRE. The proponents agreed to revise the proposal in accordance with the comments received. The expert of OICA offered its assistance.</w:t>
      </w:r>
    </w:p>
    <w:p w14:paraId="35235868" w14:textId="77777777" w:rsidR="00C67843" w:rsidRPr="00E36F19" w:rsidRDefault="00977D2E" w:rsidP="00977D2E">
      <w:pPr>
        <w:pStyle w:val="SingleTxtG"/>
      </w:pPr>
      <w:r w:rsidRPr="00B856A7">
        <w:t>12.</w:t>
      </w:r>
      <w:r w:rsidRPr="00B856A7">
        <w:tab/>
      </w:r>
      <w:r w:rsidR="00EE2AC5" w:rsidRPr="00B856A7">
        <w:t xml:space="preserve">The expert from Germany presented a draft </w:t>
      </w:r>
      <w:r w:rsidR="00882524" w:rsidRPr="00B856A7">
        <w:t>Supplement to the UN LSD Regulation which introduce</w:t>
      </w:r>
      <w:r w:rsidR="00EE2AC5" w:rsidRPr="00B856A7">
        <w:t>d</w:t>
      </w:r>
      <w:r w:rsidR="00882524" w:rsidRPr="00B856A7">
        <w:t xml:space="preserve"> requirements for testing the sun load impact</w:t>
      </w:r>
      <w:r w:rsidR="00EE2AC5" w:rsidRPr="00B856A7">
        <w:t xml:space="preserve"> (</w:t>
      </w:r>
      <w:r w:rsidR="00882524" w:rsidRPr="00B856A7">
        <w:t>ECE/TRANS/WP.29/GRE/2019/7</w:t>
      </w:r>
      <w:r w:rsidR="00EE2AC5" w:rsidRPr="00B856A7">
        <w:t>). The proposal received comments from the experts of France, Japan (</w:t>
      </w:r>
      <w:r w:rsidR="00882524" w:rsidRPr="00B856A7">
        <w:t>GRE-81-17</w:t>
      </w:r>
      <w:r w:rsidR="00EE2AC5" w:rsidRPr="00B856A7">
        <w:t xml:space="preserve">), Netherlands, </w:t>
      </w:r>
      <w:r w:rsidR="00060E14" w:rsidRPr="00060E14">
        <w:t>United Kingdom of Great Britain and Northern Ireland</w:t>
      </w:r>
      <w:r w:rsidR="00EE2AC5" w:rsidRPr="00B856A7">
        <w:t>, CLEPA, OICA and SAE. The expert from IMMA made a study reservation. The Chair invited the expert from Germany to update the proposal</w:t>
      </w:r>
      <w:r w:rsidR="00271120" w:rsidRPr="00B856A7">
        <w:t>,</w:t>
      </w:r>
      <w:r w:rsidR="00EE2AC5" w:rsidRPr="00B856A7">
        <w:t xml:space="preserve"> based on the comments received</w:t>
      </w:r>
      <w:r w:rsidR="00271120" w:rsidRPr="00B856A7">
        <w:t>,</w:t>
      </w:r>
      <w:r w:rsidR="00EE2AC5" w:rsidRPr="00B856A7">
        <w:t xml:space="preserve"> for consideration at the next session.</w:t>
      </w:r>
    </w:p>
    <w:p w14:paraId="28034D8C" w14:textId="77777777" w:rsidR="007D5853" w:rsidRPr="00E36F19" w:rsidRDefault="00FE2E5F" w:rsidP="00FE2E5F">
      <w:pPr>
        <w:pStyle w:val="HChG"/>
      </w:pPr>
      <w:r w:rsidRPr="00E36F19">
        <w:tab/>
        <w:t>VI.</w:t>
      </w:r>
      <w:r w:rsidRPr="00E36F19">
        <w:tab/>
      </w:r>
      <w:r w:rsidR="00082B38" w:rsidRPr="00E36F19">
        <w:t>UN Regulation</w:t>
      </w:r>
      <w:r w:rsidRPr="00E36F19">
        <w:t xml:space="preserve"> Nos. 37 (Filament lamps), 99 (Gas discharge light sources)</w:t>
      </w:r>
      <w:r w:rsidR="00E0670C" w:rsidRPr="00E36F19">
        <w:t xml:space="preserve">, </w:t>
      </w:r>
      <w:r w:rsidRPr="00E36F19">
        <w:t>28 (Light emitting diodes light sources)</w:t>
      </w:r>
      <w:r w:rsidR="00E0670C" w:rsidRPr="00E36F19">
        <w:t xml:space="preserve"> and the Consolidated Resolution on the common specification of light source categories </w:t>
      </w:r>
      <w:r w:rsidRPr="00E36F19">
        <w:t>(agenda item 5)</w:t>
      </w:r>
    </w:p>
    <w:p w14:paraId="21C2BD71" w14:textId="77777777" w:rsidR="000032DD" w:rsidRPr="00B856A7" w:rsidRDefault="00943443" w:rsidP="008F15F6">
      <w:pPr>
        <w:spacing w:after="120"/>
        <w:ind w:left="2835" w:right="1134" w:hanging="1701"/>
      </w:pPr>
      <w:r w:rsidRPr="00B856A7">
        <w:rPr>
          <w:i/>
        </w:rPr>
        <w:t>Documentation</w:t>
      </w:r>
      <w:r w:rsidRPr="00B856A7">
        <w:t>:</w:t>
      </w:r>
      <w:r w:rsidRPr="00B856A7">
        <w:tab/>
      </w:r>
      <w:r w:rsidR="008F15F6" w:rsidRPr="00B856A7">
        <w:t>ECE/TRANS/WP.29/GRE/2019/9, ECE/TRANS/WP.29/GRE/2019/10, Informal documents GRE-81-03, GRE-81-04, GRE-81-06, GRE-81-07 and GRE-81-14</w:t>
      </w:r>
      <w:r w:rsidR="005A232A" w:rsidRPr="00B856A7">
        <w:t>-Rev.1</w:t>
      </w:r>
    </w:p>
    <w:p w14:paraId="46EA59C3" w14:textId="77777777" w:rsidR="008F15F6" w:rsidRPr="00B856A7" w:rsidRDefault="00977D2E" w:rsidP="0075543F">
      <w:pPr>
        <w:pStyle w:val="SingleTxtG"/>
      </w:pPr>
      <w:r w:rsidRPr="00E36F19">
        <w:t>13.</w:t>
      </w:r>
      <w:r w:rsidRPr="00E36F19">
        <w:tab/>
      </w:r>
      <w:r w:rsidR="003B0F9A" w:rsidRPr="00E36F19">
        <w:t>The expert of GTB presented a</w:t>
      </w:r>
      <w:r w:rsidR="008F15F6" w:rsidRPr="00E36F19">
        <w:t>n</w:t>
      </w:r>
      <w:r w:rsidR="003B0F9A" w:rsidRPr="00E36F19">
        <w:t xml:space="preserve"> </w:t>
      </w:r>
      <w:r w:rsidR="008F15F6" w:rsidRPr="00E36F19">
        <w:t xml:space="preserve">amendment </w:t>
      </w:r>
      <w:r w:rsidR="003B0F9A" w:rsidRPr="00E36F19">
        <w:t>proposal</w:t>
      </w:r>
      <w:r w:rsidR="008F15F6" w:rsidRPr="00E36F19">
        <w:t xml:space="preserve"> to the Consolidated Resolution on the common specification of light source categories (R.E.5) </w:t>
      </w:r>
      <w:r w:rsidR="00882524" w:rsidRPr="00E36F19">
        <w:t>that introduce</w:t>
      </w:r>
      <w:r w:rsidR="00174FFF" w:rsidRPr="00E36F19">
        <w:t>d</w:t>
      </w:r>
      <w:r w:rsidR="00882524" w:rsidRPr="00E36F19">
        <w:t xml:space="preserve"> new light emitting diode (LED) substitute light source categories C5W/LEDK and R5W/LED</w:t>
      </w:r>
      <w:r w:rsidR="008F15F6" w:rsidRPr="00E36F19">
        <w:t xml:space="preserve"> (</w:t>
      </w:r>
      <w:r w:rsidR="00882524" w:rsidRPr="00B856A7">
        <w:t>ECE/TRANS/WP.29/GRE/2019/9</w:t>
      </w:r>
      <w:r w:rsidR="008F15F6" w:rsidRPr="00B856A7">
        <w:t xml:space="preserve"> and </w:t>
      </w:r>
      <w:r w:rsidR="00882524" w:rsidRPr="00B856A7">
        <w:t>GRE-81-03</w:t>
      </w:r>
      <w:r w:rsidR="008F15F6" w:rsidRPr="00B856A7">
        <w:t xml:space="preserve">). </w:t>
      </w:r>
      <w:r w:rsidR="004B1429" w:rsidRPr="00B856A7">
        <w:t xml:space="preserve">The expert of GTB also tabled another proposal that </w:t>
      </w:r>
      <w:r w:rsidR="004B1429" w:rsidRPr="00E36F19">
        <w:t>introduced new LED substitute light source categories W5W/LEDK and WY5W/LED (E</w:t>
      </w:r>
      <w:r w:rsidR="004B1429" w:rsidRPr="00B856A7">
        <w:t xml:space="preserve">CE/TRANS/WP.29/GRE/2019/10 and GRE-81-04). </w:t>
      </w:r>
      <w:r w:rsidR="009D19D8" w:rsidRPr="00B856A7">
        <w:t xml:space="preserve">The expert from IEC </w:t>
      </w:r>
      <w:r w:rsidR="0075543F" w:rsidRPr="00B856A7">
        <w:t xml:space="preserve">highlighted </w:t>
      </w:r>
      <w:r w:rsidR="009D19D8" w:rsidRPr="00B856A7">
        <w:t>the interlock solutions for the</w:t>
      </w:r>
      <w:r w:rsidR="0075543F" w:rsidRPr="00B856A7">
        <w:t xml:space="preserve"> new</w:t>
      </w:r>
      <w:r w:rsidR="009D19D8" w:rsidRPr="00B856A7">
        <w:t xml:space="preserve"> categories </w:t>
      </w:r>
      <w:r w:rsidR="0075543F" w:rsidRPr="00B856A7">
        <w:t>(GRE-81-07</w:t>
      </w:r>
      <w:bookmarkStart w:id="11" w:name="_Hlk8394505"/>
      <w:r w:rsidR="0075543F" w:rsidRPr="00B856A7">
        <w:t xml:space="preserve">). </w:t>
      </w:r>
      <w:r w:rsidR="004B1429" w:rsidRPr="00B856A7">
        <w:t>GR</w:t>
      </w:r>
      <w:r w:rsidR="00174FFF" w:rsidRPr="00B856A7">
        <w:t xml:space="preserve">E adopted </w:t>
      </w:r>
      <w:r w:rsidR="004B1429" w:rsidRPr="00B856A7">
        <w:t xml:space="preserve">both </w:t>
      </w:r>
      <w:r w:rsidR="00174FFF" w:rsidRPr="00B856A7">
        <w:t>proposal</w:t>
      </w:r>
      <w:r w:rsidR="004B1429" w:rsidRPr="00B856A7">
        <w:t>s</w:t>
      </w:r>
      <w:r w:rsidR="00174FFF" w:rsidRPr="00B856A7">
        <w:t xml:space="preserve"> and requested the secretariat to submit them to WP.29 and </w:t>
      </w:r>
      <w:r w:rsidR="00060E14">
        <w:t>the Administrative Committee (</w:t>
      </w:r>
      <w:r w:rsidR="00174FFF" w:rsidRPr="00B856A7">
        <w:t>AC.1</w:t>
      </w:r>
      <w:r w:rsidR="00060E14">
        <w:t>)</w:t>
      </w:r>
      <w:r w:rsidR="00174FFF" w:rsidRPr="00B856A7">
        <w:t xml:space="preserve"> for consideration at their November 2019 sessions as draft amendment 4 to R.E.5.</w:t>
      </w:r>
      <w:bookmarkEnd w:id="11"/>
    </w:p>
    <w:p w14:paraId="27827325" w14:textId="77777777" w:rsidR="00882524" w:rsidRPr="00B856A7" w:rsidRDefault="00977D2E" w:rsidP="007A215E">
      <w:pPr>
        <w:pStyle w:val="SingleTxtG"/>
      </w:pPr>
      <w:r w:rsidRPr="00B856A7">
        <w:t>14.</w:t>
      </w:r>
      <w:r w:rsidRPr="00B856A7">
        <w:tab/>
      </w:r>
      <w:r w:rsidR="00C67650" w:rsidRPr="00B856A7">
        <w:t xml:space="preserve">The </w:t>
      </w:r>
      <w:r w:rsidR="007A215E" w:rsidRPr="00B856A7">
        <w:t xml:space="preserve">expert from the </w:t>
      </w:r>
      <w:r w:rsidR="00C67650" w:rsidRPr="00B856A7">
        <w:t>Task Force on Substitutes and Retrofits (TF SR)</w:t>
      </w:r>
      <w:r w:rsidR="007A215E" w:rsidRPr="00B856A7">
        <w:t xml:space="preserve"> proposed editorial corrections and further modifications </w:t>
      </w:r>
      <w:r w:rsidR="00C67650" w:rsidRPr="00B856A7">
        <w:t xml:space="preserve">to </w:t>
      </w:r>
      <w:bookmarkStart w:id="12" w:name="_Hlk9001310"/>
      <w:r w:rsidR="007A215E" w:rsidRPr="00B856A7">
        <w:t>ECE/TRANS/WP.29/</w:t>
      </w:r>
      <w:r w:rsidR="00C67650" w:rsidRPr="00B856A7">
        <w:t>GRE/2018/40</w:t>
      </w:r>
      <w:bookmarkEnd w:id="12"/>
      <w:r w:rsidR="00C67650" w:rsidRPr="00B856A7">
        <w:t>,</w:t>
      </w:r>
      <w:r w:rsidR="007A215E" w:rsidRPr="00B856A7">
        <w:t xml:space="preserve"> which had been adopted at the previous session of GRE and </w:t>
      </w:r>
      <w:r w:rsidR="00E36F19">
        <w:t xml:space="preserve">in which </w:t>
      </w:r>
      <w:r w:rsidR="00C67650" w:rsidRPr="00B856A7">
        <w:t>the information for the 24V version was missing</w:t>
      </w:r>
      <w:r w:rsidR="007A215E" w:rsidRPr="00B856A7">
        <w:t xml:space="preserve"> (GRE-81-06). GRE adopted the proposal, as contained in Annex III, and requested the secretariat to submit it to WP.29 and AC.1 for consideration at their November 2019 sessions as part of </w:t>
      </w:r>
      <w:r w:rsidRPr="00B856A7">
        <w:t xml:space="preserve">the </w:t>
      </w:r>
      <w:r w:rsidR="007A215E" w:rsidRPr="00B856A7">
        <w:t>draft amendment to R.E.5</w:t>
      </w:r>
      <w:r w:rsidRPr="00B856A7">
        <w:t xml:space="preserve"> mentioned in </w:t>
      </w:r>
      <w:r w:rsidR="007A215E" w:rsidRPr="00B856A7">
        <w:t>para</w:t>
      </w:r>
      <w:r w:rsidR="00E36F19">
        <w:t>graph</w:t>
      </w:r>
      <w:r w:rsidR="007A215E" w:rsidRPr="00B856A7">
        <w:t xml:space="preserve"> </w:t>
      </w:r>
      <w:r w:rsidRPr="00B856A7">
        <w:t>13</w:t>
      </w:r>
      <w:r w:rsidR="007A215E" w:rsidRPr="00B856A7">
        <w:t xml:space="preserve"> above.</w:t>
      </w:r>
    </w:p>
    <w:p w14:paraId="52881C18" w14:textId="77777777" w:rsidR="000032DD" w:rsidRPr="00E36F19" w:rsidRDefault="00977D2E" w:rsidP="00BF204C">
      <w:pPr>
        <w:pStyle w:val="SingleTxtG"/>
      </w:pPr>
      <w:r w:rsidRPr="00B856A7">
        <w:t>15.</w:t>
      </w:r>
      <w:r w:rsidRPr="00B856A7">
        <w:tab/>
      </w:r>
      <w:r w:rsidR="008D4ACD" w:rsidRPr="00B856A7">
        <w:t>The expert from TF SR</w:t>
      </w:r>
      <w:r w:rsidR="006D4012" w:rsidRPr="00B856A7">
        <w:t xml:space="preserve"> presented a </w:t>
      </w:r>
      <w:r w:rsidR="00882524" w:rsidRPr="00E36F19">
        <w:t xml:space="preserve">progress report </w:t>
      </w:r>
      <w:r w:rsidR="006D4012" w:rsidRPr="00E36F19">
        <w:t xml:space="preserve">of </w:t>
      </w:r>
      <w:r w:rsidR="00882524" w:rsidRPr="00E36F19">
        <w:t>the Task Force</w:t>
      </w:r>
      <w:r w:rsidR="006D4012" w:rsidRPr="00E36F19">
        <w:t xml:space="preserve"> (GRE-81-14-Rev.1). GRE noted that the next step (1B) of TF SR would be preparing</w:t>
      </w:r>
      <w:r w:rsidR="009C67AA" w:rsidRPr="009C67AA">
        <w:t xml:space="preserve"> </w:t>
      </w:r>
      <w:r w:rsidR="009C67AA" w:rsidRPr="00E36F19">
        <w:t>documents on LED substitutes for road illumination</w:t>
      </w:r>
      <w:r w:rsidR="006D4012" w:rsidRPr="00E36F19">
        <w:t xml:space="preserve"> </w:t>
      </w:r>
      <w:r w:rsidR="00BF204C" w:rsidRPr="00E36F19">
        <w:t>for the next session of GRE</w:t>
      </w:r>
      <w:r w:rsidR="006D4012" w:rsidRPr="00E36F19">
        <w:t>. A time schedule for step 2 would be decided upon at the next session of GRE.</w:t>
      </w:r>
    </w:p>
    <w:p w14:paraId="4AAAB3C3" w14:textId="77777777" w:rsidR="00FE2E5F" w:rsidRPr="00E36F19" w:rsidRDefault="00FE2E5F" w:rsidP="00FE2E5F">
      <w:pPr>
        <w:pStyle w:val="HChG"/>
      </w:pPr>
      <w:r w:rsidRPr="00E36F19">
        <w:tab/>
        <w:t>VII.</w:t>
      </w:r>
      <w:r w:rsidRPr="00E36F19">
        <w:tab/>
      </w:r>
      <w:r w:rsidR="00082B38" w:rsidRPr="00E36F19">
        <w:t>UN Regulation</w:t>
      </w:r>
      <w:r w:rsidRPr="00E36F19">
        <w:t xml:space="preserve"> No. 48 (Installation of lighting and light-signalling devices) (agenda item 6)</w:t>
      </w:r>
    </w:p>
    <w:p w14:paraId="11BF2106" w14:textId="77777777" w:rsidR="007D5853" w:rsidRPr="00E36F19" w:rsidRDefault="00FE2E5F" w:rsidP="008C1104">
      <w:pPr>
        <w:pStyle w:val="H1G"/>
        <w:keepNext w:val="0"/>
        <w:keepLines w:val="0"/>
      </w:pPr>
      <w:r w:rsidRPr="00E36F19">
        <w:tab/>
      </w:r>
      <w:r w:rsidR="008C1104" w:rsidRPr="00E36F19">
        <w:t>A.</w:t>
      </w:r>
      <w:r w:rsidRPr="00E36F19">
        <w:tab/>
        <w:t>Proposals for amendments to the 05 and 06 series of amendments</w:t>
      </w:r>
    </w:p>
    <w:p w14:paraId="6C62AD35" w14:textId="77777777" w:rsidR="007C1DE2" w:rsidRPr="00B856A7" w:rsidRDefault="002C0D16" w:rsidP="00252D41">
      <w:pPr>
        <w:pStyle w:val="SingleTxtG"/>
        <w:ind w:left="2835" w:hanging="1701"/>
        <w:rPr>
          <w:lang w:val="fr-CH"/>
        </w:rPr>
      </w:pPr>
      <w:r w:rsidRPr="00B856A7">
        <w:rPr>
          <w:i/>
          <w:lang w:val="fr-CH"/>
        </w:rPr>
        <w:t>Documentation:</w:t>
      </w:r>
      <w:r w:rsidRPr="00B856A7">
        <w:rPr>
          <w:lang w:val="fr-CH"/>
        </w:rPr>
        <w:t xml:space="preserve"> </w:t>
      </w:r>
      <w:r w:rsidRPr="00B856A7">
        <w:rPr>
          <w:lang w:val="fr-CH"/>
        </w:rPr>
        <w:tab/>
      </w:r>
      <w:r w:rsidR="00252D41" w:rsidRPr="00B856A7">
        <w:rPr>
          <w:lang w:val="fr-CH"/>
        </w:rPr>
        <w:t>ECE/TRANS/WP.29/GRE/2019/5, ECE/TRANS/WP.29/GRE/2019/8</w:t>
      </w:r>
    </w:p>
    <w:p w14:paraId="209BB5C7" w14:textId="77777777" w:rsidR="00C52101" w:rsidRPr="00B856A7" w:rsidRDefault="00BF204C" w:rsidP="0057319E">
      <w:pPr>
        <w:pStyle w:val="SingleTxtG"/>
      </w:pPr>
      <w:r w:rsidRPr="00E36F19">
        <w:t>16.</w:t>
      </w:r>
      <w:r w:rsidRPr="00E36F19">
        <w:tab/>
      </w:r>
      <w:r w:rsidR="0057319E" w:rsidRPr="00E36F19">
        <w:t>T</w:t>
      </w:r>
      <w:r w:rsidR="00C52101" w:rsidRPr="00E36F19">
        <w:t>he expert</w:t>
      </w:r>
      <w:r w:rsidR="0057319E" w:rsidRPr="00E36F19">
        <w:t xml:space="preserve"> </w:t>
      </w:r>
      <w:r w:rsidR="00C52101" w:rsidRPr="00E36F19">
        <w:t xml:space="preserve">from Czechia </w:t>
      </w:r>
      <w:r w:rsidR="0057319E" w:rsidRPr="00E36F19">
        <w:t>proposed to c</w:t>
      </w:r>
      <w:r w:rsidR="00C52101" w:rsidRPr="00E36F19">
        <w:t>larif</w:t>
      </w:r>
      <w:r w:rsidR="0057319E" w:rsidRPr="00E36F19">
        <w:t>y</w:t>
      </w:r>
      <w:r w:rsidR="00C52101" w:rsidRPr="00E36F19">
        <w:t xml:space="preserve"> the requirements for headlamps and DRL</w:t>
      </w:r>
      <w:r w:rsidR="00C52101" w:rsidRPr="00B856A7">
        <w:t xml:space="preserve"> </w:t>
      </w:r>
      <w:r w:rsidR="0057319E" w:rsidRPr="00B856A7">
        <w:t>(</w:t>
      </w:r>
      <w:r w:rsidR="00C52101" w:rsidRPr="00B856A7">
        <w:t>ECE/TRANS/WP.29/GRE/2019/5</w:t>
      </w:r>
      <w:r w:rsidR="0057319E" w:rsidRPr="00B856A7">
        <w:t xml:space="preserve">). GRE adopted the proposals and requested the </w:t>
      </w:r>
      <w:r w:rsidR="0057319E" w:rsidRPr="00B856A7">
        <w:lastRenderedPageBreak/>
        <w:t>secretariat to submit them to WP.29 and AC.1 for consideration at their November 2019 sessions as draft Supplement</w:t>
      </w:r>
      <w:r w:rsidR="004F1F2B" w:rsidRPr="00B856A7">
        <w:t xml:space="preserve"> 13</w:t>
      </w:r>
      <w:r w:rsidR="0057319E" w:rsidRPr="00B856A7">
        <w:t xml:space="preserve"> to the 06 series of amendments to UN Regulation No. 48.</w:t>
      </w:r>
    </w:p>
    <w:p w14:paraId="10995FF3" w14:textId="77777777" w:rsidR="00C52101" w:rsidRPr="00B856A7" w:rsidRDefault="00BF204C" w:rsidP="00BF204C">
      <w:pPr>
        <w:pStyle w:val="SingleTxtG"/>
      </w:pPr>
      <w:r w:rsidRPr="00E36F19">
        <w:t>17.</w:t>
      </w:r>
      <w:r w:rsidRPr="00E36F19">
        <w:tab/>
      </w:r>
      <w:r w:rsidR="004F1F2B" w:rsidRPr="00E36F19">
        <w:t>T</w:t>
      </w:r>
      <w:r w:rsidR="00C52101" w:rsidRPr="00E36F19">
        <w:t xml:space="preserve">he expert from Germany </w:t>
      </w:r>
      <w:r w:rsidR="004F1F2B" w:rsidRPr="00E36F19">
        <w:t xml:space="preserve">proposed to </w:t>
      </w:r>
      <w:r w:rsidR="00C52101" w:rsidRPr="00E36F19">
        <w:t xml:space="preserve">allow </w:t>
      </w:r>
      <w:r w:rsidR="004F1F2B" w:rsidRPr="00E36F19">
        <w:t>(</w:t>
      </w:r>
      <w:r w:rsidR="009C67AA">
        <w:t>a</w:t>
      </w:r>
      <w:r w:rsidR="004F1F2B" w:rsidRPr="00E36F19">
        <w:t xml:space="preserve">) </w:t>
      </w:r>
      <w:r w:rsidR="00C52101" w:rsidRPr="00E36F19">
        <w:t xml:space="preserve">the manual switch-off of all lighting devices in </w:t>
      </w:r>
      <w:r w:rsidR="004F1F2B" w:rsidRPr="00E36F19">
        <w:t xml:space="preserve">vehicles used by </w:t>
      </w:r>
      <w:r w:rsidR="00C52101" w:rsidRPr="00E36F19">
        <w:t xml:space="preserve">special </w:t>
      </w:r>
      <w:r w:rsidR="004F1F2B" w:rsidRPr="00E36F19">
        <w:t>forces</w:t>
      </w:r>
      <w:r w:rsidR="00C52101" w:rsidRPr="00E36F19">
        <w:t xml:space="preserve"> and </w:t>
      </w:r>
      <w:r w:rsidR="004F1F2B" w:rsidRPr="00E36F19">
        <w:t>(</w:t>
      </w:r>
      <w:r w:rsidR="009C67AA">
        <w:t>b</w:t>
      </w:r>
      <w:r w:rsidR="004F1F2B" w:rsidRPr="00E36F19">
        <w:t xml:space="preserve">) </w:t>
      </w:r>
      <w:r w:rsidR="00C52101" w:rsidRPr="00E36F19">
        <w:t xml:space="preserve">the </w:t>
      </w:r>
      <w:r w:rsidR="004F1F2B" w:rsidRPr="00E36F19">
        <w:t xml:space="preserve">activation </w:t>
      </w:r>
      <w:r w:rsidR="00C52101" w:rsidRPr="00E36F19">
        <w:t>of hazard warning lights when opening a door</w:t>
      </w:r>
      <w:r w:rsidR="004F1F2B" w:rsidRPr="00E36F19">
        <w:t xml:space="preserve"> in vehicles not equipped with a door assistance and warning system </w:t>
      </w:r>
      <w:r w:rsidR="004F1F2B" w:rsidRPr="00B856A7">
        <w:t>(</w:t>
      </w:r>
      <w:r w:rsidR="00C52101" w:rsidRPr="00B856A7">
        <w:t>ECE/TRANS/WP.29/GRE/2019/8</w:t>
      </w:r>
      <w:r w:rsidR="004F1F2B" w:rsidRPr="00B856A7">
        <w:t xml:space="preserve">). </w:t>
      </w:r>
      <w:r w:rsidR="009E3BEF" w:rsidRPr="00B856A7">
        <w:t xml:space="preserve">The experts from France, Japan and </w:t>
      </w:r>
      <w:r w:rsidR="00060E14" w:rsidRPr="00060E14">
        <w:t xml:space="preserve">United Kingdom of Great Britain and Northern Ireland </w:t>
      </w:r>
      <w:r w:rsidR="009E3BEF" w:rsidRPr="00B856A7">
        <w:t xml:space="preserve">were not in a position to support </w:t>
      </w:r>
      <w:r w:rsidR="009C67AA">
        <w:t xml:space="preserve">the </w:t>
      </w:r>
      <w:r w:rsidR="009E3BEF" w:rsidRPr="00B856A7">
        <w:t>derogation (</w:t>
      </w:r>
      <w:r w:rsidR="009C67AA">
        <w:t>a</w:t>
      </w:r>
      <w:r w:rsidR="009E3BEF" w:rsidRPr="00B856A7">
        <w:t>) and indicated that such exceptions should be done in the national or regional legislation</w:t>
      </w:r>
      <w:r w:rsidRPr="00B856A7">
        <w:t>,</w:t>
      </w:r>
      <w:r w:rsidR="009E3BEF" w:rsidRPr="00B856A7">
        <w:t xml:space="preserve"> rather than in a UN Regulation. For proposal (</w:t>
      </w:r>
      <w:r w:rsidR="009C67AA">
        <w:t>b</w:t>
      </w:r>
      <w:r w:rsidR="009E3BEF" w:rsidRPr="00B856A7">
        <w:t>), t</w:t>
      </w:r>
      <w:r w:rsidR="004F1F2B" w:rsidRPr="00B856A7">
        <w:t>he expert from E</w:t>
      </w:r>
      <w:r w:rsidR="009C67AA">
        <w:t>C</w:t>
      </w:r>
      <w:r w:rsidR="004F1F2B" w:rsidRPr="00B856A7">
        <w:t xml:space="preserve"> pointed out that </w:t>
      </w:r>
      <w:r w:rsidR="009E3BEF" w:rsidRPr="00B856A7">
        <w:t xml:space="preserve">it </w:t>
      </w:r>
      <w:r w:rsidR="004F1F2B" w:rsidRPr="00B856A7">
        <w:t xml:space="preserve">constitutes a new requirement and, thus, should be introduced </w:t>
      </w:r>
      <w:r w:rsidR="007748D7" w:rsidRPr="00B856A7">
        <w:t>by a new series of amendments.</w:t>
      </w:r>
      <w:r w:rsidR="009E3BEF" w:rsidRPr="00B856A7">
        <w:t xml:space="preserve"> The experts from Czechia, Netherlands, </w:t>
      </w:r>
      <w:r w:rsidR="00060E14" w:rsidRPr="00060E14">
        <w:t xml:space="preserve">United Kingdom of Great Britain and Northern Ireland </w:t>
      </w:r>
      <w:r w:rsidR="009E3BEF" w:rsidRPr="00B856A7">
        <w:t xml:space="preserve">and OICA </w:t>
      </w:r>
      <w:r w:rsidR="00AB40E6" w:rsidRPr="00B856A7">
        <w:t>were of the view t</w:t>
      </w:r>
      <w:r w:rsidR="00307645" w:rsidRPr="00B856A7">
        <w:t>hat proposal (</w:t>
      </w:r>
      <w:r w:rsidR="009C67AA">
        <w:t>b</w:t>
      </w:r>
      <w:r w:rsidR="00307645" w:rsidRPr="00B856A7">
        <w:t xml:space="preserve">) goes beyond the scope of GRE and should be addressed by the Working Party on General Safety Provisions (GRSG). The Chair requested the secretariat to </w:t>
      </w:r>
      <w:r w:rsidRPr="00B856A7">
        <w:t>b</w:t>
      </w:r>
      <w:r w:rsidR="00307645" w:rsidRPr="00B856A7">
        <w:t>ring the issue to the attention of GRSG.</w:t>
      </w:r>
    </w:p>
    <w:p w14:paraId="670299C8" w14:textId="77777777" w:rsidR="00FE2E5F" w:rsidRPr="00E36F19" w:rsidRDefault="00FE2E5F" w:rsidP="008C1104">
      <w:pPr>
        <w:pStyle w:val="H1G"/>
        <w:keepNext w:val="0"/>
        <w:keepLines w:val="0"/>
      </w:pPr>
      <w:r w:rsidRPr="00E36F19">
        <w:tab/>
      </w:r>
      <w:r w:rsidR="008C1104" w:rsidRPr="00E36F19">
        <w:t>B.</w:t>
      </w:r>
      <w:r w:rsidRPr="00E36F19">
        <w:tab/>
        <w:t xml:space="preserve">Other proposals for amendments to </w:t>
      </w:r>
      <w:r w:rsidR="00082B38" w:rsidRPr="00E36F19">
        <w:t>UN Regulation</w:t>
      </w:r>
      <w:r w:rsidRPr="00E36F19">
        <w:t xml:space="preserve"> No. 48</w:t>
      </w:r>
    </w:p>
    <w:p w14:paraId="69D289CF" w14:textId="77777777" w:rsidR="001C5124" w:rsidRPr="00B856A7" w:rsidRDefault="002C0D16" w:rsidP="004269F2">
      <w:pPr>
        <w:pStyle w:val="SingleTxtG"/>
        <w:ind w:left="2835" w:hanging="1701"/>
        <w:rPr>
          <w:lang w:val="fr-CH"/>
        </w:rPr>
      </w:pPr>
      <w:r w:rsidRPr="00B856A7">
        <w:rPr>
          <w:i/>
          <w:lang w:val="fr-CH"/>
        </w:rPr>
        <w:t>Documentation:</w:t>
      </w:r>
      <w:r w:rsidRPr="00B856A7">
        <w:rPr>
          <w:lang w:val="fr-CH"/>
        </w:rPr>
        <w:t xml:space="preserve"> </w:t>
      </w:r>
      <w:r w:rsidRPr="00B856A7">
        <w:rPr>
          <w:lang w:val="fr-CH"/>
        </w:rPr>
        <w:tab/>
      </w:r>
      <w:r w:rsidR="005574C6" w:rsidRPr="00B856A7">
        <w:rPr>
          <w:lang w:val="fr-CH"/>
        </w:rPr>
        <w:t xml:space="preserve">ECE/TRANS/WP.29/GRE/2019/4, ECE/TRANS/WP.29/GRE/2019/11, Informal documents </w:t>
      </w:r>
      <w:r w:rsidR="00BB548E" w:rsidRPr="00B856A7">
        <w:rPr>
          <w:lang w:val="fr-CH"/>
        </w:rPr>
        <w:t xml:space="preserve">GRE-80-17, </w:t>
      </w:r>
      <w:r w:rsidR="005574C6" w:rsidRPr="00B856A7">
        <w:rPr>
          <w:lang w:val="fr-CH"/>
        </w:rPr>
        <w:t>GRE-81-09, GRE-81-10</w:t>
      </w:r>
      <w:r w:rsidR="006E0D61" w:rsidRPr="00B856A7">
        <w:rPr>
          <w:lang w:val="fr-CH"/>
        </w:rPr>
        <w:t xml:space="preserve"> and GRE-81-24</w:t>
      </w:r>
      <w:r w:rsidR="005574C6" w:rsidRPr="00B856A7">
        <w:rPr>
          <w:lang w:val="fr-CH"/>
        </w:rPr>
        <w:t xml:space="preserve">    </w:t>
      </w:r>
    </w:p>
    <w:p w14:paraId="4CFDC994" w14:textId="77777777" w:rsidR="00C52101" w:rsidRPr="00B856A7" w:rsidRDefault="00BF204C" w:rsidP="006E0D61">
      <w:pPr>
        <w:pStyle w:val="SingleTxtG"/>
      </w:pPr>
      <w:r w:rsidRPr="00E36F19">
        <w:t>18.</w:t>
      </w:r>
      <w:r w:rsidRPr="00E36F19">
        <w:tab/>
      </w:r>
      <w:r w:rsidR="00661AEB" w:rsidRPr="00E36F19">
        <w:t xml:space="preserve">The expert from </w:t>
      </w:r>
      <w:r w:rsidR="00C52101" w:rsidRPr="00E36F19">
        <w:t>the GRE special interest group</w:t>
      </w:r>
      <w:r w:rsidR="005574C6" w:rsidRPr="00E36F19">
        <w:t xml:space="preserve"> </w:t>
      </w:r>
      <w:r w:rsidR="00AA6410" w:rsidRPr="00E36F19">
        <w:t xml:space="preserve">introduced a </w:t>
      </w:r>
      <w:r w:rsidR="0024713D" w:rsidRPr="00E36F19">
        <w:t xml:space="preserve">consolidated </w:t>
      </w:r>
      <w:r w:rsidR="00AA6410" w:rsidRPr="00E36F19">
        <w:t>p</w:t>
      </w:r>
      <w:r w:rsidR="00661AEB" w:rsidRPr="00E36F19">
        <w:t>roposal for a new 07 series of amendments</w:t>
      </w:r>
      <w:r w:rsidR="00AA6410" w:rsidRPr="00E36F19">
        <w:t xml:space="preserve"> (</w:t>
      </w:r>
      <w:r w:rsidR="005574C6" w:rsidRPr="00E36F19">
        <w:t xml:space="preserve">ECE/TRANS/WP.29/GRE/2019/11, GRE-81-09 </w:t>
      </w:r>
      <w:r w:rsidR="00AA6410" w:rsidRPr="00E36F19">
        <w:t xml:space="preserve">and </w:t>
      </w:r>
      <w:r w:rsidR="005574C6" w:rsidRPr="00E36F19">
        <w:t>GRE-81-10</w:t>
      </w:r>
      <w:r w:rsidR="00AA6410" w:rsidRPr="00E36F19">
        <w:t>).</w:t>
      </w:r>
      <w:r w:rsidR="00853206" w:rsidRPr="00E36F19">
        <w:t xml:space="preserve"> </w:t>
      </w:r>
      <w:r w:rsidR="00AA6410" w:rsidRPr="00E36F19">
        <w:t>The</w:t>
      </w:r>
      <w:r w:rsidR="00853206" w:rsidRPr="00E36F19">
        <w:t xml:space="preserve"> </w:t>
      </w:r>
      <w:r w:rsidR="00AA6410" w:rsidRPr="00E36F19">
        <w:t xml:space="preserve">expert from France proposed </w:t>
      </w:r>
      <w:r w:rsidR="00C52101" w:rsidRPr="00E36F19">
        <w:t>an additional modification</w:t>
      </w:r>
      <w:r w:rsidR="00AA6410" w:rsidRPr="00E36F19">
        <w:t xml:space="preserve"> (</w:t>
      </w:r>
      <w:r w:rsidR="005574C6" w:rsidRPr="00E36F19">
        <w:t>ECE/TRANS/WP.29/GRE/2019/4</w:t>
      </w:r>
      <w:r w:rsidR="00AA6410" w:rsidRPr="00E36F19">
        <w:t>)</w:t>
      </w:r>
      <w:r w:rsidR="00C52101" w:rsidRPr="00E36F19">
        <w:t xml:space="preserve">. </w:t>
      </w:r>
      <w:r w:rsidR="00853206" w:rsidRPr="00E36F19">
        <w:t>Following in-depth discussion</w:t>
      </w:r>
      <w:r w:rsidR="0024713D" w:rsidRPr="00E36F19">
        <w:t>, GRE agreed that, given the complexity of the proposal, further work should be pursued by means of a task force. The experts from the Netherlands and Finland volunteered to act as Chair and Co-Chair, respectively, while the expert from OICA agreed to become secretary.</w:t>
      </w:r>
      <w:r w:rsidR="006E0D61" w:rsidRPr="00E36F19">
        <w:t xml:space="preserve"> GRE noted that the next session of the special interest group/task force would be convened on 16 and 17 May 2019 at the OICA office in Paris (GRE-81-24). </w:t>
      </w:r>
      <w:r w:rsidR="00853206" w:rsidRPr="00E36F19">
        <w:t xml:space="preserve">The expert from SAE </w:t>
      </w:r>
      <w:r w:rsidR="0024713D" w:rsidRPr="00E36F19">
        <w:t xml:space="preserve">invited the task force to also address the </w:t>
      </w:r>
      <w:r w:rsidR="009C67AA" w:rsidRPr="00E36F19">
        <w:t xml:space="preserve">earlier proposal </w:t>
      </w:r>
      <w:r w:rsidR="009C67AA">
        <w:t xml:space="preserve">of </w:t>
      </w:r>
      <w:r w:rsidR="0024713D" w:rsidRPr="00E36F19">
        <w:t xml:space="preserve">SAE on </w:t>
      </w:r>
      <w:r w:rsidR="00853206" w:rsidRPr="00E36F19">
        <w:t>side retro-reflectors (GRE-80-17)</w:t>
      </w:r>
      <w:r w:rsidR="0024713D" w:rsidRPr="00E36F19">
        <w:t xml:space="preserve">. </w:t>
      </w:r>
      <w:r w:rsidR="006E0D61" w:rsidRPr="00E36F19">
        <w:t xml:space="preserve">Finally, </w:t>
      </w:r>
      <w:r w:rsidR="0024713D" w:rsidRPr="00E36F19">
        <w:t xml:space="preserve">GRE agreed to </w:t>
      </w:r>
      <w:r w:rsidR="006E0D61" w:rsidRPr="00E36F19">
        <w:t xml:space="preserve">continue consideration of proposals for a new 07 series of amendments </w:t>
      </w:r>
      <w:r w:rsidR="00BD7365" w:rsidRPr="00E36F19">
        <w:t>at the next session.</w:t>
      </w:r>
    </w:p>
    <w:p w14:paraId="3F2B0483" w14:textId="77777777" w:rsidR="00FE2E5F" w:rsidRPr="00E36F19" w:rsidRDefault="00FE2E5F" w:rsidP="00FE2E5F">
      <w:pPr>
        <w:pStyle w:val="HChG"/>
      </w:pPr>
      <w:r w:rsidRPr="00E36F19">
        <w:tab/>
        <w:t>VIII.</w:t>
      </w:r>
      <w:r w:rsidRPr="00E36F19">
        <w:tab/>
        <w:t xml:space="preserve">Other </w:t>
      </w:r>
      <w:r w:rsidR="00082B38" w:rsidRPr="00E36F19">
        <w:t>UN Regulation</w:t>
      </w:r>
      <w:r w:rsidRPr="00E36F19">
        <w:t>s (agenda item 7)</w:t>
      </w:r>
    </w:p>
    <w:p w14:paraId="7058F5F2" w14:textId="77777777" w:rsidR="00A074A4" w:rsidRPr="00E36F19" w:rsidRDefault="00A074A4" w:rsidP="00C52101">
      <w:pPr>
        <w:pStyle w:val="H1G"/>
        <w:keepNext w:val="0"/>
        <w:keepLines w:val="0"/>
      </w:pPr>
      <w:r w:rsidRPr="00E36F19">
        <w:tab/>
        <w:t>A.</w:t>
      </w:r>
      <w:r w:rsidRPr="00E36F19">
        <w:tab/>
      </w:r>
      <w:r w:rsidR="00082B38" w:rsidRPr="00E36F19">
        <w:t>UN Regulation</w:t>
      </w:r>
      <w:r w:rsidRPr="00E36F19">
        <w:t xml:space="preserve"> No. 53 (Installation of lighting and light-signalling devices for L</w:t>
      </w:r>
      <w:r w:rsidRPr="00E36F19">
        <w:rPr>
          <w:vertAlign w:val="subscript"/>
        </w:rPr>
        <w:t>3</w:t>
      </w:r>
      <w:r w:rsidRPr="00E36F19">
        <w:t xml:space="preserve"> vehicles)</w:t>
      </w:r>
    </w:p>
    <w:p w14:paraId="1FE03562" w14:textId="77777777" w:rsidR="002A5F1E" w:rsidRPr="00B856A7" w:rsidRDefault="00552012" w:rsidP="002A5F1E">
      <w:pPr>
        <w:spacing w:after="120"/>
        <w:ind w:left="2835" w:right="1134" w:hanging="1701"/>
        <w:jc w:val="both"/>
        <w:rPr>
          <w:lang w:val="fr-CH"/>
        </w:rPr>
      </w:pPr>
      <w:r w:rsidRPr="00B856A7">
        <w:rPr>
          <w:i/>
          <w:lang w:val="fr-CH"/>
        </w:rPr>
        <w:t>Documentation:</w:t>
      </w:r>
      <w:r w:rsidRPr="00B856A7">
        <w:rPr>
          <w:lang w:val="fr-CH"/>
        </w:rPr>
        <w:t xml:space="preserve"> </w:t>
      </w:r>
      <w:r w:rsidRPr="00B856A7">
        <w:rPr>
          <w:lang w:val="fr-CH"/>
        </w:rPr>
        <w:tab/>
      </w:r>
      <w:r w:rsidR="00C76363" w:rsidRPr="00B856A7">
        <w:rPr>
          <w:lang w:val="fr-CH"/>
        </w:rPr>
        <w:t>ECE/TRANS/WP.29/GRE/2019/12</w:t>
      </w:r>
      <w:r w:rsidR="000D3846" w:rsidRPr="00B856A7">
        <w:rPr>
          <w:lang w:val="fr-CH"/>
        </w:rPr>
        <w:t>, ECE/TRANS/WP.29/GRE/2018/50</w:t>
      </w:r>
      <w:r w:rsidR="0023467C" w:rsidRPr="00B856A7">
        <w:rPr>
          <w:lang w:val="fr-CH"/>
        </w:rPr>
        <w:t>, Informal document GRE-81-18</w:t>
      </w:r>
    </w:p>
    <w:p w14:paraId="776CBCCD" w14:textId="77777777" w:rsidR="00C52101" w:rsidRPr="00B856A7" w:rsidRDefault="00BF204C" w:rsidP="000D3846">
      <w:pPr>
        <w:spacing w:after="120"/>
        <w:ind w:left="1134" w:right="1134"/>
        <w:jc w:val="both"/>
      </w:pPr>
      <w:r w:rsidRPr="00E36F19">
        <w:t>19.</w:t>
      </w:r>
      <w:r w:rsidRPr="00E36F19">
        <w:tab/>
      </w:r>
      <w:r w:rsidR="000D3846" w:rsidRPr="00E36F19">
        <w:t>T</w:t>
      </w:r>
      <w:r w:rsidR="00C52101" w:rsidRPr="00E36F19">
        <w:t>he expert from IMMA</w:t>
      </w:r>
      <w:r w:rsidR="000D3846" w:rsidRPr="00E36F19">
        <w:t xml:space="preserve"> recalled </w:t>
      </w:r>
      <w:r w:rsidR="000D3846" w:rsidRPr="00B856A7">
        <w:t>the draft 03 series of amendments to UN Regulation No. 53</w:t>
      </w:r>
      <w:r w:rsidR="000D3846" w:rsidRPr="00E36F19">
        <w:t xml:space="preserve"> adopted at the previous session of GRE (ECE/TRANS/WP.29/GRE/2018/50</w:t>
      </w:r>
      <w:r w:rsidR="00DA34F8" w:rsidRPr="00E36F19">
        <w:t xml:space="preserve"> and ECE/TRANS/WP.29/GRE/80, para. 28</w:t>
      </w:r>
      <w:r w:rsidR="000D3846" w:rsidRPr="00E36F19">
        <w:t xml:space="preserve">) and proposed to </w:t>
      </w:r>
      <w:r w:rsidR="00C52101" w:rsidRPr="00E36F19">
        <w:t>restor</w:t>
      </w:r>
      <w:r w:rsidR="000D3846" w:rsidRPr="00E36F19">
        <w:t>e</w:t>
      </w:r>
      <w:r w:rsidR="00C52101" w:rsidRPr="00E36F19">
        <w:t xml:space="preserve"> the original automatic headlamp requirement for vehicles not equipped with </w:t>
      </w:r>
      <w:r w:rsidR="000D3846" w:rsidRPr="00E36F19">
        <w:t>daytime running lamps (</w:t>
      </w:r>
      <w:r w:rsidR="00C52101" w:rsidRPr="00E36F19">
        <w:t>DRL</w:t>
      </w:r>
      <w:r w:rsidR="000D3846" w:rsidRPr="00E36F19">
        <w:t>)</w:t>
      </w:r>
      <w:r w:rsidR="0023467C" w:rsidRPr="00E36F19">
        <w:t xml:space="preserve"> </w:t>
      </w:r>
      <w:r w:rsidR="000D3846" w:rsidRPr="00E36F19">
        <w:t>(</w:t>
      </w:r>
      <w:r w:rsidR="00C52101" w:rsidRPr="00B856A7">
        <w:t>ECE/TRANS/WP.29/GRE/2019/12</w:t>
      </w:r>
      <w:r w:rsidR="000D3846" w:rsidRPr="00B856A7">
        <w:t xml:space="preserve">). GRE </w:t>
      </w:r>
      <w:r w:rsidR="00DA34F8" w:rsidRPr="00B856A7">
        <w:t>adopted the proposal and requested the secretariat to submit it to WP.29 and AC.1 for consideration at their November 2019 sessions as</w:t>
      </w:r>
      <w:r w:rsidR="00666BF7" w:rsidRPr="00B856A7">
        <w:t xml:space="preserve"> part of the </w:t>
      </w:r>
      <w:r w:rsidR="00DA34F8" w:rsidRPr="00B856A7">
        <w:t>draft 03 series of amendments to UN Regulation No. 53</w:t>
      </w:r>
      <w:r w:rsidR="00666BF7" w:rsidRPr="00B856A7">
        <w:t>.</w:t>
      </w:r>
      <w:r w:rsidR="0023467C" w:rsidRPr="00B856A7">
        <w:t xml:space="preserve"> The expert from EC was not in a position to support the proposal.</w:t>
      </w:r>
    </w:p>
    <w:p w14:paraId="2193FA43" w14:textId="77777777" w:rsidR="00326485" w:rsidRPr="00E36F19" w:rsidRDefault="00BF204C" w:rsidP="006E0D61">
      <w:pPr>
        <w:spacing w:after="120"/>
        <w:ind w:left="1134" w:right="1134"/>
        <w:jc w:val="both"/>
      </w:pPr>
      <w:r w:rsidRPr="00E36F19">
        <w:lastRenderedPageBreak/>
        <w:t>20.</w:t>
      </w:r>
      <w:r w:rsidRPr="00E36F19">
        <w:tab/>
      </w:r>
      <w:r w:rsidR="0023467C" w:rsidRPr="00E36F19">
        <w:t>T</w:t>
      </w:r>
      <w:r w:rsidR="00C52101" w:rsidRPr="00E36F19">
        <w:t xml:space="preserve">he expert from India </w:t>
      </w:r>
      <w:r w:rsidR="0023467C" w:rsidRPr="00E36F19">
        <w:t xml:space="preserve">requested </w:t>
      </w:r>
      <w:r w:rsidR="009C67AA">
        <w:t xml:space="preserve">a </w:t>
      </w:r>
      <w:r w:rsidR="0023467C" w:rsidRPr="00E36F19">
        <w:t>postpone</w:t>
      </w:r>
      <w:r w:rsidR="009C67AA">
        <w:t>ment of</w:t>
      </w:r>
      <w:r w:rsidR="0023467C" w:rsidRPr="00E36F19">
        <w:t xml:space="preserve"> consideration of his proposal </w:t>
      </w:r>
      <w:r w:rsidR="00C52101" w:rsidRPr="00E36F19">
        <w:t>to make the fitment of front position lamps optional, due to the introduction of automatic headlamp switching and DRL provisions</w:t>
      </w:r>
      <w:r w:rsidR="0023467C" w:rsidRPr="00E36F19">
        <w:t xml:space="preserve"> </w:t>
      </w:r>
      <w:r w:rsidR="00DA34F8" w:rsidRPr="00E36F19">
        <w:t>(GRE-81-18)</w:t>
      </w:r>
      <w:r w:rsidR="00C52101" w:rsidRPr="00E36F19">
        <w:t>.</w:t>
      </w:r>
    </w:p>
    <w:p w14:paraId="44F4A47F" w14:textId="77777777" w:rsidR="00C52101" w:rsidRPr="00E36F19" w:rsidRDefault="00C52101" w:rsidP="00C52101">
      <w:pPr>
        <w:pStyle w:val="H1G"/>
        <w:keepNext w:val="0"/>
        <w:keepLines w:val="0"/>
      </w:pPr>
      <w:r w:rsidRPr="00E36F19">
        <w:tab/>
        <w:t>B.</w:t>
      </w:r>
      <w:r w:rsidRPr="00E36F19">
        <w:tab/>
        <w:t>UN Regulation No. 65 (Special warning lamps)</w:t>
      </w:r>
    </w:p>
    <w:p w14:paraId="785772E7" w14:textId="77777777" w:rsidR="00C52101" w:rsidRPr="00E36F19" w:rsidRDefault="00C52101" w:rsidP="00C52101">
      <w:pPr>
        <w:spacing w:after="120"/>
        <w:ind w:left="2835" w:right="1134" w:hanging="1701"/>
        <w:jc w:val="both"/>
      </w:pPr>
      <w:r w:rsidRPr="00E36F19">
        <w:rPr>
          <w:i/>
        </w:rPr>
        <w:t>Documentation:</w:t>
      </w:r>
      <w:r w:rsidRPr="00E36F19">
        <w:t xml:space="preserve"> </w:t>
      </w:r>
      <w:r w:rsidRPr="00E36F19">
        <w:tab/>
      </w:r>
      <w:r w:rsidR="0023467C" w:rsidRPr="00E36F19">
        <w:t>Informal document GRE-81-05</w:t>
      </w:r>
    </w:p>
    <w:p w14:paraId="4DDFEECB" w14:textId="77777777" w:rsidR="00C52101" w:rsidRPr="00E36F19" w:rsidRDefault="00BF204C" w:rsidP="0023467C">
      <w:pPr>
        <w:spacing w:after="120"/>
        <w:ind w:left="1134" w:right="1134"/>
        <w:jc w:val="both"/>
      </w:pPr>
      <w:r w:rsidRPr="00E36F19">
        <w:t>21.</w:t>
      </w:r>
      <w:r w:rsidRPr="00E36F19">
        <w:tab/>
      </w:r>
      <w:r w:rsidR="0023467C" w:rsidRPr="00E36F19">
        <w:t xml:space="preserve">The expert from GTB </w:t>
      </w:r>
      <w:r w:rsidR="00C52101" w:rsidRPr="00E36F19">
        <w:t>propos</w:t>
      </w:r>
      <w:r w:rsidR="0023467C" w:rsidRPr="00E36F19">
        <w:t xml:space="preserve">ed editorial </w:t>
      </w:r>
      <w:r w:rsidR="00C52101" w:rsidRPr="00E36F19">
        <w:t xml:space="preserve">corrections </w:t>
      </w:r>
      <w:r w:rsidR="0023467C" w:rsidRPr="00E36F19">
        <w:t>to UN Regulation No. 65 (</w:t>
      </w:r>
      <w:r w:rsidR="00C52101" w:rsidRPr="00E36F19">
        <w:t>GRE-81-05</w:t>
      </w:r>
      <w:r w:rsidR="0023467C" w:rsidRPr="00E36F19">
        <w:t>). The expert from Cyprus commented on the proposal. The Chair invited GTB to prepare an official document for consid</w:t>
      </w:r>
      <w:r w:rsidR="00BD7365" w:rsidRPr="00E36F19">
        <w:t>eration at the next session.</w:t>
      </w:r>
    </w:p>
    <w:p w14:paraId="22D8CAB9" w14:textId="77777777" w:rsidR="007E497B" w:rsidRPr="00E36F19" w:rsidRDefault="004F32B0" w:rsidP="007E497B">
      <w:pPr>
        <w:pStyle w:val="H1G"/>
        <w:keepNext w:val="0"/>
        <w:keepLines w:val="0"/>
      </w:pPr>
      <w:r w:rsidRPr="00E36F19">
        <w:tab/>
      </w:r>
      <w:r w:rsidR="00C939B7" w:rsidRPr="00E36F19">
        <w:t>C</w:t>
      </w:r>
      <w:r w:rsidR="007E497B" w:rsidRPr="00E36F19">
        <w:t>.</w:t>
      </w:r>
      <w:r w:rsidR="007E497B" w:rsidRPr="00E36F19">
        <w:tab/>
      </w:r>
      <w:r w:rsidR="00082B38" w:rsidRPr="00E36F19">
        <w:t>UN Regulation</w:t>
      </w:r>
      <w:r w:rsidR="007E497B" w:rsidRPr="00E36F19">
        <w:t xml:space="preserve"> No. 74 (Installation of lighting and light-signalling devices for mopeds)</w:t>
      </w:r>
    </w:p>
    <w:p w14:paraId="71E5E10A" w14:textId="77777777" w:rsidR="007E497B" w:rsidRPr="00B856A7" w:rsidRDefault="007E497B" w:rsidP="00ED2E50">
      <w:pPr>
        <w:spacing w:after="120"/>
        <w:ind w:left="2835" w:right="1134" w:hanging="1701"/>
        <w:rPr>
          <w:lang w:val="fr-CH"/>
        </w:rPr>
      </w:pPr>
      <w:r w:rsidRPr="00B856A7">
        <w:rPr>
          <w:i/>
          <w:lang w:val="fr-CH"/>
        </w:rPr>
        <w:t>Documentation:</w:t>
      </w:r>
      <w:r w:rsidRPr="00B856A7">
        <w:rPr>
          <w:lang w:val="fr-CH"/>
        </w:rPr>
        <w:t xml:space="preserve"> </w:t>
      </w:r>
      <w:r w:rsidRPr="00B856A7">
        <w:rPr>
          <w:lang w:val="fr-CH"/>
        </w:rPr>
        <w:tab/>
      </w:r>
      <w:r w:rsidR="004B660E" w:rsidRPr="00B856A7">
        <w:rPr>
          <w:lang w:val="fr-CH"/>
        </w:rPr>
        <w:t xml:space="preserve">ECE/TRANS/WP.29/GRE/2019/2, Informal document GRE-81-02-Rev.1 </w:t>
      </w:r>
    </w:p>
    <w:p w14:paraId="1AF72190" w14:textId="77777777" w:rsidR="00547218" w:rsidRPr="00E36F19" w:rsidRDefault="00BF204C" w:rsidP="00BF204C">
      <w:pPr>
        <w:spacing w:after="120"/>
        <w:ind w:left="1134" w:right="1134"/>
        <w:jc w:val="both"/>
      </w:pPr>
      <w:r w:rsidRPr="00E36F19">
        <w:t>22.</w:t>
      </w:r>
      <w:r w:rsidRPr="00E36F19">
        <w:tab/>
      </w:r>
      <w:r w:rsidR="004B660E" w:rsidRPr="00E36F19">
        <w:t>T</w:t>
      </w:r>
      <w:r w:rsidR="00C52101" w:rsidRPr="00E36F19">
        <w:t xml:space="preserve">he expert from the Netherlands </w:t>
      </w:r>
      <w:r w:rsidR="00FC4062" w:rsidRPr="00E36F19">
        <w:t xml:space="preserve">tabled a revised proposal </w:t>
      </w:r>
      <w:r w:rsidR="00C52101" w:rsidRPr="00E36F19">
        <w:t>that requires mandatory installation of direction indicators on mopeds</w:t>
      </w:r>
      <w:r w:rsidR="00FC4062" w:rsidRPr="00E36F19">
        <w:t xml:space="preserve"> (</w:t>
      </w:r>
      <w:r w:rsidR="00C52101" w:rsidRPr="00B856A7">
        <w:t>ECE/TRANS/WP.29/GRE/2019/2</w:t>
      </w:r>
      <w:r w:rsidR="00FC4062" w:rsidRPr="00B856A7">
        <w:t xml:space="preserve"> and </w:t>
      </w:r>
      <w:r w:rsidR="00C52101" w:rsidRPr="00B856A7">
        <w:t>GRE-81-02</w:t>
      </w:r>
      <w:r w:rsidR="00FC4062" w:rsidRPr="00B856A7">
        <w:t>-Rev.1). GRE adopted the proposal</w:t>
      </w:r>
      <w:r w:rsidR="00E86F1E" w:rsidRPr="00B856A7">
        <w:t>, as laid down in Annex IV,</w:t>
      </w:r>
      <w:r w:rsidR="00FC4062" w:rsidRPr="00B856A7">
        <w:t xml:space="preserve"> and requested the secretariat to submit it to WP.29 and AC.1 for consideration at their November 2019 sessions as draft 02 series of amendments to UN Regulation No. 74.</w:t>
      </w:r>
    </w:p>
    <w:p w14:paraId="15CF5E91" w14:textId="77777777" w:rsidR="00B5622B" w:rsidRPr="00E36F19" w:rsidRDefault="00B5622B" w:rsidP="00B5622B">
      <w:pPr>
        <w:pStyle w:val="HChG"/>
      </w:pPr>
      <w:r w:rsidRPr="00E36F19">
        <w:tab/>
      </w:r>
      <w:r w:rsidR="000D3710" w:rsidRPr="00E36F19">
        <w:t>I</w:t>
      </w:r>
      <w:r w:rsidRPr="00E36F19">
        <w:t>X.</w:t>
      </w:r>
      <w:r w:rsidRPr="00E36F19">
        <w:tab/>
        <w:t xml:space="preserve">Other business (agenda item </w:t>
      </w:r>
      <w:r w:rsidR="000D3710" w:rsidRPr="00E36F19">
        <w:t>8</w:t>
      </w:r>
      <w:r w:rsidRPr="00E36F19">
        <w:t>)</w:t>
      </w:r>
    </w:p>
    <w:p w14:paraId="4F6B9E91" w14:textId="77777777" w:rsidR="00B5622B" w:rsidRPr="00E36F19" w:rsidRDefault="00B5622B" w:rsidP="00B5622B">
      <w:pPr>
        <w:pStyle w:val="H1G"/>
        <w:keepNext w:val="0"/>
        <w:keepLines w:val="0"/>
      </w:pPr>
      <w:r w:rsidRPr="00E36F19">
        <w:tab/>
        <w:t>A.</w:t>
      </w:r>
      <w:r w:rsidRPr="00E36F19">
        <w:tab/>
        <w:t>Amendments to the Convention on Road Traffic (Vienna</w:t>
      </w:r>
      <w:r w:rsidR="00563954" w:rsidRPr="00E36F19">
        <w:t>,</w:t>
      </w:r>
      <w:r w:rsidRPr="00E36F19">
        <w:t xml:space="preserve"> 1968)</w:t>
      </w:r>
    </w:p>
    <w:p w14:paraId="6EAEFBDC" w14:textId="77777777" w:rsidR="00EA5AA0" w:rsidRPr="00E36F19" w:rsidRDefault="00E76FC9" w:rsidP="00EA5AA0">
      <w:pPr>
        <w:pStyle w:val="SingleTxtG"/>
        <w:rPr>
          <w:color w:val="000000"/>
        </w:rPr>
      </w:pPr>
      <w:r w:rsidRPr="00E36F19">
        <w:rPr>
          <w:color w:val="000000"/>
        </w:rPr>
        <w:t>2</w:t>
      </w:r>
      <w:r w:rsidR="009648D3" w:rsidRPr="00E36F19">
        <w:rPr>
          <w:color w:val="000000"/>
        </w:rPr>
        <w:t>3</w:t>
      </w:r>
      <w:r w:rsidR="00B5622B" w:rsidRPr="00E36F19">
        <w:rPr>
          <w:color w:val="000000"/>
        </w:rPr>
        <w:t>.</w:t>
      </w:r>
      <w:r w:rsidR="00B5622B" w:rsidRPr="00E36F19">
        <w:rPr>
          <w:color w:val="000000"/>
        </w:rPr>
        <w:tab/>
      </w:r>
      <w:r w:rsidR="005E1963" w:rsidRPr="00E36F19">
        <w:rPr>
          <w:color w:val="000000"/>
        </w:rPr>
        <w:t xml:space="preserve">GRE noted that the Global Forum for Road Traffic Safety (WP.1), at its recent session in </w:t>
      </w:r>
      <w:r w:rsidR="00EA5AA0" w:rsidRPr="00E36F19">
        <w:rPr>
          <w:color w:val="000000"/>
        </w:rPr>
        <w:t xml:space="preserve">March </w:t>
      </w:r>
      <w:r w:rsidR="005E1963" w:rsidRPr="00E36F19">
        <w:rPr>
          <w:color w:val="000000"/>
        </w:rPr>
        <w:t>201</w:t>
      </w:r>
      <w:r w:rsidR="00EA5AA0" w:rsidRPr="00E36F19">
        <w:rPr>
          <w:color w:val="000000"/>
        </w:rPr>
        <w:t>9</w:t>
      </w:r>
      <w:r w:rsidR="005E1963" w:rsidRPr="00E36F19">
        <w:rPr>
          <w:color w:val="000000"/>
        </w:rPr>
        <w:t xml:space="preserve">, </w:t>
      </w:r>
      <w:r w:rsidR="009C67AA">
        <w:rPr>
          <w:color w:val="000000"/>
        </w:rPr>
        <w:t xml:space="preserve">had </w:t>
      </w:r>
      <w:r w:rsidR="00EA5AA0" w:rsidRPr="00E36F19">
        <w:rPr>
          <w:color w:val="000000"/>
        </w:rPr>
        <w:t>continued discussing ECE/TRANS/WP.1/2017/1/Rev.1 (France, Italy and Laser Europe) as well as Informal document No. 8 submitted by the Government of Germany.  After discussion, WP.1 decided to resume, at the next session, by first addressing points (i), (j), (r), (t), 34, 35 and 36 in ECE/TRANS/WP.1/2017/1/Rev.1 while taking into account Informal document No. 8. GRE invited its expe</w:t>
      </w:r>
      <w:r w:rsidR="00BD7365" w:rsidRPr="00E36F19">
        <w:rPr>
          <w:color w:val="000000"/>
        </w:rPr>
        <w:t>rts to review these documents.</w:t>
      </w:r>
    </w:p>
    <w:p w14:paraId="4A01294C" w14:textId="77777777" w:rsidR="00B5622B" w:rsidRPr="00E36F19" w:rsidRDefault="00B5622B" w:rsidP="00B5622B">
      <w:pPr>
        <w:pStyle w:val="H1G"/>
        <w:keepNext w:val="0"/>
        <w:keepLines w:val="0"/>
      </w:pPr>
      <w:r w:rsidRPr="00E36F19">
        <w:tab/>
        <w:t>B.</w:t>
      </w:r>
      <w:r w:rsidRPr="00E36F19">
        <w:tab/>
        <w:t>Decade of action for road safety 2011</w:t>
      </w:r>
      <w:hyperlink r:id="rId10" w:tooltip="En dash" w:history="1">
        <w:r w:rsidR="00AC3BFA" w:rsidRPr="00E36F19">
          <w:rPr>
            <w:rStyle w:val="Hyperlink"/>
            <w:rFonts w:ascii="Arial" w:hAnsi="Arial" w:cs="Arial"/>
            <w:color w:val="0B0080"/>
            <w:sz w:val="21"/>
            <w:szCs w:val="21"/>
            <w:shd w:val="clear" w:color="auto" w:fill="FFFFFF"/>
          </w:rPr>
          <w:t>–</w:t>
        </w:r>
      </w:hyperlink>
      <w:r w:rsidRPr="00E36F19">
        <w:t>2020</w:t>
      </w:r>
    </w:p>
    <w:p w14:paraId="299A248C" w14:textId="77777777" w:rsidR="001C5124" w:rsidRPr="00E36F19" w:rsidRDefault="00F453AE" w:rsidP="00B5622B">
      <w:pPr>
        <w:pStyle w:val="SingleTxtG"/>
        <w:rPr>
          <w:color w:val="000000"/>
        </w:rPr>
      </w:pPr>
      <w:r w:rsidRPr="00E36F19">
        <w:rPr>
          <w:color w:val="000000"/>
        </w:rPr>
        <w:t>2</w:t>
      </w:r>
      <w:r w:rsidR="00E749DA" w:rsidRPr="00E36F19">
        <w:rPr>
          <w:color w:val="000000"/>
        </w:rPr>
        <w:t>4</w:t>
      </w:r>
      <w:r w:rsidR="00B5622B" w:rsidRPr="00E36F19">
        <w:rPr>
          <w:color w:val="000000"/>
        </w:rPr>
        <w:t>.</w:t>
      </w:r>
      <w:r w:rsidR="00B5622B" w:rsidRPr="00E36F19">
        <w:rPr>
          <w:color w:val="000000"/>
        </w:rPr>
        <w:tab/>
      </w:r>
      <w:r w:rsidR="00D17AA3" w:rsidRPr="00E36F19">
        <w:rPr>
          <w:color w:val="000000"/>
        </w:rPr>
        <w:t xml:space="preserve">GRE </w:t>
      </w:r>
      <w:r w:rsidR="001C6142" w:rsidRPr="00E36F19">
        <w:rPr>
          <w:color w:val="000000"/>
        </w:rPr>
        <w:t xml:space="preserve">was briefed on the recent </w:t>
      </w:r>
      <w:r w:rsidR="00D17AA3" w:rsidRPr="00E36F19">
        <w:rPr>
          <w:color w:val="000000"/>
        </w:rPr>
        <w:t xml:space="preserve">developments in </w:t>
      </w:r>
      <w:r w:rsidR="00060E14">
        <w:rPr>
          <w:color w:val="000000"/>
        </w:rPr>
        <w:t xml:space="preserve">the </w:t>
      </w:r>
      <w:r w:rsidR="00D17AA3" w:rsidRPr="00E36F19">
        <w:rPr>
          <w:color w:val="000000"/>
        </w:rPr>
        <w:t>field of road safety</w:t>
      </w:r>
      <w:r w:rsidR="001C6142" w:rsidRPr="00E36F19">
        <w:rPr>
          <w:color w:val="000000"/>
        </w:rPr>
        <w:t xml:space="preserve"> at the </w:t>
      </w:r>
      <w:r w:rsidRPr="00E36F19">
        <w:rPr>
          <w:color w:val="000000"/>
        </w:rPr>
        <w:t>United Nations</w:t>
      </w:r>
      <w:r w:rsidR="00BD7365" w:rsidRPr="00E36F19">
        <w:rPr>
          <w:color w:val="000000"/>
        </w:rPr>
        <w:t>.</w:t>
      </w:r>
    </w:p>
    <w:p w14:paraId="1978E3D5" w14:textId="77777777" w:rsidR="00B5622B" w:rsidRPr="00E36F19" w:rsidRDefault="00B5622B" w:rsidP="00B5622B">
      <w:pPr>
        <w:pStyle w:val="H1G"/>
        <w:keepNext w:val="0"/>
        <w:keepLines w:val="0"/>
      </w:pPr>
      <w:r w:rsidRPr="00E36F19">
        <w:tab/>
        <w:t>C.</w:t>
      </w:r>
      <w:r w:rsidRPr="00E36F19">
        <w:tab/>
        <w:t xml:space="preserve">Development of </w:t>
      </w:r>
      <w:r w:rsidR="00382CD7" w:rsidRPr="00E36F19">
        <w:rPr>
          <w:rStyle w:val="Hyperlink"/>
        </w:rPr>
        <w:t>the</w:t>
      </w:r>
      <w:r w:rsidRPr="00E36F19">
        <w:t xml:space="preserve"> </w:t>
      </w:r>
      <w:bookmarkStart w:id="13" w:name="_Hlk8908511"/>
      <w:r w:rsidRPr="00E36F19">
        <w:t>International Who</w:t>
      </w:r>
      <w:r w:rsidR="00382CD7" w:rsidRPr="00E36F19">
        <w:t>le Vehicle Type Approval</w:t>
      </w:r>
      <w:bookmarkEnd w:id="13"/>
    </w:p>
    <w:p w14:paraId="4DC9151B" w14:textId="77777777" w:rsidR="00027AC9" w:rsidRPr="00E36F19" w:rsidRDefault="00027AC9" w:rsidP="00027AC9">
      <w:pPr>
        <w:pStyle w:val="SingleTxtG"/>
      </w:pPr>
      <w:r w:rsidRPr="00E36F19">
        <w:t xml:space="preserve">Documentation: </w:t>
      </w:r>
      <w:r w:rsidRPr="00E36F19">
        <w:tab/>
        <w:t xml:space="preserve">Informal document </w:t>
      </w:r>
      <w:bookmarkStart w:id="14" w:name="_Hlk8909910"/>
      <w:r w:rsidRPr="00E36F19">
        <w:t>WP.29-176-21</w:t>
      </w:r>
      <w:bookmarkEnd w:id="14"/>
    </w:p>
    <w:p w14:paraId="363B8586" w14:textId="77777777" w:rsidR="00C52101" w:rsidRPr="00E36F19" w:rsidRDefault="00F453AE" w:rsidP="006E0D61">
      <w:pPr>
        <w:pStyle w:val="SingleTxtG"/>
      </w:pPr>
      <w:r w:rsidRPr="00E36F19">
        <w:t>25.</w:t>
      </w:r>
      <w:r w:rsidRPr="00E36F19">
        <w:tab/>
      </w:r>
      <w:r w:rsidR="00027AC9" w:rsidRPr="00E36F19">
        <w:t>GRE review</w:t>
      </w:r>
      <w:r w:rsidR="006B670A" w:rsidRPr="00E36F19">
        <w:t>ed</w:t>
      </w:r>
      <w:r w:rsidR="00027AC9" w:rsidRPr="00E36F19">
        <w:t xml:space="preserve"> a candidate UN Regulation No. 27 (Advance warning triangle) </w:t>
      </w:r>
      <w:r w:rsidR="009C67AA">
        <w:t xml:space="preserve">that was </w:t>
      </w:r>
      <w:r w:rsidR="00027AC9" w:rsidRPr="00E36F19">
        <w:t xml:space="preserve">proposed to be added </w:t>
      </w:r>
      <w:r w:rsidR="009C796F" w:rsidRPr="00E36F19">
        <w:t xml:space="preserve">in </w:t>
      </w:r>
      <w:r w:rsidR="00027AC9" w:rsidRPr="00E36F19">
        <w:t xml:space="preserve">Annex 4 </w:t>
      </w:r>
      <w:r w:rsidR="009C796F" w:rsidRPr="00E36F19">
        <w:t xml:space="preserve">to </w:t>
      </w:r>
      <w:r w:rsidR="00027AC9" w:rsidRPr="00E36F19">
        <w:t xml:space="preserve">UN Regulation No. 0 </w:t>
      </w:r>
      <w:r w:rsidR="009C796F" w:rsidRPr="00E36F19">
        <w:t>under</w:t>
      </w:r>
      <w:r w:rsidR="00027AC9" w:rsidRPr="00E36F19">
        <w:t xml:space="preserve"> Phase 2 </w:t>
      </w:r>
      <w:r w:rsidR="009C796F" w:rsidRPr="00E36F19">
        <w:t>of the International Whole Vehicle Type Approval (IWVTA)</w:t>
      </w:r>
      <w:r w:rsidR="008C2145" w:rsidRPr="00E36F19">
        <w:t xml:space="preserve"> (WP.29-176-21)</w:t>
      </w:r>
      <w:r w:rsidR="009C796F" w:rsidRPr="00E36F19">
        <w:t xml:space="preserve"> and decided that this was not necessary. At the same time, GRE highlighted the need to include</w:t>
      </w:r>
      <w:r w:rsidRPr="00E36F19">
        <w:t xml:space="preserve"> in IWVTA</w:t>
      </w:r>
      <w:r w:rsidR="009C796F" w:rsidRPr="00E36F19">
        <w:t>, with high</w:t>
      </w:r>
      <w:r w:rsidR="00787499" w:rsidRPr="00E36F19">
        <w:t xml:space="preserve"> priority, </w:t>
      </w:r>
      <w:r w:rsidR="009C796F" w:rsidRPr="00E36F19">
        <w:t>the three new simplified UN Regulations</w:t>
      </w:r>
      <w:r w:rsidRPr="00E36F19">
        <w:t xml:space="preserve"> </w:t>
      </w:r>
      <w:r w:rsidRPr="00690C81">
        <w:t>on</w:t>
      </w:r>
      <w:r w:rsidR="009C796F" w:rsidRPr="00690C81">
        <w:t xml:space="preserve"> LSD, RID and RRD.</w:t>
      </w:r>
    </w:p>
    <w:p w14:paraId="247E41EB" w14:textId="77777777" w:rsidR="00B5622B" w:rsidRPr="00E36F19" w:rsidRDefault="00B5622B" w:rsidP="00B5622B">
      <w:pPr>
        <w:pStyle w:val="H1G"/>
        <w:keepNext w:val="0"/>
        <w:keepLines w:val="0"/>
      </w:pPr>
      <w:r w:rsidRPr="00E36F19">
        <w:lastRenderedPageBreak/>
        <w:tab/>
        <w:t>D.</w:t>
      </w:r>
      <w:r w:rsidRPr="00E36F19">
        <w:tab/>
      </w:r>
      <w:r w:rsidR="00C52101" w:rsidRPr="00E36F19">
        <w:t>International events in automotive lighting</w:t>
      </w:r>
    </w:p>
    <w:p w14:paraId="1AB39EDA" w14:textId="77777777" w:rsidR="00F43E28" w:rsidRPr="00E36F19" w:rsidRDefault="00F453AE" w:rsidP="00A730BC">
      <w:pPr>
        <w:pStyle w:val="SingleTxtG"/>
      </w:pPr>
      <w:r w:rsidRPr="00E36F19">
        <w:t>26.</w:t>
      </w:r>
      <w:r w:rsidRPr="00E36F19">
        <w:tab/>
      </w:r>
      <w:r w:rsidR="00A41AE7" w:rsidRPr="00E36F19">
        <w:t>No information was reported under this agenda item.</w:t>
      </w:r>
    </w:p>
    <w:p w14:paraId="77E1D9CC" w14:textId="77777777" w:rsidR="00B5622B" w:rsidRPr="00E36F19" w:rsidRDefault="00B5622B" w:rsidP="00B5622B">
      <w:pPr>
        <w:pStyle w:val="HChG"/>
      </w:pPr>
      <w:r w:rsidRPr="00E36F19">
        <w:tab/>
        <w:t>X.</w:t>
      </w:r>
      <w:r w:rsidRPr="00E36F19">
        <w:tab/>
        <w:t xml:space="preserve">New business and late submissions (agenda item </w:t>
      </w:r>
      <w:r w:rsidR="00E0670C" w:rsidRPr="00E36F19">
        <w:t>9</w:t>
      </w:r>
      <w:r w:rsidRPr="00E36F19">
        <w:t>)</w:t>
      </w:r>
    </w:p>
    <w:p w14:paraId="2E6D67B0" w14:textId="77777777" w:rsidR="00B5622B" w:rsidRPr="00B856A7" w:rsidRDefault="00B5622B" w:rsidP="00C52101">
      <w:pPr>
        <w:pStyle w:val="SingleTxtG"/>
        <w:ind w:left="2835" w:hanging="1701"/>
      </w:pPr>
      <w:r w:rsidRPr="00B856A7">
        <w:rPr>
          <w:i/>
        </w:rPr>
        <w:t>Documentation:</w:t>
      </w:r>
      <w:r w:rsidRPr="00B856A7">
        <w:t xml:space="preserve"> </w:t>
      </w:r>
      <w:r w:rsidRPr="00B856A7">
        <w:tab/>
      </w:r>
      <w:r w:rsidR="00A41AE7" w:rsidRPr="00B856A7">
        <w:t>GRE-80-06</w:t>
      </w:r>
    </w:p>
    <w:p w14:paraId="362F9917" w14:textId="77777777" w:rsidR="002E4649" w:rsidRPr="00E36F19" w:rsidRDefault="00F453AE" w:rsidP="002E4649">
      <w:pPr>
        <w:pStyle w:val="SingleTxtG"/>
      </w:pPr>
      <w:r w:rsidRPr="00E36F19">
        <w:t>27</w:t>
      </w:r>
      <w:r w:rsidR="002E4649" w:rsidRPr="00E36F19">
        <w:t>.</w:t>
      </w:r>
      <w:r w:rsidR="002E4649" w:rsidRPr="00E36F19">
        <w:tab/>
        <w:t>GRE noted that Mr. G. Draper (President, GTB) would no longer attend GRE sessions</w:t>
      </w:r>
      <w:r w:rsidR="006A2C71" w:rsidRPr="00E36F19">
        <w:t xml:space="preserve"> on a regular basis</w:t>
      </w:r>
      <w:r w:rsidR="002E4649" w:rsidRPr="00E36F19">
        <w:t>, due to</w:t>
      </w:r>
      <w:r w:rsidR="009C67AA">
        <w:t xml:space="preserve"> a</w:t>
      </w:r>
      <w:r w:rsidR="002E4649" w:rsidRPr="00E36F19">
        <w:t xml:space="preserve"> </w:t>
      </w:r>
      <w:r w:rsidR="006A2C71" w:rsidRPr="00E36F19">
        <w:t>redistribution of tasks in GTB</w:t>
      </w:r>
      <w:r w:rsidR="002E4649" w:rsidRPr="00E36F19">
        <w:t xml:space="preserve">. GRE </w:t>
      </w:r>
      <w:r w:rsidR="006A2C71" w:rsidRPr="00E36F19">
        <w:t>thanked him for his long participation a</w:t>
      </w:r>
      <w:r w:rsidR="002E4649" w:rsidRPr="00E36F19">
        <w:t>nd extensive contributions and wished him success in the f</w:t>
      </w:r>
      <w:r w:rsidR="00BD7365" w:rsidRPr="00E36F19">
        <w:t>uture.</w:t>
      </w:r>
    </w:p>
    <w:p w14:paraId="5B10CC23" w14:textId="77777777" w:rsidR="0081092B" w:rsidRPr="00E36F19" w:rsidRDefault="00F453AE" w:rsidP="00AA4374">
      <w:pPr>
        <w:pStyle w:val="SingleTxtG"/>
      </w:pPr>
      <w:r w:rsidRPr="00E36F19">
        <w:t>2</w:t>
      </w:r>
      <w:r w:rsidR="0081092B" w:rsidRPr="00E36F19">
        <w:t>8.</w:t>
      </w:r>
      <w:r w:rsidR="0081092B" w:rsidRPr="00E36F19">
        <w:tab/>
        <w:t xml:space="preserve">Due to lack of time, GRE decided to consider GRE-80-06 at the next session. </w:t>
      </w:r>
    </w:p>
    <w:p w14:paraId="2E74512E" w14:textId="77777777" w:rsidR="00B5622B" w:rsidRPr="00E36F19" w:rsidRDefault="00B5622B" w:rsidP="00B5622B">
      <w:pPr>
        <w:pStyle w:val="HChG"/>
      </w:pPr>
      <w:r w:rsidRPr="00E36F19">
        <w:tab/>
        <w:t>XI.</w:t>
      </w:r>
      <w:r w:rsidRPr="00E36F19">
        <w:tab/>
        <w:t>Direction of future work of GRE (agenda item 1</w:t>
      </w:r>
      <w:r w:rsidR="00B863AF" w:rsidRPr="00E36F19">
        <w:t>0</w:t>
      </w:r>
      <w:r w:rsidRPr="00E36F19">
        <w:t>)</w:t>
      </w:r>
    </w:p>
    <w:p w14:paraId="3F5B0BDB" w14:textId="77777777" w:rsidR="00B6506C" w:rsidRPr="00B856A7" w:rsidRDefault="00B6506C" w:rsidP="00B6506C">
      <w:pPr>
        <w:pStyle w:val="SingleTxtG"/>
        <w:ind w:left="2835" w:hanging="1701"/>
        <w:rPr>
          <w:lang w:val="fr-CH"/>
        </w:rPr>
      </w:pPr>
      <w:r w:rsidRPr="00B856A7">
        <w:rPr>
          <w:i/>
          <w:lang w:val="fr-CH"/>
        </w:rPr>
        <w:t>Documentation:</w:t>
      </w:r>
      <w:r w:rsidRPr="00B856A7">
        <w:rPr>
          <w:lang w:val="fr-CH"/>
        </w:rPr>
        <w:t xml:space="preserve"> </w:t>
      </w:r>
      <w:r w:rsidRPr="00B856A7">
        <w:rPr>
          <w:lang w:val="fr-CH"/>
        </w:rPr>
        <w:tab/>
      </w:r>
      <w:r w:rsidR="00873CAF" w:rsidRPr="00B856A7">
        <w:rPr>
          <w:lang w:val="fr-CH"/>
        </w:rPr>
        <w:t>Informal documents GRE-81-08-Rev.1</w:t>
      </w:r>
      <w:r w:rsidR="009450B7" w:rsidRPr="00B856A7">
        <w:rPr>
          <w:lang w:val="fr-CH"/>
        </w:rPr>
        <w:t xml:space="preserve">, </w:t>
      </w:r>
      <w:r w:rsidR="00873CAF" w:rsidRPr="00B856A7">
        <w:rPr>
          <w:lang w:val="fr-CH"/>
        </w:rPr>
        <w:t>GRE-81-12-Rev.1</w:t>
      </w:r>
      <w:r w:rsidR="009450B7" w:rsidRPr="00B856A7">
        <w:rPr>
          <w:lang w:val="fr-CH"/>
        </w:rPr>
        <w:t xml:space="preserve"> and GRE-81-23</w:t>
      </w:r>
    </w:p>
    <w:p w14:paraId="22E2A89A" w14:textId="77777777" w:rsidR="00D5054F" w:rsidRPr="00E36F19" w:rsidRDefault="00F453AE" w:rsidP="00D5054F">
      <w:pPr>
        <w:pStyle w:val="SingleTxtG"/>
      </w:pPr>
      <w:r w:rsidRPr="00E36F19">
        <w:t>29.</w:t>
      </w:r>
      <w:r w:rsidRPr="00E36F19">
        <w:tab/>
      </w:r>
      <w:r w:rsidR="004D6606" w:rsidRPr="00E36F19">
        <w:t xml:space="preserve">GRE was briefed on the progress of the </w:t>
      </w:r>
      <w:r w:rsidR="005D643F" w:rsidRPr="00E36F19">
        <w:t>t</w:t>
      </w:r>
      <w:r w:rsidR="004D6606" w:rsidRPr="00E36F19">
        <w:t xml:space="preserve">ask </w:t>
      </w:r>
      <w:r w:rsidR="005D643F" w:rsidRPr="00E36F19">
        <w:t>f</w:t>
      </w:r>
      <w:r w:rsidR="004D6606" w:rsidRPr="00E36F19">
        <w:t xml:space="preserve">orce on the signalling requirements for </w:t>
      </w:r>
      <w:bookmarkStart w:id="15" w:name="_Hlk8901231"/>
      <w:r w:rsidR="004D6606" w:rsidRPr="00E36F19">
        <w:t xml:space="preserve">automated/autonomous vehicles </w:t>
      </w:r>
      <w:bookmarkEnd w:id="15"/>
      <w:r w:rsidR="005D643F" w:rsidRPr="00E36F19">
        <w:t xml:space="preserve">(TF AVSR) </w:t>
      </w:r>
      <w:r w:rsidR="004D6606" w:rsidRPr="00E36F19">
        <w:t xml:space="preserve">(GRE-81-08-Rev.1 and GRE-81-12-Rev.1). GRE noted that </w:t>
      </w:r>
      <w:r w:rsidR="00D5054F" w:rsidRPr="00E36F19">
        <w:t xml:space="preserve">TF had not been able to reply to the main question </w:t>
      </w:r>
      <w:r w:rsidR="009C67AA">
        <w:t xml:space="preserve">on </w:t>
      </w:r>
      <w:r w:rsidR="00D5054F" w:rsidRPr="00E36F19">
        <w:t>whether or not there should be a safety requirement for automated/autonomous vehicles to provide specific signals. GRE was not in a position to reach a consensus on this question either. While some experts</w:t>
      </w:r>
      <w:r w:rsidR="009D1A32" w:rsidRPr="00E36F19">
        <w:t xml:space="preserve"> </w:t>
      </w:r>
      <w:r w:rsidR="00D5054F" w:rsidRPr="00E36F19">
        <w:t xml:space="preserve">felt that </w:t>
      </w:r>
      <w:r w:rsidR="009963A6" w:rsidRPr="00E36F19">
        <w:t xml:space="preserve">such signals were necessary for safety reasons, some others </w:t>
      </w:r>
      <w:r w:rsidR="00060E14">
        <w:t xml:space="preserve">held a </w:t>
      </w:r>
      <w:r w:rsidR="00690C81">
        <w:t>differe</w:t>
      </w:r>
      <w:r w:rsidR="00060E14">
        <w:t xml:space="preserve">nt </w:t>
      </w:r>
      <w:r w:rsidR="009963A6" w:rsidRPr="00E36F19">
        <w:t>view.</w:t>
      </w:r>
      <w:r w:rsidR="009D1A32" w:rsidRPr="00E36F19">
        <w:t xml:space="preserve"> The expert of SAE </w:t>
      </w:r>
      <w:r w:rsidR="005F6D86" w:rsidRPr="00E36F19">
        <w:t>pointed out that his organization was developing lamps for</w:t>
      </w:r>
      <w:r w:rsidR="009963A6" w:rsidRPr="00E36F19">
        <w:t xml:space="preserve"> </w:t>
      </w:r>
      <w:r w:rsidR="005F6D86" w:rsidRPr="00E36F19">
        <w:t xml:space="preserve">automated/autonomous vehicles. GRE </w:t>
      </w:r>
      <w:r w:rsidR="00027AC9" w:rsidRPr="00E36F19">
        <w:t xml:space="preserve">decided to request WP.29 for guidance on this matter. The Chair invited GRE experts to provide him with arguments for </w:t>
      </w:r>
      <w:r w:rsidR="00690C81">
        <w:t xml:space="preserve">the request </w:t>
      </w:r>
      <w:r w:rsidR="00027AC9" w:rsidRPr="00E36F19">
        <w:t>to WP.29 at its session in June 2019.</w:t>
      </w:r>
    </w:p>
    <w:p w14:paraId="6C6ADFD4" w14:textId="77777777" w:rsidR="001C5124" w:rsidRPr="00E36F19" w:rsidRDefault="00F453AE" w:rsidP="00F453AE">
      <w:pPr>
        <w:pStyle w:val="SingleTxtG"/>
      </w:pPr>
      <w:r w:rsidRPr="00E36F19">
        <w:t>30.</w:t>
      </w:r>
      <w:r w:rsidRPr="00E36F19">
        <w:tab/>
      </w:r>
      <w:r w:rsidR="00506911" w:rsidRPr="00E36F19">
        <w:t>The expert from GTB</w:t>
      </w:r>
      <w:r w:rsidR="009450B7" w:rsidRPr="00E36F19">
        <w:t xml:space="preserve"> presented their activity report and mentioned several ongoing studies which were</w:t>
      </w:r>
      <w:r w:rsidR="00AB3B04" w:rsidRPr="00E36F19">
        <w:t xml:space="preserve"> scheduled to be completed </w:t>
      </w:r>
      <w:r w:rsidR="00F679A0" w:rsidRPr="00E36F19">
        <w:t xml:space="preserve">by </w:t>
      </w:r>
      <w:r w:rsidR="009450B7" w:rsidRPr="00E36F19">
        <w:t>July 2019</w:t>
      </w:r>
      <w:r w:rsidR="00AB3B04" w:rsidRPr="00E36F19">
        <w:t xml:space="preserve"> (GRE-81-23). GRE looked forward to receiving the r</w:t>
      </w:r>
      <w:r w:rsidR="009450B7" w:rsidRPr="00E36F19">
        <w:t>esults</w:t>
      </w:r>
      <w:r w:rsidR="00AB3B04" w:rsidRPr="00E36F19">
        <w:t xml:space="preserve"> of the studies.</w:t>
      </w:r>
    </w:p>
    <w:p w14:paraId="5B19B795" w14:textId="77777777" w:rsidR="00FE2E5F" w:rsidRPr="00E36F19" w:rsidRDefault="00FE2E5F" w:rsidP="00FE2E5F">
      <w:pPr>
        <w:pStyle w:val="HChG"/>
      </w:pPr>
      <w:r w:rsidRPr="00E36F19">
        <w:tab/>
        <w:t>XII.</w:t>
      </w:r>
      <w:r w:rsidRPr="00E36F19">
        <w:tab/>
        <w:t>Provisional agenda for the next session (agenda item 1</w:t>
      </w:r>
      <w:r w:rsidR="00B863AF" w:rsidRPr="00E36F19">
        <w:t>1</w:t>
      </w:r>
      <w:r w:rsidRPr="00E36F19">
        <w:t>)</w:t>
      </w:r>
    </w:p>
    <w:p w14:paraId="04A4BACE" w14:textId="77777777" w:rsidR="009E48FD" w:rsidRPr="00E36F19" w:rsidRDefault="00F453AE" w:rsidP="00BD7365">
      <w:pPr>
        <w:spacing w:after="120"/>
        <w:ind w:left="1134" w:right="1134"/>
        <w:jc w:val="both"/>
        <w:rPr>
          <w:szCs w:val="24"/>
        </w:rPr>
      </w:pPr>
      <w:r w:rsidRPr="00E36F19">
        <w:t>3</w:t>
      </w:r>
      <w:r w:rsidR="0081092B" w:rsidRPr="00E36F19">
        <w:t>1</w:t>
      </w:r>
      <w:r w:rsidR="0057571F" w:rsidRPr="00E36F19">
        <w:t>.</w:t>
      </w:r>
      <w:r w:rsidR="0057571F" w:rsidRPr="00E36F19">
        <w:tab/>
      </w:r>
      <w:bookmarkStart w:id="16" w:name="_Toc360526929"/>
      <w:bookmarkStart w:id="17" w:name="_Toc369772239"/>
      <w:r w:rsidR="0035307F" w:rsidRPr="00E36F19">
        <w:t xml:space="preserve">GRE agreed to </w:t>
      </w:r>
      <w:r w:rsidR="00F176DC" w:rsidRPr="00E36F19">
        <w:t xml:space="preserve">keep </w:t>
      </w:r>
      <w:r w:rsidR="00A40C74" w:rsidRPr="00E36F19">
        <w:t xml:space="preserve">the same structure of </w:t>
      </w:r>
      <w:r w:rsidR="0035307F" w:rsidRPr="00E36F19">
        <w:t xml:space="preserve">the </w:t>
      </w:r>
      <w:r w:rsidR="00A41AE7" w:rsidRPr="00E36F19">
        <w:t xml:space="preserve">provisional </w:t>
      </w:r>
      <w:r w:rsidR="0035307F" w:rsidRPr="00E36F19">
        <w:t>agenda</w:t>
      </w:r>
      <w:r w:rsidR="00BD7365" w:rsidRPr="00E36F19">
        <w:t>.</w:t>
      </w:r>
    </w:p>
    <w:p w14:paraId="3E9F24FD" w14:textId="77777777" w:rsidR="009E48FD" w:rsidRPr="00E36F19" w:rsidRDefault="009E48FD" w:rsidP="005D5630">
      <w:pPr>
        <w:spacing w:after="120"/>
        <w:ind w:left="1134" w:right="1134"/>
        <w:jc w:val="both"/>
        <w:rPr>
          <w:szCs w:val="24"/>
        </w:rPr>
      </w:pPr>
    </w:p>
    <w:p w14:paraId="7A5AC191" w14:textId="77777777" w:rsidR="003B2255" w:rsidRPr="00E36F19" w:rsidRDefault="003B2255" w:rsidP="003B2255">
      <w:pPr>
        <w:ind w:left="1134" w:right="1134"/>
        <w:jc w:val="both"/>
      </w:pPr>
      <w:r w:rsidRPr="00E36F19">
        <w:br w:type="page"/>
      </w:r>
    </w:p>
    <w:p w14:paraId="06C0D8B5" w14:textId="77777777" w:rsidR="00C538EE" w:rsidRPr="00E36F19" w:rsidRDefault="00C538EE" w:rsidP="003B2255">
      <w:pPr>
        <w:pStyle w:val="HChG"/>
        <w:spacing w:before="320" w:after="200"/>
      </w:pPr>
      <w:r w:rsidRPr="00E36F19">
        <w:lastRenderedPageBreak/>
        <w:t>Annex I</w:t>
      </w:r>
      <w:bookmarkEnd w:id="16"/>
      <w:bookmarkEnd w:id="17"/>
    </w:p>
    <w:p w14:paraId="2F464324" w14:textId="77777777" w:rsidR="00C538EE" w:rsidRPr="00E36F19" w:rsidRDefault="00C538EE" w:rsidP="008F7E24">
      <w:pPr>
        <w:pStyle w:val="HChG"/>
      </w:pPr>
      <w:r w:rsidRPr="00E36F19">
        <w:tab/>
      </w:r>
      <w:r w:rsidRPr="00E36F19">
        <w:tab/>
      </w:r>
      <w:bookmarkStart w:id="18" w:name="_Toc369772240"/>
      <w:r w:rsidR="005D116F" w:rsidRPr="00E36F19">
        <w:t xml:space="preserve">List of informal documents </w:t>
      </w:r>
      <w:r w:rsidR="000939A0" w:rsidRPr="00E36F19">
        <w:t>considered during</w:t>
      </w:r>
      <w:r w:rsidR="005D116F" w:rsidRPr="00E36F19">
        <w:t xml:space="preserve"> the session</w:t>
      </w:r>
      <w:bookmarkEnd w:id="18"/>
    </w:p>
    <w:p w14:paraId="358A7613" w14:textId="77777777" w:rsidR="000939A0" w:rsidRPr="00E36F19" w:rsidRDefault="000939A0" w:rsidP="003C7736">
      <w:pPr>
        <w:pStyle w:val="SingleTxtG"/>
      </w:pPr>
      <w:r w:rsidRPr="00E36F19">
        <w:t>Informal documents GRE-</w:t>
      </w:r>
      <w:r w:rsidR="002006C0" w:rsidRPr="00B856A7">
        <w:t>81</w:t>
      </w:r>
      <w:r w:rsidRPr="00E36F19">
        <w:t>-</w:t>
      </w:r>
      <w:r w:rsidR="000354F6" w:rsidRPr="00E36F19">
        <w:t>…</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5D116F" w:rsidRPr="00E36F19" w14:paraId="52A4B4BB" w14:textId="77777777" w:rsidTr="00BD7365">
        <w:trPr>
          <w:tblHeader/>
        </w:trPr>
        <w:tc>
          <w:tcPr>
            <w:tcW w:w="866" w:type="dxa"/>
            <w:tcBorders>
              <w:top w:val="single" w:sz="4" w:space="0" w:color="auto"/>
              <w:bottom w:val="single" w:sz="12" w:space="0" w:color="auto"/>
            </w:tcBorders>
            <w:vAlign w:val="center"/>
          </w:tcPr>
          <w:p w14:paraId="1BE08102" w14:textId="77777777" w:rsidR="005D116F" w:rsidRPr="00E36F19" w:rsidRDefault="005D116F" w:rsidP="00124944">
            <w:pPr>
              <w:pStyle w:val="FootnoteText"/>
              <w:keepNext/>
              <w:keepLines/>
              <w:spacing w:line="300" w:lineRule="atLeast"/>
              <w:ind w:left="113" w:right="34" w:firstLine="0"/>
              <w:jc w:val="center"/>
              <w:rPr>
                <w:i/>
                <w:szCs w:val="18"/>
              </w:rPr>
            </w:pPr>
            <w:r w:rsidRPr="00E36F19">
              <w:rPr>
                <w:i/>
                <w:szCs w:val="18"/>
              </w:rPr>
              <w:t>No.</w:t>
            </w:r>
          </w:p>
        </w:tc>
        <w:tc>
          <w:tcPr>
            <w:tcW w:w="6804" w:type="dxa"/>
            <w:tcBorders>
              <w:top w:val="single" w:sz="4" w:space="0" w:color="auto"/>
              <w:bottom w:val="single" w:sz="12" w:space="0" w:color="auto"/>
            </w:tcBorders>
            <w:vAlign w:val="center"/>
          </w:tcPr>
          <w:p w14:paraId="0EC1F5DB" w14:textId="77777777" w:rsidR="005D116F" w:rsidRPr="00E36F19" w:rsidRDefault="005D116F" w:rsidP="00124944">
            <w:pPr>
              <w:pStyle w:val="FootnoteText"/>
              <w:keepNext/>
              <w:keepLines/>
              <w:spacing w:line="300" w:lineRule="atLeast"/>
              <w:ind w:left="113" w:right="34" w:firstLine="0"/>
              <w:rPr>
                <w:i/>
              </w:rPr>
            </w:pPr>
            <w:r w:rsidRPr="00E36F19">
              <w:rPr>
                <w:i/>
              </w:rPr>
              <w:t>(Author) Title</w:t>
            </w:r>
          </w:p>
        </w:tc>
        <w:tc>
          <w:tcPr>
            <w:tcW w:w="851" w:type="dxa"/>
            <w:tcBorders>
              <w:top w:val="single" w:sz="4" w:space="0" w:color="auto"/>
              <w:bottom w:val="single" w:sz="12" w:space="0" w:color="auto"/>
            </w:tcBorders>
            <w:vAlign w:val="center"/>
          </w:tcPr>
          <w:p w14:paraId="42019B04" w14:textId="77777777" w:rsidR="005D116F" w:rsidRPr="00E36F19" w:rsidRDefault="005D116F" w:rsidP="00BD7365">
            <w:pPr>
              <w:pStyle w:val="FootnoteText"/>
              <w:keepNext/>
              <w:keepLines/>
              <w:spacing w:line="240" w:lineRule="auto"/>
              <w:ind w:left="113" w:right="34" w:hanging="113"/>
              <w:jc w:val="center"/>
              <w:rPr>
                <w:i/>
              </w:rPr>
            </w:pPr>
            <w:r w:rsidRPr="00E36F19">
              <w:rPr>
                <w:i/>
              </w:rPr>
              <w:t>Follow-up</w:t>
            </w:r>
          </w:p>
        </w:tc>
      </w:tr>
      <w:tr w:rsidR="00011322" w:rsidRPr="00E36F19" w14:paraId="2A2AD524" w14:textId="77777777" w:rsidTr="00BD7365">
        <w:tc>
          <w:tcPr>
            <w:tcW w:w="866" w:type="dxa"/>
            <w:tcBorders>
              <w:top w:val="single" w:sz="12" w:space="0" w:color="auto"/>
            </w:tcBorders>
            <w:vAlign w:val="center"/>
          </w:tcPr>
          <w:p w14:paraId="13B64054" w14:textId="77777777" w:rsidR="00011322" w:rsidRPr="00E36F19" w:rsidRDefault="00011322" w:rsidP="00124944">
            <w:pPr>
              <w:widowControl w:val="0"/>
              <w:spacing w:before="30" w:after="30" w:line="300" w:lineRule="atLeast"/>
              <w:ind w:left="113"/>
              <w:jc w:val="center"/>
              <w:rPr>
                <w:sz w:val="18"/>
                <w:szCs w:val="18"/>
              </w:rPr>
            </w:pPr>
            <w:r w:rsidRPr="00E36F19">
              <w:rPr>
                <w:sz w:val="18"/>
                <w:szCs w:val="18"/>
              </w:rPr>
              <w:t>1</w:t>
            </w:r>
          </w:p>
        </w:tc>
        <w:tc>
          <w:tcPr>
            <w:tcW w:w="6804" w:type="dxa"/>
            <w:tcBorders>
              <w:top w:val="single" w:sz="12" w:space="0" w:color="auto"/>
            </w:tcBorders>
            <w:vAlign w:val="center"/>
          </w:tcPr>
          <w:p w14:paraId="51CE9A8D" w14:textId="77777777" w:rsidR="00011322" w:rsidRPr="00E36F19" w:rsidRDefault="00011322" w:rsidP="00124944">
            <w:pPr>
              <w:spacing w:line="300" w:lineRule="atLeast"/>
              <w:rPr>
                <w:sz w:val="18"/>
                <w:szCs w:val="18"/>
              </w:rPr>
            </w:pPr>
            <w:r w:rsidRPr="00E36F19">
              <w:rPr>
                <w:sz w:val="18"/>
                <w:szCs w:val="18"/>
              </w:rPr>
              <w:t>(</w:t>
            </w:r>
            <w:r w:rsidR="00E06665" w:rsidRPr="00E36F19">
              <w:rPr>
                <w:sz w:val="18"/>
                <w:szCs w:val="18"/>
              </w:rPr>
              <w:t>s</w:t>
            </w:r>
            <w:r w:rsidRPr="00E36F19">
              <w:rPr>
                <w:sz w:val="18"/>
                <w:szCs w:val="18"/>
              </w:rPr>
              <w:t xml:space="preserve">ecretariat) </w:t>
            </w:r>
            <w:r w:rsidR="003B541E" w:rsidRPr="00E36F19">
              <w:rPr>
                <w:sz w:val="18"/>
                <w:szCs w:val="18"/>
              </w:rPr>
              <w:t xml:space="preserve">- </w:t>
            </w:r>
            <w:r w:rsidRPr="00E36F19">
              <w:rPr>
                <w:sz w:val="18"/>
                <w:szCs w:val="18"/>
              </w:rPr>
              <w:t>Updated provisional agenda f</w:t>
            </w:r>
            <w:r w:rsidR="0035600B" w:rsidRPr="00E36F19">
              <w:rPr>
                <w:sz w:val="18"/>
                <w:szCs w:val="18"/>
              </w:rPr>
              <w:t>or</w:t>
            </w:r>
            <w:r w:rsidRPr="00E36F19">
              <w:rPr>
                <w:sz w:val="18"/>
                <w:szCs w:val="18"/>
              </w:rPr>
              <w:t xml:space="preserve"> the </w:t>
            </w:r>
            <w:r w:rsidR="00554FE6" w:rsidRPr="00E36F19">
              <w:rPr>
                <w:sz w:val="18"/>
                <w:szCs w:val="18"/>
              </w:rPr>
              <w:t>eighty-first</w:t>
            </w:r>
            <w:r w:rsidR="003B541E" w:rsidRPr="00E36F19">
              <w:rPr>
                <w:sz w:val="18"/>
                <w:szCs w:val="18"/>
              </w:rPr>
              <w:t xml:space="preserve"> </w:t>
            </w:r>
            <w:r w:rsidRPr="00E36F19">
              <w:rPr>
                <w:sz w:val="18"/>
                <w:szCs w:val="18"/>
              </w:rPr>
              <w:t>session</w:t>
            </w:r>
            <w:r w:rsidR="0035600B" w:rsidRPr="00E36F19">
              <w:rPr>
                <w:sz w:val="18"/>
                <w:szCs w:val="18"/>
              </w:rPr>
              <w:t xml:space="preserve"> of GRE</w:t>
            </w:r>
            <w:r w:rsidRPr="00E36F19">
              <w:rPr>
                <w:sz w:val="18"/>
                <w:szCs w:val="18"/>
              </w:rPr>
              <w:t xml:space="preserve"> </w:t>
            </w:r>
          </w:p>
        </w:tc>
        <w:tc>
          <w:tcPr>
            <w:tcW w:w="851" w:type="dxa"/>
            <w:tcBorders>
              <w:top w:val="single" w:sz="12" w:space="0" w:color="auto"/>
            </w:tcBorders>
          </w:tcPr>
          <w:p w14:paraId="7E0BEA5C" w14:textId="77777777" w:rsidR="00011322" w:rsidRPr="00E36F19" w:rsidRDefault="001B0277" w:rsidP="00124944">
            <w:pPr>
              <w:widowControl w:val="0"/>
              <w:spacing w:before="30" w:after="30" w:line="300" w:lineRule="atLeast"/>
              <w:jc w:val="center"/>
              <w:rPr>
                <w:sz w:val="18"/>
              </w:rPr>
            </w:pPr>
            <w:r w:rsidRPr="00E36F19">
              <w:rPr>
                <w:sz w:val="18"/>
              </w:rPr>
              <w:t>b</w:t>
            </w:r>
          </w:p>
        </w:tc>
      </w:tr>
      <w:tr w:rsidR="00011322" w:rsidRPr="00E36F19" w14:paraId="59956497" w14:textId="77777777" w:rsidTr="00BD7365">
        <w:tc>
          <w:tcPr>
            <w:tcW w:w="866" w:type="dxa"/>
            <w:vAlign w:val="center"/>
          </w:tcPr>
          <w:p w14:paraId="483F9A86" w14:textId="77777777" w:rsidR="00011322" w:rsidRPr="00E36F19" w:rsidRDefault="00F16E3F" w:rsidP="00124944">
            <w:pPr>
              <w:widowControl w:val="0"/>
              <w:spacing w:before="30" w:after="30" w:line="300" w:lineRule="atLeast"/>
              <w:ind w:left="113"/>
              <w:jc w:val="center"/>
              <w:rPr>
                <w:sz w:val="18"/>
                <w:szCs w:val="18"/>
              </w:rPr>
            </w:pPr>
            <w:r w:rsidRPr="00E36F19">
              <w:rPr>
                <w:sz w:val="18"/>
                <w:szCs w:val="18"/>
              </w:rPr>
              <w:t>2</w:t>
            </w:r>
            <w:r w:rsidR="00EA6D1D" w:rsidRPr="00E36F19">
              <w:rPr>
                <w:sz w:val="18"/>
                <w:szCs w:val="18"/>
              </w:rPr>
              <w:t>-Rev.1</w:t>
            </w:r>
          </w:p>
        </w:tc>
        <w:tc>
          <w:tcPr>
            <w:tcW w:w="6804" w:type="dxa"/>
            <w:vAlign w:val="center"/>
          </w:tcPr>
          <w:p w14:paraId="4B17D55B" w14:textId="77777777" w:rsidR="00011322" w:rsidRPr="00E36F19" w:rsidRDefault="00EA6D1D" w:rsidP="008C4010">
            <w:pPr>
              <w:spacing w:line="300" w:lineRule="atLeast"/>
              <w:rPr>
                <w:sz w:val="18"/>
                <w:szCs w:val="18"/>
              </w:rPr>
            </w:pPr>
            <w:r w:rsidRPr="00E36F19">
              <w:rPr>
                <w:sz w:val="18"/>
                <w:szCs w:val="18"/>
              </w:rPr>
              <w:t>(Netherlands) - Proposal for the 02 series of amendments to UN Regulation No. 74</w:t>
            </w:r>
          </w:p>
        </w:tc>
        <w:tc>
          <w:tcPr>
            <w:tcW w:w="851" w:type="dxa"/>
          </w:tcPr>
          <w:p w14:paraId="6C60D341" w14:textId="77777777" w:rsidR="00011322" w:rsidRPr="00B856A7" w:rsidRDefault="007C4AB5" w:rsidP="00124944">
            <w:pPr>
              <w:widowControl w:val="0"/>
              <w:spacing w:before="30" w:after="30" w:line="300" w:lineRule="atLeast"/>
              <w:jc w:val="center"/>
              <w:rPr>
                <w:sz w:val="18"/>
              </w:rPr>
            </w:pPr>
            <w:r w:rsidRPr="00B856A7">
              <w:rPr>
                <w:sz w:val="18"/>
              </w:rPr>
              <w:t>b</w:t>
            </w:r>
          </w:p>
        </w:tc>
      </w:tr>
      <w:tr w:rsidR="00011322" w:rsidRPr="00E36F19" w14:paraId="65992E4B" w14:textId="77777777" w:rsidTr="00BD7365">
        <w:tc>
          <w:tcPr>
            <w:tcW w:w="866" w:type="dxa"/>
            <w:vAlign w:val="center"/>
          </w:tcPr>
          <w:p w14:paraId="5340D7FC" w14:textId="77777777" w:rsidR="00011322" w:rsidRPr="00E36F19" w:rsidRDefault="00F16E3F" w:rsidP="008C4010">
            <w:pPr>
              <w:widowControl w:val="0"/>
              <w:spacing w:before="30" w:after="30" w:line="300" w:lineRule="atLeast"/>
              <w:ind w:left="113"/>
              <w:jc w:val="center"/>
              <w:rPr>
                <w:sz w:val="18"/>
                <w:szCs w:val="18"/>
              </w:rPr>
            </w:pPr>
            <w:r w:rsidRPr="00E36F19">
              <w:rPr>
                <w:sz w:val="18"/>
                <w:szCs w:val="18"/>
              </w:rPr>
              <w:t>3</w:t>
            </w:r>
          </w:p>
        </w:tc>
        <w:tc>
          <w:tcPr>
            <w:tcW w:w="6804" w:type="dxa"/>
            <w:vAlign w:val="center"/>
          </w:tcPr>
          <w:p w14:paraId="79AAC44C" w14:textId="77777777" w:rsidR="00011322" w:rsidRPr="00E36F19" w:rsidRDefault="00EA6D1D" w:rsidP="00124944">
            <w:pPr>
              <w:spacing w:line="300" w:lineRule="atLeast"/>
              <w:rPr>
                <w:sz w:val="18"/>
                <w:szCs w:val="18"/>
              </w:rPr>
            </w:pPr>
            <w:r w:rsidRPr="00E36F19">
              <w:rPr>
                <w:sz w:val="18"/>
                <w:szCs w:val="18"/>
              </w:rPr>
              <w:t>(GTB) - Substitute light sources: equivalence reports for C5W and R5W</w:t>
            </w:r>
          </w:p>
        </w:tc>
        <w:tc>
          <w:tcPr>
            <w:tcW w:w="851" w:type="dxa"/>
          </w:tcPr>
          <w:p w14:paraId="27398B13" w14:textId="77777777" w:rsidR="00011322" w:rsidRPr="00E36F19" w:rsidRDefault="00BB548E" w:rsidP="00124944">
            <w:pPr>
              <w:widowControl w:val="0"/>
              <w:spacing w:before="30" w:after="30" w:line="300" w:lineRule="atLeast"/>
              <w:jc w:val="center"/>
              <w:rPr>
                <w:sz w:val="18"/>
              </w:rPr>
            </w:pPr>
            <w:r w:rsidRPr="00E36F19">
              <w:rPr>
                <w:sz w:val="18"/>
              </w:rPr>
              <w:t>a</w:t>
            </w:r>
          </w:p>
        </w:tc>
      </w:tr>
      <w:tr w:rsidR="00011322" w:rsidRPr="00E36F19" w14:paraId="6B42A9D7" w14:textId="77777777" w:rsidTr="00BD7365">
        <w:tc>
          <w:tcPr>
            <w:tcW w:w="866" w:type="dxa"/>
            <w:vAlign w:val="center"/>
          </w:tcPr>
          <w:p w14:paraId="4091DDA5" w14:textId="77777777" w:rsidR="00011322" w:rsidRPr="00E36F19" w:rsidRDefault="00F16E3F" w:rsidP="00124944">
            <w:pPr>
              <w:widowControl w:val="0"/>
              <w:spacing w:before="30" w:after="30" w:line="300" w:lineRule="atLeast"/>
              <w:ind w:left="113"/>
              <w:jc w:val="center"/>
              <w:rPr>
                <w:sz w:val="18"/>
                <w:szCs w:val="18"/>
              </w:rPr>
            </w:pPr>
            <w:r w:rsidRPr="00E36F19">
              <w:rPr>
                <w:sz w:val="18"/>
                <w:szCs w:val="18"/>
              </w:rPr>
              <w:t>4</w:t>
            </w:r>
          </w:p>
        </w:tc>
        <w:tc>
          <w:tcPr>
            <w:tcW w:w="6804" w:type="dxa"/>
            <w:vAlign w:val="center"/>
          </w:tcPr>
          <w:p w14:paraId="36F0DA15" w14:textId="77777777" w:rsidR="00011322" w:rsidRPr="00E36F19" w:rsidRDefault="00EA6D1D" w:rsidP="00124944">
            <w:pPr>
              <w:spacing w:line="300" w:lineRule="atLeast"/>
              <w:rPr>
                <w:sz w:val="18"/>
                <w:szCs w:val="18"/>
              </w:rPr>
            </w:pPr>
            <w:r w:rsidRPr="00E36F19">
              <w:rPr>
                <w:sz w:val="18"/>
                <w:szCs w:val="18"/>
              </w:rPr>
              <w:t>(GTB) - Substitute light sources: equivalence reports for W5W and WY5W</w:t>
            </w:r>
          </w:p>
        </w:tc>
        <w:tc>
          <w:tcPr>
            <w:tcW w:w="851" w:type="dxa"/>
          </w:tcPr>
          <w:p w14:paraId="50EB3AFC" w14:textId="77777777" w:rsidR="00011322" w:rsidRPr="00E36F19" w:rsidRDefault="00BB548E" w:rsidP="00124944">
            <w:pPr>
              <w:widowControl w:val="0"/>
              <w:spacing w:before="30" w:after="30" w:line="300" w:lineRule="atLeast"/>
              <w:jc w:val="center"/>
              <w:rPr>
                <w:sz w:val="18"/>
              </w:rPr>
            </w:pPr>
            <w:r w:rsidRPr="00E36F19">
              <w:rPr>
                <w:sz w:val="18"/>
              </w:rPr>
              <w:t>a</w:t>
            </w:r>
          </w:p>
        </w:tc>
      </w:tr>
      <w:tr w:rsidR="00011322" w:rsidRPr="00E36F19" w14:paraId="01BAF217" w14:textId="77777777" w:rsidTr="00BD7365">
        <w:tc>
          <w:tcPr>
            <w:tcW w:w="866" w:type="dxa"/>
            <w:vAlign w:val="center"/>
          </w:tcPr>
          <w:p w14:paraId="777A8434" w14:textId="77777777" w:rsidR="00011322" w:rsidRPr="00E36F19" w:rsidRDefault="00F16E3F" w:rsidP="00124944">
            <w:pPr>
              <w:widowControl w:val="0"/>
              <w:spacing w:before="30" w:after="30" w:line="300" w:lineRule="atLeast"/>
              <w:ind w:left="113"/>
              <w:jc w:val="center"/>
              <w:rPr>
                <w:sz w:val="18"/>
                <w:szCs w:val="18"/>
              </w:rPr>
            </w:pPr>
            <w:r w:rsidRPr="00E36F19">
              <w:rPr>
                <w:sz w:val="18"/>
                <w:szCs w:val="18"/>
              </w:rPr>
              <w:t>5</w:t>
            </w:r>
          </w:p>
        </w:tc>
        <w:tc>
          <w:tcPr>
            <w:tcW w:w="6804" w:type="dxa"/>
            <w:vAlign w:val="center"/>
          </w:tcPr>
          <w:p w14:paraId="322EBCB2" w14:textId="77777777" w:rsidR="00011322" w:rsidRPr="00E36F19" w:rsidRDefault="00EA6D1D" w:rsidP="00124944">
            <w:pPr>
              <w:spacing w:line="300" w:lineRule="atLeast"/>
              <w:rPr>
                <w:sz w:val="18"/>
                <w:szCs w:val="18"/>
              </w:rPr>
            </w:pPr>
            <w:r w:rsidRPr="00E36F19">
              <w:rPr>
                <w:sz w:val="18"/>
                <w:szCs w:val="18"/>
              </w:rPr>
              <w:t>(GTB) - Proposal for corrections to UN Regulation No. 65</w:t>
            </w:r>
          </w:p>
        </w:tc>
        <w:tc>
          <w:tcPr>
            <w:tcW w:w="851" w:type="dxa"/>
          </w:tcPr>
          <w:p w14:paraId="4609D19B" w14:textId="77777777" w:rsidR="00011322" w:rsidRPr="00E36F19" w:rsidRDefault="005D643F" w:rsidP="00124944">
            <w:pPr>
              <w:widowControl w:val="0"/>
              <w:spacing w:before="30" w:after="30" w:line="300" w:lineRule="atLeast"/>
              <w:jc w:val="center"/>
              <w:rPr>
                <w:sz w:val="18"/>
              </w:rPr>
            </w:pPr>
            <w:r w:rsidRPr="00E36F19">
              <w:rPr>
                <w:sz w:val="18"/>
              </w:rPr>
              <w:t>c</w:t>
            </w:r>
          </w:p>
        </w:tc>
      </w:tr>
      <w:tr w:rsidR="00011322" w:rsidRPr="00E36F19" w14:paraId="5E62C7B8" w14:textId="77777777" w:rsidTr="00BD7365">
        <w:tc>
          <w:tcPr>
            <w:tcW w:w="866" w:type="dxa"/>
            <w:vAlign w:val="center"/>
          </w:tcPr>
          <w:p w14:paraId="7BE61A78" w14:textId="77777777" w:rsidR="00011322" w:rsidRPr="00E36F19" w:rsidRDefault="00F16E3F" w:rsidP="00124944">
            <w:pPr>
              <w:widowControl w:val="0"/>
              <w:spacing w:before="30" w:after="30" w:line="300" w:lineRule="atLeast"/>
              <w:ind w:left="113"/>
              <w:jc w:val="center"/>
              <w:rPr>
                <w:sz w:val="18"/>
                <w:szCs w:val="18"/>
              </w:rPr>
            </w:pPr>
            <w:r w:rsidRPr="00E36F19">
              <w:rPr>
                <w:sz w:val="18"/>
                <w:szCs w:val="18"/>
              </w:rPr>
              <w:t>6</w:t>
            </w:r>
          </w:p>
        </w:tc>
        <w:tc>
          <w:tcPr>
            <w:tcW w:w="6804" w:type="dxa"/>
            <w:vAlign w:val="center"/>
          </w:tcPr>
          <w:p w14:paraId="45925DB0" w14:textId="77777777" w:rsidR="00011322" w:rsidRPr="00E36F19" w:rsidRDefault="00EA6D1D" w:rsidP="00124944">
            <w:pPr>
              <w:spacing w:line="300" w:lineRule="atLeast"/>
              <w:rPr>
                <w:sz w:val="18"/>
                <w:szCs w:val="18"/>
              </w:rPr>
            </w:pPr>
            <w:r w:rsidRPr="00E36F19">
              <w:rPr>
                <w:sz w:val="18"/>
                <w:szCs w:val="18"/>
              </w:rPr>
              <w:t>(TF SR) - Modifications to ECE/TRANS/WP.29/GRE/2018/40</w:t>
            </w:r>
          </w:p>
        </w:tc>
        <w:tc>
          <w:tcPr>
            <w:tcW w:w="851" w:type="dxa"/>
          </w:tcPr>
          <w:p w14:paraId="1B210FAB" w14:textId="77777777" w:rsidR="00011322" w:rsidRPr="00E36F19" w:rsidRDefault="00BB548E" w:rsidP="00124944">
            <w:pPr>
              <w:widowControl w:val="0"/>
              <w:spacing w:before="30" w:after="30" w:line="300" w:lineRule="atLeast"/>
              <w:jc w:val="center"/>
              <w:rPr>
                <w:sz w:val="18"/>
              </w:rPr>
            </w:pPr>
            <w:r w:rsidRPr="00E36F19">
              <w:rPr>
                <w:sz w:val="18"/>
              </w:rPr>
              <w:t>b</w:t>
            </w:r>
          </w:p>
        </w:tc>
      </w:tr>
      <w:tr w:rsidR="00011322" w:rsidRPr="00E36F19" w14:paraId="47EC9F38" w14:textId="77777777" w:rsidTr="00BD7365">
        <w:tc>
          <w:tcPr>
            <w:tcW w:w="866" w:type="dxa"/>
            <w:vAlign w:val="center"/>
          </w:tcPr>
          <w:p w14:paraId="0E94CB51" w14:textId="77777777" w:rsidR="00011322" w:rsidRPr="00E36F19" w:rsidRDefault="00F16E3F" w:rsidP="00124944">
            <w:pPr>
              <w:widowControl w:val="0"/>
              <w:spacing w:before="30" w:after="30" w:line="300" w:lineRule="atLeast"/>
              <w:ind w:left="113"/>
              <w:jc w:val="center"/>
              <w:rPr>
                <w:sz w:val="18"/>
                <w:szCs w:val="18"/>
              </w:rPr>
            </w:pPr>
            <w:r w:rsidRPr="00E36F19">
              <w:rPr>
                <w:sz w:val="18"/>
                <w:szCs w:val="18"/>
              </w:rPr>
              <w:t>7</w:t>
            </w:r>
          </w:p>
        </w:tc>
        <w:tc>
          <w:tcPr>
            <w:tcW w:w="6804" w:type="dxa"/>
            <w:vAlign w:val="center"/>
          </w:tcPr>
          <w:p w14:paraId="7D48A45C" w14:textId="77777777" w:rsidR="00011322" w:rsidRPr="00E36F19" w:rsidRDefault="00EA6D1D" w:rsidP="00124944">
            <w:pPr>
              <w:spacing w:line="300" w:lineRule="atLeast"/>
              <w:rPr>
                <w:sz w:val="18"/>
                <w:szCs w:val="18"/>
              </w:rPr>
            </w:pPr>
            <w:r w:rsidRPr="00E36F19">
              <w:rPr>
                <w:sz w:val="18"/>
                <w:szCs w:val="18"/>
              </w:rPr>
              <w:t>(IEC) - Substitute interlock solutions</w:t>
            </w:r>
          </w:p>
        </w:tc>
        <w:tc>
          <w:tcPr>
            <w:tcW w:w="851" w:type="dxa"/>
          </w:tcPr>
          <w:p w14:paraId="66D657A1" w14:textId="77777777" w:rsidR="00011322" w:rsidRPr="00E36F19" w:rsidRDefault="00BB548E" w:rsidP="00124944">
            <w:pPr>
              <w:widowControl w:val="0"/>
              <w:spacing w:before="30" w:after="30" w:line="300" w:lineRule="atLeast"/>
              <w:jc w:val="center"/>
              <w:rPr>
                <w:sz w:val="18"/>
              </w:rPr>
            </w:pPr>
            <w:r w:rsidRPr="00E36F19">
              <w:rPr>
                <w:sz w:val="18"/>
              </w:rPr>
              <w:t>f</w:t>
            </w:r>
          </w:p>
        </w:tc>
      </w:tr>
      <w:tr w:rsidR="00011322" w:rsidRPr="00E36F19" w14:paraId="27FE10FC" w14:textId="77777777" w:rsidTr="00BD7365">
        <w:tc>
          <w:tcPr>
            <w:tcW w:w="866" w:type="dxa"/>
            <w:vAlign w:val="center"/>
          </w:tcPr>
          <w:p w14:paraId="5BA4F81D" w14:textId="77777777" w:rsidR="00011322" w:rsidRPr="00E36F19" w:rsidRDefault="00F16E3F" w:rsidP="00124944">
            <w:pPr>
              <w:widowControl w:val="0"/>
              <w:spacing w:before="30" w:after="30" w:line="300" w:lineRule="atLeast"/>
              <w:ind w:left="113"/>
              <w:jc w:val="center"/>
              <w:rPr>
                <w:sz w:val="18"/>
                <w:szCs w:val="18"/>
              </w:rPr>
            </w:pPr>
            <w:r w:rsidRPr="00E36F19">
              <w:rPr>
                <w:sz w:val="18"/>
                <w:szCs w:val="18"/>
              </w:rPr>
              <w:t>8</w:t>
            </w:r>
            <w:r w:rsidR="00EA6D1D" w:rsidRPr="00E36F19">
              <w:rPr>
                <w:sz w:val="18"/>
                <w:szCs w:val="18"/>
              </w:rPr>
              <w:t>-Rev.1</w:t>
            </w:r>
          </w:p>
        </w:tc>
        <w:tc>
          <w:tcPr>
            <w:tcW w:w="6804" w:type="dxa"/>
            <w:vAlign w:val="center"/>
          </w:tcPr>
          <w:p w14:paraId="62CF6965" w14:textId="77777777" w:rsidR="00011322" w:rsidRPr="00E36F19" w:rsidRDefault="00EA6D1D" w:rsidP="00124944">
            <w:pPr>
              <w:spacing w:line="300" w:lineRule="atLeast"/>
              <w:rPr>
                <w:sz w:val="18"/>
                <w:szCs w:val="18"/>
              </w:rPr>
            </w:pPr>
            <w:r w:rsidRPr="00E36F19">
              <w:rPr>
                <w:sz w:val="18"/>
                <w:szCs w:val="18"/>
              </w:rPr>
              <w:t>(TF AVSR) - Outcome of the discussion on autonomous vehicle signalling requirements</w:t>
            </w:r>
          </w:p>
        </w:tc>
        <w:tc>
          <w:tcPr>
            <w:tcW w:w="851" w:type="dxa"/>
          </w:tcPr>
          <w:p w14:paraId="4A0B2101" w14:textId="77777777" w:rsidR="00011322" w:rsidRPr="00E36F19" w:rsidRDefault="005D643F" w:rsidP="00124944">
            <w:pPr>
              <w:widowControl w:val="0"/>
              <w:spacing w:before="30" w:after="30" w:line="300" w:lineRule="atLeast"/>
              <w:jc w:val="center"/>
              <w:rPr>
                <w:sz w:val="18"/>
              </w:rPr>
            </w:pPr>
            <w:r w:rsidRPr="00E36F19">
              <w:rPr>
                <w:sz w:val="18"/>
              </w:rPr>
              <w:t>d</w:t>
            </w:r>
          </w:p>
        </w:tc>
      </w:tr>
      <w:tr w:rsidR="00011322" w:rsidRPr="00E36F19" w14:paraId="6DEE0B90" w14:textId="77777777" w:rsidTr="00BD7365">
        <w:tc>
          <w:tcPr>
            <w:tcW w:w="866" w:type="dxa"/>
            <w:vAlign w:val="center"/>
          </w:tcPr>
          <w:p w14:paraId="58DE636B" w14:textId="77777777" w:rsidR="00011322" w:rsidRPr="00E36F19" w:rsidRDefault="00F16E3F" w:rsidP="00124944">
            <w:pPr>
              <w:widowControl w:val="0"/>
              <w:spacing w:before="30" w:after="30" w:line="300" w:lineRule="atLeast"/>
              <w:ind w:left="113"/>
              <w:jc w:val="center"/>
              <w:rPr>
                <w:sz w:val="18"/>
                <w:szCs w:val="18"/>
              </w:rPr>
            </w:pPr>
            <w:r w:rsidRPr="00E36F19">
              <w:rPr>
                <w:sz w:val="18"/>
                <w:szCs w:val="18"/>
              </w:rPr>
              <w:t>9</w:t>
            </w:r>
          </w:p>
        </w:tc>
        <w:tc>
          <w:tcPr>
            <w:tcW w:w="6804" w:type="dxa"/>
            <w:vAlign w:val="center"/>
          </w:tcPr>
          <w:p w14:paraId="6698F1D6" w14:textId="77777777" w:rsidR="00011322" w:rsidRPr="00E36F19" w:rsidRDefault="00EA6D1D" w:rsidP="00124944">
            <w:pPr>
              <w:spacing w:line="300" w:lineRule="atLeast"/>
              <w:rPr>
                <w:sz w:val="18"/>
                <w:szCs w:val="18"/>
              </w:rPr>
            </w:pPr>
            <w:r w:rsidRPr="00E36F19">
              <w:rPr>
                <w:sz w:val="18"/>
                <w:szCs w:val="18"/>
              </w:rPr>
              <w:t>(Special Interest Group) - Support document for ECE/TRANS/WP.29/GRE/2019/11</w:t>
            </w:r>
          </w:p>
        </w:tc>
        <w:tc>
          <w:tcPr>
            <w:tcW w:w="851" w:type="dxa"/>
          </w:tcPr>
          <w:p w14:paraId="14828326" w14:textId="77777777" w:rsidR="00011322" w:rsidRPr="00E36F19" w:rsidRDefault="00BB548E" w:rsidP="00124944">
            <w:pPr>
              <w:widowControl w:val="0"/>
              <w:spacing w:before="30" w:after="30" w:line="300" w:lineRule="atLeast"/>
              <w:jc w:val="center"/>
              <w:rPr>
                <w:sz w:val="18"/>
              </w:rPr>
            </w:pPr>
            <w:r w:rsidRPr="00E36F19">
              <w:rPr>
                <w:sz w:val="18"/>
              </w:rPr>
              <w:t>e</w:t>
            </w:r>
          </w:p>
        </w:tc>
      </w:tr>
      <w:tr w:rsidR="00011322" w:rsidRPr="00E36F19" w14:paraId="31D8B089" w14:textId="77777777" w:rsidTr="00BD7365">
        <w:tc>
          <w:tcPr>
            <w:tcW w:w="866" w:type="dxa"/>
            <w:vAlign w:val="center"/>
          </w:tcPr>
          <w:p w14:paraId="603E8D72" w14:textId="77777777" w:rsidR="00011322" w:rsidRPr="00E36F19" w:rsidRDefault="00011322" w:rsidP="00124944">
            <w:pPr>
              <w:widowControl w:val="0"/>
              <w:spacing w:before="30" w:after="30" w:line="300" w:lineRule="atLeast"/>
              <w:ind w:left="113"/>
              <w:jc w:val="center"/>
              <w:rPr>
                <w:sz w:val="18"/>
                <w:szCs w:val="18"/>
              </w:rPr>
            </w:pPr>
            <w:r w:rsidRPr="00E36F19">
              <w:rPr>
                <w:sz w:val="18"/>
                <w:szCs w:val="18"/>
              </w:rPr>
              <w:t>1</w:t>
            </w:r>
            <w:r w:rsidR="00F16E3F" w:rsidRPr="00E36F19">
              <w:rPr>
                <w:sz w:val="18"/>
                <w:szCs w:val="18"/>
              </w:rPr>
              <w:t>0</w:t>
            </w:r>
          </w:p>
        </w:tc>
        <w:tc>
          <w:tcPr>
            <w:tcW w:w="6804" w:type="dxa"/>
            <w:vAlign w:val="center"/>
          </w:tcPr>
          <w:p w14:paraId="5AC52B40" w14:textId="77777777" w:rsidR="00011322" w:rsidRPr="00E36F19" w:rsidRDefault="00EA6D1D" w:rsidP="00124944">
            <w:pPr>
              <w:spacing w:line="300" w:lineRule="atLeast"/>
              <w:rPr>
                <w:sz w:val="18"/>
                <w:szCs w:val="18"/>
              </w:rPr>
            </w:pPr>
            <w:r w:rsidRPr="00E36F19">
              <w:rPr>
                <w:sz w:val="18"/>
                <w:szCs w:val="18"/>
              </w:rPr>
              <w:t>(Special Interest Group) - Revised proposal for a new series of amendments to UN Regulation No. 48</w:t>
            </w:r>
          </w:p>
        </w:tc>
        <w:tc>
          <w:tcPr>
            <w:tcW w:w="851" w:type="dxa"/>
          </w:tcPr>
          <w:p w14:paraId="5919121C" w14:textId="77777777" w:rsidR="00011322" w:rsidRPr="00E36F19" w:rsidRDefault="00BB548E" w:rsidP="00124944">
            <w:pPr>
              <w:widowControl w:val="0"/>
              <w:spacing w:before="30" w:after="30" w:line="300" w:lineRule="atLeast"/>
              <w:jc w:val="center"/>
              <w:rPr>
                <w:sz w:val="18"/>
              </w:rPr>
            </w:pPr>
            <w:r w:rsidRPr="00E36F19">
              <w:rPr>
                <w:sz w:val="18"/>
              </w:rPr>
              <w:t>e</w:t>
            </w:r>
          </w:p>
        </w:tc>
      </w:tr>
      <w:tr w:rsidR="00011322" w:rsidRPr="00E36F19" w14:paraId="2ACBCCC6" w14:textId="77777777" w:rsidTr="00BD7365">
        <w:tc>
          <w:tcPr>
            <w:tcW w:w="866" w:type="dxa"/>
            <w:vAlign w:val="center"/>
          </w:tcPr>
          <w:p w14:paraId="60F954FB" w14:textId="77777777" w:rsidR="00011322" w:rsidRPr="00E36F19" w:rsidRDefault="00011322" w:rsidP="00124944">
            <w:pPr>
              <w:widowControl w:val="0"/>
              <w:spacing w:before="30" w:after="30" w:line="300" w:lineRule="atLeast"/>
              <w:ind w:left="113"/>
              <w:jc w:val="center"/>
              <w:rPr>
                <w:sz w:val="18"/>
                <w:szCs w:val="18"/>
              </w:rPr>
            </w:pPr>
            <w:r w:rsidRPr="00E36F19">
              <w:rPr>
                <w:sz w:val="18"/>
                <w:szCs w:val="18"/>
              </w:rPr>
              <w:t>1</w:t>
            </w:r>
            <w:r w:rsidR="00F16E3F" w:rsidRPr="00E36F19">
              <w:rPr>
                <w:sz w:val="18"/>
                <w:szCs w:val="18"/>
              </w:rPr>
              <w:t>1</w:t>
            </w:r>
          </w:p>
        </w:tc>
        <w:tc>
          <w:tcPr>
            <w:tcW w:w="6804" w:type="dxa"/>
            <w:vAlign w:val="center"/>
          </w:tcPr>
          <w:p w14:paraId="583DF986" w14:textId="77777777" w:rsidR="00011322" w:rsidRPr="00E36F19" w:rsidRDefault="00EA6D1D" w:rsidP="00124944">
            <w:pPr>
              <w:spacing w:line="300" w:lineRule="atLeast"/>
              <w:rPr>
                <w:sz w:val="18"/>
                <w:szCs w:val="18"/>
              </w:rPr>
            </w:pPr>
            <w:r w:rsidRPr="00E36F19">
              <w:rPr>
                <w:sz w:val="18"/>
                <w:szCs w:val="18"/>
              </w:rPr>
              <w:t>(Chair) - Running order</w:t>
            </w:r>
          </w:p>
        </w:tc>
        <w:tc>
          <w:tcPr>
            <w:tcW w:w="851" w:type="dxa"/>
          </w:tcPr>
          <w:p w14:paraId="5C9A6970" w14:textId="77777777" w:rsidR="00011322" w:rsidRPr="00E36F19" w:rsidRDefault="00BB548E" w:rsidP="00124944">
            <w:pPr>
              <w:widowControl w:val="0"/>
              <w:spacing w:before="30" w:after="30" w:line="300" w:lineRule="atLeast"/>
              <w:jc w:val="center"/>
              <w:rPr>
                <w:sz w:val="18"/>
              </w:rPr>
            </w:pPr>
            <w:r w:rsidRPr="00E36F19">
              <w:rPr>
                <w:sz w:val="18"/>
              </w:rPr>
              <w:t>f</w:t>
            </w:r>
          </w:p>
        </w:tc>
      </w:tr>
      <w:tr w:rsidR="00011322" w:rsidRPr="00E36F19" w14:paraId="3A5468BE" w14:textId="77777777" w:rsidTr="00BD7365">
        <w:tc>
          <w:tcPr>
            <w:tcW w:w="866" w:type="dxa"/>
            <w:vAlign w:val="center"/>
          </w:tcPr>
          <w:p w14:paraId="677B8EA9" w14:textId="77777777" w:rsidR="00011322" w:rsidRPr="00E36F19" w:rsidRDefault="00011322" w:rsidP="00124944">
            <w:pPr>
              <w:widowControl w:val="0"/>
              <w:spacing w:before="30" w:after="30" w:line="300" w:lineRule="atLeast"/>
              <w:ind w:left="113"/>
              <w:jc w:val="center"/>
              <w:rPr>
                <w:sz w:val="18"/>
                <w:szCs w:val="18"/>
              </w:rPr>
            </w:pPr>
            <w:r w:rsidRPr="00E36F19">
              <w:rPr>
                <w:sz w:val="18"/>
                <w:szCs w:val="18"/>
              </w:rPr>
              <w:t>1</w:t>
            </w:r>
            <w:r w:rsidR="00F16E3F" w:rsidRPr="00E36F19">
              <w:rPr>
                <w:sz w:val="18"/>
                <w:szCs w:val="18"/>
              </w:rPr>
              <w:t>2</w:t>
            </w:r>
            <w:r w:rsidR="00EA6D1D" w:rsidRPr="00E36F19">
              <w:rPr>
                <w:sz w:val="18"/>
                <w:szCs w:val="18"/>
              </w:rPr>
              <w:t>-Rev.1</w:t>
            </w:r>
          </w:p>
        </w:tc>
        <w:tc>
          <w:tcPr>
            <w:tcW w:w="6804" w:type="dxa"/>
            <w:vAlign w:val="center"/>
          </w:tcPr>
          <w:p w14:paraId="0A1CD538" w14:textId="77777777" w:rsidR="00011322" w:rsidRPr="00E36F19" w:rsidRDefault="00EA6D1D" w:rsidP="008C4010">
            <w:pPr>
              <w:spacing w:line="300" w:lineRule="atLeast"/>
              <w:rPr>
                <w:sz w:val="18"/>
                <w:szCs w:val="18"/>
              </w:rPr>
            </w:pPr>
            <w:r w:rsidRPr="00E36F19">
              <w:rPr>
                <w:sz w:val="18"/>
                <w:szCs w:val="18"/>
              </w:rPr>
              <w:t>(TF AVSR) - Progress report</w:t>
            </w:r>
          </w:p>
        </w:tc>
        <w:tc>
          <w:tcPr>
            <w:tcW w:w="851" w:type="dxa"/>
          </w:tcPr>
          <w:p w14:paraId="0F2C876F" w14:textId="77777777" w:rsidR="00011322" w:rsidRPr="00E36F19" w:rsidRDefault="005D643F" w:rsidP="00124944">
            <w:pPr>
              <w:widowControl w:val="0"/>
              <w:spacing w:before="30" w:after="30" w:line="300" w:lineRule="atLeast"/>
              <w:jc w:val="center"/>
              <w:rPr>
                <w:sz w:val="18"/>
              </w:rPr>
            </w:pPr>
            <w:r w:rsidRPr="00E36F19">
              <w:rPr>
                <w:sz w:val="18"/>
              </w:rPr>
              <w:t>f</w:t>
            </w:r>
          </w:p>
        </w:tc>
      </w:tr>
      <w:tr w:rsidR="00011322" w:rsidRPr="00E36F19" w14:paraId="28E2FE2D" w14:textId="77777777" w:rsidTr="00BD7365">
        <w:tc>
          <w:tcPr>
            <w:tcW w:w="866" w:type="dxa"/>
            <w:vAlign w:val="center"/>
          </w:tcPr>
          <w:p w14:paraId="53431C6F" w14:textId="77777777" w:rsidR="00011322" w:rsidRPr="00E36F19" w:rsidRDefault="00011322" w:rsidP="00124944">
            <w:pPr>
              <w:widowControl w:val="0"/>
              <w:spacing w:before="30" w:after="30" w:line="300" w:lineRule="atLeast"/>
              <w:ind w:left="113"/>
              <w:jc w:val="center"/>
              <w:rPr>
                <w:sz w:val="18"/>
                <w:szCs w:val="18"/>
              </w:rPr>
            </w:pPr>
            <w:r w:rsidRPr="00E36F19">
              <w:rPr>
                <w:sz w:val="18"/>
                <w:szCs w:val="18"/>
              </w:rPr>
              <w:t>1</w:t>
            </w:r>
            <w:r w:rsidR="00F16E3F" w:rsidRPr="00E36F19">
              <w:rPr>
                <w:sz w:val="18"/>
                <w:szCs w:val="18"/>
              </w:rPr>
              <w:t>3</w:t>
            </w:r>
          </w:p>
        </w:tc>
        <w:tc>
          <w:tcPr>
            <w:tcW w:w="6804" w:type="dxa"/>
            <w:vAlign w:val="center"/>
          </w:tcPr>
          <w:p w14:paraId="50A6BF3E" w14:textId="77777777" w:rsidR="00011322" w:rsidRPr="00E36F19" w:rsidRDefault="00EA6D1D" w:rsidP="00124944">
            <w:pPr>
              <w:spacing w:line="300" w:lineRule="atLeast"/>
              <w:rPr>
                <w:sz w:val="18"/>
                <w:szCs w:val="18"/>
              </w:rPr>
            </w:pPr>
            <w:r w:rsidRPr="00E36F19">
              <w:rPr>
                <w:sz w:val="18"/>
                <w:szCs w:val="18"/>
              </w:rPr>
              <w:t>(Poland) - Proposal for improvement of ECE/TRANS/WP.29/GRE/2019/3</w:t>
            </w:r>
          </w:p>
        </w:tc>
        <w:tc>
          <w:tcPr>
            <w:tcW w:w="851" w:type="dxa"/>
          </w:tcPr>
          <w:p w14:paraId="28037D19" w14:textId="77777777" w:rsidR="00011322" w:rsidRPr="00E36F19" w:rsidRDefault="00BB548E" w:rsidP="00124944">
            <w:pPr>
              <w:widowControl w:val="0"/>
              <w:spacing w:before="30" w:after="30" w:line="300" w:lineRule="atLeast"/>
              <w:jc w:val="center"/>
              <w:rPr>
                <w:sz w:val="18"/>
              </w:rPr>
            </w:pPr>
            <w:r w:rsidRPr="00E36F19">
              <w:rPr>
                <w:sz w:val="18"/>
              </w:rPr>
              <w:t>f</w:t>
            </w:r>
          </w:p>
        </w:tc>
      </w:tr>
      <w:tr w:rsidR="00011322" w:rsidRPr="00E36F19" w14:paraId="5F84C3EB" w14:textId="77777777" w:rsidTr="00BD7365">
        <w:tc>
          <w:tcPr>
            <w:tcW w:w="866" w:type="dxa"/>
            <w:vAlign w:val="center"/>
          </w:tcPr>
          <w:p w14:paraId="273DD2E0" w14:textId="77777777" w:rsidR="00011322" w:rsidRPr="00E36F19" w:rsidRDefault="00011322" w:rsidP="00124944">
            <w:pPr>
              <w:widowControl w:val="0"/>
              <w:spacing w:before="30" w:after="30" w:line="300" w:lineRule="atLeast"/>
              <w:ind w:left="113"/>
              <w:jc w:val="center"/>
              <w:rPr>
                <w:sz w:val="18"/>
                <w:szCs w:val="18"/>
              </w:rPr>
            </w:pPr>
            <w:r w:rsidRPr="00E36F19">
              <w:rPr>
                <w:sz w:val="18"/>
                <w:szCs w:val="18"/>
              </w:rPr>
              <w:t>1</w:t>
            </w:r>
            <w:r w:rsidR="00F16E3F" w:rsidRPr="00E36F19">
              <w:rPr>
                <w:sz w:val="18"/>
                <w:szCs w:val="18"/>
              </w:rPr>
              <w:t>4</w:t>
            </w:r>
            <w:r w:rsidR="00EA6D1D" w:rsidRPr="00E36F19">
              <w:rPr>
                <w:sz w:val="18"/>
                <w:szCs w:val="18"/>
              </w:rPr>
              <w:t>-Rev.1</w:t>
            </w:r>
          </w:p>
        </w:tc>
        <w:tc>
          <w:tcPr>
            <w:tcW w:w="6804" w:type="dxa"/>
            <w:vAlign w:val="center"/>
          </w:tcPr>
          <w:p w14:paraId="09CF9CA4" w14:textId="77777777" w:rsidR="00011322" w:rsidRPr="00E36F19" w:rsidRDefault="00EA6D1D" w:rsidP="00124944">
            <w:pPr>
              <w:spacing w:line="300" w:lineRule="atLeast"/>
              <w:rPr>
                <w:sz w:val="18"/>
                <w:szCs w:val="18"/>
              </w:rPr>
            </w:pPr>
            <w:r w:rsidRPr="00E36F19">
              <w:rPr>
                <w:sz w:val="18"/>
                <w:szCs w:val="18"/>
              </w:rPr>
              <w:t>(TF SR) - Status report</w:t>
            </w:r>
          </w:p>
        </w:tc>
        <w:tc>
          <w:tcPr>
            <w:tcW w:w="851" w:type="dxa"/>
          </w:tcPr>
          <w:p w14:paraId="7CB8FB11" w14:textId="77777777" w:rsidR="00011322" w:rsidRPr="00E36F19" w:rsidRDefault="00BB548E" w:rsidP="00124944">
            <w:pPr>
              <w:widowControl w:val="0"/>
              <w:spacing w:before="30" w:after="30" w:line="300" w:lineRule="atLeast"/>
              <w:jc w:val="center"/>
              <w:rPr>
                <w:sz w:val="18"/>
              </w:rPr>
            </w:pPr>
            <w:r w:rsidRPr="00E36F19">
              <w:rPr>
                <w:sz w:val="18"/>
              </w:rPr>
              <w:t>f</w:t>
            </w:r>
          </w:p>
        </w:tc>
      </w:tr>
      <w:tr w:rsidR="009F0D2D" w:rsidRPr="00E36F19" w14:paraId="2EA18829" w14:textId="77777777" w:rsidTr="00BD7365">
        <w:tc>
          <w:tcPr>
            <w:tcW w:w="866" w:type="dxa"/>
            <w:vAlign w:val="center"/>
          </w:tcPr>
          <w:p w14:paraId="035CFB3F" w14:textId="77777777" w:rsidR="009F0D2D" w:rsidRPr="00E36F19" w:rsidRDefault="009F0D2D" w:rsidP="00124944">
            <w:pPr>
              <w:widowControl w:val="0"/>
              <w:spacing w:before="30" w:after="30" w:line="300" w:lineRule="atLeast"/>
              <w:ind w:left="113"/>
              <w:jc w:val="center"/>
              <w:rPr>
                <w:sz w:val="18"/>
                <w:szCs w:val="18"/>
              </w:rPr>
            </w:pPr>
            <w:r w:rsidRPr="00E36F19">
              <w:rPr>
                <w:sz w:val="18"/>
                <w:szCs w:val="18"/>
              </w:rPr>
              <w:t>1</w:t>
            </w:r>
            <w:r w:rsidR="00FE0E2B" w:rsidRPr="00E36F19">
              <w:rPr>
                <w:sz w:val="18"/>
                <w:szCs w:val="18"/>
              </w:rPr>
              <w:t>5</w:t>
            </w:r>
          </w:p>
        </w:tc>
        <w:tc>
          <w:tcPr>
            <w:tcW w:w="6804" w:type="dxa"/>
            <w:vAlign w:val="center"/>
          </w:tcPr>
          <w:p w14:paraId="211F5071" w14:textId="77777777" w:rsidR="009F0D2D" w:rsidRPr="00E36F19" w:rsidRDefault="00EA6D1D" w:rsidP="00124944">
            <w:pPr>
              <w:spacing w:line="300" w:lineRule="atLeast"/>
              <w:rPr>
                <w:sz w:val="18"/>
                <w:szCs w:val="18"/>
              </w:rPr>
            </w:pPr>
            <w:r w:rsidRPr="00E36F19">
              <w:rPr>
                <w:sz w:val="18"/>
                <w:szCs w:val="18"/>
              </w:rPr>
              <w:t>(Secretariat) - General information and WP.29 highlights</w:t>
            </w:r>
          </w:p>
        </w:tc>
        <w:tc>
          <w:tcPr>
            <w:tcW w:w="851" w:type="dxa"/>
          </w:tcPr>
          <w:p w14:paraId="495DCD80" w14:textId="77777777" w:rsidR="009F0D2D" w:rsidRPr="00E36F19" w:rsidRDefault="00BB548E" w:rsidP="00124944">
            <w:pPr>
              <w:widowControl w:val="0"/>
              <w:spacing w:before="30" w:after="30" w:line="300" w:lineRule="atLeast"/>
              <w:jc w:val="center"/>
              <w:rPr>
                <w:sz w:val="18"/>
              </w:rPr>
            </w:pPr>
            <w:r w:rsidRPr="00E36F19">
              <w:rPr>
                <w:sz w:val="18"/>
              </w:rPr>
              <w:t>f</w:t>
            </w:r>
          </w:p>
        </w:tc>
      </w:tr>
      <w:tr w:rsidR="008217D8" w:rsidRPr="00E36F19" w14:paraId="06C5764F" w14:textId="77777777" w:rsidTr="00BD7365">
        <w:tc>
          <w:tcPr>
            <w:tcW w:w="866" w:type="dxa"/>
            <w:vAlign w:val="center"/>
          </w:tcPr>
          <w:p w14:paraId="05F14C83" w14:textId="77777777" w:rsidR="008217D8" w:rsidRPr="00E36F19" w:rsidRDefault="008217D8" w:rsidP="00124944">
            <w:pPr>
              <w:widowControl w:val="0"/>
              <w:spacing w:before="30" w:after="30" w:line="300" w:lineRule="atLeast"/>
              <w:ind w:left="113"/>
              <w:jc w:val="center"/>
              <w:rPr>
                <w:sz w:val="18"/>
                <w:szCs w:val="18"/>
              </w:rPr>
            </w:pPr>
            <w:r w:rsidRPr="00E36F19">
              <w:rPr>
                <w:sz w:val="18"/>
                <w:szCs w:val="18"/>
              </w:rPr>
              <w:t>16</w:t>
            </w:r>
          </w:p>
        </w:tc>
        <w:tc>
          <w:tcPr>
            <w:tcW w:w="6804" w:type="dxa"/>
            <w:vAlign w:val="center"/>
          </w:tcPr>
          <w:p w14:paraId="1510F93C" w14:textId="77777777" w:rsidR="008217D8" w:rsidRPr="00E36F19" w:rsidRDefault="00EA6D1D" w:rsidP="00124944">
            <w:pPr>
              <w:spacing w:line="300" w:lineRule="atLeast"/>
              <w:rPr>
                <w:sz w:val="18"/>
                <w:szCs w:val="18"/>
              </w:rPr>
            </w:pPr>
            <w:r w:rsidRPr="00E36F19">
              <w:rPr>
                <w:sz w:val="18"/>
                <w:szCs w:val="18"/>
              </w:rPr>
              <w:t xml:space="preserve">(Poland) - Box justification </w:t>
            </w:r>
            <w:r w:rsidR="00BB548E" w:rsidRPr="00E36F19">
              <w:rPr>
                <w:sz w:val="18"/>
                <w:szCs w:val="18"/>
              </w:rPr>
              <w:t xml:space="preserve">in </w:t>
            </w:r>
            <w:r w:rsidRPr="00E36F19">
              <w:rPr>
                <w:sz w:val="18"/>
                <w:szCs w:val="18"/>
              </w:rPr>
              <w:t>GRE-81-13</w:t>
            </w:r>
          </w:p>
        </w:tc>
        <w:tc>
          <w:tcPr>
            <w:tcW w:w="851" w:type="dxa"/>
          </w:tcPr>
          <w:p w14:paraId="47363CC0" w14:textId="77777777" w:rsidR="008217D8" w:rsidRPr="00E36F19" w:rsidRDefault="00BB548E" w:rsidP="00124944">
            <w:pPr>
              <w:widowControl w:val="0"/>
              <w:spacing w:before="30" w:after="30" w:line="300" w:lineRule="atLeast"/>
              <w:jc w:val="center"/>
              <w:rPr>
                <w:sz w:val="18"/>
              </w:rPr>
            </w:pPr>
            <w:r w:rsidRPr="00E36F19">
              <w:rPr>
                <w:sz w:val="18"/>
              </w:rPr>
              <w:t>f</w:t>
            </w:r>
          </w:p>
        </w:tc>
      </w:tr>
      <w:tr w:rsidR="00011322" w:rsidRPr="00E36F19" w14:paraId="300333BE" w14:textId="77777777" w:rsidTr="00BD7365">
        <w:tc>
          <w:tcPr>
            <w:tcW w:w="866" w:type="dxa"/>
            <w:vAlign w:val="center"/>
          </w:tcPr>
          <w:p w14:paraId="60585F08" w14:textId="77777777" w:rsidR="00011322" w:rsidRPr="00E36F19" w:rsidRDefault="00011322" w:rsidP="008C4010">
            <w:pPr>
              <w:widowControl w:val="0"/>
              <w:spacing w:before="30" w:after="30" w:line="300" w:lineRule="atLeast"/>
              <w:ind w:left="113"/>
              <w:jc w:val="center"/>
              <w:rPr>
                <w:sz w:val="18"/>
                <w:szCs w:val="18"/>
              </w:rPr>
            </w:pPr>
            <w:r w:rsidRPr="00E36F19">
              <w:rPr>
                <w:sz w:val="18"/>
                <w:szCs w:val="18"/>
              </w:rPr>
              <w:t>1</w:t>
            </w:r>
            <w:r w:rsidR="00F16E3F" w:rsidRPr="00E36F19">
              <w:rPr>
                <w:sz w:val="18"/>
                <w:szCs w:val="18"/>
              </w:rPr>
              <w:t>7</w:t>
            </w:r>
          </w:p>
        </w:tc>
        <w:tc>
          <w:tcPr>
            <w:tcW w:w="6804" w:type="dxa"/>
            <w:vAlign w:val="center"/>
          </w:tcPr>
          <w:p w14:paraId="3942A7CC" w14:textId="77777777" w:rsidR="00011322" w:rsidRPr="00E36F19" w:rsidRDefault="00EA6D1D" w:rsidP="00124944">
            <w:pPr>
              <w:spacing w:line="300" w:lineRule="atLeast"/>
              <w:rPr>
                <w:sz w:val="18"/>
                <w:szCs w:val="18"/>
              </w:rPr>
            </w:pPr>
            <w:r w:rsidRPr="00E36F19">
              <w:rPr>
                <w:sz w:val="18"/>
                <w:szCs w:val="18"/>
              </w:rPr>
              <w:t>(Japan) - Comments on ECE/TRANS/WP.29/GRE/2019/7</w:t>
            </w:r>
          </w:p>
        </w:tc>
        <w:tc>
          <w:tcPr>
            <w:tcW w:w="851" w:type="dxa"/>
          </w:tcPr>
          <w:p w14:paraId="4D2C1A8B" w14:textId="77777777" w:rsidR="00011322" w:rsidRPr="00E36F19" w:rsidRDefault="00BB548E" w:rsidP="00124944">
            <w:pPr>
              <w:widowControl w:val="0"/>
              <w:spacing w:before="30" w:after="30" w:line="300" w:lineRule="atLeast"/>
              <w:jc w:val="center"/>
              <w:rPr>
                <w:sz w:val="18"/>
              </w:rPr>
            </w:pPr>
            <w:r w:rsidRPr="00E36F19">
              <w:rPr>
                <w:sz w:val="18"/>
              </w:rPr>
              <w:t>e</w:t>
            </w:r>
          </w:p>
        </w:tc>
      </w:tr>
      <w:tr w:rsidR="007500A0" w:rsidRPr="00E36F19" w14:paraId="0F5E337B" w14:textId="77777777" w:rsidTr="00BD7365">
        <w:tc>
          <w:tcPr>
            <w:tcW w:w="866" w:type="dxa"/>
            <w:vAlign w:val="center"/>
          </w:tcPr>
          <w:p w14:paraId="05E4D36C" w14:textId="77777777" w:rsidR="007500A0" w:rsidRPr="00E36F19" w:rsidRDefault="007500A0" w:rsidP="008C4010">
            <w:pPr>
              <w:widowControl w:val="0"/>
              <w:spacing w:before="30" w:after="30" w:line="300" w:lineRule="atLeast"/>
              <w:ind w:left="113"/>
              <w:jc w:val="center"/>
              <w:rPr>
                <w:sz w:val="18"/>
                <w:szCs w:val="18"/>
              </w:rPr>
            </w:pPr>
            <w:r w:rsidRPr="00E36F19">
              <w:rPr>
                <w:sz w:val="18"/>
                <w:szCs w:val="18"/>
              </w:rPr>
              <w:t>18</w:t>
            </w:r>
          </w:p>
        </w:tc>
        <w:tc>
          <w:tcPr>
            <w:tcW w:w="6804" w:type="dxa"/>
            <w:vAlign w:val="center"/>
          </w:tcPr>
          <w:p w14:paraId="368F9014" w14:textId="77777777" w:rsidR="007500A0" w:rsidRPr="00E36F19" w:rsidRDefault="00EA6D1D" w:rsidP="00124944">
            <w:pPr>
              <w:spacing w:line="300" w:lineRule="atLeast"/>
              <w:rPr>
                <w:sz w:val="18"/>
                <w:szCs w:val="18"/>
              </w:rPr>
            </w:pPr>
            <w:r w:rsidRPr="00E36F19">
              <w:rPr>
                <w:sz w:val="18"/>
                <w:szCs w:val="18"/>
              </w:rPr>
              <w:t>(India) - Clarification on ECE/TRANS/WP.29/GRE/2018/47</w:t>
            </w:r>
          </w:p>
        </w:tc>
        <w:tc>
          <w:tcPr>
            <w:tcW w:w="851" w:type="dxa"/>
          </w:tcPr>
          <w:p w14:paraId="3C9731CC" w14:textId="77777777" w:rsidR="007500A0" w:rsidRPr="00E36F19" w:rsidRDefault="007C4AB5" w:rsidP="00124944">
            <w:pPr>
              <w:widowControl w:val="0"/>
              <w:spacing w:before="30" w:after="30" w:line="300" w:lineRule="atLeast"/>
              <w:jc w:val="center"/>
              <w:rPr>
                <w:sz w:val="18"/>
              </w:rPr>
            </w:pPr>
            <w:r w:rsidRPr="00E36F19">
              <w:rPr>
                <w:sz w:val="18"/>
              </w:rPr>
              <w:t>g</w:t>
            </w:r>
          </w:p>
        </w:tc>
      </w:tr>
      <w:tr w:rsidR="000E76BF" w:rsidRPr="00E36F19" w14:paraId="112D2827" w14:textId="77777777" w:rsidTr="00BD7365">
        <w:tc>
          <w:tcPr>
            <w:tcW w:w="866" w:type="dxa"/>
            <w:vAlign w:val="center"/>
          </w:tcPr>
          <w:p w14:paraId="2BE9BD64" w14:textId="77777777" w:rsidR="000E76BF" w:rsidRPr="00E36F19" w:rsidRDefault="00EA6D1D" w:rsidP="00124944">
            <w:pPr>
              <w:widowControl w:val="0"/>
              <w:spacing w:before="30" w:after="30" w:line="300" w:lineRule="atLeast"/>
              <w:ind w:left="113"/>
              <w:jc w:val="center"/>
              <w:rPr>
                <w:sz w:val="18"/>
                <w:szCs w:val="18"/>
              </w:rPr>
            </w:pPr>
            <w:r w:rsidRPr="00E36F19">
              <w:rPr>
                <w:sz w:val="18"/>
                <w:szCs w:val="18"/>
              </w:rPr>
              <w:t>19</w:t>
            </w:r>
          </w:p>
        </w:tc>
        <w:tc>
          <w:tcPr>
            <w:tcW w:w="6804" w:type="dxa"/>
            <w:vAlign w:val="center"/>
          </w:tcPr>
          <w:p w14:paraId="411378A6" w14:textId="77777777" w:rsidR="000E76BF" w:rsidRPr="00E36F19" w:rsidRDefault="00EA6D1D" w:rsidP="00124944">
            <w:pPr>
              <w:spacing w:line="300" w:lineRule="atLeast"/>
              <w:rPr>
                <w:sz w:val="18"/>
                <w:szCs w:val="18"/>
              </w:rPr>
            </w:pPr>
            <w:r w:rsidRPr="00E36F19">
              <w:rPr>
                <w:sz w:val="18"/>
                <w:szCs w:val="18"/>
              </w:rPr>
              <w:t>(IWG SLR) - Status report</w:t>
            </w:r>
          </w:p>
        </w:tc>
        <w:tc>
          <w:tcPr>
            <w:tcW w:w="851" w:type="dxa"/>
          </w:tcPr>
          <w:p w14:paraId="2308518C" w14:textId="77777777" w:rsidR="000E76BF" w:rsidRPr="00E36F19" w:rsidRDefault="00BB548E" w:rsidP="00124944">
            <w:pPr>
              <w:widowControl w:val="0"/>
              <w:spacing w:before="30" w:after="30" w:line="300" w:lineRule="atLeast"/>
              <w:jc w:val="center"/>
              <w:rPr>
                <w:sz w:val="18"/>
              </w:rPr>
            </w:pPr>
            <w:r w:rsidRPr="00E36F19">
              <w:rPr>
                <w:sz w:val="18"/>
              </w:rPr>
              <w:t>f</w:t>
            </w:r>
          </w:p>
        </w:tc>
      </w:tr>
      <w:tr w:rsidR="000E76BF" w:rsidRPr="00E36F19" w14:paraId="5F571601" w14:textId="77777777" w:rsidTr="00BD7365">
        <w:tc>
          <w:tcPr>
            <w:tcW w:w="866" w:type="dxa"/>
            <w:vAlign w:val="center"/>
          </w:tcPr>
          <w:p w14:paraId="0C6A0DCE" w14:textId="77777777" w:rsidR="000E76BF" w:rsidRPr="00E36F19" w:rsidRDefault="000E76BF" w:rsidP="00124944">
            <w:pPr>
              <w:widowControl w:val="0"/>
              <w:spacing w:before="30" w:after="30" w:line="300" w:lineRule="atLeast"/>
              <w:ind w:left="113"/>
              <w:jc w:val="center"/>
              <w:rPr>
                <w:sz w:val="18"/>
                <w:szCs w:val="18"/>
              </w:rPr>
            </w:pPr>
            <w:r w:rsidRPr="00E36F19">
              <w:rPr>
                <w:sz w:val="18"/>
                <w:szCs w:val="18"/>
              </w:rPr>
              <w:t>2</w:t>
            </w:r>
            <w:r w:rsidR="00EA6D1D" w:rsidRPr="00E36F19">
              <w:rPr>
                <w:sz w:val="18"/>
                <w:szCs w:val="18"/>
              </w:rPr>
              <w:t>0</w:t>
            </w:r>
          </w:p>
        </w:tc>
        <w:tc>
          <w:tcPr>
            <w:tcW w:w="6804" w:type="dxa"/>
            <w:vAlign w:val="center"/>
          </w:tcPr>
          <w:p w14:paraId="5BA03CB3" w14:textId="77777777" w:rsidR="000E76BF" w:rsidRPr="00E36F19" w:rsidRDefault="00EA6D1D" w:rsidP="00124944">
            <w:pPr>
              <w:spacing w:line="300" w:lineRule="atLeast"/>
              <w:rPr>
                <w:sz w:val="18"/>
                <w:szCs w:val="18"/>
              </w:rPr>
            </w:pPr>
            <w:r w:rsidRPr="00E36F19">
              <w:rPr>
                <w:sz w:val="18"/>
                <w:szCs w:val="18"/>
              </w:rPr>
              <w:t>(IWG SLR) - Unique Identifier for the new simplified UN Regulations</w:t>
            </w:r>
          </w:p>
        </w:tc>
        <w:tc>
          <w:tcPr>
            <w:tcW w:w="851" w:type="dxa"/>
          </w:tcPr>
          <w:p w14:paraId="2D4586F4" w14:textId="77777777" w:rsidR="000E76BF" w:rsidRPr="00E36F19" w:rsidRDefault="00BB548E" w:rsidP="00124944">
            <w:pPr>
              <w:widowControl w:val="0"/>
              <w:spacing w:before="30" w:after="30" w:line="300" w:lineRule="atLeast"/>
              <w:jc w:val="center"/>
              <w:rPr>
                <w:sz w:val="18"/>
              </w:rPr>
            </w:pPr>
            <w:r w:rsidRPr="00E36F19">
              <w:rPr>
                <w:sz w:val="18"/>
              </w:rPr>
              <w:t>d</w:t>
            </w:r>
          </w:p>
        </w:tc>
      </w:tr>
      <w:tr w:rsidR="000E76BF" w:rsidRPr="00E36F19" w14:paraId="7B6D0503" w14:textId="77777777" w:rsidTr="00BD7365">
        <w:tc>
          <w:tcPr>
            <w:tcW w:w="866" w:type="dxa"/>
            <w:vAlign w:val="center"/>
          </w:tcPr>
          <w:p w14:paraId="2AF41CA0" w14:textId="77777777" w:rsidR="000E76BF" w:rsidRPr="00E36F19" w:rsidRDefault="000E76BF" w:rsidP="00124944">
            <w:pPr>
              <w:widowControl w:val="0"/>
              <w:spacing w:before="30" w:after="30" w:line="300" w:lineRule="atLeast"/>
              <w:ind w:left="113"/>
              <w:jc w:val="center"/>
              <w:rPr>
                <w:sz w:val="18"/>
                <w:szCs w:val="18"/>
              </w:rPr>
            </w:pPr>
            <w:r w:rsidRPr="00E36F19">
              <w:rPr>
                <w:sz w:val="18"/>
                <w:szCs w:val="18"/>
              </w:rPr>
              <w:t>2</w:t>
            </w:r>
            <w:r w:rsidR="00EA6D1D" w:rsidRPr="00E36F19">
              <w:rPr>
                <w:sz w:val="18"/>
                <w:szCs w:val="18"/>
              </w:rPr>
              <w:t>1</w:t>
            </w:r>
          </w:p>
        </w:tc>
        <w:tc>
          <w:tcPr>
            <w:tcW w:w="6804" w:type="dxa"/>
            <w:vAlign w:val="center"/>
          </w:tcPr>
          <w:p w14:paraId="71FAEE0E" w14:textId="77777777" w:rsidR="000E76BF" w:rsidRPr="00E36F19" w:rsidRDefault="00EA6D1D" w:rsidP="00124944">
            <w:pPr>
              <w:spacing w:line="300" w:lineRule="atLeast"/>
              <w:rPr>
                <w:sz w:val="18"/>
                <w:szCs w:val="18"/>
              </w:rPr>
            </w:pPr>
            <w:r w:rsidRPr="00E36F19">
              <w:rPr>
                <w:sz w:val="18"/>
                <w:szCs w:val="18"/>
              </w:rPr>
              <w:t>(Secretariat) - Updated diagram in ECE/TRANS/WP.29/GRE/2019/3</w:t>
            </w:r>
          </w:p>
        </w:tc>
        <w:tc>
          <w:tcPr>
            <w:tcW w:w="851" w:type="dxa"/>
          </w:tcPr>
          <w:p w14:paraId="428B7750" w14:textId="77777777" w:rsidR="000E76BF" w:rsidRPr="00E36F19" w:rsidRDefault="005D643F" w:rsidP="00124944">
            <w:pPr>
              <w:widowControl w:val="0"/>
              <w:spacing w:before="30" w:after="30" w:line="300" w:lineRule="atLeast"/>
              <w:jc w:val="center"/>
              <w:rPr>
                <w:sz w:val="18"/>
              </w:rPr>
            </w:pPr>
            <w:r w:rsidRPr="00E36F19">
              <w:rPr>
                <w:sz w:val="18"/>
              </w:rPr>
              <w:t>e</w:t>
            </w:r>
          </w:p>
        </w:tc>
      </w:tr>
      <w:tr w:rsidR="00375EE0" w:rsidRPr="00E36F19" w14:paraId="076FFD9B" w14:textId="77777777" w:rsidTr="00BD7365">
        <w:tc>
          <w:tcPr>
            <w:tcW w:w="866" w:type="dxa"/>
            <w:vAlign w:val="center"/>
          </w:tcPr>
          <w:p w14:paraId="206632D6" w14:textId="77777777" w:rsidR="00375EE0" w:rsidRPr="00E36F19" w:rsidRDefault="00375EE0" w:rsidP="00124944">
            <w:pPr>
              <w:widowControl w:val="0"/>
              <w:spacing w:before="30" w:after="30" w:line="300" w:lineRule="atLeast"/>
              <w:ind w:left="113"/>
              <w:jc w:val="center"/>
              <w:rPr>
                <w:sz w:val="18"/>
                <w:szCs w:val="18"/>
              </w:rPr>
            </w:pPr>
            <w:r w:rsidRPr="00E36F19">
              <w:rPr>
                <w:sz w:val="18"/>
                <w:szCs w:val="18"/>
              </w:rPr>
              <w:t>2</w:t>
            </w:r>
            <w:r w:rsidR="00EA6D1D" w:rsidRPr="00E36F19">
              <w:rPr>
                <w:sz w:val="18"/>
                <w:szCs w:val="18"/>
              </w:rPr>
              <w:t>2</w:t>
            </w:r>
          </w:p>
        </w:tc>
        <w:tc>
          <w:tcPr>
            <w:tcW w:w="6804" w:type="dxa"/>
            <w:vAlign w:val="center"/>
          </w:tcPr>
          <w:p w14:paraId="0BB90134" w14:textId="77777777" w:rsidR="00375EE0" w:rsidRPr="00E36F19" w:rsidRDefault="00EA6D1D" w:rsidP="00124944">
            <w:pPr>
              <w:spacing w:line="300" w:lineRule="atLeast"/>
              <w:rPr>
                <w:sz w:val="18"/>
                <w:szCs w:val="18"/>
              </w:rPr>
            </w:pPr>
            <w:r w:rsidRPr="00E36F19">
              <w:rPr>
                <w:sz w:val="18"/>
                <w:szCs w:val="18"/>
              </w:rPr>
              <w:t>(Poland) - Response to the IWG SLR request for guidance</w:t>
            </w:r>
          </w:p>
        </w:tc>
        <w:tc>
          <w:tcPr>
            <w:tcW w:w="851" w:type="dxa"/>
          </w:tcPr>
          <w:p w14:paraId="536FE9FA" w14:textId="77777777" w:rsidR="00375EE0" w:rsidRPr="00E36F19" w:rsidRDefault="00BB548E" w:rsidP="00124944">
            <w:pPr>
              <w:widowControl w:val="0"/>
              <w:spacing w:before="30" w:after="30" w:line="300" w:lineRule="atLeast"/>
              <w:jc w:val="center"/>
              <w:rPr>
                <w:sz w:val="18"/>
              </w:rPr>
            </w:pPr>
            <w:r w:rsidRPr="00E36F19">
              <w:rPr>
                <w:sz w:val="18"/>
              </w:rPr>
              <w:t>d</w:t>
            </w:r>
          </w:p>
        </w:tc>
      </w:tr>
      <w:tr w:rsidR="00375EE0" w:rsidRPr="00E36F19" w14:paraId="5ECEE9A7" w14:textId="77777777" w:rsidTr="00BD7365">
        <w:tc>
          <w:tcPr>
            <w:tcW w:w="866" w:type="dxa"/>
            <w:vAlign w:val="center"/>
          </w:tcPr>
          <w:p w14:paraId="6E60D85B" w14:textId="77777777" w:rsidR="00375EE0" w:rsidRPr="00E36F19" w:rsidRDefault="00375EE0" w:rsidP="00124944">
            <w:pPr>
              <w:widowControl w:val="0"/>
              <w:spacing w:before="30" w:after="30" w:line="300" w:lineRule="atLeast"/>
              <w:ind w:left="113"/>
              <w:jc w:val="center"/>
              <w:rPr>
                <w:sz w:val="18"/>
                <w:szCs w:val="18"/>
              </w:rPr>
            </w:pPr>
            <w:r w:rsidRPr="00E36F19">
              <w:rPr>
                <w:sz w:val="18"/>
                <w:szCs w:val="18"/>
              </w:rPr>
              <w:t>2</w:t>
            </w:r>
            <w:r w:rsidR="00EA6D1D" w:rsidRPr="00E36F19">
              <w:rPr>
                <w:sz w:val="18"/>
                <w:szCs w:val="18"/>
              </w:rPr>
              <w:t>3</w:t>
            </w:r>
          </w:p>
        </w:tc>
        <w:tc>
          <w:tcPr>
            <w:tcW w:w="6804" w:type="dxa"/>
            <w:vAlign w:val="center"/>
          </w:tcPr>
          <w:p w14:paraId="14590BFB" w14:textId="77777777" w:rsidR="00375EE0" w:rsidRPr="00E36F19" w:rsidRDefault="00EA6D1D" w:rsidP="00124944">
            <w:pPr>
              <w:spacing w:line="300" w:lineRule="atLeast"/>
              <w:rPr>
                <w:sz w:val="18"/>
                <w:szCs w:val="18"/>
              </w:rPr>
            </w:pPr>
            <w:r w:rsidRPr="00E36F19">
              <w:rPr>
                <w:sz w:val="18"/>
                <w:szCs w:val="18"/>
              </w:rPr>
              <w:t xml:space="preserve">(GTB) - Activity report  </w:t>
            </w:r>
          </w:p>
        </w:tc>
        <w:tc>
          <w:tcPr>
            <w:tcW w:w="851" w:type="dxa"/>
          </w:tcPr>
          <w:p w14:paraId="372D4578" w14:textId="77777777" w:rsidR="00375EE0" w:rsidRPr="00E36F19" w:rsidRDefault="00BB548E" w:rsidP="00124944">
            <w:pPr>
              <w:widowControl w:val="0"/>
              <w:spacing w:before="30" w:after="30" w:line="300" w:lineRule="atLeast"/>
              <w:jc w:val="center"/>
              <w:rPr>
                <w:sz w:val="18"/>
              </w:rPr>
            </w:pPr>
            <w:r w:rsidRPr="00E36F19">
              <w:rPr>
                <w:sz w:val="18"/>
              </w:rPr>
              <w:t>f</w:t>
            </w:r>
          </w:p>
        </w:tc>
      </w:tr>
      <w:tr w:rsidR="002C7620" w:rsidRPr="00E36F19" w14:paraId="5059452F" w14:textId="77777777" w:rsidTr="00BD7365">
        <w:tc>
          <w:tcPr>
            <w:tcW w:w="866" w:type="dxa"/>
            <w:tcBorders>
              <w:bottom w:val="single" w:sz="12" w:space="0" w:color="auto"/>
            </w:tcBorders>
            <w:vAlign w:val="center"/>
          </w:tcPr>
          <w:p w14:paraId="42E69C6F" w14:textId="77777777" w:rsidR="002C7620" w:rsidRPr="00E36F19" w:rsidRDefault="00EA6D1D" w:rsidP="00124944">
            <w:pPr>
              <w:widowControl w:val="0"/>
              <w:spacing w:before="30" w:after="30" w:line="300" w:lineRule="atLeast"/>
              <w:ind w:left="113"/>
              <w:jc w:val="center"/>
              <w:rPr>
                <w:sz w:val="18"/>
                <w:szCs w:val="18"/>
              </w:rPr>
            </w:pPr>
            <w:r w:rsidRPr="00E36F19">
              <w:rPr>
                <w:sz w:val="18"/>
                <w:szCs w:val="18"/>
              </w:rPr>
              <w:t>2</w:t>
            </w:r>
            <w:r w:rsidR="00934996" w:rsidRPr="00E36F19">
              <w:rPr>
                <w:sz w:val="18"/>
                <w:szCs w:val="18"/>
              </w:rPr>
              <w:t>4</w:t>
            </w:r>
          </w:p>
        </w:tc>
        <w:tc>
          <w:tcPr>
            <w:tcW w:w="6804" w:type="dxa"/>
            <w:tcBorders>
              <w:bottom w:val="single" w:sz="12" w:space="0" w:color="auto"/>
            </w:tcBorders>
            <w:vAlign w:val="center"/>
          </w:tcPr>
          <w:p w14:paraId="240C3654" w14:textId="77777777" w:rsidR="002C7620" w:rsidRPr="00E36F19" w:rsidRDefault="00EA6D1D" w:rsidP="00124944">
            <w:pPr>
              <w:spacing w:line="300" w:lineRule="atLeast"/>
              <w:rPr>
                <w:sz w:val="18"/>
                <w:szCs w:val="18"/>
              </w:rPr>
            </w:pPr>
            <w:r w:rsidRPr="00E36F19">
              <w:rPr>
                <w:sz w:val="18"/>
                <w:szCs w:val="18"/>
              </w:rPr>
              <w:t>(OICA) - Invitation to the fifth session of the Special Interest Group</w:t>
            </w:r>
          </w:p>
        </w:tc>
        <w:tc>
          <w:tcPr>
            <w:tcW w:w="851" w:type="dxa"/>
            <w:tcBorders>
              <w:bottom w:val="single" w:sz="12" w:space="0" w:color="auto"/>
            </w:tcBorders>
          </w:tcPr>
          <w:p w14:paraId="038CEC7E" w14:textId="77777777" w:rsidR="002C7620" w:rsidRPr="00E36F19" w:rsidRDefault="00BB548E" w:rsidP="00124944">
            <w:pPr>
              <w:widowControl w:val="0"/>
              <w:spacing w:before="30" w:after="30" w:line="300" w:lineRule="atLeast"/>
              <w:jc w:val="center"/>
              <w:rPr>
                <w:sz w:val="18"/>
              </w:rPr>
            </w:pPr>
            <w:r w:rsidRPr="00E36F19">
              <w:rPr>
                <w:sz w:val="18"/>
              </w:rPr>
              <w:t>f</w:t>
            </w:r>
          </w:p>
        </w:tc>
      </w:tr>
    </w:tbl>
    <w:p w14:paraId="0BC00ABF" w14:textId="77777777" w:rsidR="00E30241" w:rsidRPr="00E36F19"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E36F19">
        <w:rPr>
          <w:i/>
          <w:sz w:val="18"/>
          <w:szCs w:val="18"/>
        </w:rPr>
        <w:t>Notes:</w:t>
      </w:r>
    </w:p>
    <w:p w14:paraId="6168FFBA" w14:textId="77777777" w:rsidR="00E30241" w:rsidRPr="00E36F19"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E36F19">
        <w:rPr>
          <w:sz w:val="18"/>
          <w:szCs w:val="18"/>
        </w:rPr>
        <w:t>(a)</w:t>
      </w:r>
      <w:r w:rsidRPr="00E36F19">
        <w:rPr>
          <w:sz w:val="18"/>
          <w:szCs w:val="18"/>
        </w:rPr>
        <w:tab/>
      </w:r>
      <w:r w:rsidR="005D116F" w:rsidRPr="00E36F19">
        <w:rPr>
          <w:sz w:val="18"/>
          <w:szCs w:val="18"/>
        </w:rPr>
        <w:t>Endorsed or adopted without amendment</w:t>
      </w:r>
      <w:r w:rsidR="000354F6" w:rsidRPr="00E36F19">
        <w:rPr>
          <w:sz w:val="18"/>
          <w:szCs w:val="18"/>
        </w:rPr>
        <w:t>;</w:t>
      </w:r>
    </w:p>
    <w:p w14:paraId="14276135" w14:textId="77777777" w:rsidR="00E30241" w:rsidRPr="00E36F19"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E36F19">
        <w:rPr>
          <w:sz w:val="18"/>
          <w:szCs w:val="18"/>
        </w:rPr>
        <w:t>(b)</w:t>
      </w:r>
      <w:r w:rsidRPr="00E36F19">
        <w:rPr>
          <w:sz w:val="18"/>
          <w:szCs w:val="18"/>
        </w:rPr>
        <w:tab/>
      </w:r>
      <w:r w:rsidR="005D116F" w:rsidRPr="00E36F19">
        <w:rPr>
          <w:sz w:val="18"/>
          <w:szCs w:val="18"/>
        </w:rPr>
        <w:t>Endorsed or a</w:t>
      </w:r>
      <w:r w:rsidRPr="00E36F19">
        <w:rPr>
          <w:sz w:val="18"/>
          <w:szCs w:val="18"/>
        </w:rPr>
        <w:t>dopted</w:t>
      </w:r>
      <w:r w:rsidR="005D116F" w:rsidRPr="00E36F19">
        <w:rPr>
          <w:sz w:val="18"/>
          <w:szCs w:val="18"/>
        </w:rPr>
        <w:t xml:space="preserve"> with amendments</w:t>
      </w:r>
      <w:r w:rsidR="000354F6" w:rsidRPr="00E36F19">
        <w:rPr>
          <w:sz w:val="18"/>
          <w:szCs w:val="18"/>
        </w:rPr>
        <w:t>;</w:t>
      </w:r>
    </w:p>
    <w:p w14:paraId="45C8F18A" w14:textId="77777777" w:rsidR="00E30241" w:rsidRPr="00E36F19"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E36F19">
        <w:rPr>
          <w:sz w:val="18"/>
          <w:szCs w:val="18"/>
        </w:rPr>
        <w:t>(c)</w:t>
      </w:r>
      <w:r w:rsidRPr="00E36F19">
        <w:rPr>
          <w:sz w:val="18"/>
          <w:szCs w:val="18"/>
        </w:rPr>
        <w:tab/>
      </w:r>
      <w:r w:rsidR="005D116F" w:rsidRPr="00E36F19">
        <w:rPr>
          <w:sz w:val="18"/>
          <w:szCs w:val="18"/>
        </w:rPr>
        <w:t>Resume consideration on the basis of a document with an official symbol</w:t>
      </w:r>
      <w:r w:rsidR="000354F6" w:rsidRPr="00E36F19">
        <w:rPr>
          <w:sz w:val="18"/>
          <w:szCs w:val="18"/>
        </w:rPr>
        <w:t>;</w:t>
      </w:r>
    </w:p>
    <w:p w14:paraId="48E71951" w14:textId="77777777" w:rsidR="005D116F" w:rsidRPr="00E36F19"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E36F19">
        <w:rPr>
          <w:sz w:val="18"/>
          <w:szCs w:val="18"/>
        </w:rPr>
        <w:t>(d)</w:t>
      </w:r>
      <w:r w:rsidRPr="00E36F19">
        <w:rPr>
          <w:sz w:val="18"/>
          <w:szCs w:val="18"/>
        </w:rPr>
        <w:tab/>
      </w:r>
      <w:r w:rsidR="005D116F" w:rsidRPr="00E36F19">
        <w:rPr>
          <w:sz w:val="18"/>
          <w:szCs w:val="18"/>
        </w:rPr>
        <w:t xml:space="preserve">Kept as </w:t>
      </w:r>
      <w:r w:rsidR="00F47B86" w:rsidRPr="00E36F19">
        <w:rPr>
          <w:sz w:val="18"/>
          <w:szCs w:val="18"/>
        </w:rPr>
        <w:t xml:space="preserve">a </w:t>
      </w:r>
      <w:r w:rsidR="005D116F" w:rsidRPr="00E36F19">
        <w:rPr>
          <w:sz w:val="18"/>
          <w:szCs w:val="18"/>
        </w:rPr>
        <w:t>reference document/continue consideration</w:t>
      </w:r>
      <w:r w:rsidR="000354F6" w:rsidRPr="00E36F19">
        <w:rPr>
          <w:sz w:val="18"/>
          <w:szCs w:val="18"/>
        </w:rPr>
        <w:t>;</w:t>
      </w:r>
    </w:p>
    <w:p w14:paraId="64C31EA0" w14:textId="77777777" w:rsidR="00E30241" w:rsidRPr="00E36F19"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E36F19">
        <w:rPr>
          <w:sz w:val="18"/>
          <w:szCs w:val="18"/>
        </w:rPr>
        <w:t>(e)</w:t>
      </w:r>
      <w:r w:rsidRPr="00E36F19">
        <w:rPr>
          <w:sz w:val="18"/>
          <w:szCs w:val="18"/>
        </w:rPr>
        <w:tab/>
        <w:t>Revised proposal for the next session</w:t>
      </w:r>
      <w:r w:rsidR="000354F6" w:rsidRPr="00E36F19">
        <w:rPr>
          <w:sz w:val="18"/>
          <w:szCs w:val="18"/>
        </w:rPr>
        <w:t>;</w:t>
      </w:r>
    </w:p>
    <w:p w14:paraId="2C7AD70A" w14:textId="77777777" w:rsidR="005D116F" w:rsidRPr="00E36F19"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E36F19">
        <w:rPr>
          <w:sz w:val="18"/>
          <w:szCs w:val="18"/>
        </w:rPr>
        <w:t>(f)</w:t>
      </w:r>
      <w:r w:rsidRPr="00E36F19">
        <w:rPr>
          <w:sz w:val="18"/>
          <w:szCs w:val="18"/>
        </w:rPr>
        <w:tab/>
        <w:t>Consideratio</w:t>
      </w:r>
      <w:r w:rsidR="000354F6" w:rsidRPr="00E36F19">
        <w:rPr>
          <w:sz w:val="18"/>
          <w:szCs w:val="18"/>
        </w:rPr>
        <w:t>n completed or to be superseded;</w:t>
      </w:r>
    </w:p>
    <w:p w14:paraId="7F985838" w14:textId="77777777" w:rsidR="00C538EE" w:rsidRPr="00E36F19"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E36F19">
        <w:rPr>
          <w:sz w:val="18"/>
          <w:szCs w:val="18"/>
        </w:rPr>
        <w:t>(g)</w:t>
      </w:r>
      <w:r w:rsidRPr="00E36F19">
        <w:rPr>
          <w:sz w:val="18"/>
          <w:szCs w:val="18"/>
        </w:rPr>
        <w:tab/>
        <w:t>Withdrawn</w:t>
      </w:r>
      <w:r w:rsidR="000354F6" w:rsidRPr="00E36F19">
        <w:rPr>
          <w:sz w:val="18"/>
          <w:szCs w:val="18"/>
        </w:rPr>
        <w:t>.</w:t>
      </w:r>
    </w:p>
    <w:p w14:paraId="127D6863" w14:textId="77777777" w:rsidR="000B4F70" w:rsidRPr="00E36F19" w:rsidRDefault="00C538EE" w:rsidP="000B4F70">
      <w:pPr>
        <w:pStyle w:val="HChG"/>
        <w:spacing w:before="320" w:after="200"/>
      </w:pPr>
      <w:r w:rsidRPr="00E36F19">
        <w:rPr>
          <w:u w:val="single"/>
        </w:rPr>
        <w:br w:type="page"/>
      </w:r>
      <w:bookmarkStart w:id="19" w:name="_Toc360526931"/>
      <w:bookmarkStart w:id="20" w:name="_Toc369772241"/>
      <w:r w:rsidRPr="00E36F19">
        <w:lastRenderedPageBreak/>
        <w:t>Annex II</w:t>
      </w:r>
      <w:bookmarkEnd w:id="19"/>
      <w:bookmarkEnd w:id="20"/>
    </w:p>
    <w:p w14:paraId="701A642C" w14:textId="77777777" w:rsidR="001503CD" w:rsidRPr="00E36F19" w:rsidRDefault="000B4F70" w:rsidP="001503CD">
      <w:pPr>
        <w:pStyle w:val="HChG"/>
        <w:ind w:right="992"/>
      </w:pPr>
      <w:r w:rsidRPr="00E36F19">
        <w:tab/>
      </w:r>
      <w:r w:rsidRPr="00E36F19">
        <w:tab/>
      </w:r>
      <w:r w:rsidR="00FC6E74" w:rsidRPr="00E36F19">
        <w:t>Adopted a</w:t>
      </w:r>
      <w:r w:rsidR="001503CD" w:rsidRPr="00E36F19">
        <w:t>mendment</w:t>
      </w:r>
      <w:r w:rsidR="00FC6E74" w:rsidRPr="00E36F19">
        <w:t>s</w:t>
      </w:r>
      <w:r w:rsidR="001503CD" w:rsidRPr="00E36F19">
        <w:t xml:space="preserve"> to ECE/TRANS/WP.29/GRE/2019/3</w:t>
      </w:r>
    </w:p>
    <w:p w14:paraId="3F81CD64" w14:textId="77777777" w:rsidR="001503CD" w:rsidRPr="00B856A7" w:rsidRDefault="001503CD" w:rsidP="001503CD">
      <w:pPr>
        <w:pStyle w:val="para"/>
        <w:spacing w:line="240" w:lineRule="auto"/>
        <w:ind w:left="1134" w:firstLine="0"/>
        <w:jc w:val="left"/>
        <w:rPr>
          <w:i/>
        </w:rPr>
      </w:pPr>
      <w:r w:rsidRPr="00B856A7">
        <w:rPr>
          <w:i/>
        </w:rPr>
        <w:t xml:space="preserve">Paragraph 6.2.6.1.2., </w:t>
      </w:r>
      <w:r w:rsidRPr="00B856A7">
        <w:rPr>
          <w:iCs/>
        </w:rPr>
        <w:t>replace the blue figure by the figure in red:</w:t>
      </w:r>
    </w:p>
    <w:p w14:paraId="71B15442" w14:textId="77777777" w:rsidR="001503CD" w:rsidRPr="00B856A7" w:rsidRDefault="00B856A7" w:rsidP="001503CD">
      <w:pPr>
        <w:pStyle w:val="para"/>
        <w:spacing w:line="240" w:lineRule="auto"/>
        <w:ind w:hanging="850"/>
      </w:pPr>
      <w:r w:rsidRPr="00B856A7">
        <w:rPr>
          <w:noProof/>
          <w:lang w:eastAsia="zh-CN"/>
        </w:rPr>
        <mc:AlternateContent>
          <mc:Choice Requires="wps">
            <w:drawing>
              <wp:anchor distT="0" distB="0" distL="114300" distR="114300" simplePos="0" relativeHeight="251660288" behindDoc="0" locked="0" layoutInCell="1" allowOverlap="1" wp14:anchorId="50FB6FF0" wp14:editId="590234BC">
                <wp:simplePos x="0" y="0"/>
                <wp:positionH relativeFrom="column">
                  <wp:posOffset>937260</wp:posOffset>
                </wp:positionH>
                <wp:positionV relativeFrom="paragraph">
                  <wp:posOffset>120015</wp:posOffset>
                </wp:positionV>
                <wp:extent cx="4070350" cy="2904490"/>
                <wp:effectExtent l="0" t="0" r="6350" b="10160"/>
                <wp:wrapNone/>
                <wp:docPr id="3"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70350" cy="290449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990B1"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9.45pt" to="394.3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" strokecolor="black [3040]" strokeweight="2pt">
                <o:lock v:ext="edit" shapetype="f"/>
              </v:line>
            </w:pict>
          </mc:Fallback>
        </mc:AlternateContent>
      </w:r>
      <w:r w:rsidRPr="00B856A7">
        <w:rPr>
          <w:noProof/>
          <w:lang w:eastAsia="zh-CN"/>
        </w:rPr>
        <mc:AlternateContent>
          <mc:Choice Requires="wps">
            <w:drawing>
              <wp:anchor distT="0" distB="0" distL="114300" distR="114300" simplePos="0" relativeHeight="251659264" behindDoc="0" locked="0" layoutInCell="1" allowOverlap="1" wp14:anchorId="44ADF560" wp14:editId="60AB3EFC">
                <wp:simplePos x="0" y="0"/>
                <wp:positionH relativeFrom="column">
                  <wp:posOffset>867410</wp:posOffset>
                </wp:positionH>
                <wp:positionV relativeFrom="paragraph">
                  <wp:posOffset>100965</wp:posOffset>
                </wp:positionV>
                <wp:extent cx="4197350" cy="2857500"/>
                <wp:effectExtent l="0" t="0" r="1270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7350" cy="28575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08899"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7.95pt" to="398.8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" strokecolor="black [3040]" strokeweight="2pt">
                <o:lock v:ext="edit" shapetype="f"/>
              </v:line>
            </w:pict>
          </mc:Fallback>
        </mc:AlternateContent>
      </w:r>
      <w:r w:rsidR="001503CD" w:rsidRPr="00B856A7">
        <w:rPr>
          <w:noProof/>
          <w:lang w:eastAsia="zh-CN"/>
        </w:rPr>
        <w:drawing>
          <wp:inline distT="0" distB="0" distL="0" distR="0" wp14:anchorId="249C44F5" wp14:editId="1A0E24B4">
            <wp:extent cx="4108450" cy="3082404"/>
            <wp:effectExtent l="1905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6" t="1503" r="12071" b="1588"/>
                    <a:stretch/>
                  </pic:blipFill>
                  <pic:spPr bwMode="auto">
                    <a:xfrm>
                      <a:off x="0" y="0"/>
                      <a:ext cx="4108450" cy="3082404"/>
                    </a:xfrm>
                    <a:prstGeom prst="rect">
                      <a:avLst/>
                    </a:prstGeom>
                    <a:noFill/>
                    <a:ln>
                      <a:noFill/>
                    </a:ln>
                    <a:extLst>
                      <a:ext uri="{53640926-AAD7-44D8-BBD7-CCE9431645EC}">
                        <a14:shadowObscured xmlns:a14="http://schemas.microsoft.com/office/drawing/2010/main"/>
                      </a:ext>
                    </a:extLst>
                  </pic:spPr>
                </pic:pic>
              </a:graphicData>
            </a:graphic>
          </wp:inline>
        </w:drawing>
      </w:r>
    </w:p>
    <w:p w14:paraId="3AFA6D80" w14:textId="77777777" w:rsidR="001503CD" w:rsidRPr="00E36F19" w:rsidRDefault="001503CD" w:rsidP="001503CD">
      <w:pPr>
        <w:pStyle w:val="para"/>
        <w:spacing w:line="240" w:lineRule="auto"/>
        <w:ind w:hanging="1417"/>
      </w:pPr>
      <w:r w:rsidRPr="00B856A7">
        <w:rPr>
          <w:noProof/>
          <w:lang w:eastAsia="zh-CN"/>
        </w:rPr>
        <w:drawing>
          <wp:inline distT="0" distB="0" distL="0" distR="0" wp14:anchorId="2BA2BB9F" wp14:editId="1D049F60">
            <wp:extent cx="4540250" cy="373748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rcRect b="1245"/>
                    <a:stretch>
                      <a:fillRect/>
                    </a:stretch>
                  </pic:blipFill>
                  <pic:spPr>
                    <a:xfrm>
                      <a:off x="0" y="0"/>
                      <a:ext cx="4540250" cy="3737486"/>
                    </a:xfrm>
                    <a:prstGeom prst="rect">
                      <a:avLst/>
                    </a:prstGeom>
                  </pic:spPr>
                </pic:pic>
              </a:graphicData>
            </a:graphic>
          </wp:inline>
        </w:drawing>
      </w:r>
    </w:p>
    <w:p w14:paraId="3447955A" w14:textId="77777777" w:rsidR="000C1482" w:rsidRPr="00E36F19" w:rsidRDefault="000C1482" w:rsidP="00BD7365">
      <w:pPr>
        <w:pStyle w:val="HChG"/>
        <w:pageBreakBefore/>
        <w:spacing w:before="320" w:after="200"/>
      </w:pPr>
      <w:r w:rsidRPr="00E36F19">
        <w:lastRenderedPageBreak/>
        <w:t>Annex III</w:t>
      </w:r>
    </w:p>
    <w:p w14:paraId="39396CF8" w14:textId="77777777" w:rsidR="0008433A" w:rsidRPr="00E36F19" w:rsidRDefault="000C1482" w:rsidP="00506911">
      <w:pPr>
        <w:pStyle w:val="HChG"/>
      </w:pPr>
      <w:r w:rsidRPr="00E36F19">
        <w:tab/>
      </w:r>
      <w:r w:rsidRPr="00E36F19">
        <w:tab/>
      </w:r>
      <w:r w:rsidR="006D12B6" w:rsidRPr="00E36F19">
        <w:t xml:space="preserve">Adopted amendments to </w:t>
      </w:r>
      <w:r w:rsidR="00FC6E74" w:rsidRPr="00E36F19">
        <w:t>ECE/TRANS/WP.29/GRE/2018/40</w:t>
      </w:r>
    </w:p>
    <w:p w14:paraId="6B1646AD" w14:textId="77777777" w:rsidR="00FC6E74" w:rsidRPr="00E36F19" w:rsidRDefault="00FC6E74" w:rsidP="00FC6E74">
      <w:pPr>
        <w:suppressAutoHyphens w:val="0"/>
        <w:spacing w:line="240" w:lineRule="auto"/>
        <w:ind w:left="1134"/>
        <w:rPr>
          <w:color w:val="000000" w:themeColor="text1"/>
        </w:rPr>
      </w:pPr>
      <w:r w:rsidRPr="00E36F19">
        <w:rPr>
          <w:i/>
          <w:iCs/>
          <w:color w:val="000000" w:themeColor="text1"/>
        </w:rPr>
        <w:t>Sheet PY21W/LED/1, table 1,</w:t>
      </w:r>
      <w:r w:rsidRPr="00E36F19">
        <w:rPr>
          <w:color w:val="000000" w:themeColor="text1"/>
        </w:rPr>
        <w:t xml:space="preserve"> amend to read:</w:t>
      </w:r>
    </w:p>
    <w:p w14:paraId="50A239DB" w14:textId="77777777" w:rsidR="00FC6E74" w:rsidRPr="00B856A7" w:rsidRDefault="00FC6E74" w:rsidP="00FC6E74">
      <w:pPr>
        <w:spacing w:before="120"/>
        <w:ind w:left="1134" w:right="1134"/>
        <w:jc w:val="both"/>
        <w:rPr>
          <w:snapToGrid w:val="0"/>
        </w:rPr>
      </w:pPr>
      <w:r w:rsidRPr="00B856A7">
        <w:rPr>
          <w:snapToGrid w:val="0"/>
        </w:rPr>
        <w:t>"</w:t>
      </w:r>
      <w:r w:rsidR="00B856A7" w:rsidRPr="00B856A7">
        <w:rPr>
          <w:noProof/>
          <w:lang w:eastAsia="zh-CN"/>
        </w:rPr>
        <mc:AlternateContent>
          <mc:Choice Requires="wps">
            <w:drawing>
              <wp:anchor distT="0" distB="0" distL="114300" distR="114300" simplePos="0" relativeHeight="251663360" behindDoc="0" locked="0" layoutInCell="1" allowOverlap="1" wp14:anchorId="5562ECD5" wp14:editId="4F2481BE">
                <wp:simplePos x="0" y="0"/>
                <wp:positionH relativeFrom="column">
                  <wp:posOffset>4158615</wp:posOffset>
                </wp:positionH>
                <wp:positionV relativeFrom="paragraph">
                  <wp:posOffset>1127760</wp:posOffset>
                </wp:positionV>
                <wp:extent cx="170815" cy="139700"/>
                <wp:effectExtent l="0" t="0" r="0" b="0"/>
                <wp:wrapNone/>
                <wp:docPr id="77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39700"/>
                        </a:xfrm>
                        <a:prstGeom prst="rect">
                          <a:avLst/>
                        </a:prstGeom>
                        <a:solidFill>
                          <a:sysClr val="window" lastClr="FFFFFF"/>
                        </a:solidFill>
                        <a:ln w="6350">
                          <a:noFill/>
                        </a:ln>
                        <a:effectLst/>
                      </wps:spPr>
                      <wps:txbx>
                        <w:txbxContent>
                          <w:p w14:paraId="2E3943FC" w14:textId="77777777" w:rsidR="00E36F19" w:rsidRDefault="00E36F19" w:rsidP="00FC6E74">
                            <w:pPr>
                              <w:spacing w:line="240" w:lineRule="exact"/>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62ECD5" id="_x0000_t202" coordsize="21600,21600" o:spt="202" path="m,l,21600r21600,l21600,xe">
                <v:stroke joinstyle="miter"/>
                <v:path gradientshapeok="t" o:connecttype="rect"/>
              </v:shapetype>
              <v:shape id="Text Box 118" o:spid="_x0000_s1026" type="#_x0000_t202" style="position:absolute;left:0;text-align:left;margin-left:327.45pt;margin-top:88.8pt;width:13.4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" fillcolor="window" stroked="f" strokeweight=".5pt">
                <v:path arrowok="t"/>
                <v:textbox inset="0,0,0,0">
                  <w:txbxContent>
                    <w:p w14:paraId="2E3943FC" w14:textId="77777777" w:rsidR="00E36F19" w:rsidRDefault="00E36F19" w:rsidP="00FC6E74">
                      <w:pPr>
                        <w:spacing w:line="240" w:lineRule="exact"/>
                      </w:pPr>
                    </w:p>
                  </w:txbxContent>
                </v:textbox>
              </v:shape>
            </w:pict>
          </mc:Fallback>
        </mc:AlternateContent>
      </w:r>
      <w:r w:rsidRPr="00B856A7">
        <w:rPr>
          <w:snapToGrid w:val="0"/>
        </w:rPr>
        <w:t>Table 1</w:t>
      </w:r>
    </w:p>
    <w:p w14:paraId="7A926CAF" w14:textId="77777777" w:rsidR="00FC6E74" w:rsidRPr="00B856A7" w:rsidRDefault="00FC6E74" w:rsidP="00FC6E74">
      <w:pPr>
        <w:tabs>
          <w:tab w:val="left" w:pos="1100"/>
          <w:tab w:val="left" w:pos="5400"/>
        </w:tabs>
        <w:spacing w:after="120" w:line="200" w:lineRule="atLeast"/>
        <w:ind w:left="1134" w:right="1134"/>
        <w:jc w:val="both"/>
        <w:rPr>
          <w:b/>
          <w:snapToGrid w:val="0"/>
        </w:rPr>
      </w:pPr>
      <w:r w:rsidRPr="00B856A7">
        <w:rPr>
          <w:b/>
          <w:snapToGrid w:val="0"/>
        </w:rPr>
        <w:t>Essential electrical and photometric characteristics of LED light sources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1"/>
        <w:gridCol w:w="2265"/>
        <w:gridCol w:w="945"/>
        <w:gridCol w:w="462"/>
        <w:gridCol w:w="11"/>
        <w:gridCol w:w="297"/>
        <w:gridCol w:w="1110"/>
        <w:gridCol w:w="11"/>
        <w:gridCol w:w="2154"/>
        <w:gridCol w:w="14"/>
      </w:tblGrid>
      <w:tr w:rsidR="00FC6E74" w:rsidRPr="00E36F19" w14:paraId="01F4D846" w14:textId="77777777" w:rsidTr="00B856A7">
        <w:trPr>
          <w:cantSplit/>
          <w:trHeight w:val="20"/>
          <w:tblHeader/>
        </w:trPr>
        <w:tc>
          <w:tcPr>
            <w:tcW w:w="3496" w:type="dxa"/>
            <w:gridSpan w:val="2"/>
            <w:vMerge w:val="restart"/>
            <w:tcBorders>
              <w:bottom w:val="single" w:sz="12" w:space="0" w:color="auto"/>
            </w:tcBorders>
            <w:shd w:val="clear" w:color="auto" w:fill="auto"/>
            <w:vAlign w:val="bottom"/>
          </w:tcPr>
          <w:p w14:paraId="5E606584" w14:textId="77777777" w:rsidR="00FC6E74" w:rsidRPr="00E36F19" w:rsidRDefault="00FC6E74" w:rsidP="00E36F19">
            <w:pPr>
              <w:spacing w:before="40" w:after="120" w:line="220" w:lineRule="exact"/>
              <w:ind w:left="113" w:right="113"/>
              <w:rPr>
                <w:i/>
                <w:sz w:val="16"/>
                <w:szCs w:val="16"/>
              </w:rPr>
            </w:pPr>
            <w:r w:rsidRPr="00E36F19">
              <w:rPr>
                <w:i/>
                <w:sz w:val="16"/>
                <w:szCs w:val="16"/>
              </w:rPr>
              <w:t>Dimensions in mm</w:t>
            </w:r>
          </w:p>
        </w:tc>
        <w:tc>
          <w:tcPr>
            <w:tcW w:w="2836" w:type="dxa"/>
            <w:gridSpan w:val="6"/>
          </w:tcPr>
          <w:p w14:paraId="3323612E" w14:textId="77777777" w:rsidR="00FC6E74" w:rsidRPr="00E36F19" w:rsidRDefault="00FC6E74" w:rsidP="00E36F19">
            <w:pPr>
              <w:spacing w:before="40" w:line="220" w:lineRule="exact"/>
              <w:ind w:left="113" w:right="113"/>
              <w:jc w:val="center"/>
              <w:rPr>
                <w:i/>
                <w:sz w:val="16"/>
              </w:rPr>
            </w:pPr>
            <w:r w:rsidRPr="00E36F19">
              <w:rPr>
                <w:i/>
                <w:sz w:val="16"/>
              </w:rPr>
              <w:t>LED light sources of normal production</w:t>
            </w:r>
          </w:p>
        </w:tc>
        <w:tc>
          <w:tcPr>
            <w:tcW w:w="2168" w:type="dxa"/>
            <w:gridSpan w:val="2"/>
            <w:tcBorders>
              <w:bottom w:val="single" w:sz="4" w:space="0" w:color="auto"/>
            </w:tcBorders>
            <w:shd w:val="clear" w:color="auto" w:fill="auto"/>
          </w:tcPr>
          <w:p w14:paraId="6F53EE96" w14:textId="77777777" w:rsidR="00FC6E74" w:rsidRPr="00E36F19" w:rsidRDefault="00FC6E74" w:rsidP="00E36F19">
            <w:pPr>
              <w:spacing w:before="40" w:line="220" w:lineRule="exact"/>
              <w:ind w:left="113" w:right="113"/>
              <w:jc w:val="center"/>
              <w:rPr>
                <w:i/>
                <w:sz w:val="16"/>
                <w:szCs w:val="16"/>
              </w:rPr>
            </w:pPr>
            <w:r w:rsidRPr="00E36F19">
              <w:rPr>
                <w:i/>
                <w:sz w:val="16"/>
              </w:rPr>
              <w:t>Standard LED light source</w:t>
            </w:r>
          </w:p>
        </w:tc>
      </w:tr>
      <w:tr w:rsidR="00FC6E74" w:rsidRPr="00E36F19" w14:paraId="4546E86E" w14:textId="77777777" w:rsidTr="00B856A7">
        <w:trPr>
          <w:cantSplit/>
          <w:trHeight w:val="20"/>
          <w:tblHeader/>
        </w:trPr>
        <w:tc>
          <w:tcPr>
            <w:tcW w:w="3496" w:type="dxa"/>
            <w:gridSpan w:val="2"/>
            <w:vMerge/>
            <w:tcBorders>
              <w:bottom w:val="single" w:sz="12" w:space="0" w:color="auto"/>
            </w:tcBorders>
            <w:shd w:val="clear" w:color="auto" w:fill="auto"/>
          </w:tcPr>
          <w:p w14:paraId="29199893" w14:textId="77777777" w:rsidR="00FC6E74" w:rsidRPr="00E36F19" w:rsidRDefault="00FC6E74" w:rsidP="00E36F19">
            <w:pPr>
              <w:spacing w:before="40" w:after="120" w:line="220" w:lineRule="exact"/>
              <w:ind w:left="113" w:right="113"/>
              <w:rPr>
                <w:sz w:val="16"/>
                <w:szCs w:val="16"/>
              </w:rPr>
            </w:pPr>
          </w:p>
        </w:tc>
        <w:tc>
          <w:tcPr>
            <w:tcW w:w="945" w:type="dxa"/>
            <w:tcBorders>
              <w:bottom w:val="single" w:sz="12" w:space="0" w:color="auto"/>
            </w:tcBorders>
            <w:shd w:val="clear" w:color="auto" w:fill="auto"/>
          </w:tcPr>
          <w:p w14:paraId="55FEFA26" w14:textId="77777777" w:rsidR="00FC6E74" w:rsidRPr="00E36F19" w:rsidRDefault="00FC6E74" w:rsidP="00E36F19">
            <w:pPr>
              <w:spacing w:before="40" w:line="220" w:lineRule="exact"/>
              <w:ind w:left="113" w:right="113"/>
              <w:jc w:val="center"/>
              <w:rPr>
                <w:i/>
                <w:strike/>
                <w:sz w:val="16"/>
                <w:szCs w:val="16"/>
              </w:rPr>
            </w:pPr>
          </w:p>
        </w:tc>
        <w:tc>
          <w:tcPr>
            <w:tcW w:w="770" w:type="dxa"/>
            <w:gridSpan w:val="3"/>
            <w:tcBorders>
              <w:bottom w:val="single" w:sz="12" w:space="0" w:color="auto"/>
            </w:tcBorders>
            <w:shd w:val="clear" w:color="auto" w:fill="auto"/>
          </w:tcPr>
          <w:p w14:paraId="31CF5DDF" w14:textId="77777777" w:rsidR="00FC6E74" w:rsidRPr="00E36F19" w:rsidRDefault="00FC6E74" w:rsidP="00E36F19">
            <w:pPr>
              <w:spacing w:before="40" w:line="220" w:lineRule="exact"/>
              <w:ind w:left="113" w:right="113"/>
              <w:jc w:val="center"/>
              <w:rPr>
                <w:i/>
                <w:sz w:val="16"/>
                <w:szCs w:val="16"/>
              </w:rPr>
            </w:pPr>
            <w:r w:rsidRPr="00E36F19">
              <w:rPr>
                <w:i/>
                <w:sz w:val="16"/>
                <w:szCs w:val="16"/>
              </w:rPr>
              <w:t>nom.</w:t>
            </w:r>
          </w:p>
        </w:tc>
        <w:tc>
          <w:tcPr>
            <w:tcW w:w="1121" w:type="dxa"/>
            <w:gridSpan w:val="2"/>
            <w:tcBorders>
              <w:bottom w:val="single" w:sz="12" w:space="0" w:color="auto"/>
            </w:tcBorders>
          </w:tcPr>
          <w:p w14:paraId="7B50F439" w14:textId="77777777" w:rsidR="00FC6E74" w:rsidRPr="00E36F19" w:rsidRDefault="00FC6E74" w:rsidP="00E36F19">
            <w:pPr>
              <w:spacing w:before="40" w:line="220" w:lineRule="exact"/>
              <w:ind w:left="113" w:right="113"/>
              <w:jc w:val="center"/>
              <w:rPr>
                <w:i/>
                <w:strike/>
                <w:sz w:val="16"/>
                <w:szCs w:val="16"/>
              </w:rPr>
            </w:pPr>
          </w:p>
        </w:tc>
        <w:tc>
          <w:tcPr>
            <w:tcW w:w="2168" w:type="dxa"/>
            <w:gridSpan w:val="2"/>
            <w:tcBorders>
              <w:bottom w:val="single" w:sz="12" w:space="0" w:color="auto"/>
            </w:tcBorders>
            <w:shd w:val="clear" w:color="auto" w:fill="auto"/>
          </w:tcPr>
          <w:p w14:paraId="6BB62218" w14:textId="77777777" w:rsidR="00FC6E74" w:rsidRPr="00E36F19" w:rsidRDefault="00FC6E74" w:rsidP="00E36F19">
            <w:pPr>
              <w:spacing w:before="40" w:line="220" w:lineRule="exact"/>
              <w:ind w:left="113" w:right="113"/>
              <w:jc w:val="center"/>
              <w:rPr>
                <w:i/>
                <w:sz w:val="16"/>
                <w:szCs w:val="16"/>
              </w:rPr>
            </w:pPr>
            <w:r w:rsidRPr="00E36F19">
              <w:rPr>
                <w:i/>
                <w:sz w:val="16"/>
                <w:szCs w:val="16"/>
              </w:rPr>
              <w:t>nom.</w:t>
            </w:r>
          </w:p>
        </w:tc>
      </w:tr>
      <w:tr w:rsidR="00FC6E74" w:rsidRPr="00E36F19" w14:paraId="52C9AE93" w14:textId="77777777" w:rsidTr="00B856A7">
        <w:trPr>
          <w:cantSplit/>
          <w:trHeight w:val="20"/>
        </w:trPr>
        <w:tc>
          <w:tcPr>
            <w:tcW w:w="3496" w:type="dxa"/>
            <w:gridSpan w:val="2"/>
            <w:tcBorders>
              <w:top w:val="single" w:sz="12" w:space="0" w:color="auto"/>
            </w:tcBorders>
            <w:shd w:val="clear" w:color="auto" w:fill="auto"/>
            <w:vAlign w:val="center"/>
          </w:tcPr>
          <w:p w14:paraId="4C4FAB96" w14:textId="77777777" w:rsidR="00FC6E74" w:rsidRPr="00E36F19" w:rsidRDefault="00FC6E74" w:rsidP="00E36F19">
            <w:pPr>
              <w:spacing w:before="40" w:after="120" w:line="220" w:lineRule="exact"/>
              <w:ind w:left="113" w:right="113"/>
              <w:rPr>
                <w:sz w:val="18"/>
              </w:rPr>
            </w:pPr>
            <w:r w:rsidRPr="00E36F19">
              <w:rPr>
                <w:sz w:val="18"/>
              </w:rPr>
              <w:t xml:space="preserve">e </w:t>
            </w:r>
            <w:r w:rsidRPr="00E36F19">
              <w:rPr>
                <w:sz w:val="18"/>
                <w:vertAlign w:val="superscript"/>
              </w:rPr>
              <w:t>2/</w:t>
            </w:r>
          </w:p>
        </w:tc>
        <w:tc>
          <w:tcPr>
            <w:tcW w:w="945" w:type="dxa"/>
            <w:tcBorders>
              <w:top w:val="single" w:sz="12" w:space="0" w:color="auto"/>
            </w:tcBorders>
            <w:shd w:val="clear" w:color="auto" w:fill="auto"/>
            <w:vAlign w:val="center"/>
          </w:tcPr>
          <w:p w14:paraId="27767B5A" w14:textId="77777777" w:rsidR="00FC6E74" w:rsidRPr="00E36F19" w:rsidRDefault="00FC6E74" w:rsidP="00E36F19">
            <w:pPr>
              <w:spacing w:before="40" w:after="120" w:line="220" w:lineRule="exact"/>
              <w:ind w:left="113" w:right="113"/>
              <w:jc w:val="center"/>
              <w:rPr>
                <w:sz w:val="18"/>
              </w:rPr>
            </w:pPr>
          </w:p>
        </w:tc>
        <w:tc>
          <w:tcPr>
            <w:tcW w:w="770" w:type="dxa"/>
            <w:gridSpan w:val="3"/>
            <w:tcBorders>
              <w:top w:val="single" w:sz="12" w:space="0" w:color="auto"/>
            </w:tcBorders>
            <w:shd w:val="clear" w:color="auto" w:fill="auto"/>
            <w:vAlign w:val="center"/>
          </w:tcPr>
          <w:p w14:paraId="0766E7B7" w14:textId="77777777" w:rsidR="00FC6E74" w:rsidRPr="00E36F19" w:rsidRDefault="00FC6E74" w:rsidP="00E36F19">
            <w:pPr>
              <w:spacing w:before="40" w:after="120" w:line="220" w:lineRule="exact"/>
              <w:ind w:left="113" w:right="113"/>
              <w:jc w:val="center"/>
              <w:rPr>
                <w:sz w:val="18"/>
              </w:rPr>
            </w:pPr>
            <w:r w:rsidRPr="00E36F19">
              <w:rPr>
                <w:sz w:val="18"/>
              </w:rPr>
              <w:t xml:space="preserve">31.8 </w:t>
            </w:r>
          </w:p>
        </w:tc>
        <w:tc>
          <w:tcPr>
            <w:tcW w:w="1121" w:type="dxa"/>
            <w:gridSpan w:val="2"/>
            <w:tcBorders>
              <w:top w:val="single" w:sz="12" w:space="0" w:color="auto"/>
            </w:tcBorders>
          </w:tcPr>
          <w:p w14:paraId="11D41DEB" w14:textId="77777777" w:rsidR="00FC6E74" w:rsidRPr="00E36F19" w:rsidRDefault="00FC6E74" w:rsidP="00E36F19">
            <w:pPr>
              <w:spacing w:before="40" w:after="120" w:line="220" w:lineRule="exact"/>
              <w:ind w:left="113" w:right="113"/>
              <w:jc w:val="center"/>
              <w:rPr>
                <w:sz w:val="18"/>
              </w:rPr>
            </w:pPr>
          </w:p>
        </w:tc>
        <w:tc>
          <w:tcPr>
            <w:tcW w:w="2168" w:type="dxa"/>
            <w:gridSpan w:val="2"/>
            <w:tcBorders>
              <w:top w:val="single" w:sz="12" w:space="0" w:color="auto"/>
            </w:tcBorders>
            <w:shd w:val="clear" w:color="auto" w:fill="auto"/>
            <w:vAlign w:val="center"/>
          </w:tcPr>
          <w:p w14:paraId="118C69F6" w14:textId="77777777" w:rsidR="00FC6E74" w:rsidRPr="00E36F19" w:rsidRDefault="00FC6E74" w:rsidP="00E36F19">
            <w:pPr>
              <w:spacing w:before="40" w:after="120" w:line="220" w:lineRule="exact"/>
              <w:ind w:left="113" w:right="113"/>
              <w:jc w:val="center"/>
              <w:rPr>
                <w:sz w:val="18"/>
              </w:rPr>
            </w:pPr>
            <w:r w:rsidRPr="00E36F19">
              <w:rPr>
                <w:sz w:val="18"/>
              </w:rPr>
              <w:t xml:space="preserve">31.8 </w:t>
            </w:r>
          </w:p>
        </w:tc>
      </w:tr>
      <w:tr w:rsidR="00FC6E74" w:rsidRPr="00E36F19" w14:paraId="1BA07B5C" w14:textId="77777777" w:rsidTr="00B856A7">
        <w:trPr>
          <w:cantSplit/>
          <w:trHeight w:val="20"/>
        </w:trPr>
        <w:tc>
          <w:tcPr>
            <w:tcW w:w="3496" w:type="dxa"/>
            <w:gridSpan w:val="2"/>
            <w:shd w:val="clear" w:color="auto" w:fill="auto"/>
            <w:vAlign w:val="center"/>
          </w:tcPr>
          <w:p w14:paraId="1E3B1DB0" w14:textId="77777777" w:rsidR="00FC6E74" w:rsidRPr="00E36F19" w:rsidRDefault="00FC6E74" w:rsidP="00E36F19">
            <w:pPr>
              <w:spacing w:before="40" w:after="120" w:line="220" w:lineRule="exact"/>
              <w:ind w:left="113" w:right="113"/>
              <w:rPr>
                <w:sz w:val="18"/>
              </w:rPr>
            </w:pPr>
            <w:r w:rsidRPr="00E36F19">
              <w:rPr>
                <w:sz w:val="18"/>
              </w:rPr>
              <w:t xml:space="preserve">h </w:t>
            </w:r>
            <w:r w:rsidRPr="00E36F19">
              <w:rPr>
                <w:sz w:val="18"/>
                <w:vertAlign w:val="superscript"/>
              </w:rPr>
              <w:t>2/</w:t>
            </w:r>
          </w:p>
        </w:tc>
        <w:tc>
          <w:tcPr>
            <w:tcW w:w="945" w:type="dxa"/>
            <w:shd w:val="clear" w:color="auto" w:fill="auto"/>
            <w:vAlign w:val="center"/>
          </w:tcPr>
          <w:p w14:paraId="5CEEAC12" w14:textId="77777777" w:rsidR="00FC6E74" w:rsidRPr="00E36F19" w:rsidRDefault="00FC6E74" w:rsidP="00E36F19">
            <w:pPr>
              <w:spacing w:before="40" w:after="120" w:line="220" w:lineRule="exact"/>
              <w:ind w:left="113" w:right="113"/>
              <w:jc w:val="center"/>
              <w:rPr>
                <w:sz w:val="18"/>
              </w:rPr>
            </w:pPr>
          </w:p>
        </w:tc>
        <w:tc>
          <w:tcPr>
            <w:tcW w:w="770" w:type="dxa"/>
            <w:gridSpan w:val="3"/>
            <w:shd w:val="clear" w:color="auto" w:fill="auto"/>
            <w:vAlign w:val="center"/>
          </w:tcPr>
          <w:p w14:paraId="4B4C2526" w14:textId="77777777" w:rsidR="00FC6E74" w:rsidRPr="00E36F19" w:rsidRDefault="00FC6E74" w:rsidP="00E36F19">
            <w:pPr>
              <w:spacing w:before="40" w:after="120" w:line="220" w:lineRule="exact"/>
              <w:ind w:left="113" w:right="113"/>
              <w:jc w:val="center"/>
              <w:rPr>
                <w:sz w:val="18"/>
              </w:rPr>
            </w:pPr>
            <w:r w:rsidRPr="00E36F19">
              <w:rPr>
                <w:sz w:val="18"/>
              </w:rPr>
              <w:t xml:space="preserve">9.0 </w:t>
            </w:r>
          </w:p>
        </w:tc>
        <w:tc>
          <w:tcPr>
            <w:tcW w:w="1121" w:type="dxa"/>
            <w:gridSpan w:val="2"/>
          </w:tcPr>
          <w:p w14:paraId="433A1140" w14:textId="77777777" w:rsidR="00FC6E74" w:rsidRPr="00E36F19" w:rsidRDefault="00FC6E74" w:rsidP="00E36F19">
            <w:pPr>
              <w:spacing w:before="40" w:after="120" w:line="220" w:lineRule="exact"/>
              <w:ind w:left="113" w:right="113"/>
              <w:jc w:val="center"/>
              <w:rPr>
                <w:sz w:val="18"/>
              </w:rPr>
            </w:pPr>
          </w:p>
        </w:tc>
        <w:tc>
          <w:tcPr>
            <w:tcW w:w="2168" w:type="dxa"/>
            <w:gridSpan w:val="2"/>
            <w:shd w:val="clear" w:color="auto" w:fill="auto"/>
            <w:vAlign w:val="center"/>
          </w:tcPr>
          <w:p w14:paraId="25B4940D" w14:textId="77777777" w:rsidR="00FC6E74" w:rsidRPr="00E36F19" w:rsidRDefault="00FC6E74" w:rsidP="00E36F19">
            <w:pPr>
              <w:spacing w:before="40" w:after="120" w:line="220" w:lineRule="exact"/>
              <w:ind w:left="113" w:right="113"/>
              <w:jc w:val="center"/>
              <w:rPr>
                <w:sz w:val="18"/>
              </w:rPr>
            </w:pPr>
            <w:r w:rsidRPr="00E36F19">
              <w:rPr>
                <w:sz w:val="18"/>
              </w:rPr>
              <w:t xml:space="preserve">9.0 </w:t>
            </w:r>
          </w:p>
        </w:tc>
      </w:tr>
      <w:tr w:rsidR="00FC6E74" w:rsidRPr="00E36F19" w14:paraId="256E5B01" w14:textId="77777777" w:rsidTr="00B856A7">
        <w:trPr>
          <w:cantSplit/>
          <w:trHeight w:val="20"/>
        </w:trPr>
        <w:tc>
          <w:tcPr>
            <w:tcW w:w="3496" w:type="dxa"/>
            <w:gridSpan w:val="2"/>
            <w:shd w:val="clear" w:color="auto" w:fill="auto"/>
          </w:tcPr>
          <w:p w14:paraId="76A93A95" w14:textId="77777777" w:rsidR="00FC6E74" w:rsidRPr="00E36F19" w:rsidRDefault="00FC6E74" w:rsidP="00E36F19">
            <w:pPr>
              <w:spacing w:before="40" w:after="120" w:line="220" w:lineRule="exact"/>
              <w:ind w:left="113" w:right="113"/>
              <w:rPr>
                <w:sz w:val="18"/>
              </w:rPr>
            </w:pPr>
            <w:r w:rsidRPr="00E36F19">
              <w:rPr>
                <w:sz w:val="18"/>
              </w:rPr>
              <w:sym w:font="Symbol" w:char="F062"/>
            </w:r>
            <w:r w:rsidRPr="00E36F19">
              <w:rPr>
                <w:sz w:val="18"/>
              </w:rPr>
              <w:t xml:space="preserve"> </w:t>
            </w:r>
            <w:r w:rsidRPr="00E36F19">
              <w:rPr>
                <w:sz w:val="18"/>
                <w:vertAlign w:val="superscript"/>
              </w:rPr>
              <w:t>2/</w:t>
            </w:r>
          </w:p>
        </w:tc>
        <w:tc>
          <w:tcPr>
            <w:tcW w:w="945" w:type="dxa"/>
            <w:shd w:val="clear" w:color="auto" w:fill="auto"/>
          </w:tcPr>
          <w:p w14:paraId="55394EE1" w14:textId="77777777" w:rsidR="00FC6E74" w:rsidRPr="00E36F19" w:rsidRDefault="00FC6E74" w:rsidP="00E36F19">
            <w:pPr>
              <w:spacing w:before="40" w:after="120" w:line="220" w:lineRule="exact"/>
              <w:ind w:left="113" w:right="113"/>
              <w:jc w:val="center"/>
              <w:rPr>
                <w:strike/>
                <w:sz w:val="18"/>
              </w:rPr>
            </w:pPr>
          </w:p>
        </w:tc>
        <w:tc>
          <w:tcPr>
            <w:tcW w:w="770" w:type="dxa"/>
            <w:gridSpan w:val="3"/>
            <w:shd w:val="clear" w:color="auto" w:fill="auto"/>
          </w:tcPr>
          <w:p w14:paraId="1293E52F" w14:textId="77777777" w:rsidR="00FC6E74" w:rsidRPr="00E36F19" w:rsidRDefault="00FC6E74" w:rsidP="00E36F19">
            <w:pPr>
              <w:spacing w:before="40" w:after="120" w:line="220" w:lineRule="exact"/>
              <w:ind w:left="113" w:right="113"/>
              <w:jc w:val="center"/>
              <w:rPr>
                <w:sz w:val="18"/>
              </w:rPr>
            </w:pPr>
            <w:r w:rsidRPr="00E36F19">
              <w:rPr>
                <w:sz w:val="18"/>
              </w:rPr>
              <w:t xml:space="preserve">90° </w:t>
            </w:r>
          </w:p>
        </w:tc>
        <w:tc>
          <w:tcPr>
            <w:tcW w:w="1121" w:type="dxa"/>
            <w:gridSpan w:val="2"/>
          </w:tcPr>
          <w:p w14:paraId="4ECBEE93" w14:textId="77777777" w:rsidR="00FC6E74" w:rsidRPr="00E36F19" w:rsidRDefault="00FC6E74" w:rsidP="00E36F19">
            <w:pPr>
              <w:spacing w:before="40" w:after="120" w:line="220" w:lineRule="exact"/>
              <w:ind w:left="113" w:right="113"/>
              <w:jc w:val="center"/>
              <w:rPr>
                <w:strike/>
                <w:sz w:val="18"/>
              </w:rPr>
            </w:pPr>
          </w:p>
        </w:tc>
        <w:tc>
          <w:tcPr>
            <w:tcW w:w="2168" w:type="dxa"/>
            <w:gridSpan w:val="2"/>
            <w:shd w:val="clear" w:color="auto" w:fill="auto"/>
          </w:tcPr>
          <w:p w14:paraId="008C6794" w14:textId="77777777" w:rsidR="00FC6E74" w:rsidRPr="00E36F19" w:rsidRDefault="00FC6E74" w:rsidP="00E36F19">
            <w:pPr>
              <w:spacing w:before="40" w:after="120" w:line="220" w:lineRule="exact"/>
              <w:ind w:left="113" w:right="113"/>
              <w:jc w:val="center"/>
              <w:rPr>
                <w:sz w:val="18"/>
              </w:rPr>
            </w:pPr>
            <w:r w:rsidRPr="00E36F19">
              <w:rPr>
                <w:sz w:val="18"/>
              </w:rPr>
              <w:t>90°</w:t>
            </w:r>
            <w:r w:rsidRPr="00E36F19">
              <w:rPr>
                <w:strike/>
                <w:sz w:val="18"/>
              </w:rPr>
              <w:t xml:space="preserve"> </w:t>
            </w:r>
          </w:p>
        </w:tc>
      </w:tr>
      <w:tr w:rsidR="00FC6E74" w:rsidRPr="00E36F19" w14:paraId="1C29B785" w14:textId="77777777" w:rsidTr="00B856A7">
        <w:trPr>
          <w:gridAfter w:val="1"/>
          <w:wAfter w:w="14" w:type="dxa"/>
          <w:cantSplit/>
          <w:trHeight w:val="20"/>
        </w:trPr>
        <w:tc>
          <w:tcPr>
            <w:tcW w:w="8486" w:type="dxa"/>
            <w:gridSpan w:val="9"/>
            <w:tcBorders>
              <w:bottom w:val="single" w:sz="12" w:space="0" w:color="auto"/>
            </w:tcBorders>
          </w:tcPr>
          <w:p w14:paraId="15A5FEB9" w14:textId="77777777" w:rsidR="00FC6E74" w:rsidRPr="00E36F19" w:rsidRDefault="00FC6E74" w:rsidP="00E36F19">
            <w:pPr>
              <w:spacing w:before="40" w:after="120" w:line="220" w:lineRule="exact"/>
              <w:ind w:left="113" w:right="113"/>
              <w:rPr>
                <w:sz w:val="18"/>
              </w:rPr>
            </w:pPr>
            <w:r w:rsidRPr="00E36F19">
              <w:rPr>
                <w:sz w:val="18"/>
              </w:rPr>
              <w:t>Cap BAU15s-3(110°) in accordance with IEC Publication 60061 (sheet 7004-19A-1)</w:t>
            </w:r>
          </w:p>
        </w:tc>
      </w:tr>
      <w:tr w:rsidR="00FC6E74" w:rsidRPr="00E36F19" w14:paraId="2EE6306B" w14:textId="77777777" w:rsidTr="00B856A7">
        <w:trPr>
          <w:gridAfter w:val="1"/>
          <w:wAfter w:w="14" w:type="dxa"/>
          <w:cantSplit/>
          <w:trHeight w:val="20"/>
        </w:trPr>
        <w:tc>
          <w:tcPr>
            <w:tcW w:w="3496" w:type="dxa"/>
            <w:gridSpan w:val="2"/>
            <w:tcBorders>
              <w:top w:val="single" w:sz="12" w:space="0" w:color="auto"/>
              <w:bottom w:val="single" w:sz="12" w:space="0" w:color="auto"/>
            </w:tcBorders>
          </w:tcPr>
          <w:p w14:paraId="07721CE9" w14:textId="77777777" w:rsidR="00FC6E74" w:rsidRPr="00E36F19" w:rsidRDefault="00FC6E74" w:rsidP="00E36F19">
            <w:pPr>
              <w:spacing w:before="40" w:after="120" w:line="220" w:lineRule="exact"/>
              <w:ind w:left="113" w:right="113"/>
              <w:rPr>
                <w:i/>
              </w:rPr>
            </w:pPr>
            <w:r w:rsidRPr="00E36F19">
              <w:rPr>
                <w:i/>
                <w:sz w:val="16"/>
              </w:rPr>
              <w:t>Electrical and photometric characteristics</w:t>
            </w:r>
          </w:p>
        </w:tc>
        <w:tc>
          <w:tcPr>
            <w:tcW w:w="1418" w:type="dxa"/>
            <w:gridSpan w:val="3"/>
            <w:tcBorders>
              <w:top w:val="single" w:sz="12" w:space="0" w:color="auto"/>
              <w:bottom w:val="single" w:sz="12" w:space="0" w:color="auto"/>
            </w:tcBorders>
          </w:tcPr>
          <w:p w14:paraId="3FCBB939" w14:textId="77777777" w:rsidR="00FC6E74" w:rsidRPr="00E36F19" w:rsidRDefault="00FC6E74" w:rsidP="00E36F19">
            <w:pPr>
              <w:spacing w:before="40" w:after="120" w:line="220" w:lineRule="exact"/>
              <w:ind w:left="113" w:right="113"/>
              <w:jc w:val="center"/>
              <w:rPr>
                <w:i/>
                <w:sz w:val="18"/>
              </w:rPr>
            </w:pPr>
            <w:r w:rsidRPr="00E36F19">
              <w:rPr>
                <w:i/>
                <w:sz w:val="18"/>
                <w:vertAlign w:val="superscript"/>
              </w:rPr>
              <w:t>5/</w:t>
            </w:r>
          </w:p>
        </w:tc>
        <w:tc>
          <w:tcPr>
            <w:tcW w:w="1418" w:type="dxa"/>
            <w:gridSpan w:val="3"/>
            <w:tcBorders>
              <w:top w:val="single" w:sz="12" w:space="0" w:color="auto"/>
              <w:bottom w:val="single" w:sz="12" w:space="0" w:color="auto"/>
            </w:tcBorders>
          </w:tcPr>
          <w:p w14:paraId="058DA61A" w14:textId="77777777" w:rsidR="00FC6E74" w:rsidRPr="00E36F19" w:rsidRDefault="00FC6E74" w:rsidP="00E36F19">
            <w:pPr>
              <w:spacing w:before="40" w:after="120" w:line="220" w:lineRule="exact"/>
              <w:ind w:right="113"/>
              <w:jc w:val="center"/>
              <w:rPr>
                <w:i/>
                <w:sz w:val="18"/>
              </w:rPr>
            </w:pPr>
            <w:r w:rsidRPr="00E36F19">
              <w:rPr>
                <w:i/>
                <w:sz w:val="18"/>
                <w:vertAlign w:val="superscript"/>
              </w:rPr>
              <w:t>6/</w:t>
            </w:r>
          </w:p>
        </w:tc>
        <w:tc>
          <w:tcPr>
            <w:tcW w:w="2154" w:type="dxa"/>
            <w:tcBorders>
              <w:top w:val="single" w:sz="12" w:space="0" w:color="auto"/>
              <w:bottom w:val="single" w:sz="12" w:space="0" w:color="auto"/>
            </w:tcBorders>
          </w:tcPr>
          <w:p w14:paraId="2629DBE9" w14:textId="77777777" w:rsidR="00FC6E74" w:rsidRPr="00E36F19" w:rsidRDefault="00FC6E74" w:rsidP="00E36F19">
            <w:pPr>
              <w:spacing w:before="40" w:after="120" w:line="220" w:lineRule="exact"/>
              <w:ind w:left="113" w:right="113"/>
              <w:jc w:val="center"/>
              <w:rPr>
                <w:i/>
                <w:sz w:val="18"/>
              </w:rPr>
            </w:pPr>
            <w:r w:rsidRPr="00E36F19">
              <w:rPr>
                <w:i/>
                <w:sz w:val="18"/>
                <w:vertAlign w:val="superscript"/>
              </w:rPr>
              <w:t>5/</w:t>
            </w:r>
          </w:p>
        </w:tc>
      </w:tr>
      <w:tr w:rsidR="00FC6E74" w:rsidRPr="00E36F19" w14:paraId="11A2A712" w14:textId="77777777" w:rsidTr="00B856A7">
        <w:trPr>
          <w:cantSplit/>
          <w:trHeight w:val="20"/>
        </w:trPr>
        <w:tc>
          <w:tcPr>
            <w:tcW w:w="1231" w:type="dxa"/>
            <w:vMerge w:val="restart"/>
            <w:tcBorders>
              <w:top w:val="single" w:sz="12" w:space="0" w:color="auto"/>
            </w:tcBorders>
            <w:shd w:val="clear" w:color="auto" w:fill="auto"/>
            <w:vAlign w:val="center"/>
          </w:tcPr>
          <w:p w14:paraId="4FDC4A3E" w14:textId="77777777" w:rsidR="00FC6E74" w:rsidRPr="00E36F19" w:rsidRDefault="00FC6E74" w:rsidP="00E36F19">
            <w:pPr>
              <w:spacing w:before="40" w:after="120" w:line="220" w:lineRule="exact"/>
              <w:ind w:left="113" w:right="113"/>
              <w:rPr>
                <w:sz w:val="18"/>
                <w:szCs w:val="18"/>
              </w:rPr>
            </w:pPr>
            <w:r w:rsidRPr="00E36F19">
              <w:rPr>
                <w:sz w:val="18"/>
                <w:szCs w:val="18"/>
              </w:rPr>
              <w:t>Rated values</w:t>
            </w:r>
          </w:p>
        </w:tc>
        <w:tc>
          <w:tcPr>
            <w:tcW w:w="2265" w:type="dxa"/>
            <w:tcBorders>
              <w:top w:val="single" w:sz="12" w:space="0" w:color="auto"/>
            </w:tcBorders>
            <w:shd w:val="clear" w:color="auto" w:fill="auto"/>
          </w:tcPr>
          <w:p w14:paraId="51191067" w14:textId="77777777" w:rsidR="00FC6E74" w:rsidRPr="00E36F19" w:rsidRDefault="00FC6E74" w:rsidP="00E36F19">
            <w:pPr>
              <w:spacing w:before="40" w:after="120" w:line="220" w:lineRule="exact"/>
              <w:ind w:left="113" w:right="113"/>
              <w:rPr>
                <w:sz w:val="18"/>
                <w:szCs w:val="18"/>
              </w:rPr>
            </w:pPr>
            <w:r w:rsidRPr="00E36F19">
              <w:rPr>
                <w:sz w:val="18"/>
                <w:szCs w:val="18"/>
              </w:rPr>
              <w:t>Volts</w:t>
            </w:r>
          </w:p>
        </w:tc>
        <w:tc>
          <w:tcPr>
            <w:tcW w:w="1418" w:type="dxa"/>
            <w:gridSpan w:val="3"/>
            <w:shd w:val="clear" w:color="auto" w:fill="auto"/>
          </w:tcPr>
          <w:p w14:paraId="49971E21"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12</w:t>
            </w:r>
          </w:p>
        </w:tc>
        <w:tc>
          <w:tcPr>
            <w:tcW w:w="1418" w:type="dxa"/>
            <w:gridSpan w:val="3"/>
          </w:tcPr>
          <w:p w14:paraId="456BA23E"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24</w:t>
            </w:r>
          </w:p>
        </w:tc>
        <w:tc>
          <w:tcPr>
            <w:tcW w:w="2168" w:type="dxa"/>
            <w:gridSpan w:val="2"/>
            <w:shd w:val="clear" w:color="auto" w:fill="auto"/>
          </w:tcPr>
          <w:p w14:paraId="4D3BFE96"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12</w:t>
            </w:r>
          </w:p>
        </w:tc>
      </w:tr>
      <w:tr w:rsidR="00FC6E74" w:rsidRPr="00E36F19" w14:paraId="28E9AFCB" w14:textId="77777777" w:rsidTr="00B856A7">
        <w:trPr>
          <w:cantSplit/>
          <w:trHeight w:val="20"/>
        </w:trPr>
        <w:tc>
          <w:tcPr>
            <w:tcW w:w="1231" w:type="dxa"/>
            <w:vMerge/>
            <w:shd w:val="clear" w:color="auto" w:fill="auto"/>
          </w:tcPr>
          <w:p w14:paraId="27F02A91" w14:textId="77777777" w:rsidR="00FC6E74" w:rsidRPr="00E36F19" w:rsidRDefault="00FC6E74" w:rsidP="00E36F19">
            <w:pPr>
              <w:spacing w:before="40" w:after="120" w:line="220" w:lineRule="exact"/>
              <w:ind w:left="113" w:right="113"/>
              <w:rPr>
                <w:sz w:val="18"/>
                <w:szCs w:val="18"/>
              </w:rPr>
            </w:pPr>
          </w:p>
        </w:tc>
        <w:tc>
          <w:tcPr>
            <w:tcW w:w="2265" w:type="dxa"/>
            <w:shd w:val="clear" w:color="auto" w:fill="auto"/>
          </w:tcPr>
          <w:p w14:paraId="439DCC06" w14:textId="77777777" w:rsidR="00FC6E74" w:rsidRPr="00E36F19" w:rsidRDefault="00FC6E74" w:rsidP="00E36F19">
            <w:pPr>
              <w:spacing w:before="40" w:after="120" w:line="220" w:lineRule="exact"/>
              <w:ind w:left="113" w:right="113"/>
              <w:rPr>
                <w:sz w:val="18"/>
                <w:szCs w:val="18"/>
              </w:rPr>
            </w:pPr>
            <w:r w:rsidRPr="00E36F19">
              <w:rPr>
                <w:sz w:val="18"/>
                <w:szCs w:val="18"/>
              </w:rPr>
              <w:t xml:space="preserve">Watts </w:t>
            </w:r>
            <w:r w:rsidRPr="00E36F19">
              <w:rPr>
                <w:sz w:val="18"/>
                <w:szCs w:val="18"/>
                <w:vertAlign w:val="superscript"/>
              </w:rPr>
              <w:t>3/</w:t>
            </w:r>
          </w:p>
        </w:tc>
        <w:tc>
          <w:tcPr>
            <w:tcW w:w="2836" w:type="dxa"/>
            <w:gridSpan w:val="6"/>
          </w:tcPr>
          <w:p w14:paraId="17A8E9BC"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 xml:space="preserve">7 </w:t>
            </w:r>
          </w:p>
        </w:tc>
        <w:tc>
          <w:tcPr>
            <w:tcW w:w="2168" w:type="dxa"/>
            <w:gridSpan w:val="2"/>
            <w:shd w:val="clear" w:color="auto" w:fill="auto"/>
          </w:tcPr>
          <w:p w14:paraId="461B85D2"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 xml:space="preserve">7 </w:t>
            </w:r>
          </w:p>
        </w:tc>
      </w:tr>
      <w:tr w:rsidR="00FC6E74" w:rsidRPr="00E36F19" w14:paraId="4C06A0A5" w14:textId="77777777" w:rsidTr="00B856A7">
        <w:trPr>
          <w:cantSplit/>
          <w:trHeight w:val="20"/>
        </w:trPr>
        <w:tc>
          <w:tcPr>
            <w:tcW w:w="1231" w:type="dxa"/>
            <w:tcBorders>
              <w:bottom w:val="single" w:sz="4" w:space="0" w:color="auto"/>
            </w:tcBorders>
            <w:shd w:val="clear" w:color="auto" w:fill="auto"/>
          </w:tcPr>
          <w:p w14:paraId="2809C4CE" w14:textId="77777777" w:rsidR="00FC6E74" w:rsidRPr="00E36F19" w:rsidRDefault="00FC6E74" w:rsidP="00E36F19">
            <w:pPr>
              <w:spacing w:before="40" w:after="120" w:line="220" w:lineRule="exact"/>
              <w:ind w:left="113" w:right="113"/>
              <w:rPr>
                <w:sz w:val="18"/>
                <w:szCs w:val="18"/>
              </w:rPr>
            </w:pPr>
            <w:r w:rsidRPr="00E36F19">
              <w:rPr>
                <w:sz w:val="18"/>
                <w:szCs w:val="18"/>
              </w:rPr>
              <w:t>Test voltage</w:t>
            </w:r>
          </w:p>
        </w:tc>
        <w:tc>
          <w:tcPr>
            <w:tcW w:w="2265" w:type="dxa"/>
            <w:shd w:val="clear" w:color="auto" w:fill="auto"/>
            <w:vAlign w:val="center"/>
          </w:tcPr>
          <w:p w14:paraId="19CFE64F" w14:textId="77777777" w:rsidR="00FC6E74" w:rsidRPr="00E36F19" w:rsidRDefault="00FC6E74" w:rsidP="00E36F19">
            <w:pPr>
              <w:spacing w:before="40" w:after="120" w:line="220" w:lineRule="exact"/>
              <w:ind w:left="113" w:right="113"/>
              <w:rPr>
                <w:sz w:val="18"/>
                <w:szCs w:val="18"/>
              </w:rPr>
            </w:pPr>
            <w:r w:rsidRPr="00E36F19">
              <w:rPr>
                <w:sz w:val="18"/>
                <w:szCs w:val="18"/>
              </w:rPr>
              <w:t>Volts</w:t>
            </w:r>
          </w:p>
        </w:tc>
        <w:tc>
          <w:tcPr>
            <w:tcW w:w="1418" w:type="dxa"/>
            <w:gridSpan w:val="3"/>
            <w:shd w:val="clear" w:color="auto" w:fill="auto"/>
            <w:vAlign w:val="center"/>
          </w:tcPr>
          <w:p w14:paraId="57C32583"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13.5</w:t>
            </w:r>
          </w:p>
        </w:tc>
        <w:tc>
          <w:tcPr>
            <w:tcW w:w="1418" w:type="dxa"/>
            <w:gridSpan w:val="3"/>
            <w:vAlign w:val="center"/>
          </w:tcPr>
          <w:p w14:paraId="7482F0FF"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28.0</w:t>
            </w:r>
          </w:p>
        </w:tc>
        <w:tc>
          <w:tcPr>
            <w:tcW w:w="2168" w:type="dxa"/>
            <w:gridSpan w:val="2"/>
            <w:shd w:val="clear" w:color="auto" w:fill="auto"/>
            <w:vAlign w:val="center"/>
          </w:tcPr>
          <w:p w14:paraId="5E6461BE"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13.5</w:t>
            </w:r>
          </w:p>
        </w:tc>
      </w:tr>
      <w:tr w:rsidR="00FC6E74" w:rsidRPr="00E36F19" w14:paraId="7953C76C" w14:textId="77777777" w:rsidTr="00B856A7">
        <w:trPr>
          <w:cantSplit/>
          <w:trHeight w:val="20"/>
        </w:trPr>
        <w:tc>
          <w:tcPr>
            <w:tcW w:w="1231" w:type="dxa"/>
            <w:vMerge w:val="restart"/>
            <w:tcBorders>
              <w:bottom w:val="single" w:sz="12" w:space="0" w:color="auto"/>
            </w:tcBorders>
            <w:shd w:val="clear" w:color="auto" w:fill="auto"/>
            <w:vAlign w:val="center"/>
          </w:tcPr>
          <w:p w14:paraId="354DC5FD" w14:textId="77777777" w:rsidR="00FC6E74" w:rsidRPr="00E36F19" w:rsidRDefault="00FC6E74" w:rsidP="00E36F19">
            <w:pPr>
              <w:spacing w:before="40" w:after="120" w:line="220" w:lineRule="exact"/>
              <w:ind w:left="113" w:right="113"/>
              <w:rPr>
                <w:sz w:val="18"/>
                <w:szCs w:val="18"/>
              </w:rPr>
            </w:pPr>
            <w:r w:rsidRPr="00E36F19">
              <w:rPr>
                <w:sz w:val="18"/>
                <w:szCs w:val="18"/>
              </w:rPr>
              <w:t>Objective values</w:t>
            </w:r>
          </w:p>
        </w:tc>
        <w:tc>
          <w:tcPr>
            <w:tcW w:w="2265" w:type="dxa"/>
            <w:shd w:val="clear" w:color="auto" w:fill="auto"/>
          </w:tcPr>
          <w:p w14:paraId="03B151E8" w14:textId="77777777" w:rsidR="00FC6E74" w:rsidRPr="00E36F19" w:rsidRDefault="00FC6E74" w:rsidP="00E36F19">
            <w:pPr>
              <w:spacing w:before="40" w:after="120" w:line="220" w:lineRule="exact"/>
              <w:ind w:left="113" w:right="113"/>
              <w:rPr>
                <w:sz w:val="18"/>
                <w:szCs w:val="18"/>
              </w:rPr>
            </w:pPr>
            <w:r w:rsidRPr="00E36F19">
              <w:rPr>
                <w:sz w:val="18"/>
                <w:szCs w:val="18"/>
              </w:rPr>
              <w:t xml:space="preserve">Watts </w:t>
            </w:r>
            <w:r w:rsidRPr="00E36F19">
              <w:rPr>
                <w:sz w:val="18"/>
                <w:szCs w:val="18"/>
                <w:vertAlign w:val="superscript"/>
              </w:rPr>
              <w:t>3/</w:t>
            </w:r>
          </w:p>
        </w:tc>
        <w:tc>
          <w:tcPr>
            <w:tcW w:w="1418" w:type="dxa"/>
            <w:gridSpan w:val="3"/>
            <w:shd w:val="clear" w:color="auto" w:fill="auto"/>
          </w:tcPr>
          <w:p w14:paraId="449FE056" w14:textId="77777777" w:rsidR="00FC6E74" w:rsidRPr="00B856A7" w:rsidRDefault="00FC6E74" w:rsidP="00E36F19">
            <w:pPr>
              <w:spacing w:before="40" w:after="120" w:line="220" w:lineRule="exact"/>
              <w:ind w:left="113" w:right="113"/>
              <w:jc w:val="center"/>
              <w:rPr>
                <w:sz w:val="18"/>
                <w:szCs w:val="18"/>
              </w:rPr>
            </w:pPr>
            <w:r w:rsidRPr="00B856A7">
              <w:rPr>
                <w:sz w:val="18"/>
                <w:szCs w:val="18"/>
              </w:rPr>
              <w:t>9 max.</w:t>
            </w:r>
            <w:r w:rsidRPr="00E36F19">
              <w:rPr>
                <w:sz w:val="18"/>
                <w:szCs w:val="18"/>
              </w:rPr>
              <w:t xml:space="preserve"> </w:t>
            </w:r>
          </w:p>
        </w:tc>
        <w:tc>
          <w:tcPr>
            <w:tcW w:w="1418" w:type="dxa"/>
            <w:gridSpan w:val="3"/>
          </w:tcPr>
          <w:p w14:paraId="446E1FC7" w14:textId="77777777" w:rsidR="00FC6E74" w:rsidRPr="00B856A7" w:rsidRDefault="00FC6E74" w:rsidP="00E36F19">
            <w:pPr>
              <w:spacing w:before="40" w:after="120" w:line="220" w:lineRule="exact"/>
              <w:ind w:left="113"/>
              <w:jc w:val="center"/>
              <w:rPr>
                <w:sz w:val="18"/>
                <w:szCs w:val="18"/>
              </w:rPr>
            </w:pPr>
            <w:r w:rsidRPr="00B856A7">
              <w:rPr>
                <w:sz w:val="18"/>
                <w:szCs w:val="18"/>
              </w:rPr>
              <w:t>10 max.</w:t>
            </w:r>
            <w:r w:rsidRPr="00E36F19">
              <w:rPr>
                <w:sz w:val="18"/>
                <w:szCs w:val="18"/>
              </w:rPr>
              <w:t xml:space="preserve"> </w:t>
            </w:r>
          </w:p>
        </w:tc>
        <w:tc>
          <w:tcPr>
            <w:tcW w:w="2168" w:type="dxa"/>
            <w:gridSpan w:val="2"/>
            <w:shd w:val="clear" w:color="auto" w:fill="auto"/>
          </w:tcPr>
          <w:p w14:paraId="4FC5FBA5" w14:textId="77777777" w:rsidR="00FC6E74" w:rsidRPr="00B856A7" w:rsidRDefault="00FC6E74" w:rsidP="00E36F19">
            <w:pPr>
              <w:spacing w:before="40" w:after="120" w:line="220" w:lineRule="exact"/>
              <w:ind w:left="113"/>
              <w:jc w:val="center"/>
              <w:rPr>
                <w:sz w:val="18"/>
                <w:szCs w:val="18"/>
              </w:rPr>
            </w:pPr>
            <w:r w:rsidRPr="00B856A7">
              <w:rPr>
                <w:sz w:val="18"/>
                <w:szCs w:val="18"/>
              </w:rPr>
              <w:t>9 max.</w:t>
            </w:r>
            <w:r w:rsidRPr="00E36F19">
              <w:rPr>
                <w:sz w:val="18"/>
                <w:szCs w:val="18"/>
              </w:rPr>
              <w:t xml:space="preserve"> </w:t>
            </w:r>
          </w:p>
        </w:tc>
      </w:tr>
      <w:tr w:rsidR="00FC6E74" w:rsidRPr="00E36F19" w14:paraId="7CEEB534" w14:textId="77777777" w:rsidTr="00B856A7">
        <w:trPr>
          <w:cantSplit/>
          <w:trHeight w:val="20"/>
        </w:trPr>
        <w:tc>
          <w:tcPr>
            <w:tcW w:w="1231" w:type="dxa"/>
            <w:vMerge/>
            <w:tcBorders>
              <w:bottom w:val="single" w:sz="12" w:space="0" w:color="auto"/>
            </w:tcBorders>
            <w:shd w:val="clear" w:color="auto" w:fill="auto"/>
          </w:tcPr>
          <w:p w14:paraId="1E167C50" w14:textId="77777777" w:rsidR="00FC6E74" w:rsidRPr="00B856A7" w:rsidRDefault="00FC6E74" w:rsidP="00E36F19">
            <w:pPr>
              <w:spacing w:before="40" w:after="120" w:line="220" w:lineRule="exact"/>
              <w:ind w:left="113" w:right="113"/>
              <w:rPr>
                <w:sz w:val="18"/>
                <w:szCs w:val="18"/>
              </w:rPr>
            </w:pPr>
          </w:p>
        </w:tc>
        <w:tc>
          <w:tcPr>
            <w:tcW w:w="2265" w:type="dxa"/>
            <w:shd w:val="clear" w:color="auto" w:fill="auto"/>
          </w:tcPr>
          <w:p w14:paraId="5FABC920" w14:textId="77777777" w:rsidR="00FC6E74" w:rsidRPr="00E36F19" w:rsidRDefault="00FC6E74" w:rsidP="00E36F19">
            <w:pPr>
              <w:ind w:left="113"/>
              <w:rPr>
                <w:sz w:val="18"/>
                <w:szCs w:val="18"/>
              </w:rPr>
            </w:pPr>
            <w:r w:rsidRPr="00E36F19">
              <w:rPr>
                <w:sz w:val="18"/>
                <w:szCs w:val="18"/>
              </w:rPr>
              <w:t xml:space="preserve">Electrical current (in mA) </w:t>
            </w:r>
            <w:r w:rsidRPr="00E36F19">
              <w:rPr>
                <w:sz w:val="18"/>
                <w:szCs w:val="18"/>
                <w:vertAlign w:val="superscript"/>
              </w:rPr>
              <w:t>3/</w:t>
            </w:r>
          </w:p>
        </w:tc>
        <w:tc>
          <w:tcPr>
            <w:tcW w:w="1407" w:type="dxa"/>
            <w:gridSpan w:val="2"/>
            <w:shd w:val="clear" w:color="auto" w:fill="auto"/>
          </w:tcPr>
          <w:p w14:paraId="5C4FB614" w14:textId="77777777" w:rsidR="00FC6E74" w:rsidRPr="00E36F19" w:rsidRDefault="00FC6E74" w:rsidP="00E36F19">
            <w:pPr>
              <w:spacing w:line="220" w:lineRule="exact"/>
              <w:ind w:left="113" w:right="113"/>
              <w:jc w:val="center"/>
              <w:rPr>
                <w:sz w:val="18"/>
                <w:szCs w:val="18"/>
              </w:rPr>
            </w:pPr>
            <w:r w:rsidRPr="00E36F19">
              <w:rPr>
                <w:sz w:val="18"/>
                <w:szCs w:val="18"/>
              </w:rPr>
              <w:t>(at 9</w:t>
            </w:r>
            <w:r w:rsidR="008463F5" w:rsidRPr="00E36F19">
              <w:rPr>
                <w:rStyle w:val="Hyperlink"/>
                <w:webHidden/>
              </w:rPr>
              <w:t>–</w:t>
            </w:r>
            <w:r w:rsidRPr="00E36F19">
              <w:rPr>
                <w:sz w:val="18"/>
                <w:szCs w:val="18"/>
              </w:rPr>
              <w:t>16V DC)</w:t>
            </w:r>
          </w:p>
          <w:p w14:paraId="7908F4DB" w14:textId="77777777" w:rsidR="00FC6E74" w:rsidRPr="00E36F19" w:rsidRDefault="00FC6E74" w:rsidP="00E36F19">
            <w:pPr>
              <w:spacing w:line="220" w:lineRule="exact"/>
              <w:ind w:left="113" w:right="113"/>
              <w:jc w:val="center"/>
              <w:rPr>
                <w:sz w:val="18"/>
                <w:szCs w:val="18"/>
              </w:rPr>
            </w:pPr>
            <w:r w:rsidRPr="00E36F19">
              <w:rPr>
                <w:sz w:val="18"/>
                <w:szCs w:val="18"/>
              </w:rPr>
              <w:t>150 min.</w:t>
            </w:r>
          </w:p>
          <w:p w14:paraId="67A65C5C" w14:textId="77777777" w:rsidR="00FC6E74" w:rsidRPr="00E36F19" w:rsidRDefault="00FC6E74" w:rsidP="00E36F19">
            <w:pPr>
              <w:spacing w:line="220" w:lineRule="exact"/>
              <w:ind w:left="113" w:right="113"/>
              <w:jc w:val="center"/>
              <w:rPr>
                <w:sz w:val="18"/>
                <w:szCs w:val="18"/>
              </w:rPr>
            </w:pPr>
            <w:r w:rsidRPr="00E36F19">
              <w:rPr>
                <w:sz w:val="18"/>
                <w:szCs w:val="18"/>
              </w:rPr>
              <w:t>750 max.</w:t>
            </w:r>
          </w:p>
        </w:tc>
        <w:tc>
          <w:tcPr>
            <w:tcW w:w="1418" w:type="dxa"/>
            <w:gridSpan w:val="3"/>
            <w:shd w:val="clear" w:color="auto" w:fill="auto"/>
          </w:tcPr>
          <w:p w14:paraId="7432175A" w14:textId="77777777" w:rsidR="00FC6E74" w:rsidRPr="00E36F19" w:rsidRDefault="00FC6E74" w:rsidP="00E36F19">
            <w:pPr>
              <w:spacing w:line="220" w:lineRule="exact"/>
              <w:ind w:left="113" w:right="113"/>
              <w:jc w:val="center"/>
              <w:rPr>
                <w:sz w:val="18"/>
                <w:szCs w:val="18"/>
              </w:rPr>
            </w:pPr>
            <w:r w:rsidRPr="00E36F19">
              <w:rPr>
                <w:sz w:val="18"/>
                <w:szCs w:val="18"/>
              </w:rPr>
              <w:t>(at 16</w:t>
            </w:r>
            <w:r w:rsidR="008463F5" w:rsidRPr="00E36F19">
              <w:rPr>
                <w:rStyle w:val="Hyperlink"/>
                <w:webHidden/>
              </w:rPr>
              <w:t>–</w:t>
            </w:r>
            <w:r w:rsidRPr="00E36F19">
              <w:rPr>
                <w:sz w:val="18"/>
                <w:szCs w:val="18"/>
              </w:rPr>
              <w:t>32V DC)</w:t>
            </w:r>
          </w:p>
          <w:p w14:paraId="40B6C10B" w14:textId="77777777" w:rsidR="00FC6E74" w:rsidRPr="00E36F19" w:rsidRDefault="00FC6E74" w:rsidP="00E36F19">
            <w:pPr>
              <w:spacing w:line="220" w:lineRule="exact"/>
              <w:ind w:left="113" w:right="113"/>
              <w:jc w:val="center"/>
              <w:rPr>
                <w:sz w:val="18"/>
                <w:szCs w:val="18"/>
              </w:rPr>
            </w:pPr>
            <w:r w:rsidRPr="00E36F19">
              <w:rPr>
                <w:sz w:val="18"/>
                <w:szCs w:val="18"/>
              </w:rPr>
              <w:t>75 min.</w:t>
            </w:r>
          </w:p>
          <w:p w14:paraId="3E18ABD2" w14:textId="77777777" w:rsidR="00FC6E74" w:rsidRPr="00E36F19" w:rsidRDefault="00FC6E74" w:rsidP="00E36F19">
            <w:pPr>
              <w:spacing w:line="220" w:lineRule="exact"/>
              <w:ind w:left="113" w:right="113"/>
              <w:jc w:val="center"/>
              <w:rPr>
                <w:sz w:val="18"/>
                <w:szCs w:val="18"/>
              </w:rPr>
            </w:pPr>
            <w:r w:rsidRPr="00E36F19">
              <w:rPr>
                <w:sz w:val="18"/>
                <w:szCs w:val="18"/>
              </w:rPr>
              <w:t>375 max.</w:t>
            </w:r>
          </w:p>
        </w:tc>
        <w:tc>
          <w:tcPr>
            <w:tcW w:w="2179" w:type="dxa"/>
            <w:gridSpan w:val="3"/>
            <w:shd w:val="clear" w:color="auto" w:fill="auto"/>
          </w:tcPr>
          <w:p w14:paraId="5384758C" w14:textId="77777777" w:rsidR="00FC6E74" w:rsidRPr="00E36F19" w:rsidRDefault="00FC6E74" w:rsidP="00E36F19">
            <w:pPr>
              <w:spacing w:line="220" w:lineRule="exact"/>
              <w:ind w:left="113" w:right="113"/>
              <w:jc w:val="center"/>
              <w:rPr>
                <w:sz w:val="18"/>
                <w:szCs w:val="18"/>
              </w:rPr>
            </w:pPr>
            <w:r w:rsidRPr="00E36F19">
              <w:rPr>
                <w:sz w:val="18"/>
                <w:szCs w:val="18"/>
              </w:rPr>
              <w:t>(at 9</w:t>
            </w:r>
            <w:r w:rsidR="008463F5" w:rsidRPr="00E36F19">
              <w:rPr>
                <w:rStyle w:val="Hyperlink"/>
                <w:webHidden/>
              </w:rPr>
              <w:t>–</w:t>
            </w:r>
            <w:r w:rsidRPr="00E36F19">
              <w:rPr>
                <w:sz w:val="18"/>
                <w:szCs w:val="18"/>
              </w:rPr>
              <w:t>16V DC)</w:t>
            </w:r>
          </w:p>
          <w:p w14:paraId="1B9E6908" w14:textId="77777777" w:rsidR="00FC6E74" w:rsidRPr="00E36F19" w:rsidRDefault="00FC6E74" w:rsidP="00E36F19">
            <w:pPr>
              <w:spacing w:line="220" w:lineRule="exact"/>
              <w:ind w:left="113" w:right="113"/>
              <w:jc w:val="center"/>
              <w:rPr>
                <w:sz w:val="18"/>
                <w:szCs w:val="18"/>
              </w:rPr>
            </w:pPr>
            <w:r w:rsidRPr="00E36F19">
              <w:rPr>
                <w:sz w:val="18"/>
                <w:szCs w:val="18"/>
              </w:rPr>
              <w:t>150 min.</w:t>
            </w:r>
          </w:p>
          <w:p w14:paraId="27302456" w14:textId="77777777" w:rsidR="00FC6E74" w:rsidRPr="00E36F19" w:rsidRDefault="00FC6E74" w:rsidP="00E36F19">
            <w:pPr>
              <w:spacing w:line="220" w:lineRule="exact"/>
              <w:ind w:left="113" w:right="113"/>
              <w:jc w:val="center"/>
              <w:rPr>
                <w:sz w:val="18"/>
                <w:szCs w:val="18"/>
              </w:rPr>
            </w:pPr>
            <w:r w:rsidRPr="00E36F19">
              <w:rPr>
                <w:sz w:val="18"/>
                <w:szCs w:val="18"/>
              </w:rPr>
              <w:t>750 max.</w:t>
            </w:r>
          </w:p>
        </w:tc>
      </w:tr>
      <w:tr w:rsidR="00FC6E74" w:rsidRPr="00E36F19" w14:paraId="7B5648C7" w14:textId="77777777" w:rsidTr="00B856A7">
        <w:trPr>
          <w:cantSplit/>
          <w:trHeight w:val="20"/>
        </w:trPr>
        <w:tc>
          <w:tcPr>
            <w:tcW w:w="1231" w:type="dxa"/>
            <w:vMerge/>
            <w:tcBorders>
              <w:bottom w:val="single" w:sz="12" w:space="0" w:color="auto"/>
            </w:tcBorders>
            <w:shd w:val="clear" w:color="auto" w:fill="auto"/>
          </w:tcPr>
          <w:p w14:paraId="6CAA9468" w14:textId="77777777" w:rsidR="00FC6E74" w:rsidRPr="00B856A7" w:rsidRDefault="00FC6E74" w:rsidP="00E36F19">
            <w:pPr>
              <w:spacing w:before="40" w:after="120" w:line="220" w:lineRule="exact"/>
              <w:ind w:left="113" w:right="113"/>
              <w:rPr>
                <w:sz w:val="18"/>
                <w:szCs w:val="18"/>
              </w:rPr>
            </w:pPr>
          </w:p>
        </w:tc>
        <w:tc>
          <w:tcPr>
            <w:tcW w:w="2265" w:type="dxa"/>
            <w:tcBorders>
              <w:bottom w:val="single" w:sz="4" w:space="0" w:color="auto"/>
            </w:tcBorders>
            <w:shd w:val="clear" w:color="auto" w:fill="auto"/>
          </w:tcPr>
          <w:p w14:paraId="670C582F" w14:textId="77777777" w:rsidR="00FC6E74" w:rsidRPr="00B856A7" w:rsidRDefault="00FC6E74" w:rsidP="00E36F19">
            <w:pPr>
              <w:spacing w:line="220" w:lineRule="exact"/>
              <w:ind w:left="113"/>
              <w:rPr>
                <w:sz w:val="18"/>
                <w:szCs w:val="18"/>
              </w:rPr>
            </w:pPr>
            <w:r w:rsidRPr="00B856A7">
              <w:rPr>
                <w:sz w:val="18"/>
                <w:szCs w:val="18"/>
              </w:rPr>
              <w:t>Luminous flux</w:t>
            </w:r>
            <w:r w:rsidRPr="00E36F19">
              <w:rPr>
                <w:sz w:val="18"/>
                <w:szCs w:val="18"/>
                <w:vertAlign w:val="superscript"/>
              </w:rPr>
              <w:t>3/, 4/</w:t>
            </w:r>
            <w:r w:rsidRPr="00B856A7">
              <w:rPr>
                <w:bCs/>
                <w:sz w:val="18"/>
                <w:szCs w:val="18"/>
              </w:rPr>
              <w:t xml:space="preserve"> (in lm) </w:t>
            </w:r>
          </w:p>
        </w:tc>
        <w:tc>
          <w:tcPr>
            <w:tcW w:w="1418" w:type="dxa"/>
            <w:gridSpan w:val="3"/>
            <w:tcBorders>
              <w:bottom w:val="single" w:sz="4" w:space="0" w:color="auto"/>
            </w:tcBorders>
          </w:tcPr>
          <w:p w14:paraId="5F9FED65"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 xml:space="preserve">280 </w:t>
            </w:r>
            <w:r w:rsidRPr="00E36F19">
              <w:rPr>
                <w:sz w:val="18"/>
                <w:szCs w:val="18"/>
              </w:rPr>
              <w:sym w:font="Symbol" w:char="F0B1"/>
            </w:r>
            <w:r w:rsidRPr="00E36F19">
              <w:rPr>
                <w:sz w:val="18"/>
                <w:szCs w:val="18"/>
              </w:rPr>
              <w:t xml:space="preserve"> 20 %</w:t>
            </w:r>
          </w:p>
        </w:tc>
        <w:tc>
          <w:tcPr>
            <w:tcW w:w="1418" w:type="dxa"/>
            <w:gridSpan w:val="3"/>
            <w:tcBorders>
              <w:bottom w:val="single" w:sz="4" w:space="0" w:color="auto"/>
            </w:tcBorders>
          </w:tcPr>
          <w:p w14:paraId="1563323B"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 xml:space="preserve">280 </w:t>
            </w:r>
            <w:r w:rsidRPr="00E36F19">
              <w:rPr>
                <w:sz w:val="18"/>
                <w:szCs w:val="18"/>
              </w:rPr>
              <w:sym w:font="Symbol" w:char="F0B1"/>
            </w:r>
            <w:r w:rsidRPr="00E36F19">
              <w:rPr>
                <w:sz w:val="18"/>
                <w:szCs w:val="18"/>
              </w:rPr>
              <w:t xml:space="preserve"> 20 %</w:t>
            </w:r>
          </w:p>
        </w:tc>
        <w:tc>
          <w:tcPr>
            <w:tcW w:w="2168" w:type="dxa"/>
            <w:gridSpan w:val="2"/>
            <w:tcBorders>
              <w:bottom w:val="single" w:sz="4" w:space="0" w:color="auto"/>
            </w:tcBorders>
            <w:shd w:val="clear" w:color="auto" w:fill="auto"/>
          </w:tcPr>
          <w:p w14:paraId="198AC28D"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 xml:space="preserve">280 </w:t>
            </w:r>
            <w:r w:rsidRPr="00E36F19">
              <w:rPr>
                <w:sz w:val="18"/>
                <w:szCs w:val="18"/>
              </w:rPr>
              <w:sym w:font="Symbol" w:char="F0B1"/>
            </w:r>
            <w:r w:rsidRPr="00E36F19">
              <w:rPr>
                <w:sz w:val="18"/>
                <w:szCs w:val="18"/>
              </w:rPr>
              <w:t xml:space="preserve"> 10 %</w:t>
            </w:r>
          </w:p>
        </w:tc>
      </w:tr>
      <w:tr w:rsidR="00FC6E74" w:rsidRPr="00E36F19" w14:paraId="23299D72" w14:textId="77777777" w:rsidTr="00B856A7">
        <w:trPr>
          <w:cantSplit/>
          <w:trHeight w:val="20"/>
        </w:trPr>
        <w:tc>
          <w:tcPr>
            <w:tcW w:w="1231" w:type="dxa"/>
            <w:vMerge/>
            <w:tcBorders>
              <w:bottom w:val="single" w:sz="12" w:space="0" w:color="auto"/>
            </w:tcBorders>
            <w:shd w:val="clear" w:color="auto" w:fill="auto"/>
          </w:tcPr>
          <w:p w14:paraId="3832E4EB" w14:textId="77777777" w:rsidR="00FC6E74" w:rsidRPr="00B856A7" w:rsidRDefault="00FC6E74" w:rsidP="00E36F19">
            <w:pPr>
              <w:spacing w:before="40" w:after="120" w:line="220" w:lineRule="exact"/>
              <w:ind w:left="113" w:right="113"/>
              <w:rPr>
                <w:sz w:val="18"/>
                <w:szCs w:val="18"/>
              </w:rPr>
            </w:pPr>
          </w:p>
        </w:tc>
        <w:tc>
          <w:tcPr>
            <w:tcW w:w="2265" w:type="dxa"/>
            <w:tcBorders>
              <w:bottom w:val="single" w:sz="12" w:space="0" w:color="auto"/>
            </w:tcBorders>
            <w:shd w:val="clear" w:color="auto" w:fill="auto"/>
          </w:tcPr>
          <w:p w14:paraId="1384D122" w14:textId="77777777" w:rsidR="00FC6E74" w:rsidRPr="00E36F19" w:rsidRDefault="00FC6E74" w:rsidP="00E36F19">
            <w:pPr>
              <w:ind w:left="113"/>
              <w:rPr>
                <w:sz w:val="18"/>
                <w:szCs w:val="18"/>
              </w:rPr>
            </w:pPr>
            <w:r w:rsidRPr="00E36F19">
              <w:rPr>
                <w:sz w:val="18"/>
                <w:szCs w:val="18"/>
              </w:rPr>
              <w:t>Luminous flux</w:t>
            </w:r>
            <w:r w:rsidRPr="00E36F19">
              <w:rPr>
                <w:sz w:val="18"/>
                <w:szCs w:val="18"/>
                <w:vertAlign w:val="superscript"/>
              </w:rPr>
              <w:t>3/</w:t>
            </w:r>
            <w:r w:rsidRPr="00B856A7">
              <w:rPr>
                <w:bCs/>
                <w:sz w:val="18"/>
                <w:szCs w:val="18"/>
              </w:rPr>
              <w:t xml:space="preserve"> (in lm) </w:t>
            </w:r>
          </w:p>
        </w:tc>
        <w:tc>
          <w:tcPr>
            <w:tcW w:w="1418" w:type="dxa"/>
            <w:gridSpan w:val="3"/>
            <w:tcBorders>
              <w:bottom w:val="single" w:sz="12" w:space="0" w:color="auto"/>
            </w:tcBorders>
          </w:tcPr>
          <w:p w14:paraId="6957BCF2" w14:textId="77777777" w:rsidR="00FC6E74" w:rsidRPr="00E36F19" w:rsidRDefault="00FC6E74" w:rsidP="00E36F19">
            <w:pPr>
              <w:spacing w:before="40" w:after="120" w:line="220" w:lineRule="exact"/>
              <w:ind w:left="113" w:right="113"/>
              <w:jc w:val="center"/>
              <w:rPr>
                <w:sz w:val="18"/>
                <w:szCs w:val="18"/>
              </w:rPr>
            </w:pPr>
            <w:r w:rsidRPr="00B856A7">
              <w:rPr>
                <w:bCs/>
                <w:sz w:val="18"/>
                <w:szCs w:val="18"/>
              </w:rPr>
              <w:t>(at 9 V DC)</w:t>
            </w:r>
          </w:p>
          <w:p w14:paraId="65F88793"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56 min.</w:t>
            </w:r>
          </w:p>
        </w:tc>
        <w:tc>
          <w:tcPr>
            <w:tcW w:w="1418" w:type="dxa"/>
            <w:gridSpan w:val="3"/>
            <w:tcBorders>
              <w:bottom w:val="single" w:sz="12" w:space="0" w:color="auto"/>
            </w:tcBorders>
          </w:tcPr>
          <w:p w14:paraId="0A75EF51" w14:textId="77777777" w:rsidR="00FC6E74" w:rsidRPr="00B856A7" w:rsidRDefault="00FC6E74" w:rsidP="00E36F19">
            <w:pPr>
              <w:spacing w:before="40" w:after="120" w:line="220" w:lineRule="exact"/>
              <w:ind w:left="113" w:right="113"/>
              <w:jc w:val="center"/>
              <w:rPr>
                <w:bCs/>
                <w:sz w:val="18"/>
                <w:szCs w:val="18"/>
              </w:rPr>
            </w:pPr>
            <w:r w:rsidRPr="00B856A7">
              <w:rPr>
                <w:bCs/>
                <w:sz w:val="18"/>
                <w:szCs w:val="18"/>
              </w:rPr>
              <w:t>(at 16 V DC)</w:t>
            </w:r>
          </w:p>
          <w:p w14:paraId="696AB2E4" w14:textId="77777777" w:rsidR="00FC6E74" w:rsidRPr="00E36F19" w:rsidRDefault="00FC6E74" w:rsidP="00E36F19">
            <w:pPr>
              <w:spacing w:before="40" w:after="120" w:line="220" w:lineRule="exact"/>
              <w:ind w:left="113" w:right="113"/>
              <w:jc w:val="center"/>
              <w:rPr>
                <w:sz w:val="18"/>
                <w:szCs w:val="18"/>
              </w:rPr>
            </w:pPr>
            <w:r w:rsidRPr="00E36F19">
              <w:rPr>
                <w:sz w:val="18"/>
                <w:szCs w:val="18"/>
              </w:rPr>
              <w:t>30 min.</w:t>
            </w:r>
          </w:p>
        </w:tc>
        <w:tc>
          <w:tcPr>
            <w:tcW w:w="2168" w:type="dxa"/>
            <w:gridSpan w:val="2"/>
            <w:tcBorders>
              <w:bottom w:val="single" w:sz="12" w:space="0" w:color="auto"/>
            </w:tcBorders>
            <w:shd w:val="clear" w:color="auto" w:fill="auto"/>
          </w:tcPr>
          <w:p w14:paraId="3D5DC512" w14:textId="77777777" w:rsidR="00FC6E74" w:rsidRPr="00E36F19" w:rsidRDefault="00FC6E74" w:rsidP="00E36F19">
            <w:pPr>
              <w:spacing w:before="40" w:after="120" w:line="220" w:lineRule="exact"/>
              <w:ind w:left="113" w:right="113"/>
              <w:jc w:val="center"/>
              <w:rPr>
                <w:sz w:val="18"/>
                <w:szCs w:val="18"/>
              </w:rPr>
            </w:pPr>
            <w:r w:rsidRPr="00B856A7">
              <w:rPr>
                <w:bCs/>
                <w:sz w:val="18"/>
                <w:szCs w:val="18"/>
              </w:rPr>
              <w:t>(at 9 V DC)</w:t>
            </w:r>
          </w:p>
          <w:p w14:paraId="515E2120" w14:textId="77777777" w:rsidR="00FC6E74" w:rsidRPr="00E36F19" w:rsidDel="00242FDA" w:rsidRDefault="00FC6E74" w:rsidP="00E36F19">
            <w:pPr>
              <w:spacing w:before="40" w:after="120" w:line="220" w:lineRule="exact"/>
              <w:ind w:left="113" w:right="113"/>
              <w:jc w:val="center"/>
              <w:rPr>
                <w:sz w:val="18"/>
                <w:szCs w:val="18"/>
              </w:rPr>
            </w:pPr>
            <w:r w:rsidRPr="00E36F19">
              <w:rPr>
                <w:sz w:val="18"/>
                <w:szCs w:val="18"/>
              </w:rPr>
              <w:t>56 min.</w:t>
            </w:r>
          </w:p>
        </w:tc>
      </w:tr>
    </w:tbl>
    <w:p w14:paraId="0E89E992" w14:textId="77777777" w:rsidR="00FC6E74" w:rsidRPr="00E36F19" w:rsidRDefault="00BD7365" w:rsidP="00B856A7">
      <w:pPr>
        <w:spacing w:before="120" w:line="240" w:lineRule="auto"/>
        <w:ind w:left="1418" w:right="40" w:hanging="284"/>
        <w:rPr>
          <w:spacing w:val="-2"/>
          <w:sz w:val="18"/>
          <w:szCs w:val="18"/>
        </w:rPr>
      </w:pPr>
      <w:r w:rsidRPr="00E36F19">
        <w:rPr>
          <w:spacing w:val="-2"/>
          <w:sz w:val="18"/>
          <w:szCs w:val="18"/>
          <w:vertAlign w:val="superscript"/>
        </w:rPr>
        <w:t xml:space="preserve">  </w:t>
      </w:r>
      <w:r w:rsidR="00FC6E74" w:rsidRPr="00E36F19">
        <w:rPr>
          <w:spacing w:val="-2"/>
          <w:sz w:val="18"/>
          <w:szCs w:val="18"/>
          <w:vertAlign w:val="superscript"/>
        </w:rPr>
        <w:t>1</w:t>
      </w:r>
      <w:r w:rsidR="00FC6E74" w:rsidRPr="00E36F19">
        <w:rPr>
          <w:spacing w:val="-2"/>
          <w:sz w:val="18"/>
          <w:szCs w:val="18"/>
        </w:rPr>
        <w:tab/>
        <w:t>The light emitted from the LED light source shall be amber.</w:t>
      </w:r>
    </w:p>
    <w:p w14:paraId="5BD240A2" w14:textId="77777777" w:rsidR="00FC6E74" w:rsidRPr="00E36F19" w:rsidRDefault="00BD7365" w:rsidP="00FC6E74">
      <w:pPr>
        <w:spacing w:line="220" w:lineRule="exact"/>
        <w:ind w:left="1418" w:right="40" w:hanging="284"/>
        <w:rPr>
          <w:spacing w:val="-2"/>
          <w:sz w:val="18"/>
          <w:szCs w:val="18"/>
        </w:rPr>
      </w:pPr>
      <w:r w:rsidRPr="00E36F19">
        <w:rPr>
          <w:spacing w:val="-2"/>
          <w:sz w:val="18"/>
          <w:szCs w:val="18"/>
          <w:vertAlign w:val="superscript"/>
        </w:rPr>
        <w:t xml:space="preserve">  </w:t>
      </w:r>
      <w:r w:rsidR="00FC6E74" w:rsidRPr="00E36F19">
        <w:rPr>
          <w:spacing w:val="-2"/>
          <w:sz w:val="18"/>
          <w:szCs w:val="18"/>
          <w:vertAlign w:val="superscript"/>
        </w:rPr>
        <w:t>2</w:t>
      </w:r>
      <w:r w:rsidR="00FC6E74" w:rsidRPr="00E36F19">
        <w:rPr>
          <w:spacing w:val="-2"/>
          <w:sz w:val="18"/>
          <w:szCs w:val="18"/>
          <w:vertAlign w:val="superscript"/>
        </w:rPr>
        <w:tab/>
      </w:r>
      <w:r w:rsidR="00FC6E74" w:rsidRPr="00E36F19">
        <w:rPr>
          <w:spacing w:val="-2"/>
          <w:sz w:val="18"/>
          <w:szCs w:val="18"/>
        </w:rPr>
        <w:t>To be checked by means of a "Box-System"; sheet PY21W/LED/2.</w:t>
      </w:r>
    </w:p>
    <w:p w14:paraId="2C066257" w14:textId="77777777" w:rsidR="00FC6E74" w:rsidRPr="00E36F19" w:rsidRDefault="00BD7365" w:rsidP="00FC6E74">
      <w:pPr>
        <w:spacing w:line="220" w:lineRule="exact"/>
        <w:ind w:left="1418" w:right="40" w:hanging="284"/>
        <w:rPr>
          <w:sz w:val="18"/>
          <w:szCs w:val="18"/>
        </w:rPr>
      </w:pPr>
      <w:r w:rsidRPr="00E36F19">
        <w:rPr>
          <w:spacing w:val="-2"/>
          <w:sz w:val="18"/>
          <w:szCs w:val="18"/>
          <w:vertAlign w:val="superscript"/>
        </w:rPr>
        <w:t xml:space="preserve">  </w:t>
      </w:r>
      <w:r w:rsidR="00FC6E74" w:rsidRPr="00E36F19">
        <w:rPr>
          <w:spacing w:val="-2"/>
          <w:sz w:val="18"/>
          <w:szCs w:val="18"/>
          <w:vertAlign w:val="superscript"/>
        </w:rPr>
        <w:t>3</w:t>
      </w:r>
      <w:r w:rsidR="00FC6E74" w:rsidRPr="00E36F19">
        <w:rPr>
          <w:spacing w:val="-2"/>
          <w:sz w:val="18"/>
          <w:szCs w:val="18"/>
        </w:rPr>
        <w:tab/>
      </w:r>
      <w:r w:rsidR="00FC6E74" w:rsidRPr="00E36F19">
        <w:rPr>
          <w:sz w:val="18"/>
          <w:szCs w:val="18"/>
        </w:rPr>
        <w:t>Operated in flashing mode for 30 minutes (frequency = 1.5 Hz, duty cycle 50 per cent ON, 50 per cent OFF) and measured in the ON-state of flashing mode after 30 minutes of operation.</w:t>
      </w:r>
    </w:p>
    <w:p w14:paraId="0BF77522" w14:textId="77777777" w:rsidR="00FC6E74" w:rsidRPr="00E36F19" w:rsidRDefault="00BD7365" w:rsidP="00FC6E74">
      <w:pPr>
        <w:spacing w:line="220" w:lineRule="exact"/>
        <w:ind w:left="1418" w:right="40" w:hanging="284"/>
        <w:rPr>
          <w:sz w:val="18"/>
          <w:szCs w:val="18"/>
        </w:rPr>
      </w:pPr>
      <w:r w:rsidRPr="00E36F19">
        <w:rPr>
          <w:sz w:val="18"/>
          <w:szCs w:val="18"/>
          <w:vertAlign w:val="superscript"/>
        </w:rPr>
        <w:t xml:space="preserve">  </w:t>
      </w:r>
      <w:r w:rsidR="00FC6E74" w:rsidRPr="00E36F19">
        <w:rPr>
          <w:sz w:val="18"/>
          <w:szCs w:val="18"/>
          <w:vertAlign w:val="superscript"/>
        </w:rPr>
        <w:t>4</w:t>
      </w:r>
      <w:r w:rsidR="00FC6E74" w:rsidRPr="00E36F19">
        <w:rPr>
          <w:b/>
          <w:sz w:val="18"/>
          <w:szCs w:val="18"/>
          <w:vertAlign w:val="superscript"/>
        </w:rPr>
        <w:tab/>
      </w:r>
      <w:r w:rsidR="00FC6E74" w:rsidRPr="00E36F19">
        <w:rPr>
          <w:sz w:val="18"/>
          <w:szCs w:val="18"/>
        </w:rPr>
        <w:t>The value measured at elevated ambient temperature of 80</w:t>
      </w:r>
      <w:r w:rsidR="00FC6E74" w:rsidRPr="00E36F19">
        <w:rPr>
          <w:sz w:val="18"/>
          <w:szCs w:val="18"/>
        </w:rPr>
        <w:sym w:font="Symbol" w:char="F0B0"/>
      </w:r>
      <w:r w:rsidR="00FC6E74" w:rsidRPr="00E36F19">
        <w:rPr>
          <w:sz w:val="18"/>
          <w:szCs w:val="18"/>
        </w:rPr>
        <w:t>C shall be at least 65</w:t>
      </w:r>
      <w:r w:rsidRPr="00E36F19">
        <w:rPr>
          <w:sz w:val="18"/>
          <w:szCs w:val="18"/>
        </w:rPr>
        <w:t xml:space="preserve"> per cent </w:t>
      </w:r>
      <w:r w:rsidR="00FC6E74" w:rsidRPr="00E36F19">
        <w:rPr>
          <w:sz w:val="18"/>
          <w:szCs w:val="18"/>
        </w:rPr>
        <w:t>of this value.</w:t>
      </w:r>
    </w:p>
    <w:p w14:paraId="2F553E71" w14:textId="77777777" w:rsidR="00FC6E74" w:rsidRPr="00E36F19" w:rsidRDefault="00BD7365" w:rsidP="00FC6E74">
      <w:pPr>
        <w:spacing w:line="220" w:lineRule="exact"/>
        <w:ind w:left="1418" w:right="40" w:hanging="284"/>
        <w:rPr>
          <w:sz w:val="18"/>
          <w:szCs w:val="18"/>
        </w:rPr>
      </w:pPr>
      <w:r w:rsidRPr="00E36F19">
        <w:rPr>
          <w:sz w:val="18"/>
          <w:szCs w:val="18"/>
          <w:vertAlign w:val="superscript"/>
        </w:rPr>
        <w:t xml:space="preserve">  </w:t>
      </w:r>
      <w:r w:rsidR="00FC6E74" w:rsidRPr="00E36F19">
        <w:rPr>
          <w:sz w:val="18"/>
          <w:szCs w:val="18"/>
          <w:vertAlign w:val="superscript"/>
        </w:rPr>
        <w:t>5</w:t>
      </w:r>
      <w:r w:rsidR="00FC6E74" w:rsidRPr="00E36F19">
        <w:rPr>
          <w:sz w:val="18"/>
        </w:rPr>
        <w:tab/>
      </w:r>
      <w:r w:rsidR="00FC6E74" w:rsidRPr="00E36F19">
        <w:rPr>
          <w:sz w:val="18"/>
          <w:szCs w:val="18"/>
        </w:rPr>
        <w:t>In case of a failure of any of the light emitting elements, the LED light source shall either still comply to the requirements concerning luminous flux and luminous intensity distribution or stop emitting light whereby</w:t>
      </w:r>
      <w:r w:rsidR="00FC6E74" w:rsidRPr="00E36F19">
        <w:rPr>
          <w:sz w:val="18"/>
          <w:szCs w:val="18"/>
          <w:vertAlign w:val="superscript"/>
        </w:rPr>
        <w:t>/</w:t>
      </w:r>
      <w:r w:rsidR="00FC6E74" w:rsidRPr="00E36F19">
        <w:rPr>
          <w:sz w:val="18"/>
          <w:szCs w:val="18"/>
        </w:rPr>
        <w:t>in the latter case the electrical current draw, when operated between 12 V and 14 V, shall be less than 50 mA.</w:t>
      </w:r>
    </w:p>
    <w:p w14:paraId="74494B84" w14:textId="77777777" w:rsidR="00FC6E74" w:rsidRPr="00E36F19" w:rsidRDefault="00BD7365" w:rsidP="00FC6E74">
      <w:pPr>
        <w:spacing w:line="220" w:lineRule="exact"/>
        <w:ind w:left="1418" w:right="40" w:hanging="284"/>
        <w:rPr>
          <w:sz w:val="18"/>
          <w:szCs w:val="18"/>
        </w:rPr>
      </w:pPr>
      <w:r w:rsidRPr="00E36F19">
        <w:rPr>
          <w:sz w:val="18"/>
          <w:szCs w:val="18"/>
          <w:vertAlign w:val="superscript"/>
        </w:rPr>
        <w:t xml:space="preserve">  </w:t>
      </w:r>
      <w:r w:rsidR="00FC6E74" w:rsidRPr="00E36F19">
        <w:rPr>
          <w:sz w:val="18"/>
          <w:szCs w:val="18"/>
          <w:vertAlign w:val="superscript"/>
        </w:rPr>
        <w:t>6</w:t>
      </w:r>
      <w:r w:rsidR="00FC6E74" w:rsidRPr="00E36F19">
        <w:rPr>
          <w:sz w:val="18"/>
        </w:rPr>
        <w:tab/>
      </w:r>
      <w:r w:rsidR="00FC6E74" w:rsidRPr="00E36F19">
        <w:rPr>
          <w:sz w:val="18"/>
          <w:szCs w:val="18"/>
        </w:rPr>
        <w:t>In case of a failure of any of the light emitting elements, the LED light source shall either still comply to the requirements concerning luminous flux and luminous intensity distribution or stop emitting light whereby</w:t>
      </w:r>
      <w:r w:rsidR="00FC6E74" w:rsidRPr="00E36F19">
        <w:rPr>
          <w:sz w:val="18"/>
          <w:szCs w:val="18"/>
          <w:vertAlign w:val="superscript"/>
        </w:rPr>
        <w:t>/</w:t>
      </w:r>
      <w:r w:rsidR="00FC6E74" w:rsidRPr="00E36F19">
        <w:rPr>
          <w:sz w:val="18"/>
          <w:szCs w:val="18"/>
        </w:rPr>
        <w:t>in the latter case the electrical current draw, when operated between 24 V and 28 V, shall be less than 25 mA."</w:t>
      </w:r>
    </w:p>
    <w:p w14:paraId="3AE2F852" w14:textId="77777777" w:rsidR="00FC6E74" w:rsidRPr="00E36F19" w:rsidRDefault="00FC6E74" w:rsidP="006D12B6">
      <w:pPr>
        <w:spacing w:after="120"/>
        <w:ind w:left="2268" w:right="1134" w:hanging="1134"/>
        <w:jc w:val="both"/>
        <w:rPr>
          <w:i/>
        </w:rPr>
      </w:pPr>
    </w:p>
    <w:p w14:paraId="305D34E3" w14:textId="77777777" w:rsidR="00B13E5F" w:rsidRPr="00E36F19" w:rsidRDefault="00B13E5F" w:rsidP="00BD7365">
      <w:pPr>
        <w:pStyle w:val="HChG"/>
        <w:pageBreakBefore/>
        <w:spacing w:before="320" w:after="200"/>
      </w:pPr>
      <w:r w:rsidRPr="00E36F19">
        <w:lastRenderedPageBreak/>
        <w:t>Annex IV</w:t>
      </w:r>
    </w:p>
    <w:p w14:paraId="02C2ACCE" w14:textId="77777777" w:rsidR="00B13E5F" w:rsidRPr="00E36F19" w:rsidRDefault="00B13E5F" w:rsidP="00B13E5F">
      <w:pPr>
        <w:pStyle w:val="HChG"/>
      </w:pPr>
      <w:r w:rsidRPr="00E36F19">
        <w:tab/>
      </w:r>
      <w:r w:rsidRPr="00E36F19">
        <w:tab/>
        <w:t>Adopted amendments to ECE/TRANS/WP.29/GRE/201</w:t>
      </w:r>
      <w:r w:rsidR="00A45E47" w:rsidRPr="00E36F19">
        <w:t>9</w:t>
      </w:r>
      <w:r w:rsidRPr="00E36F19">
        <w:t>/</w:t>
      </w:r>
      <w:r w:rsidR="00A45E47" w:rsidRPr="00E36F19">
        <w:t>2</w:t>
      </w:r>
    </w:p>
    <w:p w14:paraId="016C0121" w14:textId="77777777" w:rsidR="00EA74A5" w:rsidRPr="00E36F19" w:rsidRDefault="00EA74A5" w:rsidP="00EA74A5">
      <w:pPr>
        <w:pStyle w:val="SingleTxtG"/>
        <w:ind w:left="2268" w:hanging="1134"/>
        <w:rPr>
          <w:lang w:eastAsia="ja-JP"/>
        </w:rPr>
      </w:pPr>
      <w:r w:rsidRPr="00E36F19">
        <w:rPr>
          <w:i/>
          <w:iCs/>
          <w:lang w:eastAsia="ja-JP"/>
        </w:rPr>
        <w:t>New paragraphs 12.4. to 12.9.</w:t>
      </w:r>
      <w:r w:rsidRPr="00E36F19">
        <w:rPr>
          <w:i/>
          <w:lang w:eastAsia="ja-JP"/>
        </w:rPr>
        <w:t>,</w:t>
      </w:r>
      <w:r w:rsidRPr="00E36F19">
        <w:rPr>
          <w:lang w:eastAsia="ja-JP"/>
        </w:rPr>
        <w:t xml:space="preserve"> amend to read:</w:t>
      </w:r>
    </w:p>
    <w:p w14:paraId="2773FB80" w14:textId="77777777" w:rsidR="00A45E47" w:rsidRPr="00E36F19" w:rsidRDefault="00A45E47" w:rsidP="00A45E47">
      <w:pPr>
        <w:adjustRightInd w:val="0"/>
        <w:spacing w:after="120"/>
        <w:ind w:left="2268" w:right="1134" w:hanging="1134"/>
        <w:jc w:val="both"/>
        <w:rPr>
          <w:b/>
        </w:rPr>
      </w:pPr>
      <w:r w:rsidRPr="00E36F19">
        <w:rPr>
          <w:b/>
          <w:bCs/>
          <w:iCs/>
        </w:rPr>
        <w:t>"</w:t>
      </w:r>
      <w:r w:rsidRPr="00E36F19">
        <w:rPr>
          <w:rFonts w:eastAsia="MS PMincho"/>
          <w:b/>
        </w:rPr>
        <w:t>12.4</w:t>
      </w:r>
      <w:r w:rsidRPr="00E36F19">
        <w:rPr>
          <w:rFonts w:eastAsia="MS PMincho" w:hAnsi="MS PMincho"/>
          <w:b/>
        </w:rPr>
        <w:t>.</w:t>
      </w:r>
      <w:r w:rsidRPr="00E36F19">
        <w:rPr>
          <w:rFonts w:ascii="MS PMincho" w:eastAsia="MS PMincho" w:hAnsi="MS PMincho"/>
          <w:b/>
        </w:rPr>
        <w:tab/>
      </w:r>
      <w:r w:rsidRPr="00E36F19">
        <w:rPr>
          <w:b/>
        </w:rPr>
        <w:t>As from the official date of entry into force of the 02 series of amendments, no Contracting Party applying this UN Regulation shall refuse to grant or refuse to accept UN type approvals under this UN Regulation as amended by the 02 series of amendments.</w:t>
      </w:r>
    </w:p>
    <w:p w14:paraId="278423EE" w14:textId="77777777" w:rsidR="00A45E47" w:rsidRPr="00E36F19" w:rsidRDefault="00A45E47" w:rsidP="00A45E47">
      <w:pPr>
        <w:adjustRightInd w:val="0"/>
        <w:spacing w:after="120"/>
        <w:ind w:left="2268" w:right="1134" w:hanging="1134"/>
        <w:jc w:val="both"/>
        <w:rPr>
          <w:b/>
          <w:lang w:eastAsia="ja-JP"/>
        </w:rPr>
      </w:pPr>
      <w:r w:rsidRPr="00E36F19">
        <w:rPr>
          <w:rFonts w:eastAsia="MS PMincho"/>
          <w:b/>
        </w:rPr>
        <w:t>12.5.</w:t>
      </w:r>
      <w:r w:rsidRPr="00E36F19">
        <w:rPr>
          <w:rFonts w:ascii="MS PMincho" w:eastAsia="MS PMincho" w:hAnsi="MS PMincho"/>
          <w:b/>
        </w:rPr>
        <w:tab/>
      </w:r>
      <w:r w:rsidRPr="00E36F19">
        <w:rPr>
          <w:b/>
          <w:bCs/>
        </w:rPr>
        <w:t xml:space="preserve">As from 1 September 2023, Contracting Parties applying this UN Regulation shall not be obliged to accept UN type approvals to the preceding series of amendments, </w:t>
      </w:r>
      <w:r w:rsidR="00B856A7">
        <w:rPr>
          <w:b/>
          <w:bCs/>
        </w:rPr>
        <w:t xml:space="preserve">if </w:t>
      </w:r>
      <w:r w:rsidRPr="00E36F19">
        <w:rPr>
          <w:b/>
          <w:bCs/>
        </w:rPr>
        <w:t>first issued after 1 September 2023.</w:t>
      </w:r>
    </w:p>
    <w:p w14:paraId="13631E45" w14:textId="77777777" w:rsidR="00A45E47" w:rsidRPr="00E36F19" w:rsidRDefault="00A45E47" w:rsidP="00A45E47">
      <w:pPr>
        <w:spacing w:after="120"/>
        <w:ind w:left="2268" w:right="1134" w:hanging="1134"/>
        <w:jc w:val="both"/>
        <w:rPr>
          <w:b/>
          <w:bCs/>
        </w:rPr>
      </w:pPr>
      <w:r w:rsidRPr="00E36F19">
        <w:rPr>
          <w:b/>
          <w:bCs/>
        </w:rPr>
        <w:t>12.6.</w:t>
      </w:r>
      <w:r w:rsidRPr="00E36F19">
        <w:rPr>
          <w:b/>
          <w:bCs/>
        </w:rPr>
        <w:tab/>
        <w:t>Notwithstanding the transitional provisions above, Contracting Parties who start to apply this UN Regulation after the date of entry into force of the most recent series of amendments are not obliged to accept UN type approvals which were granted in accordance with any of the preceding series of amendments to this UN Regulation.</w:t>
      </w:r>
    </w:p>
    <w:p w14:paraId="5C8CECC2" w14:textId="77777777" w:rsidR="00A45E47" w:rsidRPr="00E36F19" w:rsidRDefault="00A45E47" w:rsidP="00A45E47">
      <w:pPr>
        <w:spacing w:after="120"/>
        <w:ind w:left="2268" w:right="1134" w:hanging="1134"/>
        <w:jc w:val="both"/>
        <w:rPr>
          <w:b/>
          <w:bCs/>
          <w:vertAlign w:val="superscript"/>
        </w:rPr>
      </w:pPr>
      <w:r w:rsidRPr="00E36F19">
        <w:rPr>
          <w:b/>
          <w:bCs/>
        </w:rPr>
        <w:t>12.7.</w:t>
      </w:r>
      <w:r w:rsidRPr="00E36F19">
        <w:rPr>
          <w:b/>
          <w:bCs/>
        </w:rPr>
        <w:tab/>
      </w:r>
      <w:r w:rsidRPr="00E36F19">
        <w:rPr>
          <w:b/>
          <w:bCs/>
          <w:lang w:eastAsia="ja-JP"/>
        </w:rPr>
        <w:t xml:space="preserve">Notwithstanding paragraph 12.5., </w:t>
      </w:r>
      <w:r w:rsidRPr="00E36F19">
        <w:rPr>
          <w:b/>
          <w:bCs/>
        </w:rPr>
        <w:t xml:space="preserve">Contracting Parties applying </w:t>
      </w:r>
      <w:r w:rsidRPr="00B856A7">
        <w:rPr>
          <w:b/>
          <w:bCs/>
        </w:rPr>
        <w:t xml:space="preserve">02 series of amendments to </w:t>
      </w:r>
      <w:r w:rsidRPr="00E36F19">
        <w:rPr>
          <w:b/>
          <w:bCs/>
        </w:rPr>
        <w:t xml:space="preserve">this UN Regulation shall continue to accept UN type-approvals to the preceding series of amendments to this UN Regulation, </w:t>
      </w:r>
      <w:r w:rsidR="00B856A7">
        <w:rPr>
          <w:b/>
          <w:bCs/>
        </w:rPr>
        <w:t xml:space="preserve">if </w:t>
      </w:r>
      <w:r w:rsidRPr="00E36F19">
        <w:rPr>
          <w:b/>
          <w:bCs/>
        </w:rPr>
        <w:t>first issued after 1 September 2023 and</w:t>
      </w:r>
      <w:r w:rsidR="00B856A7">
        <w:rPr>
          <w:b/>
          <w:bCs/>
        </w:rPr>
        <w:t xml:space="preserve"> any</w:t>
      </w:r>
      <w:r w:rsidRPr="00E36F19">
        <w:rPr>
          <w:b/>
          <w:bCs/>
        </w:rPr>
        <w:t xml:space="preserve"> extension thereof, for the vehicles which are not affected by the changes introduced by the 02 series of amendments.</w:t>
      </w:r>
    </w:p>
    <w:p w14:paraId="2563ACB3" w14:textId="77777777" w:rsidR="00A45E47" w:rsidRPr="00E36F19" w:rsidRDefault="00A45E47" w:rsidP="00A45E47">
      <w:pPr>
        <w:spacing w:after="120"/>
        <w:ind w:left="2254" w:right="1134" w:hanging="1120"/>
        <w:jc w:val="both"/>
        <w:rPr>
          <w:b/>
          <w:bCs/>
          <w:strike/>
          <w:highlight w:val="red"/>
        </w:rPr>
      </w:pPr>
      <w:r w:rsidRPr="00B856A7">
        <w:rPr>
          <w:b/>
          <w:bCs/>
        </w:rPr>
        <w:t>12.8.</w:t>
      </w:r>
      <w:r w:rsidRPr="00B856A7">
        <w:rPr>
          <w:b/>
          <w:bCs/>
        </w:rPr>
        <w:tab/>
        <w:t xml:space="preserve">Contracting Parties applying </w:t>
      </w:r>
      <w:r w:rsidR="00844C42">
        <w:rPr>
          <w:b/>
          <w:bCs/>
        </w:rPr>
        <w:t xml:space="preserve">the </w:t>
      </w:r>
      <w:r w:rsidRPr="00B856A7">
        <w:rPr>
          <w:b/>
          <w:bCs/>
        </w:rPr>
        <w:t xml:space="preserve">02 series of amendments of this Regulation shall continue to accept, until 1 September 2028, type approvals granted according to the series preceding </w:t>
      </w:r>
      <w:r w:rsidR="00844C42">
        <w:rPr>
          <w:b/>
          <w:bCs/>
        </w:rPr>
        <w:t xml:space="preserve">the </w:t>
      </w:r>
      <w:r w:rsidRPr="00B856A7">
        <w:rPr>
          <w:b/>
          <w:bCs/>
        </w:rPr>
        <w:t xml:space="preserve">02 series of amendments to this Regulation </w:t>
      </w:r>
      <w:r w:rsidR="00844C42">
        <w:rPr>
          <w:b/>
          <w:bCs/>
        </w:rPr>
        <w:t xml:space="preserve">if </w:t>
      </w:r>
      <w:r w:rsidRPr="00B856A7">
        <w:rPr>
          <w:b/>
          <w:bCs/>
        </w:rPr>
        <w:t>first issued before 1 September 2023.</w:t>
      </w:r>
    </w:p>
    <w:p w14:paraId="7BE5257E" w14:textId="77777777" w:rsidR="00A45E47" w:rsidRPr="00E36F19" w:rsidRDefault="00A45E47" w:rsidP="00A45E47">
      <w:pPr>
        <w:spacing w:after="120"/>
        <w:ind w:left="2254" w:right="1134" w:hanging="1120"/>
        <w:jc w:val="both"/>
        <w:rPr>
          <w:i/>
        </w:rPr>
      </w:pPr>
      <w:r w:rsidRPr="00E36F19">
        <w:rPr>
          <w:b/>
          <w:bCs/>
        </w:rPr>
        <w:t xml:space="preserve">12.9. </w:t>
      </w:r>
      <w:r w:rsidRPr="00E36F19">
        <w:rPr>
          <w:b/>
          <w:bCs/>
          <w:lang w:eastAsia="ja-JP"/>
        </w:rPr>
        <w:t xml:space="preserve"> </w:t>
      </w:r>
      <w:r w:rsidRPr="00E36F19">
        <w:rPr>
          <w:b/>
          <w:bCs/>
          <w:lang w:eastAsia="ja-JP"/>
        </w:rPr>
        <w:tab/>
      </w:r>
      <w:r w:rsidRPr="00E36F19">
        <w:rPr>
          <w:b/>
          <w:bCs/>
        </w:rPr>
        <w:t>Contracting Parties applying this UN Regulation shall not refuse to grant UN type approvals according to any preceding series of amendments to this UN Regulation or extensions thereof."</w:t>
      </w:r>
    </w:p>
    <w:p w14:paraId="20DC4424" w14:textId="77777777" w:rsidR="0003794D" w:rsidRPr="00E36F19" w:rsidRDefault="0003794D" w:rsidP="00D53A0B">
      <w:pPr>
        <w:spacing w:after="120"/>
        <w:ind w:left="1134" w:right="1134"/>
        <w:jc w:val="both"/>
        <w:rPr>
          <w:rFonts w:eastAsia="SimSun"/>
        </w:rPr>
      </w:pPr>
      <w:r w:rsidRPr="00E36F19">
        <w:rPr>
          <w:rFonts w:eastAsia="SimSun"/>
        </w:rPr>
        <w:t xml:space="preserve"> </w:t>
      </w:r>
    </w:p>
    <w:p w14:paraId="3D2EEC2D" w14:textId="77777777" w:rsidR="00A23767" w:rsidRPr="00E36F19" w:rsidRDefault="00A23767">
      <w:pPr>
        <w:suppressAutoHyphens w:val="0"/>
        <w:spacing w:line="240" w:lineRule="auto"/>
        <w:rPr>
          <w:b/>
          <w:sz w:val="28"/>
          <w:szCs w:val="28"/>
        </w:rPr>
      </w:pPr>
      <w:r w:rsidRPr="00E36F19">
        <w:rPr>
          <w:sz w:val="28"/>
          <w:szCs w:val="28"/>
        </w:rPr>
        <w:br w:type="page"/>
      </w:r>
    </w:p>
    <w:p w14:paraId="4C273EAF" w14:textId="77777777" w:rsidR="009953DD" w:rsidRPr="00E36F19" w:rsidRDefault="009953DD" w:rsidP="00B856A7">
      <w:pPr>
        <w:pStyle w:val="HChG"/>
      </w:pPr>
      <w:r w:rsidRPr="00E36F19">
        <w:lastRenderedPageBreak/>
        <w:t xml:space="preserve">Annex </w:t>
      </w:r>
      <w:r w:rsidR="00736E62" w:rsidRPr="00E36F19">
        <w:t>V</w:t>
      </w:r>
    </w:p>
    <w:p w14:paraId="189C8C3B" w14:textId="77777777" w:rsidR="003C7736" w:rsidRPr="00E36F19" w:rsidRDefault="003C7736" w:rsidP="003C7736">
      <w:pPr>
        <w:widowControl w:val="0"/>
        <w:tabs>
          <w:tab w:val="right" w:pos="851"/>
        </w:tabs>
        <w:spacing w:before="360" w:after="240" w:line="300" w:lineRule="exact"/>
        <w:ind w:left="1134" w:right="1134" w:hanging="1134"/>
        <w:rPr>
          <w:b/>
          <w:sz w:val="28"/>
        </w:rPr>
      </w:pPr>
      <w:r w:rsidRPr="00E36F19">
        <w:tab/>
      </w:r>
      <w:r w:rsidRPr="00E36F19">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1985"/>
        <w:gridCol w:w="3402"/>
        <w:gridCol w:w="3118"/>
      </w:tblGrid>
      <w:tr w:rsidR="003C7736" w:rsidRPr="00E36F19" w14:paraId="7D93234A" w14:textId="77777777" w:rsidTr="00736E62">
        <w:tc>
          <w:tcPr>
            <w:tcW w:w="1985" w:type="dxa"/>
            <w:tcBorders>
              <w:top w:val="single" w:sz="4" w:space="0" w:color="auto"/>
              <w:bottom w:val="single" w:sz="12" w:space="0" w:color="auto"/>
            </w:tcBorders>
            <w:tcMar>
              <w:left w:w="113" w:type="dxa"/>
            </w:tcMar>
            <w:vAlign w:val="bottom"/>
          </w:tcPr>
          <w:p w14:paraId="48BC5FF1" w14:textId="77777777" w:rsidR="003C7736" w:rsidRPr="00E36F19" w:rsidRDefault="003C7736" w:rsidP="00B75489">
            <w:pPr>
              <w:tabs>
                <w:tab w:val="left" w:pos="5103"/>
              </w:tabs>
              <w:spacing w:before="40" w:after="120"/>
              <w:ind w:right="113"/>
              <w:rPr>
                <w:i/>
                <w:sz w:val="16"/>
                <w:szCs w:val="16"/>
              </w:rPr>
            </w:pPr>
            <w:r w:rsidRPr="00E36F19">
              <w:rPr>
                <w:i/>
                <w:sz w:val="16"/>
                <w:szCs w:val="16"/>
              </w:rPr>
              <w:t>Informal group</w:t>
            </w:r>
          </w:p>
        </w:tc>
        <w:tc>
          <w:tcPr>
            <w:tcW w:w="3402" w:type="dxa"/>
            <w:tcBorders>
              <w:top w:val="single" w:sz="4" w:space="0" w:color="auto"/>
              <w:bottom w:val="single" w:sz="12" w:space="0" w:color="auto"/>
            </w:tcBorders>
            <w:tcMar>
              <w:left w:w="113" w:type="dxa"/>
            </w:tcMar>
            <w:vAlign w:val="bottom"/>
          </w:tcPr>
          <w:p w14:paraId="7DB97657" w14:textId="77777777" w:rsidR="003C7736" w:rsidRPr="00E36F19" w:rsidRDefault="003C7736" w:rsidP="00B75489">
            <w:pPr>
              <w:tabs>
                <w:tab w:val="left" w:pos="5103"/>
              </w:tabs>
              <w:spacing w:before="40" w:after="120"/>
              <w:ind w:right="113"/>
              <w:rPr>
                <w:i/>
                <w:sz w:val="16"/>
                <w:szCs w:val="16"/>
              </w:rPr>
            </w:pPr>
            <w:r w:rsidRPr="00E36F19">
              <w:rPr>
                <w:i/>
                <w:sz w:val="16"/>
                <w:szCs w:val="16"/>
              </w:rPr>
              <w:t>Chair</w:t>
            </w:r>
            <w:r w:rsidR="003158C6" w:rsidRPr="00E36F19">
              <w:rPr>
                <w:i/>
                <w:sz w:val="16"/>
                <w:szCs w:val="16"/>
              </w:rPr>
              <w:t>(s)</w:t>
            </w:r>
          </w:p>
        </w:tc>
        <w:tc>
          <w:tcPr>
            <w:tcW w:w="3118" w:type="dxa"/>
            <w:tcBorders>
              <w:top w:val="single" w:sz="4" w:space="0" w:color="auto"/>
              <w:bottom w:val="single" w:sz="12" w:space="0" w:color="auto"/>
            </w:tcBorders>
            <w:tcMar>
              <w:left w:w="113" w:type="dxa"/>
            </w:tcMar>
            <w:vAlign w:val="bottom"/>
          </w:tcPr>
          <w:p w14:paraId="4EFDE6FC" w14:textId="77777777" w:rsidR="003C7736" w:rsidRPr="00E36F19" w:rsidRDefault="003C7736" w:rsidP="00B75489">
            <w:pPr>
              <w:tabs>
                <w:tab w:val="left" w:pos="5103"/>
              </w:tabs>
              <w:spacing w:before="40" w:after="120"/>
              <w:ind w:right="113"/>
              <w:rPr>
                <w:i/>
                <w:sz w:val="16"/>
                <w:szCs w:val="16"/>
              </w:rPr>
            </w:pPr>
            <w:r w:rsidRPr="00E36F19">
              <w:rPr>
                <w:i/>
                <w:sz w:val="16"/>
                <w:szCs w:val="16"/>
              </w:rPr>
              <w:t>Secretary</w:t>
            </w:r>
          </w:p>
        </w:tc>
      </w:tr>
      <w:tr w:rsidR="003158C6" w:rsidRPr="00E36F19" w14:paraId="48A36284" w14:textId="77777777" w:rsidTr="00736E62">
        <w:trPr>
          <w:trHeight w:val="1151"/>
        </w:trPr>
        <w:tc>
          <w:tcPr>
            <w:tcW w:w="1985" w:type="dxa"/>
            <w:tcBorders>
              <w:top w:val="single" w:sz="12" w:space="0" w:color="auto"/>
              <w:bottom w:val="single" w:sz="12" w:space="0" w:color="auto"/>
            </w:tcBorders>
            <w:tcMar>
              <w:left w:w="113" w:type="dxa"/>
            </w:tcMar>
          </w:tcPr>
          <w:p w14:paraId="10BDD49B" w14:textId="77777777" w:rsidR="003158C6" w:rsidRPr="00E36F19" w:rsidRDefault="003158C6" w:rsidP="003C512A">
            <w:pPr>
              <w:tabs>
                <w:tab w:val="left" w:pos="5103"/>
              </w:tabs>
              <w:spacing w:before="40" w:line="240" w:lineRule="exact"/>
            </w:pPr>
            <w:r w:rsidRPr="00E36F19">
              <w:t xml:space="preserve">Simplification of the Lighting and Light-Signalling </w:t>
            </w:r>
            <w:r w:rsidR="00082B38" w:rsidRPr="00E36F19">
              <w:t>UN Regulation</w:t>
            </w:r>
            <w:r w:rsidRPr="00E36F19">
              <w:t>s (SLR)</w:t>
            </w:r>
          </w:p>
        </w:tc>
        <w:tc>
          <w:tcPr>
            <w:tcW w:w="3402" w:type="dxa"/>
            <w:tcBorders>
              <w:top w:val="single" w:sz="12" w:space="0" w:color="auto"/>
              <w:bottom w:val="single" w:sz="12" w:space="0" w:color="auto"/>
            </w:tcBorders>
            <w:tcMar>
              <w:top w:w="113" w:type="dxa"/>
              <w:left w:w="113" w:type="dxa"/>
              <w:bottom w:w="113" w:type="dxa"/>
            </w:tcMar>
          </w:tcPr>
          <w:p w14:paraId="5D920890" w14:textId="77777777" w:rsidR="003158C6" w:rsidRPr="00E36F19" w:rsidRDefault="003158C6" w:rsidP="003158C6">
            <w:pPr>
              <w:tabs>
                <w:tab w:val="left" w:pos="5103"/>
              </w:tabs>
              <w:spacing w:before="40" w:line="240" w:lineRule="exact"/>
            </w:pPr>
            <w:r w:rsidRPr="00E36F19">
              <w:t>Mr. Michel Loccufier (Belgium)</w:t>
            </w:r>
          </w:p>
          <w:p w14:paraId="465F5660" w14:textId="77777777" w:rsidR="003158C6" w:rsidRPr="00E36F19" w:rsidRDefault="003158C6" w:rsidP="003158C6">
            <w:pPr>
              <w:tabs>
                <w:tab w:val="left" w:pos="5103"/>
              </w:tabs>
              <w:spacing w:before="40" w:line="240" w:lineRule="exact"/>
            </w:pPr>
            <w:r w:rsidRPr="00E36F19">
              <w:t>Phone: +32 474 989 023</w:t>
            </w:r>
          </w:p>
          <w:p w14:paraId="52818773" w14:textId="77777777" w:rsidR="003158C6" w:rsidRPr="00E36F19" w:rsidRDefault="003158C6" w:rsidP="00551831">
            <w:pPr>
              <w:tabs>
                <w:tab w:val="left" w:pos="5103"/>
              </w:tabs>
              <w:spacing w:before="40" w:line="240" w:lineRule="exact"/>
            </w:pPr>
            <w:r w:rsidRPr="00E36F19">
              <w:t>Email: michel.loccufier@mobilit.fgov.be</w:t>
            </w:r>
          </w:p>
        </w:tc>
        <w:tc>
          <w:tcPr>
            <w:tcW w:w="3118" w:type="dxa"/>
            <w:tcBorders>
              <w:top w:val="single" w:sz="12" w:space="0" w:color="auto"/>
              <w:bottom w:val="single" w:sz="12" w:space="0" w:color="auto"/>
            </w:tcBorders>
            <w:tcMar>
              <w:top w:w="0" w:type="dxa"/>
              <w:left w:w="113" w:type="dxa"/>
              <w:bottom w:w="0" w:type="dxa"/>
            </w:tcMar>
          </w:tcPr>
          <w:p w14:paraId="4E363A2B" w14:textId="77777777" w:rsidR="009255D4" w:rsidRPr="00E36F19" w:rsidRDefault="003158C6" w:rsidP="003158C6">
            <w:pPr>
              <w:tabs>
                <w:tab w:val="left" w:pos="5103"/>
              </w:tabs>
              <w:spacing w:before="40" w:line="240" w:lineRule="exact"/>
            </w:pPr>
            <w:r w:rsidRPr="00E36F19">
              <w:t>Mr. Davide P</w:t>
            </w:r>
            <w:r w:rsidR="00270C17" w:rsidRPr="00E36F19">
              <w:t xml:space="preserve">uglisi </w:t>
            </w:r>
            <w:r w:rsidRPr="00E36F19">
              <w:t>(GTB)</w:t>
            </w:r>
          </w:p>
          <w:p w14:paraId="116252F9" w14:textId="77777777" w:rsidR="003158C6" w:rsidRPr="00E36F19" w:rsidRDefault="003158C6" w:rsidP="003158C6">
            <w:pPr>
              <w:tabs>
                <w:tab w:val="left" w:pos="5103"/>
              </w:tabs>
              <w:spacing w:before="40" w:line="240" w:lineRule="exact"/>
            </w:pPr>
            <w:r w:rsidRPr="00E36F19">
              <w:t>Phone: +39 011 562 11 49</w:t>
            </w:r>
          </w:p>
          <w:p w14:paraId="0415DBA6" w14:textId="77777777" w:rsidR="003158C6" w:rsidRPr="00E36F19" w:rsidRDefault="003158C6" w:rsidP="003158C6">
            <w:pPr>
              <w:tabs>
                <w:tab w:val="left" w:pos="5103"/>
              </w:tabs>
              <w:spacing w:before="40" w:line="240" w:lineRule="exact"/>
            </w:pPr>
            <w:r w:rsidRPr="00E36F19">
              <w:t>Fax: +39 011 53 21 43</w:t>
            </w:r>
          </w:p>
          <w:p w14:paraId="559823D4" w14:textId="77777777" w:rsidR="003158C6" w:rsidRPr="00E36F19" w:rsidRDefault="003158C6" w:rsidP="00551831">
            <w:pPr>
              <w:tabs>
                <w:tab w:val="left" w:pos="5103"/>
              </w:tabs>
              <w:spacing w:before="40" w:line="240" w:lineRule="exact"/>
            </w:pPr>
            <w:r w:rsidRPr="00E36F19">
              <w:t>Email: secretary@gtb-lighting.org</w:t>
            </w:r>
          </w:p>
        </w:tc>
      </w:tr>
    </w:tbl>
    <w:p w14:paraId="3F074E60" w14:textId="77777777" w:rsidR="006021D0" w:rsidRPr="00E36F19" w:rsidRDefault="006021D0" w:rsidP="006021D0">
      <w:pPr>
        <w:pStyle w:val="SingleTxtG"/>
        <w:spacing w:before="240" w:after="0"/>
        <w:jc w:val="center"/>
        <w:rPr>
          <w:u w:val="single"/>
        </w:rPr>
      </w:pPr>
      <w:r w:rsidRPr="00E36F19">
        <w:rPr>
          <w:u w:val="single"/>
        </w:rPr>
        <w:tab/>
      </w:r>
      <w:r w:rsidRPr="00E36F19">
        <w:rPr>
          <w:u w:val="single"/>
        </w:rPr>
        <w:tab/>
      </w:r>
      <w:r w:rsidRPr="00E36F19">
        <w:rPr>
          <w:u w:val="single"/>
        </w:rPr>
        <w:tab/>
      </w:r>
      <w:r w:rsidR="001A46B2" w:rsidRPr="00E36F19">
        <w:rPr>
          <w:u w:val="single"/>
        </w:rPr>
        <w:tab/>
      </w:r>
    </w:p>
    <w:p w14:paraId="16568C59" w14:textId="77777777" w:rsidR="008335A2" w:rsidRPr="00E36F19" w:rsidRDefault="008335A2" w:rsidP="001952BB">
      <w:pPr>
        <w:pStyle w:val="SingleTxtG"/>
      </w:pPr>
    </w:p>
    <w:sectPr w:rsidR="008335A2" w:rsidRPr="00E36F19" w:rsidSect="00550605">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D4877" w14:textId="77777777" w:rsidR="00E07343" w:rsidRDefault="00E07343"/>
  </w:endnote>
  <w:endnote w:type="continuationSeparator" w:id="0">
    <w:p w14:paraId="4B4CF235" w14:textId="77777777" w:rsidR="00E07343" w:rsidRDefault="00E07343"/>
  </w:endnote>
  <w:endnote w:type="continuationNotice" w:id="1">
    <w:p w14:paraId="018F8585" w14:textId="77777777" w:rsidR="00E07343" w:rsidRDefault="00E07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altName w:val="MS Gothic"/>
    <w:charset w:val="80"/>
    <w:family w:val="roman"/>
    <w:pitch w:val="variable"/>
    <w:sig w:usb0="00000000"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3D23" w14:textId="7C469C3D" w:rsidR="00E36F19" w:rsidRPr="00E010F6" w:rsidRDefault="00E36F19"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027CC5">
      <w:rPr>
        <w:b/>
        <w:noProof/>
        <w:sz w:val="18"/>
      </w:rPr>
      <w:t>2</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E8F5" w14:textId="189FC25F" w:rsidR="00E36F19" w:rsidRPr="00E010F6" w:rsidRDefault="00E36F19"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027CC5">
      <w:rPr>
        <w:b/>
        <w:noProof/>
        <w:sz w:val="18"/>
      </w:rPr>
      <w:t>13</w:t>
    </w:r>
    <w:r w:rsidRPr="00E01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0DB9" w14:textId="6ECF95D0" w:rsidR="009204FF" w:rsidRDefault="009204FF" w:rsidP="009204FF">
    <w:pPr>
      <w:pStyle w:val="Footer"/>
    </w:pPr>
    <w:r>
      <w:rPr>
        <w:rFonts w:ascii="C39T30Lfz" w:hAnsi="C39T30Lfz"/>
        <w:noProof/>
        <w:sz w:val="56"/>
        <w:lang w:eastAsia="zh-CN"/>
      </w:rPr>
      <w:drawing>
        <wp:anchor distT="0" distB="0" distL="114300" distR="114300" simplePos="0" relativeHeight="251659264" behindDoc="0" locked="0" layoutInCell="1" allowOverlap="1" wp14:anchorId="2F2EB260" wp14:editId="00008F9E">
          <wp:simplePos x="0" y="0"/>
          <wp:positionH relativeFrom="margin">
            <wp:posOffset>5546874</wp:posOffset>
          </wp:positionH>
          <wp:positionV relativeFrom="margin">
            <wp:posOffset>7928988</wp:posOffset>
          </wp:positionV>
          <wp:extent cx="561975" cy="561975"/>
          <wp:effectExtent l="0" t="0" r="9525" b="9525"/>
          <wp:wrapNone/>
          <wp:docPr id="6" name="Picture 1" descr="https://undocs.org/m2/QRCode.ashx?DS=ECE/TRANS/WP.29/GRE/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19C379F3" wp14:editId="20387408">
          <wp:simplePos x="0" y="0"/>
          <wp:positionH relativeFrom="margin">
            <wp:posOffset>4193540</wp:posOffset>
          </wp:positionH>
          <wp:positionV relativeFrom="margin">
            <wp:posOffset>8162290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5A77901" w14:textId="3F523CFB" w:rsidR="009204FF" w:rsidRDefault="009204FF" w:rsidP="009204FF">
    <w:pPr>
      <w:pStyle w:val="Footer"/>
      <w:ind w:right="1134"/>
      <w:rPr>
        <w:sz w:val="20"/>
      </w:rPr>
    </w:pPr>
    <w:r>
      <w:rPr>
        <w:sz w:val="20"/>
      </w:rPr>
      <w:t>GE.19-09372(E)</w:t>
    </w:r>
  </w:p>
  <w:p w14:paraId="50FA3636" w14:textId="01DF4E68" w:rsidR="009204FF" w:rsidRPr="009204FF" w:rsidRDefault="009204FF" w:rsidP="009204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93F13" w14:textId="77777777" w:rsidR="00E07343" w:rsidRPr="000B175B" w:rsidRDefault="00E07343" w:rsidP="000B175B">
      <w:pPr>
        <w:tabs>
          <w:tab w:val="right" w:pos="2155"/>
        </w:tabs>
        <w:spacing w:after="80"/>
        <w:ind w:left="680"/>
        <w:rPr>
          <w:u w:val="single"/>
        </w:rPr>
      </w:pPr>
      <w:r>
        <w:rPr>
          <w:u w:val="single"/>
        </w:rPr>
        <w:tab/>
      </w:r>
    </w:p>
  </w:footnote>
  <w:footnote w:type="continuationSeparator" w:id="0">
    <w:p w14:paraId="1E853914" w14:textId="77777777" w:rsidR="00E07343" w:rsidRPr="00FC68B7" w:rsidRDefault="00E07343" w:rsidP="00FC68B7">
      <w:pPr>
        <w:tabs>
          <w:tab w:val="left" w:pos="2155"/>
        </w:tabs>
        <w:spacing w:after="80"/>
        <w:ind w:left="680"/>
        <w:rPr>
          <w:u w:val="single"/>
        </w:rPr>
      </w:pPr>
      <w:r>
        <w:rPr>
          <w:u w:val="single"/>
        </w:rPr>
        <w:tab/>
      </w:r>
    </w:p>
  </w:footnote>
  <w:footnote w:type="continuationNotice" w:id="1">
    <w:p w14:paraId="1D50D1B0" w14:textId="77777777" w:rsidR="00E07343" w:rsidRDefault="00E073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3C1D" w14:textId="77777777" w:rsidR="00E36F19" w:rsidRPr="00E010F6" w:rsidRDefault="00E36F19">
    <w:pPr>
      <w:pStyle w:val="Header"/>
    </w:pPr>
    <w:r>
      <w:t>ECE/TRANS/WP.29/GRE/81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1D35" w14:textId="77777777" w:rsidR="00E36F19" w:rsidRPr="00E010F6" w:rsidRDefault="00E36F19" w:rsidP="00E010F6">
    <w:pPr>
      <w:pStyle w:val="Header"/>
      <w:jc w:val="right"/>
    </w:pPr>
    <w:r>
      <w:t>ECE/TRANS/WP.29/GRE/81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3251EE"/>
    <w:multiLevelType w:val="hybridMultilevel"/>
    <w:tmpl w:val="26D06F62"/>
    <w:lvl w:ilvl="0" w:tplc="2592AC44">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682788"/>
    <w:multiLevelType w:val="hybridMultilevel"/>
    <w:tmpl w:val="9BE06E1C"/>
    <w:lvl w:ilvl="0" w:tplc="CF6CE6B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20EE1"/>
    <w:multiLevelType w:val="hybridMultilevel"/>
    <w:tmpl w:val="F12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15:restartNumberingAfterBreak="0">
    <w:nsid w:val="444D792A"/>
    <w:multiLevelType w:val="hybridMultilevel"/>
    <w:tmpl w:val="42E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9"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2"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D4B133D"/>
    <w:multiLevelType w:val="hybridMultilevel"/>
    <w:tmpl w:val="A16637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7"/>
  </w:num>
  <w:num w:numId="13">
    <w:abstractNumId w:val="12"/>
  </w:num>
  <w:num w:numId="14">
    <w:abstractNumId w:val="36"/>
  </w:num>
  <w:num w:numId="15">
    <w:abstractNumId w:val="40"/>
  </w:num>
  <w:num w:numId="16">
    <w:abstractNumId w:val="11"/>
  </w:num>
  <w:num w:numId="17">
    <w:abstractNumId w:val="20"/>
  </w:num>
  <w:num w:numId="18">
    <w:abstractNumId w:val="10"/>
  </w:num>
  <w:num w:numId="19">
    <w:abstractNumId w:val="41"/>
  </w:num>
  <w:num w:numId="20">
    <w:abstractNumId w:val="24"/>
  </w:num>
  <w:num w:numId="21">
    <w:abstractNumId w:val="25"/>
  </w:num>
  <w:num w:numId="22">
    <w:abstractNumId w:val="26"/>
  </w:num>
  <w:num w:numId="23">
    <w:abstractNumId w:val="30"/>
  </w:num>
  <w:num w:numId="24">
    <w:abstractNumId w:val="37"/>
  </w:num>
  <w:num w:numId="25">
    <w:abstractNumId w:val="39"/>
  </w:num>
  <w:num w:numId="26">
    <w:abstractNumId w:val="32"/>
  </w:num>
  <w:num w:numId="27">
    <w:abstractNumId w:val="35"/>
  </w:num>
  <w:num w:numId="28">
    <w:abstractNumId w:val="16"/>
  </w:num>
  <w:num w:numId="29">
    <w:abstractNumId w:val="31"/>
  </w:num>
  <w:num w:numId="30">
    <w:abstractNumId w:val="29"/>
  </w:num>
  <w:num w:numId="31">
    <w:abstractNumId w:val="19"/>
  </w:num>
  <w:num w:numId="32">
    <w:abstractNumId w:val="33"/>
  </w:num>
  <w:num w:numId="33">
    <w:abstractNumId w:val="15"/>
  </w:num>
  <w:num w:numId="34">
    <w:abstractNumId w:val="22"/>
  </w:num>
  <w:num w:numId="35">
    <w:abstractNumId w:val="18"/>
  </w:num>
  <w:num w:numId="36">
    <w:abstractNumId w:val="14"/>
  </w:num>
  <w:num w:numId="37">
    <w:abstractNumId w:val="28"/>
  </w:num>
  <w:num w:numId="38">
    <w:abstractNumId w:val="38"/>
  </w:num>
  <w:num w:numId="39">
    <w:abstractNumId w:val="21"/>
  </w:num>
  <w:num w:numId="40">
    <w:abstractNumId w:val="13"/>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60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6"/>
    <w:rsid w:val="00000442"/>
    <w:rsid w:val="00001B05"/>
    <w:rsid w:val="00002D35"/>
    <w:rsid w:val="000032DD"/>
    <w:rsid w:val="00003329"/>
    <w:rsid w:val="00003357"/>
    <w:rsid w:val="00004A22"/>
    <w:rsid w:val="00006548"/>
    <w:rsid w:val="00010889"/>
    <w:rsid w:val="00010BA3"/>
    <w:rsid w:val="00010BA6"/>
    <w:rsid w:val="00011001"/>
    <w:rsid w:val="00011322"/>
    <w:rsid w:val="00011521"/>
    <w:rsid w:val="00013E38"/>
    <w:rsid w:val="00014517"/>
    <w:rsid w:val="00016802"/>
    <w:rsid w:val="000168C6"/>
    <w:rsid w:val="000171AA"/>
    <w:rsid w:val="00017F67"/>
    <w:rsid w:val="0002151D"/>
    <w:rsid w:val="00023365"/>
    <w:rsid w:val="000250AD"/>
    <w:rsid w:val="00025663"/>
    <w:rsid w:val="00025B84"/>
    <w:rsid w:val="00025D63"/>
    <w:rsid w:val="00025E81"/>
    <w:rsid w:val="0002633B"/>
    <w:rsid w:val="00027AC9"/>
    <w:rsid w:val="00027CC5"/>
    <w:rsid w:val="000308BD"/>
    <w:rsid w:val="000319AC"/>
    <w:rsid w:val="00031D04"/>
    <w:rsid w:val="00031F65"/>
    <w:rsid w:val="00032B58"/>
    <w:rsid w:val="00032F41"/>
    <w:rsid w:val="000335CA"/>
    <w:rsid w:val="000336CF"/>
    <w:rsid w:val="000337E6"/>
    <w:rsid w:val="00034999"/>
    <w:rsid w:val="00034F00"/>
    <w:rsid w:val="000354F6"/>
    <w:rsid w:val="00035D3F"/>
    <w:rsid w:val="00036D02"/>
    <w:rsid w:val="000370D2"/>
    <w:rsid w:val="000373A1"/>
    <w:rsid w:val="0003794D"/>
    <w:rsid w:val="00040D59"/>
    <w:rsid w:val="000415D0"/>
    <w:rsid w:val="00041840"/>
    <w:rsid w:val="000418FD"/>
    <w:rsid w:val="0004235F"/>
    <w:rsid w:val="00043BCA"/>
    <w:rsid w:val="00044918"/>
    <w:rsid w:val="00044D59"/>
    <w:rsid w:val="000455DE"/>
    <w:rsid w:val="00046B1F"/>
    <w:rsid w:val="000504A2"/>
    <w:rsid w:val="000504A3"/>
    <w:rsid w:val="00050F6B"/>
    <w:rsid w:val="00051761"/>
    <w:rsid w:val="000523F9"/>
    <w:rsid w:val="00052635"/>
    <w:rsid w:val="000531C3"/>
    <w:rsid w:val="000531D9"/>
    <w:rsid w:val="00053679"/>
    <w:rsid w:val="000547E7"/>
    <w:rsid w:val="0005485C"/>
    <w:rsid w:val="00054AA1"/>
    <w:rsid w:val="00055F07"/>
    <w:rsid w:val="0005601C"/>
    <w:rsid w:val="00056A3C"/>
    <w:rsid w:val="00056E69"/>
    <w:rsid w:val="00056F08"/>
    <w:rsid w:val="0005702B"/>
    <w:rsid w:val="00057E97"/>
    <w:rsid w:val="000603AD"/>
    <w:rsid w:val="00060E14"/>
    <w:rsid w:val="000613A4"/>
    <w:rsid w:val="000625FB"/>
    <w:rsid w:val="00063B77"/>
    <w:rsid w:val="000645AD"/>
    <w:rsid w:val="000646F4"/>
    <w:rsid w:val="000657A9"/>
    <w:rsid w:val="00065865"/>
    <w:rsid w:val="000659B3"/>
    <w:rsid w:val="00066313"/>
    <w:rsid w:val="00067875"/>
    <w:rsid w:val="00067A8B"/>
    <w:rsid w:val="00067F81"/>
    <w:rsid w:val="00070A35"/>
    <w:rsid w:val="00070BD6"/>
    <w:rsid w:val="000710BC"/>
    <w:rsid w:val="00072C8C"/>
    <w:rsid w:val="00072D44"/>
    <w:rsid w:val="00073029"/>
    <w:rsid w:val="000733B5"/>
    <w:rsid w:val="000733DE"/>
    <w:rsid w:val="00073DB1"/>
    <w:rsid w:val="00075258"/>
    <w:rsid w:val="000757FE"/>
    <w:rsid w:val="0007607E"/>
    <w:rsid w:val="00077005"/>
    <w:rsid w:val="00080543"/>
    <w:rsid w:val="00080DA4"/>
    <w:rsid w:val="00080E52"/>
    <w:rsid w:val="00081552"/>
    <w:rsid w:val="00081815"/>
    <w:rsid w:val="000820AB"/>
    <w:rsid w:val="00082B38"/>
    <w:rsid w:val="00082F42"/>
    <w:rsid w:val="00083014"/>
    <w:rsid w:val="000831F9"/>
    <w:rsid w:val="00083904"/>
    <w:rsid w:val="0008433A"/>
    <w:rsid w:val="00084A64"/>
    <w:rsid w:val="00084B9D"/>
    <w:rsid w:val="00087D64"/>
    <w:rsid w:val="00087F67"/>
    <w:rsid w:val="00090842"/>
    <w:rsid w:val="00090F6B"/>
    <w:rsid w:val="00091D67"/>
    <w:rsid w:val="000922D3"/>
    <w:rsid w:val="00092D5B"/>
    <w:rsid w:val="000931C0"/>
    <w:rsid w:val="0009389C"/>
    <w:rsid w:val="000939A0"/>
    <w:rsid w:val="00093D32"/>
    <w:rsid w:val="00094178"/>
    <w:rsid w:val="000942C5"/>
    <w:rsid w:val="000946E0"/>
    <w:rsid w:val="00094C49"/>
    <w:rsid w:val="00096523"/>
    <w:rsid w:val="00097245"/>
    <w:rsid w:val="00097AEF"/>
    <w:rsid w:val="00097B6B"/>
    <w:rsid w:val="000A0025"/>
    <w:rsid w:val="000A1E9C"/>
    <w:rsid w:val="000A21C4"/>
    <w:rsid w:val="000A3060"/>
    <w:rsid w:val="000A31B2"/>
    <w:rsid w:val="000A3A24"/>
    <w:rsid w:val="000A4865"/>
    <w:rsid w:val="000A4B5A"/>
    <w:rsid w:val="000A526F"/>
    <w:rsid w:val="000A598F"/>
    <w:rsid w:val="000A5D81"/>
    <w:rsid w:val="000A69EF"/>
    <w:rsid w:val="000A72D7"/>
    <w:rsid w:val="000A7530"/>
    <w:rsid w:val="000B0595"/>
    <w:rsid w:val="000B175B"/>
    <w:rsid w:val="000B1C4A"/>
    <w:rsid w:val="000B2321"/>
    <w:rsid w:val="000B29CC"/>
    <w:rsid w:val="000B2F02"/>
    <w:rsid w:val="000B30A6"/>
    <w:rsid w:val="000B380C"/>
    <w:rsid w:val="000B3A0F"/>
    <w:rsid w:val="000B3C12"/>
    <w:rsid w:val="000B4EF7"/>
    <w:rsid w:val="000B4F70"/>
    <w:rsid w:val="000B6F56"/>
    <w:rsid w:val="000B7781"/>
    <w:rsid w:val="000C00E3"/>
    <w:rsid w:val="000C099A"/>
    <w:rsid w:val="000C0A46"/>
    <w:rsid w:val="000C1482"/>
    <w:rsid w:val="000C1BB0"/>
    <w:rsid w:val="000C2C03"/>
    <w:rsid w:val="000C2D2E"/>
    <w:rsid w:val="000C3D5C"/>
    <w:rsid w:val="000C44A6"/>
    <w:rsid w:val="000C4500"/>
    <w:rsid w:val="000C4DBB"/>
    <w:rsid w:val="000C4F8A"/>
    <w:rsid w:val="000C7F5B"/>
    <w:rsid w:val="000D053C"/>
    <w:rsid w:val="000D08B4"/>
    <w:rsid w:val="000D0FB7"/>
    <w:rsid w:val="000D2D33"/>
    <w:rsid w:val="000D3710"/>
    <w:rsid w:val="000D3846"/>
    <w:rsid w:val="000D3EDA"/>
    <w:rsid w:val="000D436E"/>
    <w:rsid w:val="000D5ACE"/>
    <w:rsid w:val="000D5E53"/>
    <w:rsid w:val="000D621E"/>
    <w:rsid w:val="000E0415"/>
    <w:rsid w:val="000E0708"/>
    <w:rsid w:val="000E091E"/>
    <w:rsid w:val="000E1E83"/>
    <w:rsid w:val="000E2AF8"/>
    <w:rsid w:val="000E36C1"/>
    <w:rsid w:val="000E3B9A"/>
    <w:rsid w:val="000E3C31"/>
    <w:rsid w:val="000E471A"/>
    <w:rsid w:val="000E52B9"/>
    <w:rsid w:val="000E5720"/>
    <w:rsid w:val="000E68BF"/>
    <w:rsid w:val="000E6951"/>
    <w:rsid w:val="000E76BF"/>
    <w:rsid w:val="000E7B2D"/>
    <w:rsid w:val="000F0609"/>
    <w:rsid w:val="000F41FD"/>
    <w:rsid w:val="000F4BA4"/>
    <w:rsid w:val="000F7909"/>
    <w:rsid w:val="000F7FAD"/>
    <w:rsid w:val="00102D0E"/>
    <w:rsid w:val="00102F36"/>
    <w:rsid w:val="00103E2E"/>
    <w:rsid w:val="00103EAC"/>
    <w:rsid w:val="0010446C"/>
    <w:rsid w:val="00104FD9"/>
    <w:rsid w:val="00105833"/>
    <w:rsid w:val="00105E15"/>
    <w:rsid w:val="001062C2"/>
    <w:rsid w:val="00106C20"/>
    <w:rsid w:val="00107BF8"/>
    <w:rsid w:val="00110131"/>
    <w:rsid w:val="001103AA"/>
    <w:rsid w:val="001105CA"/>
    <w:rsid w:val="0011098A"/>
    <w:rsid w:val="00110D83"/>
    <w:rsid w:val="00112FAA"/>
    <w:rsid w:val="00113631"/>
    <w:rsid w:val="001138DA"/>
    <w:rsid w:val="0011392A"/>
    <w:rsid w:val="00113AB7"/>
    <w:rsid w:val="00115EB7"/>
    <w:rsid w:val="0011666B"/>
    <w:rsid w:val="00116AE4"/>
    <w:rsid w:val="0011761D"/>
    <w:rsid w:val="00117A2E"/>
    <w:rsid w:val="00117B49"/>
    <w:rsid w:val="0012156B"/>
    <w:rsid w:val="00121808"/>
    <w:rsid w:val="00122BDA"/>
    <w:rsid w:val="00123A9E"/>
    <w:rsid w:val="00124140"/>
    <w:rsid w:val="00124944"/>
    <w:rsid w:val="00124DF7"/>
    <w:rsid w:val="00124FA2"/>
    <w:rsid w:val="001251DE"/>
    <w:rsid w:val="00125555"/>
    <w:rsid w:val="00125845"/>
    <w:rsid w:val="00126554"/>
    <w:rsid w:val="001271FF"/>
    <w:rsid w:val="00130304"/>
    <w:rsid w:val="001313EF"/>
    <w:rsid w:val="00134E52"/>
    <w:rsid w:val="00135101"/>
    <w:rsid w:val="0013633A"/>
    <w:rsid w:val="001369B9"/>
    <w:rsid w:val="00137A0A"/>
    <w:rsid w:val="00140544"/>
    <w:rsid w:val="00141365"/>
    <w:rsid w:val="00141718"/>
    <w:rsid w:val="001453B9"/>
    <w:rsid w:val="00145764"/>
    <w:rsid w:val="00145811"/>
    <w:rsid w:val="00145E04"/>
    <w:rsid w:val="00145FBA"/>
    <w:rsid w:val="001465E5"/>
    <w:rsid w:val="0014750C"/>
    <w:rsid w:val="001503CD"/>
    <w:rsid w:val="00151B91"/>
    <w:rsid w:val="00152B45"/>
    <w:rsid w:val="0015361A"/>
    <w:rsid w:val="001549ED"/>
    <w:rsid w:val="00157358"/>
    <w:rsid w:val="001576CC"/>
    <w:rsid w:val="00157AEF"/>
    <w:rsid w:val="00160586"/>
    <w:rsid w:val="001608B5"/>
    <w:rsid w:val="00160ADD"/>
    <w:rsid w:val="00161068"/>
    <w:rsid w:val="00161169"/>
    <w:rsid w:val="001611DF"/>
    <w:rsid w:val="0016153F"/>
    <w:rsid w:val="00161A76"/>
    <w:rsid w:val="001623CF"/>
    <w:rsid w:val="0016262B"/>
    <w:rsid w:val="0016271B"/>
    <w:rsid w:val="00162BA2"/>
    <w:rsid w:val="0016349C"/>
    <w:rsid w:val="00165F3A"/>
    <w:rsid w:val="0016727F"/>
    <w:rsid w:val="0017026F"/>
    <w:rsid w:val="00170C64"/>
    <w:rsid w:val="0017105A"/>
    <w:rsid w:val="001712CC"/>
    <w:rsid w:val="0017180D"/>
    <w:rsid w:val="001724D0"/>
    <w:rsid w:val="0017490C"/>
    <w:rsid w:val="00174FFF"/>
    <w:rsid w:val="0017595F"/>
    <w:rsid w:val="00175BEB"/>
    <w:rsid w:val="001770D9"/>
    <w:rsid w:val="00177686"/>
    <w:rsid w:val="00180788"/>
    <w:rsid w:val="00182290"/>
    <w:rsid w:val="00182DF5"/>
    <w:rsid w:val="0018320E"/>
    <w:rsid w:val="00183B15"/>
    <w:rsid w:val="00186730"/>
    <w:rsid w:val="00186FE3"/>
    <w:rsid w:val="001873D6"/>
    <w:rsid w:val="001876E3"/>
    <w:rsid w:val="001878CE"/>
    <w:rsid w:val="00190D94"/>
    <w:rsid w:val="00191881"/>
    <w:rsid w:val="00193784"/>
    <w:rsid w:val="00194EFB"/>
    <w:rsid w:val="001952BB"/>
    <w:rsid w:val="00195B92"/>
    <w:rsid w:val="001964EF"/>
    <w:rsid w:val="001968CD"/>
    <w:rsid w:val="00196B33"/>
    <w:rsid w:val="00196C6F"/>
    <w:rsid w:val="001971C4"/>
    <w:rsid w:val="001977E4"/>
    <w:rsid w:val="00197B7D"/>
    <w:rsid w:val="00197BE7"/>
    <w:rsid w:val="001A0F35"/>
    <w:rsid w:val="001A1172"/>
    <w:rsid w:val="001A1279"/>
    <w:rsid w:val="001A235B"/>
    <w:rsid w:val="001A338A"/>
    <w:rsid w:val="001A3955"/>
    <w:rsid w:val="001A3C2B"/>
    <w:rsid w:val="001A4289"/>
    <w:rsid w:val="001A46B2"/>
    <w:rsid w:val="001A52BB"/>
    <w:rsid w:val="001A5320"/>
    <w:rsid w:val="001A5B6D"/>
    <w:rsid w:val="001A600A"/>
    <w:rsid w:val="001A6113"/>
    <w:rsid w:val="001A62F1"/>
    <w:rsid w:val="001B0277"/>
    <w:rsid w:val="001B2F55"/>
    <w:rsid w:val="001B366C"/>
    <w:rsid w:val="001B3B96"/>
    <w:rsid w:val="001B3E45"/>
    <w:rsid w:val="001B4B04"/>
    <w:rsid w:val="001B4D13"/>
    <w:rsid w:val="001B5170"/>
    <w:rsid w:val="001B5460"/>
    <w:rsid w:val="001B7E35"/>
    <w:rsid w:val="001C03E6"/>
    <w:rsid w:val="001C199F"/>
    <w:rsid w:val="001C24C1"/>
    <w:rsid w:val="001C3572"/>
    <w:rsid w:val="001C35A5"/>
    <w:rsid w:val="001C4072"/>
    <w:rsid w:val="001C4A6D"/>
    <w:rsid w:val="001C4D53"/>
    <w:rsid w:val="001C5124"/>
    <w:rsid w:val="001C6142"/>
    <w:rsid w:val="001C6663"/>
    <w:rsid w:val="001C6B72"/>
    <w:rsid w:val="001C7389"/>
    <w:rsid w:val="001C7409"/>
    <w:rsid w:val="001C752E"/>
    <w:rsid w:val="001C7895"/>
    <w:rsid w:val="001C7DF5"/>
    <w:rsid w:val="001D0C8C"/>
    <w:rsid w:val="001D1206"/>
    <w:rsid w:val="001D1419"/>
    <w:rsid w:val="001D1DB9"/>
    <w:rsid w:val="001D26DF"/>
    <w:rsid w:val="001D2A03"/>
    <w:rsid w:val="001D3A03"/>
    <w:rsid w:val="001D3B9B"/>
    <w:rsid w:val="001D4B4D"/>
    <w:rsid w:val="001D5434"/>
    <w:rsid w:val="001D5C98"/>
    <w:rsid w:val="001D5DAE"/>
    <w:rsid w:val="001D68D9"/>
    <w:rsid w:val="001D6B8B"/>
    <w:rsid w:val="001D7421"/>
    <w:rsid w:val="001E05C7"/>
    <w:rsid w:val="001E1856"/>
    <w:rsid w:val="001E18C5"/>
    <w:rsid w:val="001E3732"/>
    <w:rsid w:val="001E3D64"/>
    <w:rsid w:val="001E409D"/>
    <w:rsid w:val="001E4A59"/>
    <w:rsid w:val="001E5563"/>
    <w:rsid w:val="001E5B0F"/>
    <w:rsid w:val="001E7B67"/>
    <w:rsid w:val="001E7D01"/>
    <w:rsid w:val="001F043C"/>
    <w:rsid w:val="001F1A63"/>
    <w:rsid w:val="001F27B9"/>
    <w:rsid w:val="001F3463"/>
    <w:rsid w:val="001F379C"/>
    <w:rsid w:val="001F48BC"/>
    <w:rsid w:val="001F67C0"/>
    <w:rsid w:val="001F68DF"/>
    <w:rsid w:val="001F6FE5"/>
    <w:rsid w:val="002005EA"/>
    <w:rsid w:val="002006C0"/>
    <w:rsid w:val="00200C37"/>
    <w:rsid w:val="0020131F"/>
    <w:rsid w:val="00201386"/>
    <w:rsid w:val="00202DA8"/>
    <w:rsid w:val="00204749"/>
    <w:rsid w:val="00205C31"/>
    <w:rsid w:val="00206577"/>
    <w:rsid w:val="00206868"/>
    <w:rsid w:val="00207991"/>
    <w:rsid w:val="0021054D"/>
    <w:rsid w:val="00210C1D"/>
    <w:rsid w:val="00211991"/>
    <w:rsid w:val="00211E0B"/>
    <w:rsid w:val="00212469"/>
    <w:rsid w:val="00212AD9"/>
    <w:rsid w:val="00212E0A"/>
    <w:rsid w:val="00214D3A"/>
    <w:rsid w:val="00214EBD"/>
    <w:rsid w:val="00215F41"/>
    <w:rsid w:val="00216801"/>
    <w:rsid w:val="00217080"/>
    <w:rsid w:val="00217BFE"/>
    <w:rsid w:val="00220320"/>
    <w:rsid w:val="002206E5"/>
    <w:rsid w:val="00220765"/>
    <w:rsid w:val="002208FE"/>
    <w:rsid w:val="00220C0B"/>
    <w:rsid w:val="00221B27"/>
    <w:rsid w:val="00222A31"/>
    <w:rsid w:val="00222BF7"/>
    <w:rsid w:val="00222E7F"/>
    <w:rsid w:val="00223C77"/>
    <w:rsid w:val="0022413A"/>
    <w:rsid w:val="002250DE"/>
    <w:rsid w:val="00226C40"/>
    <w:rsid w:val="00227300"/>
    <w:rsid w:val="0023148A"/>
    <w:rsid w:val="0023165A"/>
    <w:rsid w:val="00231754"/>
    <w:rsid w:val="002332D4"/>
    <w:rsid w:val="0023467C"/>
    <w:rsid w:val="00235E0C"/>
    <w:rsid w:val="00237EE0"/>
    <w:rsid w:val="002403F7"/>
    <w:rsid w:val="002410D5"/>
    <w:rsid w:val="0024192D"/>
    <w:rsid w:val="00241D5A"/>
    <w:rsid w:val="00242F3D"/>
    <w:rsid w:val="002436E1"/>
    <w:rsid w:val="002436F3"/>
    <w:rsid w:val="00244247"/>
    <w:rsid w:val="002449A2"/>
    <w:rsid w:val="0024588D"/>
    <w:rsid w:val="00246186"/>
    <w:rsid w:val="00246921"/>
    <w:rsid w:val="0024713D"/>
    <w:rsid w:val="0024772E"/>
    <w:rsid w:val="002506C4"/>
    <w:rsid w:val="00250710"/>
    <w:rsid w:val="00250AD5"/>
    <w:rsid w:val="00251F64"/>
    <w:rsid w:val="00252B20"/>
    <w:rsid w:val="00252D41"/>
    <w:rsid w:val="00253422"/>
    <w:rsid w:val="002534DD"/>
    <w:rsid w:val="002535BD"/>
    <w:rsid w:val="0025378D"/>
    <w:rsid w:val="00253F1C"/>
    <w:rsid w:val="00253F2E"/>
    <w:rsid w:val="00254887"/>
    <w:rsid w:val="00255E17"/>
    <w:rsid w:val="0025625D"/>
    <w:rsid w:val="00257190"/>
    <w:rsid w:val="002572C7"/>
    <w:rsid w:val="002575DB"/>
    <w:rsid w:val="002576FF"/>
    <w:rsid w:val="00257713"/>
    <w:rsid w:val="00257F9D"/>
    <w:rsid w:val="0026086B"/>
    <w:rsid w:val="00260F55"/>
    <w:rsid w:val="002611CD"/>
    <w:rsid w:val="00261F89"/>
    <w:rsid w:val="00262246"/>
    <w:rsid w:val="00262579"/>
    <w:rsid w:val="00262F1C"/>
    <w:rsid w:val="002631B9"/>
    <w:rsid w:val="002634C4"/>
    <w:rsid w:val="00264111"/>
    <w:rsid w:val="00264A5D"/>
    <w:rsid w:val="00265635"/>
    <w:rsid w:val="002658CA"/>
    <w:rsid w:val="00265D04"/>
    <w:rsid w:val="002674D1"/>
    <w:rsid w:val="00267D4E"/>
    <w:rsid w:val="00267F5F"/>
    <w:rsid w:val="0027015D"/>
    <w:rsid w:val="00270C17"/>
    <w:rsid w:val="00270E79"/>
    <w:rsid w:val="00271120"/>
    <w:rsid w:val="00271296"/>
    <w:rsid w:val="002720B0"/>
    <w:rsid w:val="002728A7"/>
    <w:rsid w:val="00273836"/>
    <w:rsid w:val="00275222"/>
    <w:rsid w:val="0027602C"/>
    <w:rsid w:val="00276B99"/>
    <w:rsid w:val="00277AA6"/>
    <w:rsid w:val="0028053B"/>
    <w:rsid w:val="002806C1"/>
    <w:rsid w:val="00281D7D"/>
    <w:rsid w:val="0028212E"/>
    <w:rsid w:val="0028267F"/>
    <w:rsid w:val="00282EBB"/>
    <w:rsid w:val="00283E3C"/>
    <w:rsid w:val="00284DBC"/>
    <w:rsid w:val="00285DC7"/>
    <w:rsid w:val="00286474"/>
    <w:rsid w:val="00286B4D"/>
    <w:rsid w:val="00287723"/>
    <w:rsid w:val="00287F1D"/>
    <w:rsid w:val="00290CAE"/>
    <w:rsid w:val="00290D0E"/>
    <w:rsid w:val="00290F56"/>
    <w:rsid w:val="0029140A"/>
    <w:rsid w:val="00291D42"/>
    <w:rsid w:val="00291D7E"/>
    <w:rsid w:val="0029282A"/>
    <w:rsid w:val="00294F63"/>
    <w:rsid w:val="00295179"/>
    <w:rsid w:val="0029760F"/>
    <w:rsid w:val="002977A3"/>
    <w:rsid w:val="00297AD1"/>
    <w:rsid w:val="00297CCC"/>
    <w:rsid w:val="002A01AA"/>
    <w:rsid w:val="002A19C4"/>
    <w:rsid w:val="002A2E29"/>
    <w:rsid w:val="002A442A"/>
    <w:rsid w:val="002A5F1E"/>
    <w:rsid w:val="002A69E5"/>
    <w:rsid w:val="002A702D"/>
    <w:rsid w:val="002A7063"/>
    <w:rsid w:val="002A750C"/>
    <w:rsid w:val="002B1AF5"/>
    <w:rsid w:val="002B1CD2"/>
    <w:rsid w:val="002B1CE4"/>
    <w:rsid w:val="002B26AE"/>
    <w:rsid w:val="002B2A01"/>
    <w:rsid w:val="002B3512"/>
    <w:rsid w:val="002B3B22"/>
    <w:rsid w:val="002B6491"/>
    <w:rsid w:val="002B6E9E"/>
    <w:rsid w:val="002B73A5"/>
    <w:rsid w:val="002C08B0"/>
    <w:rsid w:val="002C0D16"/>
    <w:rsid w:val="002C1039"/>
    <w:rsid w:val="002C20DE"/>
    <w:rsid w:val="002C33CB"/>
    <w:rsid w:val="002C44DC"/>
    <w:rsid w:val="002C4A76"/>
    <w:rsid w:val="002C5A63"/>
    <w:rsid w:val="002C62F5"/>
    <w:rsid w:val="002C65CA"/>
    <w:rsid w:val="002C6C46"/>
    <w:rsid w:val="002C7620"/>
    <w:rsid w:val="002C7875"/>
    <w:rsid w:val="002C7A39"/>
    <w:rsid w:val="002C7C4C"/>
    <w:rsid w:val="002D03CB"/>
    <w:rsid w:val="002D08FB"/>
    <w:rsid w:val="002D0C33"/>
    <w:rsid w:val="002D1629"/>
    <w:rsid w:val="002D22C7"/>
    <w:rsid w:val="002D2F73"/>
    <w:rsid w:val="002D4643"/>
    <w:rsid w:val="002D530F"/>
    <w:rsid w:val="002D6785"/>
    <w:rsid w:val="002D683A"/>
    <w:rsid w:val="002D68AA"/>
    <w:rsid w:val="002D7F11"/>
    <w:rsid w:val="002E1900"/>
    <w:rsid w:val="002E1B1A"/>
    <w:rsid w:val="002E4649"/>
    <w:rsid w:val="002E52E7"/>
    <w:rsid w:val="002E574B"/>
    <w:rsid w:val="002E5908"/>
    <w:rsid w:val="002E5EA1"/>
    <w:rsid w:val="002E6083"/>
    <w:rsid w:val="002E69C7"/>
    <w:rsid w:val="002E6C3A"/>
    <w:rsid w:val="002E760C"/>
    <w:rsid w:val="002F0046"/>
    <w:rsid w:val="002F01D1"/>
    <w:rsid w:val="002F0411"/>
    <w:rsid w:val="002F175C"/>
    <w:rsid w:val="002F2311"/>
    <w:rsid w:val="002F2EC5"/>
    <w:rsid w:val="002F3B6D"/>
    <w:rsid w:val="002F4CCA"/>
    <w:rsid w:val="002F5CFF"/>
    <w:rsid w:val="002F6740"/>
    <w:rsid w:val="002F7808"/>
    <w:rsid w:val="002F79F3"/>
    <w:rsid w:val="002F7C8A"/>
    <w:rsid w:val="002F7DE0"/>
    <w:rsid w:val="003000B0"/>
    <w:rsid w:val="00301C9D"/>
    <w:rsid w:val="0030247E"/>
    <w:rsid w:val="003024CD"/>
    <w:rsid w:val="003024D4"/>
    <w:rsid w:val="00302E18"/>
    <w:rsid w:val="00303984"/>
    <w:rsid w:val="00303B5C"/>
    <w:rsid w:val="00303DDC"/>
    <w:rsid w:val="003058AB"/>
    <w:rsid w:val="00306306"/>
    <w:rsid w:val="00307645"/>
    <w:rsid w:val="00307EA3"/>
    <w:rsid w:val="00311AC6"/>
    <w:rsid w:val="003129CE"/>
    <w:rsid w:val="0031429B"/>
    <w:rsid w:val="00314517"/>
    <w:rsid w:val="00314CB2"/>
    <w:rsid w:val="003153CA"/>
    <w:rsid w:val="003158C6"/>
    <w:rsid w:val="00315DB0"/>
    <w:rsid w:val="00317178"/>
    <w:rsid w:val="00317C30"/>
    <w:rsid w:val="0032186C"/>
    <w:rsid w:val="003219DE"/>
    <w:rsid w:val="00321E0C"/>
    <w:rsid w:val="003228EF"/>
    <w:rsid w:val="003229D8"/>
    <w:rsid w:val="0032387E"/>
    <w:rsid w:val="003246F5"/>
    <w:rsid w:val="00324858"/>
    <w:rsid w:val="00325951"/>
    <w:rsid w:val="00325B82"/>
    <w:rsid w:val="00325C70"/>
    <w:rsid w:val="00326280"/>
    <w:rsid w:val="00326485"/>
    <w:rsid w:val="00326600"/>
    <w:rsid w:val="00326B15"/>
    <w:rsid w:val="00327EDE"/>
    <w:rsid w:val="003320EE"/>
    <w:rsid w:val="00332807"/>
    <w:rsid w:val="00332AE6"/>
    <w:rsid w:val="00332C37"/>
    <w:rsid w:val="00335E8A"/>
    <w:rsid w:val="0033617F"/>
    <w:rsid w:val="00336639"/>
    <w:rsid w:val="00337005"/>
    <w:rsid w:val="00337E62"/>
    <w:rsid w:val="003400C5"/>
    <w:rsid w:val="00340256"/>
    <w:rsid w:val="00340481"/>
    <w:rsid w:val="00342143"/>
    <w:rsid w:val="00342F50"/>
    <w:rsid w:val="003433ED"/>
    <w:rsid w:val="00343BA8"/>
    <w:rsid w:val="003446D3"/>
    <w:rsid w:val="00344B32"/>
    <w:rsid w:val="003452CF"/>
    <w:rsid w:val="0034654A"/>
    <w:rsid w:val="00347957"/>
    <w:rsid w:val="003479CD"/>
    <w:rsid w:val="00347A21"/>
    <w:rsid w:val="00350124"/>
    <w:rsid w:val="003505E2"/>
    <w:rsid w:val="00350625"/>
    <w:rsid w:val="003509DA"/>
    <w:rsid w:val="00350E9A"/>
    <w:rsid w:val="00350EB8"/>
    <w:rsid w:val="00352709"/>
    <w:rsid w:val="00352EBB"/>
    <w:rsid w:val="0035307F"/>
    <w:rsid w:val="003533DF"/>
    <w:rsid w:val="00353E39"/>
    <w:rsid w:val="003545AC"/>
    <w:rsid w:val="00355498"/>
    <w:rsid w:val="0035600B"/>
    <w:rsid w:val="00356775"/>
    <w:rsid w:val="00356C88"/>
    <w:rsid w:val="00356DFF"/>
    <w:rsid w:val="003573C4"/>
    <w:rsid w:val="00357515"/>
    <w:rsid w:val="00360EF0"/>
    <w:rsid w:val="003610E7"/>
    <w:rsid w:val="003619B5"/>
    <w:rsid w:val="00361AC3"/>
    <w:rsid w:val="00364245"/>
    <w:rsid w:val="00364724"/>
    <w:rsid w:val="00364F27"/>
    <w:rsid w:val="003656B9"/>
    <w:rsid w:val="00365763"/>
    <w:rsid w:val="003677CB"/>
    <w:rsid w:val="00370563"/>
    <w:rsid w:val="003709DC"/>
    <w:rsid w:val="00371158"/>
    <w:rsid w:val="00371178"/>
    <w:rsid w:val="0037157A"/>
    <w:rsid w:val="0037178E"/>
    <w:rsid w:val="00372644"/>
    <w:rsid w:val="00372B80"/>
    <w:rsid w:val="00372CCD"/>
    <w:rsid w:val="00372CFB"/>
    <w:rsid w:val="00372EB3"/>
    <w:rsid w:val="003730DB"/>
    <w:rsid w:val="003733C5"/>
    <w:rsid w:val="00373BDB"/>
    <w:rsid w:val="00374A38"/>
    <w:rsid w:val="00374A66"/>
    <w:rsid w:val="00374A7A"/>
    <w:rsid w:val="00374EE4"/>
    <w:rsid w:val="00375096"/>
    <w:rsid w:val="003753DF"/>
    <w:rsid w:val="00375EE0"/>
    <w:rsid w:val="00376D65"/>
    <w:rsid w:val="00381C54"/>
    <w:rsid w:val="00382355"/>
    <w:rsid w:val="00382442"/>
    <w:rsid w:val="00382CD7"/>
    <w:rsid w:val="00382FD7"/>
    <w:rsid w:val="00383222"/>
    <w:rsid w:val="00383F60"/>
    <w:rsid w:val="00384B8E"/>
    <w:rsid w:val="00384C39"/>
    <w:rsid w:val="00385095"/>
    <w:rsid w:val="003852EF"/>
    <w:rsid w:val="0038583D"/>
    <w:rsid w:val="00385CAE"/>
    <w:rsid w:val="003865C6"/>
    <w:rsid w:val="00386D16"/>
    <w:rsid w:val="00386DBB"/>
    <w:rsid w:val="00387A86"/>
    <w:rsid w:val="0039249E"/>
    <w:rsid w:val="00392E47"/>
    <w:rsid w:val="00393740"/>
    <w:rsid w:val="00393FD6"/>
    <w:rsid w:val="003944BA"/>
    <w:rsid w:val="00394E5A"/>
    <w:rsid w:val="00394E9D"/>
    <w:rsid w:val="003950E9"/>
    <w:rsid w:val="003954C6"/>
    <w:rsid w:val="003965E5"/>
    <w:rsid w:val="0039665F"/>
    <w:rsid w:val="00396CAF"/>
    <w:rsid w:val="003976A3"/>
    <w:rsid w:val="003A0075"/>
    <w:rsid w:val="003A18C0"/>
    <w:rsid w:val="003A29FF"/>
    <w:rsid w:val="003A2A94"/>
    <w:rsid w:val="003A4844"/>
    <w:rsid w:val="003A6810"/>
    <w:rsid w:val="003A71CA"/>
    <w:rsid w:val="003A7B6A"/>
    <w:rsid w:val="003B0130"/>
    <w:rsid w:val="003B0B0A"/>
    <w:rsid w:val="003B0C67"/>
    <w:rsid w:val="003B0F9A"/>
    <w:rsid w:val="003B2255"/>
    <w:rsid w:val="003B2859"/>
    <w:rsid w:val="003B2D55"/>
    <w:rsid w:val="003B3560"/>
    <w:rsid w:val="003B3AED"/>
    <w:rsid w:val="003B409A"/>
    <w:rsid w:val="003B44D1"/>
    <w:rsid w:val="003B541E"/>
    <w:rsid w:val="003B63C3"/>
    <w:rsid w:val="003B78A2"/>
    <w:rsid w:val="003C093A"/>
    <w:rsid w:val="003C10CB"/>
    <w:rsid w:val="003C262B"/>
    <w:rsid w:val="003C2865"/>
    <w:rsid w:val="003C2CC4"/>
    <w:rsid w:val="003C2E0B"/>
    <w:rsid w:val="003C4E0F"/>
    <w:rsid w:val="003C512A"/>
    <w:rsid w:val="003C534D"/>
    <w:rsid w:val="003C5B76"/>
    <w:rsid w:val="003C6D67"/>
    <w:rsid w:val="003C7589"/>
    <w:rsid w:val="003C7736"/>
    <w:rsid w:val="003D1AD4"/>
    <w:rsid w:val="003D1D67"/>
    <w:rsid w:val="003D1DD8"/>
    <w:rsid w:val="003D28FD"/>
    <w:rsid w:val="003D2EC2"/>
    <w:rsid w:val="003D34F0"/>
    <w:rsid w:val="003D3835"/>
    <w:rsid w:val="003D48F2"/>
    <w:rsid w:val="003D4B23"/>
    <w:rsid w:val="003D58C7"/>
    <w:rsid w:val="003D5BB3"/>
    <w:rsid w:val="003E0E78"/>
    <w:rsid w:val="003E130E"/>
    <w:rsid w:val="003E244A"/>
    <w:rsid w:val="003E3170"/>
    <w:rsid w:val="003E32DE"/>
    <w:rsid w:val="003E36BF"/>
    <w:rsid w:val="003E3707"/>
    <w:rsid w:val="003E3738"/>
    <w:rsid w:val="003E4F4F"/>
    <w:rsid w:val="003E5292"/>
    <w:rsid w:val="003E5E68"/>
    <w:rsid w:val="003E5E87"/>
    <w:rsid w:val="003E67DD"/>
    <w:rsid w:val="003E6BCD"/>
    <w:rsid w:val="003E7785"/>
    <w:rsid w:val="003F0D0E"/>
    <w:rsid w:val="003F183A"/>
    <w:rsid w:val="003F20FB"/>
    <w:rsid w:val="003F22D7"/>
    <w:rsid w:val="003F3E1D"/>
    <w:rsid w:val="003F4037"/>
    <w:rsid w:val="003F4971"/>
    <w:rsid w:val="003F49F7"/>
    <w:rsid w:val="003F54EB"/>
    <w:rsid w:val="003F5FF2"/>
    <w:rsid w:val="003F7329"/>
    <w:rsid w:val="003F7C31"/>
    <w:rsid w:val="00400D21"/>
    <w:rsid w:val="00400F2E"/>
    <w:rsid w:val="00401647"/>
    <w:rsid w:val="00403E49"/>
    <w:rsid w:val="0040468F"/>
    <w:rsid w:val="00404941"/>
    <w:rsid w:val="004049AC"/>
    <w:rsid w:val="00404E4F"/>
    <w:rsid w:val="0040531F"/>
    <w:rsid w:val="00410659"/>
    <w:rsid w:val="00410C0D"/>
    <w:rsid w:val="00410C89"/>
    <w:rsid w:val="00411229"/>
    <w:rsid w:val="00411C4C"/>
    <w:rsid w:val="00411F54"/>
    <w:rsid w:val="004120F7"/>
    <w:rsid w:val="0041270C"/>
    <w:rsid w:val="004136A1"/>
    <w:rsid w:val="00413776"/>
    <w:rsid w:val="00413A54"/>
    <w:rsid w:val="0041528B"/>
    <w:rsid w:val="00415596"/>
    <w:rsid w:val="0041612E"/>
    <w:rsid w:val="00416A6D"/>
    <w:rsid w:val="00417647"/>
    <w:rsid w:val="00417786"/>
    <w:rsid w:val="00420947"/>
    <w:rsid w:val="00420D3D"/>
    <w:rsid w:val="00421CB7"/>
    <w:rsid w:val="0042246D"/>
    <w:rsid w:val="00422E03"/>
    <w:rsid w:val="00424DCB"/>
    <w:rsid w:val="00425039"/>
    <w:rsid w:val="004259BE"/>
    <w:rsid w:val="00425AFE"/>
    <w:rsid w:val="00425E63"/>
    <w:rsid w:val="00426031"/>
    <w:rsid w:val="004269F2"/>
    <w:rsid w:val="00426B9B"/>
    <w:rsid w:val="00431140"/>
    <w:rsid w:val="00431DE1"/>
    <w:rsid w:val="004325CB"/>
    <w:rsid w:val="00432624"/>
    <w:rsid w:val="00432C6F"/>
    <w:rsid w:val="00433BCF"/>
    <w:rsid w:val="0043400F"/>
    <w:rsid w:val="004346DA"/>
    <w:rsid w:val="004352D1"/>
    <w:rsid w:val="004356E1"/>
    <w:rsid w:val="00436A99"/>
    <w:rsid w:val="00436C99"/>
    <w:rsid w:val="00436E16"/>
    <w:rsid w:val="00436EDF"/>
    <w:rsid w:val="0044003A"/>
    <w:rsid w:val="00440230"/>
    <w:rsid w:val="004414FA"/>
    <w:rsid w:val="004429DB"/>
    <w:rsid w:val="00442A83"/>
    <w:rsid w:val="0044345C"/>
    <w:rsid w:val="00443D14"/>
    <w:rsid w:val="004440EB"/>
    <w:rsid w:val="00444E5D"/>
    <w:rsid w:val="00445E66"/>
    <w:rsid w:val="004460CD"/>
    <w:rsid w:val="004463E6"/>
    <w:rsid w:val="00446C38"/>
    <w:rsid w:val="00447340"/>
    <w:rsid w:val="0045042F"/>
    <w:rsid w:val="00450DB2"/>
    <w:rsid w:val="004518F2"/>
    <w:rsid w:val="0045495B"/>
    <w:rsid w:val="00454BD2"/>
    <w:rsid w:val="00455216"/>
    <w:rsid w:val="00455F90"/>
    <w:rsid w:val="00455F93"/>
    <w:rsid w:val="004561E5"/>
    <w:rsid w:val="004562FE"/>
    <w:rsid w:val="004565FC"/>
    <w:rsid w:val="00457C5D"/>
    <w:rsid w:val="004600BB"/>
    <w:rsid w:val="00460736"/>
    <w:rsid w:val="00460B85"/>
    <w:rsid w:val="00460D9A"/>
    <w:rsid w:val="00461A3D"/>
    <w:rsid w:val="00464B50"/>
    <w:rsid w:val="004653B2"/>
    <w:rsid w:val="00467987"/>
    <w:rsid w:val="00470D8B"/>
    <w:rsid w:val="004713A9"/>
    <w:rsid w:val="00472932"/>
    <w:rsid w:val="004739F2"/>
    <w:rsid w:val="004745A2"/>
    <w:rsid w:val="00475163"/>
    <w:rsid w:val="004755E6"/>
    <w:rsid w:val="00475A2F"/>
    <w:rsid w:val="00475BA1"/>
    <w:rsid w:val="0048069E"/>
    <w:rsid w:val="00481E09"/>
    <w:rsid w:val="004828E5"/>
    <w:rsid w:val="00482E74"/>
    <w:rsid w:val="0048397A"/>
    <w:rsid w:val="00483C0C"/>
    <w:rsid w:val="00484285"/>
    <w:rsid w:val="00484C50"/>
    <w:rsid w:val="00485044"/>
    <w:rsid w:val="00485CBB"/>
    <w:rsid w:val="004866B7"/>
    <w:rsid w:val="00486880"/>
    <w:rsid w:val="00487328"/>
    <w:rsid w:val="0049051B"/>
    <w:rsid w:val="004906BB"/>
    <w:rsid w:val="00490910"/>
    <w:rsid w:val="00490C1A"/>
    <w:rsid w:val="004914E1"/>
    <w:rsid w:val="00492537"/>
    <w:rsid w:val="004929B1"/>
    <w:rsid w:val="004951C4"/>
    <w:rsid w:val="00495C14"/>
    <w:rsid w:val="00496132"/>
    <w:rsid w:val="00496F0E"/>
    <w:rsid w:val="00497CB0"/>
    <w:rsid w:val="004A1B31"/>
    <w:rsid w:val="004A28A6"/>
    <w:rsid w:val="004A31D2"/>
    <w:rsid w:val="004A3589"/>
    <w:rsid w:val="004A3ECD"/>
    <w:rsid w:val="004A50B4"/>
    <w:rsid w:val="004A666F"/>
    <w:rsid w:val="004A6E57"/>
    <w:rsid w:val="004A7F62"/>
    <w:rsid w:val="004B0848"/>
    <w:rsid w:val="004B0AA3"/>
    <w:rsid w:val="004B1032"/>
    <w:rsid w:val="004B1429"/>
    <w:rsid w:val="004B17A5"/>
    <w:rsid w:val="004B22F9"/>
    <w:rsid w:val="004B25F0"/>
    <w:rsid w:val="004B4179"/>
    <w:rsid w:val="004B424F"/>
    <w:rsid w:val="004B57D6"/>
    <w:rsid w:val="004B5A93"/>
    <w:rsid w:val="004B5B58"/>
    <w:rsid w:val="004B660E"/>
    <w:rsid w:val="004B687D"/>
    <w:rsid w:val="004B7A92"/>
    <w:rsid w:val="004C0E11"/>
    <w:rsid w:val="004C2461"/>
    <w:rsid w:val="004C4167"/>
    <w:rsid w:val="004C4592"/>
    <w:rsid w:val="004C5DF6"/>
    <w:rsid w:val="004C61C0"/>
    <w:rsid w:val="004C65EB"/>
    <w:rsid w:val="004C6BB6"/>
    <w:rsid w:val="004C6DCB"/>
    <w:rsid w:val="004C71E1"/>
    <w:rsid w:val="004C7462"/>
    <w:rsid w:val="004C7677"/>
    <w:rsid w:val="004D148A"/>
    <w:rsid w:val="004D30D8"/>
    <w:rsid w:val="004D3953"/>
    <w:rsid w:val="004D3BEE"/>
    <w:rsid w:val="004D3CC1"/>
    <w:rsid w:val="004D578E"/>
    <w:rsid w:val="004D5A08"/>
    <w:rsid w:val="004D6052"/>
    <w:rsid w:val="004D638C"/>
    <w:rsid w:val="004D659E"/>
    <w:rsid w:val="004D6606"/>
    <w:rsid w:val="004D7228"/>
    <w:rsid w:val="004D7CFD"/>
    <w:rsid w:val="004E1236"/>
    <w:rsid w:val="004E1DF0"/>
    <w:rsid w:val="004E23F4"/>
    <w:rsid w:val="004E4A0C"/>
    <w:rsid w:val="004E4B32"/>
    <w:rsid w:val="004E4CFB"/>
    <w:rsid w:val="004E501B"/>
    <w:rsid w:val="004E57A7"/>
    <w:rsid w:val="004E5DAE"/>
    <w:rsid w:val="004E752B"/>
    <w:rsid w:val="004E7723"/>
    <w:rsid w:val="004E77B2"/>
    <w:rsid w:val="004E7FC8"/>
    <w:rsid w:val="004F0B89"/>
    <w:rsid w:val="004F129C"/>
    <w:rsid w:val="004F1D45"/>
    <w:rsid w:val="004F1F2B"/>
    <w:rsid w:val="004F32B0"/>
    <w:rsid w:val="004F3E7D"/>
    <w:rsid w:val="004F47E2"/>
    <w:rsid w:val="004F4D76"/>
    <w:rsid w:val="004F4F1A"/>
    <w:rsid w:val="004F5912"/>
    <w:rsid w:val="004F6AC8"/>
    <w:rsid w:val="004F6B61"/>
    <w:rsid w:val="004F7689"/>
    <w:rsid w:val="004F7FAE"/>
    <w:rsid w:val="004F7FCC"/>
    <w:rsid w:val="0050041C"/>
    <w:rsid w:val="005006B3"/>
    <w:rsid w:val="00500826"/>
    <w:rsid w:val="005013B1"/>
    <w:rsid w:val="00502AF3"/>
    <w:rsid w:val="00504B2D"/>
    <w:rsid w:val="00504D21"/>
    <w:rsid w:val="00504F87"/>
    <w:rsid w:val="00505D12"/>
    <w:rsid w:val="00506911"/>
    <w:rsid w:val="00510383"/>
    <w:rsid w:val="0051042B"/>
    <w:rsid w:val="00511061"/>
    <w:rsid w:val="00512250"/>
    <w:rsid w:val="005137DD"/>
    <w:rsid w:val="00513921"/>
    <w:rsid w:val="00514D96"/>
    <w:rsid w:val="00514F50"/>
    <w:rsid w:val="00515186"/>
    <w:rsid w:val="005154D9"/>
    <w:rsid w:val="00515B28"/>
    <w:rsid w:val="005169A8"/>
    <w:rsid w:val="00516E96"/>
    <w:rsid w:val="00517FBA"/>
    <w:rsid w:val="0052067C"/>
    <w:rsid w:val="00520DE4"/>
    <w:rsid w:val="0052136D"/>
    <w:rsid w:val="00521C84"/>
    <w:rsid w:val="00522B35"/>
    <w:rsid w:val="00523AAA"/>
    <w:rsid w:val="00524487"/>
    <w:rsid w:val="00525124"/>
    <w:rsid w:val="0052598F"/>
    <w:rsid w:val="00525B88"/>
    <w:rsid w:val="00525F15"/>
    <w:rsid w:val="00526630"/>
    <w:rsid w:val="00527403"/>
    <w:rsid w:val="0052775E"/>
    <w:rsid w:val="00527B25"/>
    <w:rsid w:val="005331D2"/>
    <w:rsid w:val="00535EAD"/>
    <w:rsid w:val="00536DC8"/>
    <w:rsid w:val="00536E0A"/>
    <w:rsid w:val="00540B76"/>
    <w:rsid w:val="00541FCB"/>
    <w:rsid w:val="005420F2"/>
    <w:rsid w:val="005422E3"/>
    <w:rsid w:val="0054252B"/>
    <w:rsid w:val="00542CC4"/>
    <w:rsid w:val="005439BD"/>
    <w:rsid w:val="00543B1E"/>
    <w:rsid w:val="00545FDF"/>
    <w:rsid w:val="00547218"/>
    <w:rsid w:val="005502A1"/>
    <w:rsid w:val="00550605"/>
    <w:rsid w:val="005517DC"/>
    <w:rsid w:val="00551831"/>
    <w:rsid w:val="00551ACB"/>
    <w:rsid w:val="00552012"/>
    <w:rsid w:val="005524F4"/>
    <w:rsid w:val="005526B9"/>
    <w:rsid w:val="00552F5D"/>
    <w:rsid w:val="00553043"/>
    <w:rsid w:val="00553BD4"/>
    <w:rsid w:val="00553C08"/>
    <w:rsid w:val="00554FE6"/>
    <w:rsid w:val="00556E19"/>
    <w:rsid w:val="00557155"/>
    <w:rsid w:val="005574C6"/>
    <w:rsid w:val="005576AE"/>
    <w:rsid w:val="00560BB6"/>
    <w:rsid w:val="00561469"/>
    <w:rsid w:val="005619E3"/>
    <w:rsid w:val="0056209A"/>
    <w:rsid w:val="005628B6"/>
    <w:rsid w:val="00563954"/>
    <w:rsid w:val="00564324"/>
    <w:rsid w:val="00564FF9"/>
    <w:rsid w:val="00565314"/>
    <w:rsid w:val="005663A9"/>
    <w:rsid w:val="0056679B"/>
    <w:rsid w:val="0057319E"/>
    <w:rsid w:val="00574329"/>
    <w:rsid w:val="0057571F"/>
    <w:rsid w:val="00575999"/>
    <w:rsid w:val="00576743"/>
    <w:rsid w:val="005772DF"/>
    <w:rsid w:val="00580537"/>
    <w:rsid w:val="00580E01"/>
    <w:rsid w:val="00581431"/>
    <w:rsid w:val="005823D6"/>
    <w:rsid w:val="00582886"/>
    <w:rsid w:val="00582AA9"/>
    <w:rsid w:val="00582D70"/>
    <w:rsid w:val="00583114"/>
    <w:rsid w:val="00583650"/>
    <w:rsid w:val="0058439F"/>
    <w:rsid w:val="005847F5"/>
    <w:rsid w:val="00584D97"/>
    <w:rsid w:val="0059015F"/>
    <w:rsid w:val="005904C0"/>
    <w:rsid w:val="00590C3B"/>
    <w:rsid w:val="0059163E"/>
    <w:rsid w:val="00594064"/>
    <w:rsid w:val="005941EC"/>
    <w:rsid w:val="00594BA7"/>
    <w:rsid w:val="0059551B"/>
    <w:rsid w:val="0059572A"/>
    <w:rsid w:val="00595965"/>
    <w:rsid w:val="00596E68"/>
    <w:rsid w:val="00596F03"/>
    <w:rsid w:val="0059724D"/>
    <w:rsid w:val="005A067A"/>
    <w:rsid w:val="005A0BB3"/>
    <w:rsid w:val="005A1030"/>
    <w:rsid w:val="005A232A"/>
    <w:rsid w:val="005A3109"/>
    <w:rsid w:val="005A4B70"/>
    <w:rsid w:val="005A5206"/>
    <w:rsid w:val="005A53B0"/>
    <w:rsid w:val="005A5629"/>
    <w:rsid w:val="005A5AFD"/>
    <w:rsid w:val="005A61C2"/>
    <w:rsid w:val="005A624A"/>
    <w:rsid w:val="005A62FF"/>
    <w:rsid w:val="005A6FB1"/>
    <w:rsid w:val="005A71BD"/>
    <w:rsid w:val="005A7A52"/>
    <w:rsid w:val="005A7D13"/>
    <w:rsid w:val="005B013C"/>
    <w:rsid w:val="005B277E"/>
    <w:rsid w:val="005B318D"/>
    <w:rsid w:val="005B320C"/>
    <w:rsid w:val="005B3DB3"/>
    <w:rsid w:val="005B4192"/>
    <w:rsid w:val="005B4E13"/>
    <w:rsid w:val="005B6A94"/>
    <w:rsid w:val="005B7654"/>
    <w:rsid w:val="005B7A21"/>
    <w:rsid w:val="005B7CC1"/>
    <w:rsid w:val="005C1857"/>
    <w:rsid w:val="005C2DC0"/>
    <w:rsid w:val="005C307F"/>
    <w:rsid w:val="005C32F7"/>
    <w:rsid w:val="005C342F"/>
    <w:rsid w:val="005C433B"/>
    <w:rsid w:val="005C4450"/>
    <w:rsid w:val="005C45B2"/>
    <w:rsid w:val="005C47AA"/>
    <w:rsid w:val="005C4825"/>
    <w:rsid w:val="005C48BC"/>
    <w:rsid w:val="005C78A5"/>
    <w:rsid w:val="005C7D1E"/>
    <w:rsid w:val="005D116F"/>
    <w:rsid w:val="005D1CCD"/>
    <w:rsid w:val="005D21DA"/>
    <w:rsid w:val="005D29F4"/>
    <w:rsid w:val="005D3D28"/>
    <w:rsid w:val="005D53B0"/>
    <w:rsid w:val="005D5630"/>
    <w:rsid w:val="005D5989"/>
    <w:rsid w:val="005D608D"/>
    <w:rsid w:val="005D6233"/>
    <w:rsid w:val="005D643F"/>
    <w:rsid w:val="005D668D"/>
    <w:rsid w:val="005D6C8B"/>
    <w:rsid w:val="005D7175"/>
    <w:rsid w:val="005D7772"/>
    <w:rsid w:val="005D7939"/>
    <w:rsid w:val="005D7AA8"/>
    <w:rsid w:val="005E00CA"/>
    <w:rsid w:val="005E0F57"/>
    <w:rsid w:val="005E1963"/>
    <w:rsid w:val="005E1CB8"/>
    <w:rsid w:val="005E2B39"/>
    <w:rsid w:val="005E30DB"/>
    <w:rsid w:val="005E53FD"/>
    <w:rsid w:val="005E574C"/>
    <w:rsid w:val="005E5FB9"/>
    <w:rsid w:val="005E6046"/>
    <w:rsid w:val="005E6361"/>
    <w:rsid w:val="005E6E56"/>
    <w:rsid w:val="005E6EDF"/>
    <w:rsid w:val="005F000A"/>
    <w:rsid w:val="005F14DC"/>
    <w:rsid w:val="005F2BFF"/>
    <w:rsid w:val="005F3769"/>
    <w:rsid w:val="005F3947"/>
    <w:rsid w:val="005F3C20"/>
    <w:rsid w:val="005F47FF"/>
    <w:rsid w:val="005F49FF"/>
    <w:rsid w:val="005F5F4B"/>
    <w:rsid w:val="005F6647"/>
    <w:rsid w:val="005F6D86"/>
    <w:rsid w:val="005F7806"/>
    <w:rsid w:val="005F7B75"/>
    <w:rsid w:val="006001EE"/>
    <w:rsid w:val="00601E6B"/>
    <w:rsid w:val="006021D0"/>
    <w:rsid w:val="00603954"/>
    <w:rsid w:val="00603F28"/>
    <w:rsid w:val="00605042"/>
    <w:rsid w:val="00605E7C"/>
    <w:rsid w:val="00607587"/>
    <w:rsid w:val="006109CD"/>
    <w:rsid w:val="00611FC4"/>
    <w:rsid w:val="00614DD4"/>
    <w:rsid w:val="00615516"/>
    <w:rsid w:val="006176FB"/>
    <w:rsid w:val="00617C5C"/>
    <w:rsid w:val="00617F92"/>
    <w:rsid w:val="0062038D"/>
    <w:rsid w:val="00620431"/>
    <w:rsid w:val="00621EB0"/>
    <w:rsid w:val="0062208B"/>
    <w:rsid w:val="0062373A"/>
    <w:rsid w:val="00624599"/>
    <w:rsid w:val="00624E4E"/>
    <w:rsid w:val="00624EFB"/>
    <w:rsid w:val="006261B4"/>
    <w:rsid w:val="00626276"/>
    <w:rsid w:val="0062691E"/>
    <w:rsid w:val="006269CE"/>
    <w:rsid w:val="0062717F"/>
    <w:rsid w:val="006272C0"/>
    <w:rsid w:val="006308B5"/>
    <w:rsid w:val="00631E27"/>
    <w:rsid w:val="006335AE"/>
    <w:rsid w:val="006349DB"/>
    <w:rsid w:val="006378EF"/>
    <w:rsid w:val="00637A62"/>
    <w:rsid w:val="0064058E"/>
    <w:rsid w:val="00640945"/>
    <w:rsid w:val="00640B26"/>
    <w:rsid w:val="00642B49"/>
    <w:rsid w:val="00642E99"/>
    <w:rsid w:val="0064313F"/>
    <w:rsid w:val="006457B8"/>
    <w:rsid w:val="00645B82"/>
    <w:rsid w:val="00646CFE"/>
    <w:rsid w:val="00646D27"/>
    <w:rsid w:val="00647EF7"/>
    <w:rsid w:val="006504B3"/>
    <w:rsid w:val="0065165E"/>
    <w:rsid w:val="006518FF"/>
    <w:rsid w:val="00652151"/>
    <w:rsid w:val="006523C1"/>
    <w:rsid w:val="006526AA"/>
    <w:rsid w:val="00652D0A"/>
    <w:rsid w:val="00652EE7"/>
    <w:rsid w:val="006539C8"/>
    <w:rsid w:val="0065429C"/>
    <w:rsid w:val="00654526"/>
    <w:rsid w:val="00654B97"/>
    <w:rsid w:val="006554D1"/>
    <w:rsid w:val="0065552A"/>
    <w:rsid w:val="006558E9"/>
    <w:rsid w:val="00657CCF"/>
    <w:rsid w:val="00657F7D"/>
    <w:rsid w:val="006601D9"/>
    <w:rsid w:val="00660524"/>
    <w:rsid w:val="00661536"/>
    <w:rsid w:val="00661AEB"/>
    <w:rsid w:val="00661CCE"/>
    <w:rsid w:val="00662410"/>
    <w:rsid w:val="00662BB6"/>
    <w:rsid w:val="00662EA6"/>
    <w:rsid w:val="006633CC"/>
    <w:rsid w:val="00663EF2"/>
    <w:rsid w:val="00664287"/>
    <w:rsid w:val="0066477E"/>
    <w:rsid w:val="0066529C"/>
    <w:rsid w:val="006656E3"/>
    <w:rsid w:val="00666063"/>
    <w:rsid w:val="00666712"/>
    <w:rsid w:val="00666BF7"/>
    <w:rsid w:val="00666DBC"/>
    <w:rsid w:val="00666EA0"/>
    <w:rsid w:val="00667828"/>
    <w:rsid w:val="006709F1"/>
    <w:rsid w:val="00671B51"/>
    <w:rsid w:val="00672432"/>
    <w:rsid w:val="00672DAF"/>
    <w:rsid w:val="0067362F"/>
    <w:rsid w:val="0067364B"/>
    <w:rsid w:val="00674A9E"/>
    <w:rsid w:val="0067562E"/>
    <w:rsid w:val="0067580F"/>
    <w:rsid w:val="00675D2C"/>
    <w:rsid w:val="006761DE"/>
    <w:rsid w:val="00676606"/>
    <w:rsid w:val="00676713"/>
    <w:rsid w:val="006773BF"/>
    <w:rsid w:val="00677B61"/>
    <w:rsid w:val="00680849"/>
    <w:rsid w:val="00682024"/>
    <w:rsid w:val="006821B7"/>
    <w:rsid w:val="00683B3A"/>
    <w:rsid w:val="006848DC"/>
    <w:rsid w:val="00684B75"/>
    <w:rsid w:val="00684C21"/>
    <w:rsid w:val="00685242"/>
    <w:rsid w:val="00686283"/>
    <w:rsid w:val="00687692"/>
    <w:rsid w:val="00690C81"/>
    <w:rsid w:val="006913D7"/>
    <w:rsid w:val="00691C83"/>
    <w:rsid w:val="00691FD8"/>
    <w:rsid w:val="006928F3"/>
    <w:rsid w:val="00692CCE"/>
    <w:rsid w:val="0069337C"/>
    <w:rsid w:val="006946B2"/>
    <w:rsid w:val="006949FE"/>
    <w:rsid w:val="00694AC1"/>
    <w:rsid w:val="00695FD9"/>
    <w:rsid w:val="006961B2"/>
    <w:rsid w:val="00696328"/>
    <w:rsid w:val="00696E9B"/>
    <w:rsid w:val="006A2530"/>
    <w:rsid w:val="006A27CF"/>
    <w:rsid w:val="006A2995"/>
    <w:rsid w:val="006A2C71"/>
    <w:rsid w:val="006A2CC0"/>
    <w:rsid w:val="006A4A04"/>
    <w:rsid w:val="006A4A75"/>
    <w:rsid w:val="006A4B07"/>
    <w:rsid w:val="006A54BA"/>
    <w:rsid w:val="006A6A8A"/>
    <w:rsid w:val="006A730C"/>
    <w:rsid w:val="006A7634"/>
    <w:rsid w:val="006A7B4E"/>
    <w:rsid w:val="006B0973"/>
    <w:rsid w:val="006B382C"/>
    <w:rsid w:val="006B3F74"/>
    <w:rsid w:val="006B670A"/>
    <w:rsid w:val="006B6A23"/>
    <w:rsid w:val="006C0021"/>
    <w:rsid w:val="006C0634"/>
    <w:rsid w:val="006C3589"/>
    <w:rsid w:val="006C3875"/>
    <w:rsid w:val="006C3CB5"/>
    <w:rsid w:val="006C441D"/>
    <w:rsid w:val="006C459F"/>
    <w:rsid w:val="006C4C5D"/>
    <w:rsid w:val="006C50C0"/>
    <w:rsid w:val="006C6917"/>
    <w:rsid w:val="006C7C5A"/>
    <w:rsid w:val="006D014C"/>
    <w:rsid w:val="006D05AC"/>
    <w:rsid w:val="006D0C1E"/>
    <w:rsid w:val="006D0C79"/>
    <w:rsid w:val="006D12B6"/>
    <w:rsid w:val="006D1B33"/>
    <w:rsid w:val="006D2E2B"/>
    <w:rsid w:val="006D37AF"/>
    <w:rsid w:val="006D3D63"/>
    <w:rsid w:val="006D3FBE"/>
    <w:rsid w:val="006D4012"/>
    <w:rsid w:val="006D51D0"/>
    <w:rsid w:val="006D58A0"/>
    <w:rsid w:val="006D5B52"/>
    <w:rsid w:val="006D5FB9"/>
    <w:rsid w:val="006D658E"/>
    <w:rsid w:val="006E0958"/>
    <w:rsid w:val="006E0C15"/>
    <w:rsid w:val="006E0D61"/>
    <w:rsid w:val="006E11DB"/>
    <w:rsid w:val="006E1F27"/>
    <w:rsid w:val="006E2B87"/>
    <w:rsid w:val="006E3C35"/>
    <w:rsid w:val="006E40F0"/>
    <w:rsid w:val="006E40F7"/>
    <w:rsid w:val="006E44B4"/>
    <w:rsid w:val="006E564B"/>
    <w:rsid w:val="006E57D5"/>
    <w:rsid w:val="006E59E0"/>
    <w:rsid w:val="006E61AE"/>
    <w:rsid w:val="006E6A51"/>
    <w:rsid w:val="006E7191"/>
    <w:rsid w:val="006E7706"/>
    <w:rsid w:val="006E7718"/>
    <w:rsid w:val="006F3D22"/>
    <w:rsid w:val="006F3F15"/>
    <w:rsid w:val="006F3F42"/>
    <w:rsid w:val="006F4FCD"/>
    <w:rsid w:val="006F627F"/>
    <w:rsid w:val="006F76C5"/>
    <w:rsid w:val="0070014C"/>
    <w:rsid w:val="007004CF"/>
    <w:rsid w:val="007014B3"/>
    <w:rsid w:val="007027D5"/>
    <w:rsid w:val="00702E67"/>
    <w:rsid w:val="0070342E"/>
    <w:rsid w:val="00703577"/>
    <w:rsid w:val="00703D4A"/>
    <w:rsid w:val="0070440E"/>
    <w:rsid w:val="00704FB4"/>
    <w:rsid w:val="0070537F"/>
    <w:rsid w:val="00705876"/>
    <w:rsid w:val="00705894"/>
    <w:rsid w:val="007065F3"/>
    <w:rsid w:val="007066BA"/>
    <w:rsid w:val="00706F07"/>
    <w:rsid w:val="007070C8"/>
    <w:rsid w:val="007079BC"/>
    <w:rsid w:val="00710A09"/>
    <w:rsid w:val="00711516"/>
    <w:rsid w:val="0071162D"/>
    <w:rsid w:val="00711784"/>
    <w:rsid w:val="00712808"/>
    <w:rsid w:val="00713FFC"/>
    <w:rsid w:val="00715D36"/>
    <w:rsid w:val="007162B6"/>
    <w:rsid w:val="00716530"/>
    <w:rsid w:val="007171C4"/>
    <w:rsid w:val="00717A19"/>
    <w:rsid w:val="00720AEA"/>
    <w:rsid w:val="00720F80"/>
    <w:rsid w:val="00721535"/>
    <w:rsid w:val="00722D6B"/>
    <w:rsid w:val="007233AB"/>
    <w:rsid w:val="00723AE7"/>
    <w:rsid w:val="007240B5"/>
    <w:rsid w:val="00724900"/>
    <w:rsid w:val="0072632A"/>
    <w:rsid w:val="0072677F"/>
    <w:rsid w:val="00726D89"/>
    <w:rsid w:val="007270F3"/>
    <w:rsid w:val="007275A2"/>
    <w:rsid w:val="00727EA1"/>
    <w:rsid w:val="00730C8B"/>
    <w:rsid w:val="00731EAB"/>
    <w:rsid w:val="00732354"/>
    <w:rsid w:val="007327D5"/>
    <w:rsid w:val="00732DF3"/>
    <w:rsid w:val="007335DA"/>
    <w:rsid w:val="00733AF1"/>
    <w:rsid w:val="00733DA3"/>
    <w:rsid w:val="00734338"/>
    <w:rsid w:val="007355DE"/>
    <w:rsid w:val="0073578B"/>
    <w:rsid w:val="00735DAC"/>
    <w:rsid w:val="00735E6E"/>
    <w:rsid w:val="007360DC"/>
    <w:rsid w:val="007360FA"/>
    <w:rsid w:val="00736237"/>
    <w:rsid w:val="00736E1D"/>
    <w:rsid w:val="00736E44"/>
    <w:rsid w:val="00736E62"/>
    <w:rsid w:val="00737956"/>
    <w:rsid w:val="00737FF0"/>
    <w:rsid w:val="007408D9"/>
    <w:rsid w:val="00741208"/>
    <w:rsid w:val="00741804"/>
    <w:rsid w:val="0074379D"/>
    <w:rsid w:val="00743FBD"/>
    <w:rsid w:val="007445A8"/>
    <w:rsid w:val="00744A31"/>
    <w:rsid w:val="00745649"/>
    <w:rsid w:val="00746217"/>
    <w:rsid w:val="00746531"/>
    <w:rsid w:val="007466D5"/>
    <w:rsid w:val="007472C1"/>
    <w:rsid w:val="007479E3"/>
    <w:rsid w:val="007500A0"/>
    <w:rsid w:val="00751588"/>
    <w:rsid w:val="0075201B"/>
    <w:rsid w:val="007530C6"/>
    <w:rsid w:val="00753C5E"/>
    <w:rsid w:val="0075437B"/>
    <w:rsid w:val="007553EB"/>
    <w:rsid w:val="0075543F"/>
    <w:rsid w:val="00755E1F"/>
    <w:rsid w:val="00756B98"/>
    <w:rsid w:val="00757315"/>
    <w:rsid w:val="007618F9"/>
    <w:rsid w:val="00762096"/>
    <w:rsid w:val="00762742"/>
    <w:rsid w:val="00762916"/>
    <w:rsid w:val="007629C8"/>
    <w:rsid w:val="00762EFC"/>
    <w:rsid w:val="00763884"/>
    <w:rsid w:val="0076437D"/>
    <w:rsid w:val="007644BC"/>
    <w:rsid w:val="0076454D"/>
    <w:rsid w:val="00765783"/>
    <w:rsid w:val="007660F1"/>
    <w:rsid w:val="007662CB"/>
    <w:rsid w:val="00766D6D"/>
    <w:rsid w:val="007670D0"/>
    <w:rsid w:val="00767BBB"/>
    <w:rsid w:val="007702E1"/>
    <w:rsid w:val="0077047D"/>
    <w:rsid w:val="00770778"/>
    <w:rsid w:val="00770A46"/>
    <w:rsid w:val="007716E1"/>
    <w:rsid w:val="00771799"/>
    <w:rsid w:val="00771DE7"/>
    <w:rsid w:val="007732EC"/>
    <w:rsid w:val="007748D7"/>
    <w:rsid w:val="00775518"/>
    <w:rsid w:val="00775893"/>
    <w:rsid w:val="0077649A"/>
    <w:rsid w:val="007773EB"/>
    <w:rsid w:val="0078015B"/>
    <w:rsid w:val="007805ED"/>
    <w:rsid w:val="007819FE"/>
    <w:rsid w:val="00781D47"/>
    <w:rsid w:val="007820E2"/>
    <w:rsid w:val="00782329"/>
    <w:rsid w:val="00783B6B"/>
    <w:rsid w:val="00783EE9"/>
    <w:rsid w:val="007851EE"/>
    <w:rsid w:val="0078648A"/>
    <w:rsid w:val="00787499"/>
    <w:rsid w:val="007877CE"/>
    <w:rsid w:val="00787BE6"/>
    <w:rsid w:val="00791C18"/>
    <w:rsid w:val="00792E30"/>
    <w:rsid w:val="00792ED1"/>
    <w:rsid w:val="00792F01"/>
    <w:rsid w:val="0079672F"/>
    <w:rsid w:val="00796F3F"/>
    <w:rsid w:val="007A0330"/>
    <w:rsid w:val="007A0A4A"/>
    <w:rsid w:val="007A1529"/>
    <w:rsid w:val="007A215E"/>
    <w:rsid w:val="007A23B7"/>
    <w:rsid w:val="007A260F"/>
    <w:rsid w:val="007A55EB"/>
    <w:rsid w:val="007A566B"/>
    <w:rsid w:val="007A6E85"/>
    <w:rsid w:val="007A7356"/>
    <w:rsid w:val="007A73A1"/>
    <w:rsid w:val="007A789E"/>
    <w:rsid w:val="007B08C4"/>
    <w:rsid w:val="007B0CD4"/>
    <w:rsid w:val="007B1776"/>
    <w:rsid w:val="007B242D"/>
    <w:rsid w:val="007B2E7B"/>
    <w:rsid w:val="007B3A2C"/>
    <w:rsid w:val="007B3BD8"/>
    <w:rsid w:val="007B410A"/>
    <w:rsid w:val="007B5912"/>
    <w:rsid w:val="007B66A4"/>
    <w:rsid w:val="007B6A58"/>
    <w:rsid w:val="007B6BA5"/>
    <w:rsid w:val="007C0A9A"/>
    <w:rsid w:val="007C0F67"/>
    <w:rsid w:val="007C12A0"/>
    <w:rsid w:val="007C18E0"/>
    <w:rsid w:val="007C1DE2"/>
    <w:rsid w:val="007C224C"/>
    <w:rsid w:val="007C26EE"/>
    <w:rsid w:val="007C274E"/>
    <w:rsid w:val="007C3390"/>
    <w:rsid w:val="007C3714"/>
    <w:rsid w:val="007C3750"/>
    <w:rsid w:val="007C38FA"/>
    <w:rsid w:val="007C4320"/>
    <w:rsid w:val="007C4AB5"/>
    <w:rsid w:val="007C4C4F"/>
    <w:rsid w:val="007C4F4B"/>
    <w:rsid w:val="007C538D"/>
    <w:rsid w:val="007C5A37"/>
    <w:rsid w:val="007C5D05"/>
    <w:rsid w:val="007C63FB"/>
    <w:rsid w:val="007C65D4"/>
    <w:rsid w:val="007C65F9"/>
    <w:rsid w:val="007C721A"/>
    <w:rsid w:val="007C76FB"/>
    <w:rsid w:val="007C7D5E"/>
    <w:rsid w:val="007C7E96"/>
    <w:rsid w:val="007D01C6"/>
    <w:rsid w:val="007D02E3"/>
    <w:rsid w:val="007D0541"/>
    <w:rsid w:val="007D166A"/>
    <w:rsid w:val="007D221A"/>
    <w:rsid w:val="007D303E"/>
    <w:rsid w:val="007D3D64"/>
    <w:rsid w:val="007D40F7"/>
    <w:rsid w:val="007D44D2"/>
    <w:rsid w:val="007D4ABE"/>
    <w:rsid w:val="007D5853"/>
    <w:rsid w:val="007D5C08"/>
    <w:rsid w:val="007D7AAB"/>
    <w:rsid w:val="007D7AF1"/>
    <w:rsid w:val="007E01E9"/>
    <w:rsid w:val="007E0C38"/>
    <w:rsid w:val="007E1BCE"/>
    <w:rsid w:val="007E3498"/>
    <w:rsid w:val="007E3AA4"/>
    <w:rsid w:val="007E416C"/>
    <w:rsid w:val="007E41EE"/>
    <w:rsid w:val="007E497B"/>
    <w:rsid w:val="007E63F3"/>
    <w:rsid w:val="007E6BE1"/>
    <w:rsid w:val="007E71B8"/>
    <w:rsid w:val="007E7439"/>
    <w:rsid w:val="007E7708"/>
    <w:rsid w:val="007E7A54"/>
    <w:rsid w:val="007E7F74"/>
    <w:rsid w:val="007E7F9E"/>
    <w:rsid w:val="007F0DD3"/>
    <w:rsid w:val="007F10FD"/>
    <w:rsid w:val="007F11D0"/>
    <w:rsid w:val="007F14CB"/>
    <w:rsid w:val="007F3E85"/>
    <w:rsid w:val="007F3F75"/>
    <w:rsid w:val="007F3FC4"/>
    <w:rsid w:val="007F6611"/>
    <w:rsid w:val="007F6B08"/>
    <w:rsid w:val="007F71FD"/>
    <w:rsid w:val="007F720F"/>
    <w:rsid w:val="007F7E66"/>
    <w:rsid w:val="00801DE1"/>
    <w:rsid w:val="00802002"/>
    <w:rsid w:val="00802977"/>
    <w:rsid w:val="00802C8D"/>
    <w:rsid w:val="00804D82"/>
    <w:rsid w:val="00805B37"/>
    <w:rsid w:val="00805CE2"/>
    <w:rsid w:val="0080664C"/>
    <w:rsid w:val="00807053"/>
    <w:rsid w:val="00807451"/>
    <w:rsid w:val="008106BC"/>
    <w:rsid w:val="0081092B"/>
    <w:rsid w:val="008113FB"/>
    <w:rsid w:val="00811920"/>
    <w:rsid w:val="008119A3"/>
    <w:rsid w:val="00811BBE"/>
    <w:rsid w:val="00812A7E"/>
    <w:rsid w:val="00812DEF"/>
    <w:rsid w:val="00813A79"/>
    <w:rsid w:val="008142C2"/>
    <w:rsid w:val="00815AD0"/>
    <w:rsid w:val="00815CAA"/>
    <w:rsid w:val="00815EDB"/>
    <w:rsid w:val="00816C3C"/>
    <w:rsid w:val="00817E3D"/>
    <w:rsid w:val="0082115B"/>
    <w:rsid w:val="008217D8"/>
    <w:rsid w:val="00823A1E"/>
    <w:rsid w:val="008242D7"/>
    <w:rsid w:val="00824810"/>
    <w:rsid w:val="00825069"/>
    <w:rsid w:val="008257B1"/>
    <w:rsid w:val="00825A4E"/>
    <w:rsid w:val="00825C35"/>
    <w:rsid w:val="008274DA"/>
    <w:rsid w:val="008301B4"/>
    <w:rsid w:val="0083037D"/>
    <w:rsid w:val="00830F55"/>
    <w:rsid w:val="00832334"/>
    <w:rsid w:val="00832B9D"/>
    <w:rsid w:val="0083354E"/>
    <w:rsid w:val="008335A2"/>
    <w:rsid w:val="008345BD"/>
    <w:rsid w:val="00835679"/>
    <w:rsid w:val="008356C6"/>
    <w:rsid w:val="008366E3"/>
    <w:rsid w:val="008378B9"/>
    <w:rsid w:val="00840F7C"/>
    <w:rsid w:val="00842C0D"/>
    <w:rsid w:val="00843191"/>
    <w:rsid w:val="00843767"/>
    <w:rsid w:val="00843C60"/>
    <w:rsid w:val="00844C42"/>
    <w:rsid w:val="00844F80"/>
    <w:rsid w:val="008463F5"/>
    <w:rsid w:val="0085014F"/>
    <w:rsid w:val="008528C7"/>
    <w:rsid w:val="00852DD8"/>
    <w:rsid w:val="008531DA"/>
    <w:rsid w:val="00853206"/>
    <w:rsid w:val="00853AE1"/>
    <w:rsid w:val="00855318"/>
    <w:rsid w:val="00855B26"/>
    <w:rsid w:val="00855CB1"/>
    <w:rsid w:val="00855E80"/>
    <w:rsid w:val="00855EB1"/>
    <w:rsid w:val="00855EFC"/>
    <w:rsid w:val="008560B6"/>
    <w:rsid w:val="00856933"/>
    <w:rsid w:val="00856DB9"/>
    <w:rsid w:val="0085701F"/>
    <w:rsid w:val="00857C3B"/>
    <w:rsid w:val="008604DA"/>
    <w:rsid w:val="0086072E"/>
    <w:rsid w:val="00860ECE"/>
    <w:rsid w:val="00861111"/>
    <w:rsid w:val="0086248F"/>
    <w:rsid w:val="00862987"/>
    <w:rsid w:val="00863459"/>
    <w:rsid w:val="008639A6"/>
    <w:rsid w:val="00864065"/>
    <w:rsid w:val="008640B7"/>
    <w:rsid w:val="00864EBC"/>
    <w:rsid w:val="0086504A"/>
    <w:rsid w:val="00865ECE"/>
    <w:rsid w:val="00866178"/>
    <w:rsid w:val="00867799"/>
    <w:rsid w:val="008679D9"/>
    <w:rsid w:val="00867FA3"/>
    <w:rsid w:val="0087063D"/>
    <w:rsid w:val="00871BA6"/>
    <w:rsid w:val="008724A8"/>
    <w:rsid w:val="00872DF2"/>
    <w:rsid w:val="00873387"/>
    <w:rsid w:val="00873CAF"/>
    <w:rsid w:val="00874081"/>
    <w:rsid w:val="00874DE3"/>
    <w:rsid w:val="00874FEC"/>
    <w:rsid w:val="00875579"/>
    <w:rsid w:val="00875EAC"/>
    <w:rsid w:val="008764CB"/>
    <w:rsid w:val="00877BD6"/>
    <w:rsid w:val="00880A51"/>
    <w:rsid w:val="00880B02"/>
    <w:rsid w:val="00881384"/>
    <w:rsid w:val="00881BB2"/>
    <w:rsid w:val="00882524"/>
    <w:rsid w:val="00884D74"/>
    <w:rsid w:val="00885216"/>
    <w:rsid w:val="008852D5"/>
    <w:rsid w:val="008854C7"/>
    <w:rsid w:val="00887373"/>
    <w:rsid w:val="008878DE"/>
    <w:rsid w:val="00887BAD"/>
    <w:rsid w:val="00890BDF"/>
    <w:rsid w:val="00891602"/>
    <w:rsid w:val="008916CD"/>
    <w:rsid w:val="008933A3"/>
    <w:rsid w:val="008942F2"/>
    <w:rsid w:val="0089466C"/>
    <w:rsid w:val="00896BE5"/>
    <w:rsid w:val="008979B1"/>
    <w:rsid w:val="008A0BD6"/>
    <w:rsid w:val="008A10BE"/>
    <w:rsid w:val="008A1ED5"/>
    <w:rsid w:val="008A2777"/>
    <w:rsid w:val="008A2B77"/>
    <w:rsid w:val="008A2C9F"/>
    <w:rsid w:val="008A3858"/>
    <w:rsid w:val="008A41B1"/>
    <w:rsid w:val="008A56BC"/>
    <w:rsid w:val="008A5711"/>
    <w:rsid w:val="008A57BE"/>
    <w:rsid w:val="008A67FC"/>
    <w:rsid w:val="008A6B25"/>
    <w:rsid w:val="008A6BDE"/>
    <w:rsid w:val="008A6C4F"/>
    <w:rsid w:val="008A7EBC"/>
    <w:rsid w:val="008B0BD2"/>
    <w:rsid w:val="008B2335"/>
    <w:rsid w:val="008B2E36"/>
    <w:rsid w:val="008B446B"/>
    <w:rsid w:val="008B46F4"/>
    <w:rsid w:val="008B699A"/>
    <w:rsid w:val="008C016B"/>
    <w:rsid w:val="008C054D"/>
    <w:rsid w:val="008C1104"/>
    <w:rsid w:val="008C2145"/>
    <w:rsid w:val="008C216F"/>
    <w:rsid w:val="008C2330"/>
    <w:rsid w:val="008C2CD7"/>
    <w:rsid w:val="008C2FA0"/>
    <w:rsid w:val="008C307A"/>
    <w:rsid w:val="008C31E2"/>
    <w:rsid w:val="008C4010"/>
    <w:rsid w:val="008C500F"/>
    <w:rsid w:val="008C5745"/>
    <w:rsid w:val="008C6340"/>
    <w:rsid w:val="008C65C4"/>
    <w:rsid w:val="008C7252"/>
    <w:rsid w:val="008C7687"/>
    <w:rsid w:val="008D2DFA"/>
    <w:rsid w:val="008D2F4A"/>
    <w:rsid w:val="008D4286"/>
    <w:rsid w:val="008D4ACD"/>
    <w:rsid w:val="008D50D2"/>
    <w:rsid w:val="008D5E5F"/>
    <w:rsid w:val="008D61CF"/>
    <w:rsid w:val="008D67BA"/>
    <w:rsid w:val="008D7423"/>
    <w:rsid w:val="008E0678"/>
    <w:rsid w:val="008E0CCB"/>
    <w:rsid w:val="008E0DBE"/>
    <w:rsid w:val="008E13DA"/>
    <w:rsid w:val="008E229C"/>
    <w:rsid w:val="008E2605"/>
    <w:rsid w:val="008E7312"/>
    <w:rsid w:val="008E74B9"/>
    <w:rsid w:val="008E7B05"/>
    <w:rsid w:val="008F0E4C"/>
    <w:rsid w:val="008F15F6"/>
    <w:rsid w:val="008F16D5"/>
    <w:rsid w:val="008F2D8C"/>
    <w:rsid w:val="008F31D2"/>
    <w:rsid w:val="008F3334"/>
    <w:rsid w:val="008F33AC"/>
    <w:rsid w:val="008F4228"/>
    <w:rsid w:val="008F473F"/>
    <w:rsid w:val="008F4A70"/>
    <w:rsid w:val="008F6086"/>
    <w:rsid w:val="008F6320"/>
    <w:rsid w:val="008F66F8"/>
    <w:rsid w:val="008F7DC6"/>
    <w:rsid w:val="008F7E24"/>
    <w:rsid w:val="008F7EE1"/>
    <w:rsid w:val="0090039D"/>
    <w:rsid w:val="00900D30"/>
    <w:rsid w:val="00901ADB"/>
    <w:rsid w:val="00902D42"/>
    <w:rsid w:val="00904B50"/>
    <w:rsid w:val="00904D65"/>
    <w:rsid w:val="009053F0"/>
    <w:rsid w:val="00905B85"/>
    <w:rsid w:val="00905E9A"/>
    <w:rsid w:val="00905EFF"/>
    <w:rsid w:val="00906D61"/>
    <w:rsid w:val="0090717D"/>
    <w:rsid w:val="009077A7"/>
    <w:rsid w:val="00907AFF"/>
    <w:rsid w:val="00907E50"/>
    <w:rsid w:val="00907EE8"/>
    <w:rsid w:val="00911696"/>
    <w:rsid w:val="00911AB1"/>
    <w:rsid w:val="00912528"/>
    <w:rsid w:val="009125D7"/>
    <w:rsid w:val="00912906"/>
    <w:rsid w:val="00912F27"/>
    <w:rsid w:val="00914496"/>
    <w:rsid w:val="00914936"/>
    <w:rsid w:val="009156E7"/>
    <w:rsid w:val="00915EF6"/>
    <w:rsid w:val="009166B4"/>
    <w:rsid w:val="009171F6"/>
    <w:rsid w:val="0092020F"/>
    <w:rsid w:val="009204FF"/>
    <w:rsid w:val="00920BB1"/>
    <w:rsid w:val="00922079"/>
    <w:rsid w:val="009223CA"/>
    <w:rsid w:val="00922D36"/>
    <w:rsid w:val="009237EE"/>
    <w:rsid w:val="009255D4"/>
    <w:rsid w:val="00925CF1"/>
    <w:rsid w:val="009274D4"/>
    <w:rsid w:val="0092762B"/>
    <w:rsid w:val="00930413"/>
    <w:rsid w:val="00930630"/>
    <w:rsid w:val="009311A5"/>
    <w:rsid w:val="009313BD"/>
    <w:rsid w:val="00932D4F"/>
    <w:rsid w:val="00934996"/>
    <w:rsid w:val="0093507B"/>
    <w:rsid w:val="009364BE"/>
    <w:rsid w:val="00937C31"/>
    <w:rsid w:val="00940814"/>
    <w:rsid w:val="00940D58"/>
    <w:rsid w:val="00940F93"/>
    <w:rsid w:val="009423F7"/>
    <w:rsid w:val="009426A2"/>
    <w:rsid w:val="0094340C"/>
    <w:rsid w:val="00943443"/>
    <w:rsid w:val="00944268"/>
    <w:rsid w:val="00944331"/>
    <w:rsid w:val="009448C3"/>
    <w:rsid w:val="009450B7"/>
    <w:rsid w:val="00946128"/>
    <w:rsid w:val="009464EF"/>
    <w:rsid w:val="009466C3"/>
    <w:rsid w:val="00946EB2"/>
    <w:rsid w:val="009507FB"/>
    <w:rsid w:val="0095128E"/>
    <w:rsid w:val="0095133B"/>
    <w:rsid w:val="009529C6"/>
    <w:rsid w:val="00952AA5"/>
    <w:rsid w:val="00954B84"/>
    <w:rsid w:val="009559F9"/>
    <w:rsid w:val="00955F6D"/>
    <w:rsid w:val="00956ACE"/>
    <w:rsid w:val="00956F10"/>
    <w:rsid w:val="00957B56"/>
    <w:rsid w:val="00957B91"/>
    <w:rsid w:val="00960193"/>
    <w:rsid w:val="0096065C"/>
    <w:rsid w:val="00960B75"/>
    <w:rsid w:val="009614BF"/>
    <w:rsid w:val="00961DDE"/>
    <w:rsid w:val="00962F08"/>
    <w:rsid w:val="009648D3"/>
    <w:rsid w:val="00965AF7"/>
    <w:rsid w:val="009662C2"/>
    <w:rsid w:val="00966402"/>
    <w:rsid w:val="00966AEF"/>
    <w:rsid w:val="00967542"/>
    <w:rsid w:val="009677BE"/>
    <w:rsid w:val="00970591"/>
    <w:rsid w:val="00972562"/>
    <w:rsid w:val="00973DB6"/>
    <w:rsid w:val="00973DBE"/>
    <w:rsid w:val="00974A8A"/>
    <w:rsid w:val="00974CEF"/>
    <w:rsid w:val="00975728"/>
    <w:rsid w:val="0097604A"/>
    <w:rsid w:val="009760F3"/>
    <w:rsid w:val="00976726"/>
    <w:rsid w:val="00976CFB"/>
    <w:rsid w:val="00977D2E"/>
    <w:rsid w:val="009805E9"/>
    <w:rsid w:val="009807B2"/>
    <w:rsid w:val="00982931"/>
    <w:rsid w:val="0098454E"/>
    <w:rsid w:val="00985A80"/>
    <w:rsid w:val="00985FB4"/>
    <w:rsid w:val="00991320"/>
    <w:rsid w:val="0099149A"/>
    <w:rsid w:val="00991670"/>
    <w:rsid w:val="009918A2"/>
    <w:rsid w:val="00991F9D"/>
    <w:rsid w:val="00993B0A"/>
    <w:rsid w:val="009940D9"/>
    <w:rsid w:val="009953DD"/>
    <w:rsid w:val="009960BB"/>
    <w:rsid w:val="009963A6"/>
    <w:rsid w:val="009972E7"/>
    <w:rsid w:val="009A03B3"/>
    <w:rsid w:val="009A0830"/>
    <w:rsid w:val="009A0E49"/>
    <w:rsid w:val="009A0E8D"/>
    <w:rsid w:val="009A0EA8"/>
    <w:rsid w:val="009A1E8C"/>
    <w:rsid w:val="009A1EEC"/>
    <w:rsid w:val="009A281E"/>
    <w:rsid w:val="009A2862"/>
    <w:rsid w:val="009A3352"/>
    <w:rsid w:val="009A4591"/>
    <w:rsid w:val="009A48F0"/>
    <w:rsid w:val="009A5C20"/>
    <w:rsid w:val="009A6130"/>
    <w:rsid w:val="009A7F94"/>
    <w:rsid w:val="009B077A"/>
    <w:rsid w:val="009B1F3A"/>
    <w:rsid w:val="009B26E7"/>
    <w:rsid w:val="009B34AE"/>
    <w:rsid w:val="009B4C95"/>
    <w:rsid w:val="009B64BB"/>
    <w:rsid w:val="009B7AF6"/>
    <w:rsid w:val="009C1569"/>
    <w:rsid w:val="009C15C0"/>
    <w:rsid w:val="009C21EF"/>
    <w:rsid w:val="009C2745"/>
    <w:rsid w:val="009C2FDB"/>
    <w:rsid w:val="009C3A9E"/>
    <w:rsid w:val="009C4132"/>
    <w:rsid w:val="009C4DCB"/>
    <w:rsid w:val="009C4FEF"/>
    <w:rsid w:val="009C62CA"/>
    <w:rsid w:val="009C67AA"/>
    <w:rsid w:val="009C6CDB"/>
    <w:rsid w:val="009C796F"/>
    <w:rsid w:val="009C7F84"/>
    <w:rsid w:val="009D19D8"/>
    <w:rsid w:val="009D1A32"/>
    <w:rsid w:val="009D223B"/>
    <w:rsid w:val="009D2AF7"/>
    <w:rsid w:val="009D43C8"/>
    <w:rsid w:val="009D4506"/>
    <w:rsid w:val="009D67F4"/>
    <w:rsid w:val="009D7C64"/>
    <w:rsid w:val="009E0652"/>
    <w:rsid w:val="009E11A6"/>
    <w:rsid w:val="009E18D5"/>
    <w:rsid w:val="009E21F6"/>
    <w:rsid w:val="009E36EA"/>
    <w:rsid w:val="009E3723"/>
    <w:rsid w:val="009E3B91"/>
    <w:rsid w:val="009E3BEF"/>
    <w:rsid w:val="009E48FD"/>
    <w:rsid w:val="009E55D4"/>
    <w:rsid w:val="009E7B0D"/>
    <w:rsid w:val="009F0D2D"/>
    <w:rsid w:val="009F1B34"/>
    <w:rsid w:val="009F2E7B"/>
    <w:rsid w:val="009F369D"/>
    <w:rsid w:val="009F5560"/>
    <w:rsid w:val="009F5791"/>
    <w:rsid w:val="009F5A52"/>
    <w:rsid w:val="009F7F94"/>
    <w:rsid w:val="00A00697"/>
    <w:rsid w:val="00A00A3F"/>
    <w:rsid w:val="00A01489"/>
    <w:rsid w:val="00A01C57"/>
    <w:rsid w:val="00A01EC5"/>
    <w:rsid w:val="00A0441B"/>
    <w:rsid w:val="00A04A77"/>
    <w:rsid w:val="00A04F70"/>
    <w:rsid w:val="00A05D84"/>
    <w:rsid w:val="00A06332"/>
    <w:rsid w:val="00A074A4"/>
    <w:rsid w:val="00A108F8"/>
    <w:rsid w:val="00A12C95"/>
    <w:rsid w:val="00A13218"/>
    <w:rsid w:val="00A13D1B"/>
    <w:rsid w:val="00A14000"/>
    <w:rsid w:val="00A14509"/>
    <w:rsid w:val="00A157F7"/>
    <w:rsid w:val="00A1625D"/>
    <w:rsid w:val="00A17320"/>
    <w:rsid w:val="00A2099B"/>
    <w:rsid w:val="00A21814"/>
    <w:rsid w:val="00A22038"/>
    <w:rsid w:val="00A22C96"/>
    <w:rsid w:val="00A22DD2"/>
    <w:rsid w:val="00A22EAD"/>
    <w:rsid w:val="00A23767"/>
    <w:rsid w:val="00A23870"/>
    <w:rsid w:val="00A247D9"/>
    <w:rsid w:val="00A25E72"/>
    <w:rsid w:val="00A2607B"/>
    <w:rsid w:val="00A27C72"/>
    <w:rsid w:val="00A3026E"/>
    <w:rsid w:val="00A30D71"/>
    <w:rsid w:val="00A30E8F"/>
    <w:rsid w:val="00A31DE7"/>
    <w:rsid w:val="00A32A6E"/>
    <w:rsid w:val="00A32C02"/>
    <w:rsid w:val="00A333E9"/>
    <w:rsid w:val="00A338F1"/>
    <w:rsid w:val="00A34524"/>
    <w:rsid w:val="00A3457A"/>
    <w:rsid w:val="00A3528C"/>
    <w:rsid w:val="00A35BE0"/>
    <w:rsid w:val="00A40C74"/>
    <w:rsid w:val="00A41471"/>
    <w:rsid w:val="00A41AE7"/>
    <w:rsid w:val="00A42518"/>
    <w:rsid w:val="00A42EDD"/>
    <w:rsid w:val="00A430E3"/>
    <w:rsid w:val="00A445C9"/>
    <w:rsid w:val="00A45B4F"/>
    <w:rsid w:val="00A45E47"/>
    <w:rsid w:val="00A46737"/>
    <w:rsid w:val="00A47435"/>
    <w:rsid w:val="00A50044"/>
    <w:rsid w:val="00A50D2C"/>
    <w:rsid w:val="00A5266A"/>
    <w:rsid w:val="00A526BD"/>
    <w:rsid w:val="00A53300"/>
    <w:rsid w:val="00A539A0"/>
    <w:rsid w:val="00A53EF4"/>
    <w:rsid w:val="00A53F8C"/>
    <w:rsid w:val="00A54680"/>
    <w:rsid w:val="00A54831"/>
    <w:rsid w:val="00A54B8E"/>
    <w:rsid w:val="00A55E03"/>
    <w:rsid w:val="00A60456"/>
    <w:rsid w:val="00A60F22"/>
    <w:rsid w:val="00A6129C"/>
    <w:rsid w:val="00A621A6"/>
    <w:rsid w:val="00A6225F"/>
    <w:rsid w:val="00A63FE9"/>
    <w:rsid w:val="00A6487D"/>
    <w:rsid w:val="00A64B9B"/>
    <w:rsid w:val="00A65003"/>
    <w:rsid w:val="00A6590A"/>
    <w:rsid w:val="00A65B76"/>
    <w:rsid w:val="00A65F32"/>
    <w:rsid w:val="00A677CA"/>
    <w:rsid w:val="00A67BBA"/>
    <w:rsid w:val="00A71B34"/>
    <w:rsid w:val="00A72F22"/>
    <w:rsid w:val="00A72F2B"/>
    <w:rsid w:val="00A730BC"/>
    <w:rsid w:val="00A7360F"/>
    <w:rsid w:val="00A73C10"/>
    <w:rsid w:val="00A743A7"/>
    <w:rsid w:val="00A748A6"/>
    <w:rsid w:val="00A74D6A"/>
    <w:rsid w:val="00A75173"/>
    <w:rsid w:val="00A75401"/>
    <w:rsid w:val="00A76203"/>
    <w:rsid w:val="00A769F4"/>
    <w:rsid w:val="00A76D07"/>
    <w:rsid w:val="00A776B4"/>
    <w:rsid w:val="00A7792C"/>
    <w:rsid w:val="00A8025A"/>
    <w:rsid w:val="00A80496"/>
    <w:rsid w:val="00A807C5"/>
    <w:rsid w:val="00A80BDD"/>
    <w:rsid w:val="00A80D22"/>
    <w:rsid w:val="00A81680"/>
    <w:rsid w:val="00A82002"/>
    <w:rsid w:val="00A82694"/>
    <w:rsid w:val="00A8410B"/>
    <w:rsid w:val="00A84E1A"/>
    <w:rsid w:val="00A8596C"/>
    <w:rsid w:val="00A864F5"/>
    <w:rsid w:val="00A8732B"/>
    <w:rsid w:val="00A87530"/>
    <w:rsid w:val="00A878CD"/>
    <w:rsid w:val="00A87C22"/>
    <w:rsid w:val="00A91C48"/>
    <w:rsid w:val="00A93F51"/>
    <w:rsid w:val="00A94361"/>
    <w:rsid w:val="00A94D55"/>
    <w:rsid w:val="00A9580E"/>
    <w:rsid w:val="00A95EA9"/>
    <w:rsid w:val="00A968B9"/>
    <w:rsid w:val="00A96A02"/>
    <w:rsid w:val="00A96BAB"/>
    <w:rsid w:val="00AA0600"/>
    <w:rsid w:val="00AA0AF5"/>
    <w:rsid w:val="00AA0DD6"/>
    <w:rsid w:val="00AA2763"/>
    <w:rsid w:val="00AA293C"/>
    <w:rsid w:val="00AA42FB"/>
    <w:rsid w:val="00AA4374"/>
    <w:rsid w:val="00AA53F5"/>
    <w:rsid w:val="00AA560B"/>
    <w:rsid w:val="00AA6267"/>
    <w:rsid w:val="00AA6410"/>
    <w:rsid w:val="00AA65B1"/>
    <w:rsid w:val="00AA6C7B"/>
    <w:rsid w:val="00AA71A3"/>
    <w:rsid w:val="00AA758F"/>
    <w:rsid w:val="00AA7A50"/>
    <w:rsid w:val="00AB0056"/>
    <w:rsid w:val="00AB099E"/>
    <w:rsid w:val="00AB1337"/>
    <w:rsid w:val="00AB15FD"/>
    <w:rsid w:val="00AB1D6D"/>
    <w:rsid w:val="00AB2478"/>
    <w:rsid w:val="00AB301F"/>
    <w:rsid w:val="00AB3B04"/>
    <w:rsid w:val="00AB40E6"/>
    <w:rsid w:val="00AB4CCC"/>
    <w:rsid w:val="00AB7012"/>
    <w:rsid w:val="00AB743E"/>
    <w:rsid w:val="00AB783C"/>
    <w:rsid w:val="00AC0ED7"/>
    <w:rsid w:val="00AC3589"/>
    <w:rsid w:val="00AC35D2"/>
    <w:rsid w:val="00AC3BFA"/>
    <w:rsid w:val="00AC47D5"/>
    <w:rsid w:val="00AC4BA9"/>
    <w:rsid w:val="00AC6519"/>
    <w:rsid w:val="00AC7B54"/>
    <w:rsid w:val="00AD07EF"/>
    <w:rsid w:val="00AD0D5C"/>
    <w:rsid w:val="00AD3409"/>
    <w:rsid w:val="00AD3650"/>
    <w:rsid w:val="00AD3741"/>
    <w:rsid w:val="00AD42DA"/>
    <w:rsid w:val="00AD43D9"/>
    <w:rsid w:val="00AD44E2"/>
    <w:rsid w:val="00AD7B26"/>
    <w:rsid w:val="00AE061B"/>
    <w:rsid w:val="00AE2C34"/>
    <w:rsid w:val="00AE3F19"/>
    <w:rsid w:val="00AE585E"/>
    <w:rsid w:val="00AE6D6D"/>
    <w:rsid w:val="00AE7056"/>
    <w:rsid w:val="00AE7123"/>
    <w:rsid w:val="00AE73E9"/>
    <w:rsid w:val="00AF04C8"/>
    <w:rsid w:val="00AF2560"/>
    <w:rsid w:val="00AF2C84"/>
    <w:rsid w:val="00AF4095"/>
    <w:rsid w:val="00AF43F2"/>
    <w:rsid w:val="00AF472B"/>
    <w:rsid w:val="00AF48E1"/>
    <w:rsid w:val="00AF4AEA"/>
    <w:rsid w:val="00AF57A4"/>
    <w:rsid w:val="00AF706D"/>
    <w:rsid w:val="00AF7509"/>
    <w:rsid w:val="00AF76BE"/>
    <w:rsid w:val="00B01CD5"/>
    <w:rsid w:val="00B01E88"/>
    <w:rsid w:val="00B0241A"/>
    <w:rsid w:val="00B02D85"/>
    <w:rsid w:val="00B02FAF"/>
    <w:rsid w:val="00B0385B"/>
    <w:rsid w:val="00B05405"/>
    <w:rsid w:val="00B0641A"/>
    <w:rsid w:val="00B076A7"/>
    <w:rsid w:val="00B10E84"/>
    <w:rsid w:val="00B112A6"/>
    <w:rsid w:val="00B1193A"/>
    <w:rsid w:val="00B11C88"/>
    <w:rsid w:val="00B13E5F"/>
    <w:rsid w:val="00B141F7"/>
    <w:rsid w:val="00B1420A"/>
    <w:rsid w:val="00B1440F"/>
    <w:rsid w:val="00B15857"/>
    <w:rsid w:val="00B16B95"/>
    <w:rsid w:val="00B177E4"/>
    <w:rsid w:val="00B20605"/>
    <w:rsid w:val="00B20A19"/>
    <w:rsid w:val="00B20D5D"/>
    <w:rsid w:val="00B211D7"/>
    <w:rsid w:val="00B217D6"/>
    <w:rsid w:val="00B223AF"/>
    <w:rsid w:val="00B2392A"/>
    <w:rsid w:val="00B2424D"/>
    <w:rsid w:val="00B25E76"/>
    <w:rsid w:val="00B26E1D"/>
    <w:rsid w:val="00B27528"/>
    <w:rsid w:val="00B278F8"/>
    <w:rsid w:val="00B30179"/>
    <w:rsid w:val="00B317E9"/>
    <w:rsid w:val="00B32305"/>
    <w:rsid w:val="00B33CCB"/>
    <w:rsid w:val="00B33F99"/>
    <w:rsid w:val="00B34CCB"/>
    <w:rsid w:val="00B3553B"/>
    <w:rsid w:val="00B3582D"/>
    <w:rsid w:val="00B36387"/>
    <w:rsid w:val="00B40D47"/>
    <w:rsid w:val="00B40DAB"/>
    <w:rsid w:val="00B421C1"/>
    <w:rsid w:val="00B4347F"/>
    <w:rsid w:val="00B43760"/>
    <w:rsid w:val="00B43B00"/>
    <w:rsid w:val="00B44090"/>
    <w:rsid w:val="00B44BB5"/>
    <w:rsid w:val="00B456D0"/>
    <w:rsid w:val="00B46005"/>
    <w:rsid w:val="00B46549"/>
    <w:rsid w:val="00B4700A"/>
    <w:rsid w:val="00B47F08"/>
    <w:rsid w:val="00B50696"/>
    <w:rsid w:val="00B50AB5"/>
    <w:rsid w:val="00B50DCF"/>
    <w:rsid w:val="00B51F81"/>
    <w:rsid w:val="00B52614"/>
    <w:rsid w:val="00B529F4"/>
    <w:rsid w:val="00B52CCA"/>
    <w:rsid w:val="00B53030"/>
    <w:rsid w:val="00B53C21"/>
    <w:rsid w:val="00B5425E"/>
    <w:rsid w:val="00B547A4"/>
    <w:rsid w:val="00B54FDE"/>
    <w:rsid w:val="00B552BC"/>
    <w:rsid w:val="00B55AC6"/>
    <w:rsid w:val="00B55B71"/>
    <w:rsid w:val="00B55C71"/>
    <w:rsid w:val="00B5622B"/>
    <w:rsid w:val="00B566BB"/>
    <w:rsid w:val="00B56E4A"/>
    <w:rsid w:val="00B56E9C"/>
    <w:rsid w:val="00B6074C"/>
    <w:rsid w:val="00B61349"/>
    <w:rsid w:val="00B6229C"/>
    <w:rsid w:val="00B62B10"/>
    <w:rsid w:val="00B63F67"/>
    <w:rsid w:val="00B64B1F"/>
    <w:rsid w:val="00B64D8E"/>
    <w:rsid w:val="00B6506C"/>
    <w:rsid w:val="00B6553F"/>
    <w:rsid w:val="00B65C4D"/>
    <w:rsid w:val="00B65DF5"/>
    <w:rsid w:val="00B708C9"/>
    <w:rsid w:val="00B71482"/>
    <w:rsid w:val="00B736BC"/>
    <w:rsid w:val="00B73DE8"/>
    <w:rsid w:val="00B75403"/>
    <w:rsid w:val="00B75489"/>
    <w:rsid w:val="00B75EB4"/>
    <w:rsid w:val="00B767FE"/>
    <w:rsid w:val="00B76B4F"/>
    <w:rsid w:val="00B77D05"/>
    <w:rsid w:val="00B81206"/>
    <w:rsid w:val="00B81E12"/>
    <w:rsid w:val="00B82228"/>
    <w:rsid w:val="00B82850"/>
    <w:rsid w:val="00B83226"/>
    <w:rsid w:val="00B84E5C"/>
    <w:rsid w:val="00B8531E"/>
    <w:rsid w:val="00B856A7"/>
    <w:rsid w:val="00B86009"/>
    <w:rsid w:val="00B863AF"/>
    <w:rsid w:val="00B86819"/>
    <w:rsid w:val="00B86858"/>
    <w:rsid w:val="00B87574"/>
    <w:rsid w:val="00B877F4"/>
    <w:rsid w:val="00B879FB"/>
    <w:rsid w:val="00B87FB2"/>
    <w:rsid w:val="00B90BC4"/>
    <w:rsid w:val="00B90E85"/>
    <w:rsid w:val="00B912CE"/>
    <w:rsid w:val="00B926E0"/>
    <w:rsid w:val="00B92B76"/>
    <w:rsid w:val="00B92B98"/>
    <w:rsid w:val="00B9388E"/>
    <w:rsid w:val="00B940FF"/>
    <w:rsid w:val="00B95A5E"/>
    <w:rsid w:val="00B95C7B"/>
    <w:rsid w:val="00B95D5D"/>
    <w:rsid w:val="00B97917"/>
    <w:rsid w:val="00B97C0C"/>
    <w:rsid w:val="00B97D86"/>
    <w:rsid w:val="00BA0835"/>
    <w:rsid w:val="00BA20A3"/>
    <w:rsid w:val="00BA28A2"/>
    <w:rsid w:val="00BA36E0"/>
    <w:rsid w:val="00BA4DFD"/>
    <w:rsid w:val="00BA51BA"/>
    <w:rsid w:val="00BA5509"/>
    <w:rsid w:val="00BA6D03"/>
    <w:rsid w:val="00BB0180"/>
    <w:rsid w:val="00BB2A00"/>
    <w:rsid w:val="00BB2C4A"/>
    <w:rsid w:val="00BB2CBC"/>
    <w:rsid w:val="00BB3139"/>
    <w:rsid w:val="00BB3738"/>
    <w:rsid w:val="00BB3881"/>
    <w:rsid w:val="00BB3955"/>
    <w:rsid w:val="00BB3963"/>
    <w:rsid w:val="00BB39A7"/>
    <w:rsid w:val="00BB4C13"/>
    <w:rsid w:val="00BB4D0C"/>
    <w:rsid w:val="00BB4E86"/>
    <w:rsid w:val="00BB548E"/>
    <w:rsid w:val="00BB5AB7"/>
    <w:rsid w:val="00BC0280"/>
    <w:rsid w:val="00BC08C9"/>
    <w:rsid w:val="00BC0E27"/>
    <w:rsid w:val="00BC30E0"/>
    <w:rsid w:val="00BC34CE"/>
    <w:rsid w:val="00BC36E4"/>
    <w:rsid w:val="00BC3FA0"/>
    <w:rsid w:val="00BC40D7"/>
    <w:rsid w:val="00BC41AE"/>
    <w:rsid w:val="00BC673B"/>
    <w:rsid w:val="00BC74E9"/>
    <w:rsid w:val="00BD02CB"/>
    <w:rsid w:val="00BD0888"/>
    <w:rsid w:val="00BD0A87"/>
    <w:rsid w:val="00BD102E"/>
    <w:rsid w:val="00BD1BC0"/>
    <w:rsid w:val="00BD26FF"/>
    <w:rsid w:val="00BD2879"/>
    <w:rsid w:val="00BD28B6"/>
    <w:rsid w:val="00BD3893"/>
    <w:rsid w:val="00BD4755"/>
    <w:rsid w:val="00BD485D"/>
    <w:rsid w:val="00BD55BD"/>
    <w:rsid w:val="00BD5680"/>
    <w:rsid w:val="00BD57E6"/>
    <w:rsid w:val="00BD5CB5"/>
    <w:rsid w:val="00BD690A"/>
    <w:rsid w:val="00BD7365"/>
    <w:rsid w:val="00BD7996"/>
    <w:rsid w:val="00BD7AF0"/>
    <w:rsid w:val="00BE0993"/>
    <w:rsid w:val="00BE0BAD"/>
    <w:rsid w:val="00BE1BFC"/>
    <w:rsid w:val="00BE218A"/>
    <w:rsid w:val="00BE41F9"/>
    <w:rsid w:val="00BE4693"/>
    <w:rsid w:val="00BE4B7A"/>
    <w:rsid w:val="00BE5693"/>
    <w:rsid w:val="00BE5F4C"/>
    <w:rsid w:val="00BE5FF3"/>
    <w:rsid w:val="00BE6016"/>
    <w:rsid w:val="00BE6081"/>
    <w:rsid w:val="00BE6AF7"/>
    <w:rsid w:val="00BE751A"/>
    <w:rsid w:val="00BF0A19"/>
    <w:rsid w:val="00BF0B97"/>
    <w:rsid w:val="00BF1269"/>
    <w:rsid w:val="00BF204C"/>
    <w:rsid w:val="00BF21E4"/>
    <w:rsid w:val="00BF2E1A"/>
    <w:rsid w:val="00BF309C"/>
    <w:rsid w:val="00BF30B3"/>
    <w:rsid w:val="00BF38A8"/>
    <w:rsid w:val="00BF455C"/>
    <w:rsid w:val="00BF4EE7"/>
    <w:rsid w:val="00BF5ACB"/>
    <w:rsid w:val="00BF5CBB"/>
    <w:rsid w:val="00BF68A8"/>
    <w:rsid w:val="00BF6F43"/>
    <w:rsid w:val="00C013E8"/>
    <w:rsid w:val="00C019CD"/>
    <w:rsid w:val="00C0220F"/>
    <w:rsid w:val="00C02BEF"/>
    <w:rsid w:val="00C04D9E"/>
    <w:rsid w:val="00C04F33"/>
    <w:rsid w:val="00C0582A"/>
    <w:rsid w:val="00C05C3A"/>
    <w:rsid w:val="00C06609"/>
    <w:rsid w:val="00C0687A"/>
    <w:rsid w:val="00C10920"/>
    <w:rsid w:val="00C10A16"/>
    <w:rsid w:val="00C11A03"/>
    <w:rsid w:val="00C11CB0"/>
    <w:rsid w:val="00C12E60"/>
    <w:rsid w:val="00C13431"/>
    <w:rsid w:val="00C14D62"/>
    <w:rsid w:val="00C159A8"/>
    <w:rsid w:val="00C16C8C"/>
    <w:rsid w:val="00C17246"/>
    <w:rsid w:val="00C17D9A"/>
    <w:rsid w:val="00C207B3"/>
    <w:rsid w:val="00C20DCD"/>
    <w:rsid w:val="00C21B58"/>
    <w:rsid w:val="00C22235"/>
    <w:rsid w:val="00C22539"/>
    <w:rsid w:val="00C227ED"/>
    <w:rsid w:val="00C22C0C"/>
    <w:rsid w:val="00C22E00"/>
    <w:rsid w:val="00C2305B"/>
    <w:rsid w:val="00C24401"/>
    <w:rsid w:val="00C24D72"/>
    <w:rsid w:val="00C24F97"/>
    <w:rsid w:val="00C254BD"/>
    <w:rsid w:val="00C259DB"/>
    <w:rsid w:val="00C25DED"/>
    <w:rsid w:val="00C26BED"/>
    <w:rsid w:val="00C27108"/>
    <w:rsid w:val="00C276DA"/>
    <w:rsid w:val="00C27DF2"/>
    <w:rsid w:val="00C27FD3"/>
    <w:rsid w:val="00C30A4A"/>
    <w:rsid w:val="00C31BCA"/>
    <w:rsid w:val="00C31BF9"/>
    <w:rsid w:val="00C327DD"/>
    <w:rsid w:val="00C335ED"/>
    <w:rsid w:val="00C33D91"/>
    <w:rsid w:val="00C3579E"/>
    <w:rsid w:val="00C35AD7"/>
    <w:rsid w:val="00C35E74"/>
    <w:rsid w:val="00C363E8"/>
    <w:rsid w:val="00C36DF8"/>
    <w:rsid w:val="00C37194"/>
    <w:rsid w:val="00C421F9"/>
    <w:rsid w:val="00C42331"/>
    <w:rsid w:val="00C43C66"/>
    <w:rsid w:val="00C44CB7"/>
    <w:rsid w:val="00C44D3F"/>
    <w:rsid w:val="00C4508B"/>
    <w:rsid w:val="00C4527F"/>
    <w:rsid w:val="00C452A5"/>
    <w:rsid w:val="00C45DB9"/>
    <w:rsid w:val="00C463DD"/>
    <w:rsid w:val="00C46E34"/>
    <w:rsid w:val="00C4724C"/>
    <w:rsid w:val="00C477FB"/>
    <w:rsid w:val="00C47C57"/>
    <w:rsid w:val="00C5031B"/>
    <w:rsid w:val="00C5168C"/>
    <w:rsid w:val="00C52101"/>
    <w:rsid w:val="00C52CB2"/>
    <w:rsid w:val="00C53210"/>
    <w:rsid w:val="00C538EE"/>
    <w:rsid w:val="00C53F8D"/>
    <w:rsid w:val="00C543D0"/>
    <w:rsid w:val="00C5473C"/>
    <w:rsid w:val="00C54EA7"/>
    <w:rsid w:val="00C55316"/>
    <w:rsid w:val="00C55D32"/>
    <w:rsid w:val="00C5613C"/>
    <w:rsid w:val="00C570BD"/>
    <w:rsid w:val="00C574D7"/>
    <w:rsid w:val="00C57D52"/>
    <w:rsid w:val="00C61747"/>
    <w:rsid w:val="00C6222F"/>
    <w:rsid w:val="00C6285D"/>
    <w:rsid w:val="00C62902"/>
    <w:rsid w:val="00C629A0"/>
    <w:rsid w:val="00C62C6B"/>
    <w:rsid w:val="00C637E3"/>
    <w:rsid w:val="00C63CD7"/>
    <w:rsid w:val="00C64172"/>
    <w:rsid w:val="00C64629"/>
    <w:rsid w:val="00C65323"/>
    <w:rsid w:val="00C65899"/>
    <w:rsid w:val="00C66286"/>
    <w:rsid w:val="00C66AF9"/>
    <w:rsid w:val="00C67650"/>
    <w:rsid w:val="00C67843"/>
    <w:rsid w:val="00C70140"/>
    <w:rsid w:val="00C70AF3"/>
    <w:rsid w:val="00C70CCA"/>
    <w:rsid w:val="00C711D6"/>
    <w:rsid w:val="00C734F9"/>
    <w:rsid w:val="00C73F1B"/>
    <w:rsid w:val="00C73F4C"/>
    <w:rsid w:val="00C743C4"/>
    <w:rsid w:val="00C745C3"/>
    <w:rsid w:val="00C746A0"/>
    <w:rsid w:val="00C7593B"/>
    <w:rsid w:val="00C76363"/>
    <w:rsid w:val="00C76731"/>
    <w:rsid w:val="00C777C1"/>
    <w:rsid w:val="00C778E2"/>
    <w:rsid w:val="00C80568"/>
    <w:rsid w:val="00C821D5"/>
    <w:rsid w:val="00C835C8"/>
    <w:rsid w:val="00C837CD"/>
    <w:rsid w:val="00C83F17"/>
    <w:rsid w:val="00C90380"/>
    <w:rsid w:val="00C90AE1"/>
    <w:rsid w:val="00C911D7"/>
    <w:rsid w:val="00C920F8"/>
    <w:rsid w:val="00C927A2"/>
    <w:rsid w:val="00C92D20"/>
    <w:rsid w:val="00C92D99"/>
    <w:rsid w:val="00C92F66"/>
    <w:rsid w:val="00C939B7"/>
    <w:rsid w:val="00C939E6"/>
    <w:rsid w:val="00C9454C"/>
    <w:rsid w:val="00C94B55"/>
    <w:rsid w:val="00C94E01"/>
    <w:rsid w:val="00C9540A"/>
    <w:rsid w:val="00C95C22"/>
    <w:rsid w:val="00C96DF2"/>
    <w:rsid w:val="00C972FE"/>
    <w:rsid w:val="00CA0970"/>
    <w:rsid w:val="00CA2404"/>
    <w:rsid w:val="00CA2B93"/>
    <w:rsid w:val="00CA2E88"/>
    <w:rsid w:val="00CA3839"/>
    <w:rsid w:val="00CA391B"/>
    <w:rsid w:val="00CA4AF5"/>
    <w:rsid w:val="00CA4DCC"/>
    <w:rsid w:val="00CA4F26"/>
    <w:rsid w:val="00CA5A92"/>
    <w:rsid w:val="00CA656F"/>
    <w:rsid w:val="00CA68B1"/>
    <w:rsid w:val="00CA7CA7"/>
    <w:rsid w:val="00CB0B51"/>
    <w:rsid w:val="00CB1F47"/>
    <w:rsid w:val="00CB1F75"/>
    <w:rsid w:val="00CB2388"/>
    <w:rsid w:val="00CB2463"/>
    <w:rsid w:val="00CB2A95"/>
    <w:rsid w:val="00CB3E03"/>
    <w:rsid w:val="00CB4FC4"/>
    <w:rsid w:val="00CB5E1D"/>
    <w:rsid w:val="00CB6232"/>
    <w:rsid w:val="00CB65F2"/>
    <w:rsid w:val="00CB6A27"/>
    <w:rsid w:val="00CB7A3B"/>
    <w:rsid w:val="00CB7EAD"/>
    <w:rsid w:val="00CC023D"/>
    <w:rsid w:val="00CC140F"/>
    <w:rsid w:val="00CC1428"/>
    <w:rsid w:val="00CC19B6"/>
    <w:rsid w:val="00CC2743"/>
    <w:rsid w:val="00CC342D"/>
    <w:rsid w:val="00CC3A82"/>
    <w:rsid w:val="00CC3CD5"/>
    <w:rsid w:val="00CC479A"/>
    <w:rsid w:val="00CC526E"/>
    <w:rsid w:val="00CC6EF6"/>
    <w:rsid w:val="00CC7B46"/>
    <w:rsid w:val="00CD0F0D"/>
    <w:rsid w:val="00CD1654"/>
    <w:rsid w:val="00CD1717"/>
    <w:rsid w:val="00CD1CE9"/>
    <w:rsid w:val="00CD298C"/>
    <w:rsid w:val="00CD4722"/>
    <w:rsid w:val="00CD4AA6"/>
    <w:rsid w:val="00CD4E93"/>
    <w:rsid w:val="00CD5173"/>
    <w:rsid w:val="00CD58EB"/>
    <w:rsid w:val="00CD6596"/>
    <w:rsid w:val="00CD7D24"/>
    <w:rsid w:val="00CE0419"/>
    <w:rsid w:val="00CE059D"/>
    <w:rsid w:val="00CE1129"/>
    <w:rsid w:val="00CE1813"/>
    <w:rsid w:val="00CE1D8A"/>
    <w:rsid w:val="00CE31BB"/>
    <w:rsid w:val="00CE4A8F"/>
    <w:rsid w:val="00CE674F"/>
    <w:rsid w:val="00CE6762"/>
    <w:rsid w:val="00CE6B13"/>
    <w:rsid w:val="00CF104C"/>
    <w:rsid w:val="00CF2EC5"/>
    <w:rsid w:val="00CF34EF"/>
    <w:rsid w:val="00CF3B4B"/>
    <w:rsid w:val="00CF4DF8"/>
    <w:rsid w:val="00CF677E"/>
    <w:rsid w:val="00D01093"/>
    <w:rsid w:val="00D017E1"/>
    <w:rsid w:val="00D01E97"/>
    <w:rsid w:val="00D02053"/>
    <w:rsid w:val="00D02B86"/>
    <w:rsid w:val="00D02C65"/>
    <w:rsid w:val="00D02E63"/>
    <w:rsid w:val="00D030B6"/>
    <w:rsid w:val="00D069F7"/>
    <w:rsid w:val="00D06C30"/>
    <w:rsid w:val="00D10060"/>
    <w:rsid w:val="00D12943"/>
    <w:rsid w:val="00D12AA2"/>
    <w:rsid w:val="00D12CEB"/>
    <w:rsid w:val="00D1371F"/>
    <w:rsid w:val="00D14865"/>
    <w:rsid w:val="00D14E01"/>
    <w:rsid w:val="00D15CA5"/>
    <w:rsid w:val="00D17AA3"/>
    <w:rsid w:val="00D17B00"/>
    <w:rsid w:val="00D2031B"/>
    <w:rsid w:val="00D21EDA"/>
    <w:rsid w:val="00D21FE9"/>
    <w:rsid w:val="00D2247D"/>
    <w:rsid w:val="00D23FA5"/>
    <w:rsid w:val="00D248B6"/>
    <w:rsid w:val="00D25902"/>
    <w:rsid w:val="00D25FE2"/>
    <w:rsid w:val="00D26198"/>
    <w:rsid w:val="00D2651D"/>
    <w:rsid w:val="00D26B6A"/>
    <w:rsid w:val="00D26D50"/>
    <w:rsid w:val="00D26E07"/>
    <w:rsid w:val="00D3008C"/>
    <w:rsid w:val="00D3111A"/>
    <w:rsid w:val="00D31B2F"/>
    <w:rsid w:val="00D32906"/>
    <w:rsid w:val="00D32ACF"/>
    <w:rsid w:val="00D33021"/>
    <w:rsid w:val="00D3452E"/>
    <w:rsid w:val="00D34C00"/>
    <w:rsid w:val="00D37285"/>
    <w:rsid w:val="00D37502"/>
    <w:rsid w:val="00D3793C"/>
    <w:rsid w:val="00D37AEE"/>
    <w:rsid w:val="00D37EC4"/>
    <w:rsid w:val="00D40452"/>
    <w:rsid w:val="00D405DF"/>
    <w:rsid w:val="00D4086C"/>
    <w:rsid w:val="00D40DD2"/>
    <w:rsid w:val="00D43252"/>
    <w:rsid w:val="00D43635"/>
    <w:rsid w:val="00D43787"/>
    <w:rsid w:val="00D43C5B"/>
    <w:rsid w:val="00D44414"/>
    <w:rsid w:val="00D449B3"/>
    <w:rsid w:val="00D44AA3"/>
    <w:rsid w:val="00D45459"/>
    <w:rsid w:val="00D45F8D"/>
    <w:rsid w:val="00D47BA0"/>
    <w:rsid w:val="00D47D39"/>
    <w:rsid w:val="00D47EEA"/>
    <w:rsid w:val="00D5054F"/>
    <w:rsid w:val="00D50650"/>
    <w:rsid w:val="00D50DA3"/>
    <w:rsid w:val="00D50DEE"/>
    <w:rsid w:val="00D512DA"/>
    <w:rsid w:val="00D5152A"/>
    <w:rsid w:val="00D53A0B"/>
    <w:rsid w:val="00D549B0"/>
    <w:rsid w:val="00D54BC9"/>
    <w:rsid w:val="00D55248"/>
    <w:rsid w:val="00D5583C"/>
    <w:rsid w:val="00D56872"/>
    <w:rsid w:val="00D572B2"/>
    <w:rsid w:val="00D57302"/>
    <w:rsid w:val="00D602D8"/>
    <w:rsid w:val="00D61305"/>
    <w:rsid w:val="00D617CE"/>
    <w:rsid w:val="00D618FB"/>
    <w:rsid w:val="00D632DF"/>
    <w:rsid w:val="00D641F0"/>
    <w:rsid w:val="00D65422"/>
    <w:rsid w:val="00D657FA"/>
    <w:rsid w:val="00D66D70"/>
    <w:rsid w:val="00D67008"/>
    <w:rsid w:val="00D67135"/>
    <w:rsid w:val="00D70C9D"/>
    <w:rsid w:val="00D72ED8"/>
    <w:rsid w:val="00D76C06"/>
    <w:rsid w:val="00D773DF"/>
    <w:rsid w:val="00D77609"/>
    <w:rsid w:val="00D7791C"/>
    <w:rsid w:val="00D80E0D"/>
    <w:rsid w:val="00D80E8C"/>
    <w:rsid w:val="00D81C19"/>
    <w:rsid w:val="00D83258"/>
    <w:rsid w:val="00D83E89"/>
    <w:rsid w:val="00D84091"/>
    <w:rsid w:val="00D84A27"/>
    <w:rsid w:val="00D84BBD"/>
    <w:rsid w:val="00D85C21"/>
    <w:rsid w:val="00D87A37"/>
    <w:rsid w:val="00D87BA7"/>
    <w:rsid w:val="00D87E57"/>
    <w:rsid w:val="00D90AB3"/>
    <w:rsid w:val="00D91E8B"/>
    <w:rsid w:val="00D92531"/>
    <w:rsid w:val="00D9255F"/>
    <w:rsid w:val="00D92752"/>
    <w:rsid w:val="00D92BBB"/>
    <w:rsid w:val="00D92C27"/>
    <w:rsid w:val="00D943D3"/>
    <w:rsid w:val="00D95303"/>
    <w:rsid w:val="00D95593"/>
    <w:rsid w:val="00D95D3D"/>
    <w:rsid w:val="00D95FC0"/>
    <w:rsid w:val="00D960B9"/>
    <w:rsid w:val="00D967E3"/>
    <w:rsid w:val="00D9781C"/>
    <w:rsid w:val="00D978C6"/>
    <w:rsid w:val="00D979ED"/>
    <w:rsid w:val="00D97EBA"/>
    <w:rsid w:val="00DA0F32"/>
    <w:rsid w:val="00DA182D"/>
    <w:rsid w:val="00DA183C"/>
    <w:rsid w:val="00DA18C7"/>
    <w:rsid w:val="00DA1AE8"/>
    <w:rsid w:val="00DA27C3"/>
    <w:rsid w:val="00DA34F8"/>
    <w:rsid w:val="00DA3C1C"/>
    <w:rsid w:val="00DA3E19"/>
    <w:rsid w:val="00DA44DA"/>
    <w:rsid w:val="00DA5A34"/>
    <w:rsid w:val="00DA62BF"/>
    <w:rsid w:val="00DA7518"/>
    <w:rsid w:val="00DA78F7"/>
    <w:rsid w:val="00DB05CD"/>
    <w:rsid w:val="00DB0982"/>
    <w:rsid w:val="00DB1B5B"/>
    <w:rsid w:val="00DB1E8D"/>
    <w:rsid w:val="00DB1F28"/>
    <w:rsid w:val="00DB2182"/>
    <w:rsid w:val="00DB34D8"/>
    <w:rsid w:val="00DB4272"/>
    <w:rsid w:val="00DB4404"/>
    <w:rsid w:val="00DB4408"/>
    <w:rsid w:val="00DB458B"/>
    <w:rsid w:val="00DB47ED"/>
    <w:rsid w:val="00DB4DD8"/>
    <w:rsid w:val="00DB4E4E"/>
    <w:rsid w:val="00DB55D2"/>
    <w:rsid w:val="00DB5AB0"/>
    <w:rsid w:val="00DB5FE4"/>
    <w:rsid w:val="00DB7225"/>
    <w:rsid w:val="00DB7A4C"/>
    <w:rsid w:val="00DC0498"/>
    <w:rsid w:val="00DC0784"/>
    <w:rsid w:val="00DC0AA8"/>
    <w:rsid w:val="00DC2609"/>
    <w:rsid w:val="00DC26ED"/>
    <w:rsid w:val="00DC2B7D"/>
    <w:rsid w:val="00DC2CD3"/>
    <w:rsid w:val="00DC3618"/>
    <w:rsid w:val="00DC3FCE"/>
    <w:rsid w:val="00DC4079"/>
    <w:rsid w:val="00DC44B7"/>
    <w:rsid w:val="00DC4D56"/>
    <w:rsid w:val="00DC5C8D"/>
    <w:rsid w:val="00DC6D39"/>
    <w:rsid w:val="00DC6EAC"/>
    <w:rsid w:val="00DD139C"/>
    <w:rsid w:val="00DD14DC"/>
    <w:rsid w:val="00DD1546"/>
    <w:rsid w:val="00DD2861"/>
    <w:rsid w:val="00DD382D"/>
    <w:rsid w:val="00DD411E"/>
    <w:rsid w:val="00DD41CA"/>
    <w:rsid w:val="00DD5830"/>
    <w:rsid w:val="00DD67E1"/>
    <w:rsid w:val="00DD76D0"/>
    <w:rsid w:val="00DE063F"/>
    <w:rsid w:val="00DE0E32"/>
    <w:rsid w:val="00DE1278"/>
    <w:rsid w:val="00DE1626"/>
    <w:rsid w:val="00DE183F"/>
    <w:rsid w:val="00DE2174"/>
    <w:rsid w:val="00DE218B"/>
    <w:rsid w:val="00DE2502"/>
    <w:rsid w:val="00DE3044"/>
    <w:rsid w:val="00DE3BF7"/>
    <w:rsid w:val="00DE5DE3"/>
    <w:rsid w:val="00DE6546"/>
    <w:rsid w:val="00DE6E3F"/>
    <w:rsid w:val="00DE76CA"/>
    <w:rsid w:val="00DE79C6"/>
    <w:rsid w:val="00DE7D0E"/>
    <w:rsid w:val="00DF0A71"/>
    <w:rsid w:val="00DF10EF"/>
    <w:rsid w:val="00DF2168"/>
    <w:rsid w:val="00DF2A2C"/>
    <w:rsid w:val="00DF36DF"/>
    <w:rsid w:val="00DF3DB8"/>
    <w:rsid w:val="00DF4084"/>
    <w:rsid w:val="00DF4C9D"/>
    <w:rsid w:val="00DF60E6"/>
    <w:rsid w:val="00DF6C7F"/>
    <w:rsid w:val="00DF71EA"/>
    <w:rsid w:val="00E00BC3"/>
    <w:rsid w:val="00E010F6"/>
    <w:rsid w:val="00E01196"/>
    <w:rsid w:val="00E012E8"/>
    <w:rsid w:val="00E01D05"/>
    <w:rsid w:val="00E02EE1"/>
    <w:rsid w:val="00E03A87"/>
    <w:rsid w:val="00E04530"/>
    <w:rsid w:val="00E046B7"/>
    <w:rsid w:val="00E046DF"/>
    <w:rsid w:val="00E0547E"/>
    <w:rsid w:val="00E05ED0"/>
    <w:rsid w:val="00E06665"/>
    <w:rsid w:val="00E0670C"/>
    <w:rsid w:val="00E07343"/>
    <w:rsid w:val="00E074B8"/>
    <w:rsid w:val="00E07F58"/>
    <w:rsid w:val="00E07FC9"/>
    <w:rsid w:val="00E11701"/>
    <w:rsid w:val="00E119C6"/>
    <w:rsid w:val="00E11BC2"/>
    <w:rsid w:val="00E137A3"/>
    <w:rsid w:val="00E13B69"/>
    <w:rsid w:val="00E14A40"/>
    <w:rsid w:val="00E14E7C"/>
    <w:rsid w:val="00E14F28"/>
    <w:rsid w:val="00E161A6"/>
    <w:rsid w:val="00E161DA"/>
    <w:rsid w:val="00E1620E"/>
    <w:rsid w:val="00E16D8D"/>
    <w:rsid w:val="00E206A6"/>
    <w:rsid w:val="00E21F44"/>
    <w:rsid w:val="00E224F7"/>
    <w:rsid w:val="00E22B0C"/>
    <w:rsid w:val="00E23746"/>
    <w:rsid w:val="00E23953"/>
    <w:rsid w:val="00E246C0"/>
    <w:rsid w:val="00E248A7"/>
    <w:rsid w:val="00E24C7D"/>
    <w:rsid w:val="00E25666"/>
    <w:rsid w:val="00E265A7"/>
    <w:rsid w:val="00E27346"/>
    <w:rsid w:val="00E30241"/>
    <w:rsid w:val="00E30704"/>
    <w:rsid w:val="00E308FA"/>
    <w:rsid w:val="00E30B16"/>
    <w:rsid w:val="00E30B5C"/>
    <w:rsid w:val="00E30F72"/>
    <w:rsid w:val="00E316B5"/>
    <w:rsid w:val="00E320E8"/>
    <w:rsid w:val="00E32196"/>
    <w:rsid w:val="00E3262E"/>
    <w:rsid w:val="00E32A57"/>
    <w:rsid w:val="00E3334B"/>
    <w:rsid w:val="00E33DC6"/>
    <w:rsid w:val="00E34371"/>
    <w:rsid w:val="00E35120"/>
    <w:rsid w:val="00E35E83"/>
    <w:rsid w:val="00E3635D"/>
    <w:rsid w:val="00E36F19"/>
    <w:rsid w:val="00E37A95"/>
    <w:rsid w:val="00E37AF8"/>
    <w:rsid w:val="00E40A45"/>
    <w:rsid w:val="00E4189C"/>
    <w:rsid w:val="00E418F8"/>
    <w:rsid w:val="00E425E4"/>
    <w:rsid w:val="00E42BF7"/>
    <w:rsid w:val="00E446F3"/>
    <w:rsid w:val="00E44EE5"/>
    <w:rsid w:val="00E44F61"/>
    <w:rsid w:val="00E45431"/>
    <w:rsid w:val="00E45C0A"/>
    <w:rsid w:val="00E4672F"/>
    <w:rsid w:val="00E46C31"/>
    <w:rsid w:val="00E4723D"/>
    <w:rsid w:val="00E50419"/>
    <w:rsid w:val="00E50A03"/>
    <w:rsid w:val="00E5192B"/>
    <w:rsid w:val="00E52692"/>
    <w:rsid w:val="00E528D1"/>
    <w:rsid w:val="00E551E6"/>
    <w:rsid w:val="00E55F27"/>
    <w:rsid w:val="00E560CA"/>
    <w:rsid w:val="00E5725F"/>
    <w:rsid w:val="00E600AB"/>
    <w:rsid w:val="00E61674"/>
    <w:rsid w:val="00E6169B"/>
    <w:rsid w:val="00E61ADE"/>
    <w:rsid w:val="00E6205E"/>
    <w:rsid w:val="00E626C0"/>
    <w:rsid w:val="00E62D71"/>
    <w:rsid w:val="00E65318"/>
    <w:rsid w:val="00E6554E"/>
    <w:rsid w:val="00E70877"/>
    <w:rsid w:val="00E71BC8"/>
    <w:rsid w:val="00E72037"/>
    <w:rsid w:val="00E725A0"/>
    <w:rsid w:val="00E7260F"/>
    <w:rsid w:val="00E729A2"/>
    <w:rsid w:val="00E72F0D"/>
    <w:rsid w:val="00E73E1C"/>
    <w:rsid w:val="00E73E7E"/>
    <w:rsid w:val="00E73F5D"/>
    <w:rsid w:val="00E74059"/>
    <w:rsid w:val="00E741B9"/>
    <w:rsid w:val="00E7433E"/>
    <w:rsid w:val="00E74392"/>
    <w:rsid w:val="00E749DA"/>
    <w:rsid w:val="00E74ADB"/>
    <w:rsid w:val="00E76C1A"/>
    <w:rsid w:val="00E76E1D"/>
    <w:rsid w:val="00E76FC9"/>
    <w:rsid w:val="00E77003"/>
    <w:rsid w:val="00E778A5"/>
    <w:rsid w:val="00E77E4E"/>
    <w:rsid w:val="00E803DE"/>
    <w:rsid w:val="00E80B45"/>
    <w:rsid w:val="00E81580"/>
    <w:rsid w:val="00E8248E"/>
    <w:rsid w:val="00E82E6A"/>
    <w:rsid w:val="00E82E8B"/>
    <w:rsid w:val="00E83057"/>
    <w:rsid w:val="00E85F93"/>
    <w:rsid w:val="00E86EBA"/>
    <w:rsid w:val="00E86F1E"/>
    <w:rsid w:val="00E87928"/>
    <w:rsid w:val="00E87E11"/>
    <w:rsid w:val="00E90069"/>
    <w:rsid w:val="00E9019C"/>
    <w:rsid w:val="00E9145D"/>
    <w:rsid w:val="00E91DE2"/>
    <w:rsid w:val="00E93520"/>
    <w:rsid w:val="00E937F6"/>
    <w:rsid w:val="00E94E6A"/>
    <w:rsid w:val="00E95964"/>
    <w:rsid w:val="00E96630"/>
    <w:rsid w:val="00E96B1D"/>
    <w:rsid w:val="00E96D8B"/>
    <w:rsid w:val="00EA0EA4"/>
    <w:rsid w:val="00EA119C"/>
    <w:rsid w:val="00EA14BA"/>
    <w:rsid w:val="00EA2A77"/>
    <w:rsid w:val="00EA3375"/>
    <w:rsid w:val="00EA342A"/>
    <w:rsid w:val="00EA372D"/>
    <w:rsid w:val="00EA391F"/>
    <w:rsid w:val="00EA44EB"/>
    <w:rsid w:val="00EA461C"/>
    <w:rsid w:val="00EA4CE6"/>
    <w:rsid w:val="00EA5537"/>
    <w:rsid w:val="00EA5AA0"/>
    <w:rsid w:val="00EA656E"/>
    <w:rsid w:val="00EA66D5"/>
    <w:rsid w:val="00EA679E"/>
    <w:rsid w:val="00EA69EC"/>
    <w:rsid w:val="00EA6BCE"/>
    <w:rsid w:val="00EA6D1D"/>
    <w:rsid w:val="00EA72E8"/>
    <w:rsid w:val="00EA74A5"/>
    <w:rsid w:val="00EB0CEA"/>
    <w:rsid w:val="00EB13F7"/>
    <w:rsid w:val="00EB23A0"/>
    <w:rsid w:val="00EB24D6"/>
    <w:rsid w:val="00EB284A"/>
    <w:rsid w:val="00EB2C37"/>
    <w:rsid w:val="00EB2DF3"/>
    <w:rsid w:val="00EB344F"/>
    <w:rsid w:val="00EB3F65"/>
    <w:rsid w:val="00EB4043"/>
    <w:rsid w:val="00EB4496"/>
    <w:rsid w:val="00EB5066"/>
    <w:rsid w:val="00EB518D"/>
    <w:rsid w:val="00EB5BCA"/>
    <w:rsid w:val="00EB6A5C"/>
    <w:rsid w:val="00EB6BC5"/>
    <w:rsid w:val="00EB6BF5"/>
    <w:rsid w:val="00EC00CE"/>
    <w:rsid w:val="00EC02A0"/>
    <w:rsid w:val="00EC0521"/>
    <w:rsid w:val="00EC16B6"/>
    <w:rsid w:val="00EC176D"/>
    <w:rsid w:val="00EC3CE4"/>
    <w:rsid w:val="00EC4B76"/>
    <w:rsid w:val="00EC74B0"/>
    <w:rsid w:val="00EC7976"/>
    <w:rsid w:val="00EC7CAE"/>
    <w:rsid w:val="00ED0033"/>
    <w:rsid w:val="00ED1089"/>
    <w:rsid w:val="00ED135E"/>
    <w:rsid w:val="00ED15BB"/>
    <w:rsid w:val="00ED2E50"/>
    <w:rsid w:val="00ED30EB"/>
    <w:rsid w:val="00ED3C9E"/>
    <w:rsid w:val="00ED3FC5"/>
    <w:rsid w:val="00ED611A"/>
    <w:rsid w:val="00ED63C1"/>
    <w:rsid w:val="00ED6B11"/>
    <w:rsid w:val="00ED7637"/>
    <w:rsid w:val="00ED7A2A"/>
    <w:rsid w:val="00EE0ECF"/>
    <w:rsid w:val="00EE2124"/>
    <w:rsid w:val="00EE2AC5"/>
    <w:rsid w:val="00EE3827"/>
    <w:rsid w:val="00EE4836"/>
    <w:rsid w:val="00EE651C"/>
    <w:rsid w:val="00EE72F1"/>
    <w:rsid w:val="00EE7545"/>
    <w:rsid w:val="00EF0AC4"/>
    <w:rsid w:val="00EF1D7F"/>
    <w:rsid w:val="00EF385A"/>
    <w:rsid w:val="00EF39A5"/>
    <w:rsid w:val="00EF42E5"/>
    <w:rsid w:val="00EF4A9D"/>
    <w:rsid w:val="00EF7943"/>
    <w:rsid w:val="00F0051A"/>
    <w:rsid w:val="00F00735"/>
    <w:rsid w:val="00F00C9F"/>
    <w:rsid w:val="00F02EDA"/>
    <w:rsid w:val="00F0309A"/>
    <w:rsid w:val="00F039E0"/>
    <w:rsid w:val="00F047A8"/>
    <w:rsid w:val="00F04A65"/>
    <w:rsid w:val="00F04BD0"/>
    <w:rsid w:val="00F04E4F"/>
    <w:rsid w:val="00F06005"/>
    <w:rsid w:val="00F06EBA"/>
    <w:rsid w:val="00F07C67"/>
    <w:rsid w:val="00F11DF7"/>
    <w:rsid w:val="00F12083"/>
    <w:rsid w:val="00F12761"/>
    <w:rsid w:val="00F128BC"/>
    <w:rsid w:val="00F12B50"/>
    <w:rsid w:val="00F13099"/>
    <w:rsid w:val="00F130B4"/>
    <w:rsid w:val="00F137DC"/>
    <w:rsid w:val="00F13C47"/>
    <w:rsid w:val="00F1424E"/>
    <w:rsid w:val="00F14A12"/>
    <w:rsid w:val="00F15084"/>
    <w:rsid w:val="00F1548B"/>
    <w:rsid w:val="00F1599A"/>
    <w:rsid w:val="00F16E3F"/>
    <w:rsid w:val="00F16E5B"/>
    <w:rsid w:val="00F176DC"/>
    <w:rsid w:val="00F17F0A"/>
    <w:rsid w:val="00F20271"/>
    <w:rsid w:val="00F2147C"/>
    <w:rsid w:val="00F21837"/>
    <w:rsid w:val="00F21F96"/>
    <w:rsid w:val="00F2246A"/>
    <w:rsid w:val="00F22541"/>
    <w:rsid w:val="00F238D2"/>
    <w:rsid w:val="00F24E2E"/>
    <w:rsid w:val="00F256EF"/>
    <w:rsid w:val="00F25988"/>
    <w:rsid w:val="00F25D2F"/>
    <w:rsid w:val="00F25E23"/>
    <w:rsid w:val="00F2632A"/>
    <w:rsid w:val="00F26DCF"/>
    <w:rsid w:val="00F27AD0"/>
    <w:rsid w:val="00F27F1D"/>
    <w:rsid w:val="00F319B2"/>
    <w:rsid w:val="00F319E7"/>
    <w:rsid w:val="00F31E5F"/>
    <w:rsid w:val="00F33005"/>
    <w:rsid w:val="00F33F37"/>
    <w:rsid w:val="00F3576F"/>
    <w:rsid w:val="00F362CF"/>
    <w:rsid w:val="00F375D5"/>
    <w:rsid w:val="00F3784F"/>
    <w:rsid w:val="00F403ED"/>
    <w:rsid w:val="00F406BD"/>
    <w:rsid w:val="00F418AF"/>
    <w:rsid w:val="00F4217A"/>
    <w:rsid w:val="00F421A4"/>
    <w:rsid w:val="00F4280B"/>
    <w:rsid w:val="00F43601"/>
    <w:rsid w:val="00F43758"/>
    <w:rsid w:val="00F43E28"/>
    <w:rsid w:val="00F44D62"/>
    <w:rsid w:val="00F453AE"/>
    <w:rsid w:val="00F459A3"/>
    <w:rsid w:val="00F46E35"/>
    <w:rsid w:val="00F47099"/>
    <w:rsid w:val="00F472CD"/>
    <w:rsid w:val="00F47B86"/>
    <w:rsid w:val="00F50D48"/>
    <w:rsid w:val="00F51727"/>
    <w:rsid w:val="00F518D3"/>
    <w:rsid w:val="00F52CB2"/>
    <w:rsid w:val="00F52E9A"/>
    <w:rsid w:val="00F538F3"/>
    <w:rsid w:val="00F54277"/>
    <w:rsid w:val="00F56115"/>
    <w:rsid w:val="00F577E7"/>
    <w:rsid w:val="00F57C25"/>
    <w:rsid w:val="00F6100A"/>
    <w:rsid w:val="00F61104"/>
    <w:rsid w:val="00F617E2"/>
    <w:rsid w:val="00F62196"/>
    <w:rsid w:val="00F6259F"/>
    <w:rsid w:val="00F6535E"/>
    <w:rsid w:val="00F6563E"/>
    <w:rsid w:val="00F660E3"/>
    <w:rsid w:val="00F66E05"/>
    <w:rsid w:val="00F6769B"/>
    <w:rsid w:val="00F679A0"/>
    <w:rsid w:val="00F70095"/>
    <w:rsid w:val="00F72744"/>
    <w:rsid w:val="00F72D02"/>
    <w:rsid w:val="00F7334A"/>
    <w:rsid w:val="00F7372F"/>
    <w:rsid w:val="00F74924"/>
    <w:rsid w:val="00F74A66"/>
    <w:rsid w:val="00F74F36"/>
    <w:rsid w:val="00F75180"/>
    <w:rsid w:val="00F75FAD"/>
    <w:rsid w:val="00F7652D"/>
    <w:rsid w:val="00F76A02"/>
    <w:rsid w:val="00F76B90"/>
    <w:rsid w:val="00F77337"/>
    <w:rsid w:val="00F807B5"/>
    <w:rsid w:val="00F813CA"/>
    <w:rsid w:val="00F813E1"/>
    <w:rsid w:val="00F81ABE"/>
    <w:rsid w:val="00F81BE6"/>
    <w:rsid w:val="00F833C4"/>
    <w:rsid w:val="00F8369A"/>
    <w:rsid w:val="00F860F2"/>
    <w:rsid w:val="00F86990"/>
    <w:rsid w:val="00F86E21"/>
    <w:rsid w:val="00F8779D"/>
    <w:rsid w:val="00F87D11"/>
    <w:rsid w:val="00F9091E"/>
    <w:rsid w:val="00F90BC4"/>
    <w:rsid w:val="00F90FD9"/>
    <w:rsid w:val="00F91719"/>
    <w:rsid w:val="00F91E13"/>
    <w:rsid w:val="00F92165"/>
    <w:rsid w:val="00F92F91"/>
    <w:rsid w:val="00F93687"/>
    <w:rsid w:val="00F93781"/>
    <w:rsid w:val="00F9500A"/>
    <w:rsid w:val="00F96A23"/>
    <w:rsid w:val="00F97132"/>
    <w:rsid w:val="00FA0237"/>
    <w:rsid w:val="00FA05D9"/>
    <w:rsid w:val="00FA1181"/>
    <w:rsid w:val="00FA1B11"/>
    <w:rsid w:val="00FA2173"/>
    <w:rsid w:val="00FA5432"/>
    <w:rsid w:val="00FA5A2F"/>
    <w:rsid w:val="00FA60AC"/>
    <w:rsid w:val="00FA69D7"/>
    <w:rsid w:val="00FA734F"/>
    <w:rsid w:val="00FA7369"/>
    <w:rsid w:val="00FB0DF3"/>
    <w:rsid w:val="00FB1600"/>
    <w:rsid w:val="00FB49CD"/>
    <w:rsid w:val="00FB4C50"/>
    <w:rsid w:val="00FB505B"/>
    <w:rsid w:val="00FB5295"/>
    <w:rsid w:val="00FB613B"/>
    <w:rsid w:val="00FB62EC"/>
    <w:rsid w:val="00FB7582"/>
    <w:rsid w:val="00FB7602"/>
    <w:rsid w:val="00FB7AD4"/>
    <w:rsid w:val="00FC0DB2"/>
    <w:rsid w:val="00FC19CC"/>
    <w:rsid w:val="00FC1BA8"/>
    <w:rsid w:val="00FC226B"/>
    <w:rsid w:val="00FC2368"/>
    <w:rsid w:val="00FC3247"/>
    <w:rsid w:val="00FC349B"/>
    <w:rsid w:val="00FC3717"/>
    <w:rsid w:val="00FC4062"/>
    <w:rsid w:val="00FC4E34"/>
    <w:rsid w:val="00FC553E"/>
    <w:rsid w:val="00FC5A6D"/>
    <w:rsid w:val="00FC5B96"/>
    <w:rsid w:val="00FC60E7"/>
    <w:rsid w:val="00FC68B7"/>
    <w:rsid w:val="00FC6E74"/>
    <w:rsid w:val="00FC71FD"/>
    <w:rsid w:val="00FC74DB"/>
    <w:rsid w:val="00FC7DD8"/>
    <w:rsid w:val="00FD0002"/>
    <w:rsid w:val="00FD020E"/>
    <w:rsid w:val="00FD0A89"/>
    <w:rsid w:val="00FD0CC7"/>
    <w:rsid w:val="00FD131C"/>
    <w:rsid w:val="00FD20A9"/>
    <w:rsid w:val="00FD3DBA"/>
    <w:rsid w:val="00FD3F98"/>
    <w:rsid w:val="00FD47D7"/>
    <w:rsid w:val="00FD50A1"/>
    <w:rsid w:val="00FD5790"/>
    <w:rsid w:val="00FD582E"/>
    <w:rsid w:val="00FD6274"/>
    <w:rsid w:val="00FD64FA"/>
    <w:rsid w:val="00FD7D76"/>
    <w:rsid w:val="00FE01B9"/>
    <w:rsid w:val="00FE07F8"/>
    <w:rsid w:val="00FE0834"/>
    <w:rsid w:val="00FE0E2B"/>
    <w:rsid w:val="00FE106A"/>
    <w:rsid w:val="00FE18C7"/>
    <w:rsid w:val="00FE2106"/>
    <w:rsid w:val="00FE21C0"/>
    <w:rsid w:val="00FE2286"/>
    <w:rsid w:val="00FE246D"/>
    <w:rsid w:val="00FE2495"/>
    <w:rsid w:val="00FE2D86"/>
    <w:rsid w:val="00FE2E5F"/>
    <w:rsid w:val="00FE3426"/>
    <w:rsid w:val="00FE4385"/>
    <w:rsid w:val="00FE4E58"/>
    <w:rsid w:val="00FE6879"/>
    <w:rsid w:val="00FE7450"/>
    <w:rsid w:val="00FF05C3"/>
    <w:rsid w:val="00FF145D"/>
    <w:rsid w:val="00FF1A7D"/>
    <w:rsid w:val="00FF2259"/>
    <w:rsid w:val="00FF2BC3"/>
    <w:rsid w:val="00FF2DF6"/>
    <w:rsid w:val="00FF32B1"/>
    <w:rsid w:val="00FF3BD9"/>
    <w:rsid w:val="00FF4556"/>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14:docId w14:val="16AD3444"/>
  <w15:docId w15:val="{8E8B2782-6411-449E-A4AB-1F38E24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91320"/>
    <w:rPr>
      <w:rFonts w:cs="Courier New"/>
    </w:rPr>
  </w:style>
  <w:style w:type="paragraph" w:styleId="BodyText">
    <w:name w:val="Body Text"/>
    <w:basedOn w:val="Normal"/>
    <w:next w:val="Normal"/>
    <w:link w:val="BodyTextChar"/>
    <w:semiHidden/>
    <w:rsid w:val="00991320"/>
  </w:style>
  <w:style w:type="paragraph" w:styleId="BodyTextIndent">
    <w:name w:val="Body Text Indent"/>
    <w:basedOn w:val="Normal"/>
    <w:link w:val="BodyTextIndentChar"/>
    <w:semiHidden/>
    <w:rsid w:val="00991320"/>
    <w:pPr>
      <w:spacing w:after="120"/>
      <w:ind w:left="283"/>
    </w:pPr>
  </w:style>
  <w:style w:type="paragraph" w:styleId="BlockText">
    <w:name w:val="Block Text"/>
    <w:basedOn w:val="Normal"/>
    <w:semiHidden/>
    <w:rsid w:val="0099132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91320"/>
    <w:rPr>
      <w:sz w:val="6"/>
    </w:rPr>
  </w:style>
  <w:style w:type="paragraph" w:styleId="CommentText">
    <w:name w:val="annotation text"/>
    <w:basedOn w:val="Normal"/>
    <w:link w:val="CommentTextChar"/>
    <w:uiPriority w:val="99"/>
    <w:semiHidden/>
    <w:rsid w:val="00991320"/>
  </w:style>
  <w:style w:type="character" w:styleId="LineNumber">
    <w:name w:val="line number"/>
    <w:semiHidden/>
    <w:rsid w:val="0099132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345748497">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En_da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En_dash"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1767-A874-4AB2-BFBD-BB438634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13</Pages>
  <Words>3943</Words>
  <Characters>21495</Characters>
  <Application>Microsoft Office Word</Application>
  <DocSecurity>0</DocSecurity>
  <Lines>537</Lines>
  <Paragraphs>348</Paragraphs>
  <ScaleCrop>false</ScaleCrop>
  <HeadingPairs>
    <vt:vector size="2" baseType="variant">
      <vt:variant>
        <vt:lpstr>Title</vt:lpstr>
      </vt:variant>
      <vt:variant>
        <vt:i4>1</vt:i4>
      </vt:variant>
    </vt:vector>
  </HeadingPairs>
  <TitlesOfParts>
    <vt:vector size="1" baseType="lpstr">
      <vt:lpstr>ECE/TRANS/WP.29/GRE/80</vt:lpstr>
    </vt:vector>
  </TitlesOfParts>
  <Company>ECE-ISU</Company>
  <LinksUpToDate>false</LinksUpToDate>
  <CharactersWithSpaces>25090</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ECE/TRANS/WP.29/GRE/81</dc:title>
  <dc:subject>1909372</dc:subject>
  <dc:creator>Generic Pdf eng</dc:creator>
  <cp:keywords/>
  <dc:description/>
  <cp:lastModifiedBy>Generic Desk Anglais</cp:lastModifiedBy>
  <cp:revision>3</cp:revision>
  <cp:lastPrinted>2019-06-11T13:02:00Z</cp:lastPrinted>
  <dcterms:created xsi:type="dcterms:W3CDTF">2019-06-11T13:02:00Z</dcterms:created>
  <dcterms:modified xsi:type="dcterms:W3CDTF">2019-06-11T13:03:00Z</dcterms:modified>
</cp:coreProperties>
</file>