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7F925029" w:rsidR="001F20EF" w:rsidRPr="00C64574" w:rsidRDefault="00803BF8" w:rsidP="00E87F57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A87C87">
              <w:t>8</w:t>
            </w:r>
            <w:r w:rsidR="00B61A08">
              <w:t>/</w:t>
            </w:r>
            <w:r w:rsidR="00E87F57">
              <w:t>7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58EFFC00" w:rsidR="00803BF8" w:rsidRPr="00593753" w:rsidRDefault="00306B73" w:rsidP="00D5792F">
            <w:pPr>
              <w:spacing w:line="240" w:lineRule="exact"/>
            </w:pPr>
            <w:r>
              <w:t>23</w:t>
            </w:r>
            <w:r w:rsidR="00A87C87">
              <w:t xml:space="preserve"> </w:t>
            </w:r>
            <w:r w:rsidR="003B4673">
              <w:t>J</w:t>
            </w:r>
            <w:r w:rsidR="00A87C87">
              <w:t>anuary</w:t>
            </w:r>
            <w:r w:rsidR="002B47CA">
              <w:t xml:space="preserve"> 201</w:t>
            </w:r>
            <w:r w:rsidR="00A87C87">
              <w:t>8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1125216E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A87C87">
        <w:rPr>
          <w:b/>
        </w:rPr>
        <w:t>4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1529DFE5" w:rsidR="003B4673" w:rsidRPr="00C64574" w:rsidRDefault="003B4673" w:rsidP="003B4673">
      <w:r w:rsidRPr="00C64574">
        <w:t xml:space="preserve">Geneva, </w:t>
      </w:r>
      <w:r w:rsidR="00A87C87">
        <w:t>9</w:t>
      </w:r>
      <w:r>
        <w:t xml:space="preserve">-13 </w:t>
      </w:r>
      <w:r w:rsidR="00A87C87">
        <w:t>April</w:t>
      </w:r>
      <w:r w:rsidRPr="00C64574">
        <w:t xml:space="preserve"> 201</w:t>
      </w:r>
      <w:r w:rsidR="00A87C87">
        <w:t>8</w:t>
      </w:r>
    </w:p>
    <w:p w14:paraId="33AA25CC" w14:textId="64A38164" w:rsidR="003B4673" w:rsidRPr="00DF418A" w:rsidRDefault="003B4673" w:rsidP="003B4673">
      <w:r w:rsidRPr="00DF418A">
        <w:t xml:space="preserve">Item </w:t>
      </w:r>
      <w:r w:rsidR="00E87F57">
        <w:t>4(</w:t>
      </w:r>
      <w:r w:rsidR="001A2C30">
        <w:t>b</w:t>
      </w:r>
      <w:r w:rsidR="00E87F57">
        <w:t>)</w:t>
      </w:r>
      <w:r w:rsidRPr="00DF418A">
        <w:t xml:space="preserve"> of the provisional agenda</w:t>
      </w:r>
    </w:p>
    <w:p w14:paraId="6FA7C3F3" w14:textId="6CDE74C4" w:rsidR="001A2C30" w:rsidRDefault="00C02852" w:rsidP="003B4673">
      <w:pPr>
        <w:rPr>
          <w:b/>
        </w:rPr>
      </w:pPr>
      <w:r>
        <w:rPr>
          <w:b/>
        </w:rPr>
        <w:t>Amend</w:t>
      </w:r>
      <w:r w:rsidR="001A2C30">
        <w:rPr>
          <w:b/>
        </w:rPr>
        <w:t>ment</w:t>
      </w:r>
      <w:r w:rsidR="00443395">
        <w:rPr>
          <w:b/>
        </w:rPr>
        <w:t>s to safety glazing regulations:</w:t>
      </w:r>
    </w:p>
    <w:p w14:paraId="34EF25E2" w14:textId="12152D54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</w:t>
      </w:r>
      <w:r w:rsidR="00D74A52" w:rsidRPr="00D74A52">
        <w:rPr>
          <w:b/>
        </w:rPr>
        <w:t xml:space="preserve">No. </w:t>
      </w:r>
      <w:r w:rsidR="00E87F57">
        <w:rPr>
          <w:b/>
        </w:rPr>
        <w:t>43</w:t>
      </w:r>
      <w:r w:rsidR="00D74A52" w:rsidRPr="00D74A52">
        <w:rPr>
          <w:b/>
        </w:rPr>
        <w:t xml:space="preserve"> (</w:t>
      </w:r>
      <w:r w:rsidR="00E87F57">
        <w:rPr>
          <w:b/>
        </w:rPr>
        <w:t>Safety glazing</w:t>
      </w:r>
      <w:r w:rsidR="00D74A52" w:rsidRPr="00D74A52">
        <w:rPr>
          <w:b/>
        </w:rPr>
        <w:t>)</w:t>
      </w:r>
    </w:p>
    <w:p w14:paraId="1F356798" w14:textId="565745BE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D74A52" w:rsidRPr="00D74A52">
        <w:rPr>
          <w:sz w:val="26"/>
          <w:szCs w:val="26"/>
        </w:rPr>
        <w:t xml:space="preserve">Supplement </w:t>
      </w:r>
      <w:r w:rsidR="00E87F57">
        <w:rPr>
          <w:sz w:val="26"/>
          <w:szCs w:val="26"/>
        </w:rPr>
        <w:t xml:space="preserve">8 </w:t>
      </w:r>
      <w:r w:rsidR="00D74A52" w:rsidRPr="00D74A52">
        <w:rPr>
          <w:sz w:val="26"/>
          <w:szCs w:val="26"/>
        </w:rPr>
        <w:t xml:space="preserve">to the 01 series of amendments to </w:t>
      </w:r>
      <w:r w:rsidR="00D74A52">
        <w:rPr>
          <w:sz w:val="26"/>
          <w:szCs w:val="26"/>
        </w:rPr>
        <w:t xml:space="preserve">UN </w:t>
      </w:r>
      <w:r w:rsidR="00D74A52" w:rsidRPr="00D74A52">
        <w:rPr>
          <w:sz w:val="26"/>
          <w:szCs w:val="26"/>
        </w:rPr>
        <w:t xml:space="preserve">Regulation No. </w:t>
      </w:r>
      <w:r w:rsidR="00E87F57">
        <w:rPr>
          <w:sz w:val="26"/>
          <w:szCs w:val="26"/>
        </w:rPr>
        <w:t>43</w:t>
      </w:r>
      <w:r w:rsidR="00D74A52" w:rsidRPr="00D74A52">
        <w:rPr>
          <w:sz w:val="26"/>
          <w:szCs w:val="26"/>
        </w:rPr>
        <w:t xml:space="preserve"> (</w:t>
      </w:r>
      <w:r w:rsidR="00E87F57">
        <w:rPr>
          <w:sz w:val="26"/>
          <w:szCs w:val="26"/>
        </w:rPr>
        <w:t>Safety glazing</w:t>
      </w:r>
      <w:r w:rsidR="00D74A52" w:rsidRPr="00D74A52">
        <w:rPr>
          <w:sz w:val="26"/>
          <w:szCs w:val="26"/>
        </w:rPr>
        <w:t>)</w:t>
      </w:r>
    </w:p>
    <w:p w14:paraId="15C212E1" w14:textId="6C2E9D45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E87F57">
        <w:t>Finland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2E876E74" w:rsidR="00DF418A" w:rsidRPr="003B4673" w:rsidRDefault="0050261A" w:rsidP="00704CB6">
      <w:pPr>
        <w:ind w:left="1134" w:right="1134" w:firstLine="567"/>
        <w:jc w:val="both"/>
      </w:pPr>
      <w:r w:rsidRPr="003B4673">
        <w:t xml:space="preserve">The text reproduced below was prepared by the expert </w:t>
      </w:r>
      <w:r w:rsidR="00D709BA">
        <w:t xml:space="preserve">from </w:t>
      </w:r>
      <w:r w:rsidR="00E87F57">
        <w:t>Finland</w:t>
      </w:r>
      <w:r w:rsidR="00CE106B" w:rsidRPr="003B4673">
        <w:t xml:space="preserve"> to </w:t>
      </w:r>
      <w:r w:rsidR="00E87F57">
        <w:rPr>
          <w:spacing w:val="1"/>
        </w:rPr>
        <w:t>enable the approval of the laminated-glass panes with improved mechanical properties</w:t>
      </w:r>
      <w:r w:rsidR="00E87F57">
        <w:t>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47485D">
        <w:t>43</w:t>
      </w:r>
      <w:r w:rsidRPr="003B4673">
        <w:t xml:space="preserve"> are marked in bold</w:t>
      </w:r>
      <w:r w:rsidR="003C25FD">
        <w:t xml:space="preserve"> for new</w:t>
      </w:r>
      <w:r w:rsidRPr="003B4673">
        <w:t xml:space="preserve"> characters</w:t>
      </w:r>
      <w:r w:rsidR="003C25FD">
        <w:t xml:space="preserve"> and as strikethrough for deleted ones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4CD88F66" w14:textId="57AEA823" w:rsidR="0084417C" w:rsidRDefault="0084417C" w:rsidP="0084417C">
      <w:pPr>
        <w:tabs>
          <w:tab w:val="left" w:pos="2240"/>
        </w:tabs>
        <w:spacing w:after="120"/>
        <w:ind w:left="2828" w:right="1134" w:hanging="1694"/>
        <w:jc w:val="both"/>
        <w:rPr>
          <w:lang w:eastAsia="ar-SA"/>
        </w:rPr>
      </w:pPr>
      <w:r>
        <w:rPr>
          <w:i/>
          <w:lang w:eastAsia="ar-SA"/>
        </w:rPr>
        <w:t>Paragraph 5.5.8.</w:t>
      </w:r>
      <w:r w:rsidRPr="007A4B3D">
        <w:rPr>
          <w:i/>
          <w:lang w:eastAsia="ar-SA"/>
        </w:rPr>
        <w:t xml:space="preserve">, </w:t>
      </w:r>
      <w:r w:rsidRPr="007A4B3D">
        <w:rPr>
          <w:lang w:eastAsia="ar-SA"/>
        </w:rPr>
        <w:t>amend to read:</w:t>
      </w:r>
    </w:p>
    <w:p w14:paraId="2B022BED" w14:textId="204B099D" w:rsidR="0084417C" w:rsidRPr="008A10FC" w:rsidRDefault="005E3EF7" w:rsidP="00D44212">
      <w:pPr>
        <w:pStyle w:val="para"/>
        <w:tabs>
          <w:tab w:val="left" w:pos="2268"/>
        </w:tabs>
        <w:ind w:left="2835" w:hanging="1701"/>
        <w:rPr>
          <w:b/>
        </w:rPr>
      </w:pPr>
      <w:r>
        <w:t>"5.5.8.</w:t>
      </w:r>
      <w:r>
        <w:tab/>
      </w:r>
      <w:r w:rsidR="0084417C" w:rsidRPr="00C64D4C">
        <w:t>XI</w:t>
      </w:r>
      <w:r w:rsidR="0084417C" w:rsidRPr="00C64D4C">
        <w:tab/>
        <w:t>In the case of a laminated-glass panes</w:t>
      </w:r>
      <w:r w:rsidR="0084417C" w:rsidRPr="008A10FC">
        <w:rPr>
          <w:b/>
        </w:rPr>
        <w:t xml:space="preserve">. In addition, the </w:t>
      </w:r>
      <w:r w:rsidR="0084417C">
        <w:rPr>
          <w:b/>
        </w:rPr>
        <w:t xml:space="preserve">appropriate </w:t>
      </w:r>
      <w:r w:rsidR="0084417C" w:rsidRPr="008A10FC">
        <w:rPr>
          <w:b/>
        </w:rPr>
        <w:t>application will be signified by:</w:t>
      </w:r>
    </w:p>
    <w:p w14:paraId="0D5BDDD8" w14:textId="24DE997D" w:rsidR="0084417C" w:rsidRPr="00A75F55" w:rsidRDefault="00D44212" w:rsidP="0084417C">
      <w:pPr>
        <w:pStyle w:val="para"/>
      </w:pPr>
      <w:r>
        <w:rPr>
          <w:b/>
        </w:rPr>
        <w:tab/>
      </w:r>
      <w:r w:rsidR="0084417C" w:rsidRPr="008A10FC">
        <w:rPr>
          <w:b/>
        </w:rPr>
        <w:t>/D</w:t>
      </w:r>
      <w:r w:rsidR="0084417C" w:rsidRPr="008A10FC">
        <w:rPr>
          <w:b/>
        </w:rPr>
        <w:tab/>
        <w:t>For panes, which</w:t>
      </w:r>
      <w:r w:rsidR="0084417C">
        <w:rPr>
          <w:b/>
        </w:rPr>
        <w:t xml:space="preserve"> are </w:t>
      </w:r>
      <w:r w:rsidR="0084417C" w:rsidRPr="008A10FC">
        <w:rPr>
          <w:b/>
        </w:rPr>
        <w:t>subjected to the</w:t>
      </w:r>
      <w:r w:rsidR="0084417C">
        <w:rPr>
          <w:b/>
        </w:rPr>
        <w:t xml:space="preserve"> </w:t>
      </w:r>
      <w:r w:rsidR="0084417C" w:rsidRPr="008A10FC">
        <w:rPr>
          <w:b/>
        </w:rPr>
        <w:t>2,260 g ball</w:t>
      </w:r>
      <w:r w:rsidR="0084417C">
        <w:rPr>
          <w:b/>
        </w:rPr>
        <w:t xml:space="preserve"> test and the headform test</w:t>
      </w:r>
      <w:r w:rsidR="005E3EF7">
        <w:rPr>
          <w:b/>
        </w:rPr>
        <w:t>.</w:t>
      </w:r>
      <w:r w:rsidRPr="00D44212">
        <w:t>"</w:t>
      </w:r>
    </w:p>
    <w:p w14:paraId="185A6A88" w14:textId="77777777" w:rsidR="0084417C" w:rsidRPr="00877315" w:rsidRDefault="0084417C" w:rsidP="0084417C">
      <w:pPr>
        <w:tabs>
          <w:tab w:val="left" w:pos="2240"/>
        </w:tabs>
        <w:spacing w:after="120"/>
        <w:ind w:left="2828" w:right="1134" w:hanging="1694"/>
        <w:jc w:val="both"/>
        <w:rPr>
          <w:lang w:eastAsia="ar-SA"/>
        </w:rPr>
      </w:pPr>
      <w:r>
        <w:rPr>
          <w:i/>
          <w:lang w:eastAsia="ar-SA"/>
        </w:rPr>
        <w:t>Paragraph 8.2.1.1.</w:t>
      </w:r>
      <w:r w:rsidRPr="007A4B3D">
        <w:rPr>
          <w:i/>
          <w:lang w:eastAsia="ar-SA"/>
        </w:rPr>
        <w:t xml:space="preserve">, </w:t>
      </w:r>
      <w:r w:rsidRPr="007A4B3D">
        <w:rPr>
          <w:lang w:eastAsia="ar-SA"/>
        </w:rPr>
        <w:t>amend to read:</w:t>
      </w:r>
      <w:r>
        <w:rPr>
          <w:lang w:eastAsia="ar-SA"/>
        </w:rPr>
        <w:t xml:space="preserve"> </w:t>
      </w:r>
    </w:p>
    <w:p w14:paraId="05A5349F" w14:textId="5FB5ACAF" w:rsidR="00CE106B" w:rsidRDefault="0084417C" w:rsidP="0084417C">
      <w:pPr>
        <w:tabs>
          <w:tab w:val="left" w:pos="2835"/>
        </w:tabs>
        <w:spacing w:before="120" w:after="120"/>
        <w:ind w:left="2268" w:right="1134" w:hanging="1134"/>
        <w:jc w:val="both"/>
      </w:pPr>
      <w:r w:rsidRPr="001F3FBA">
        <w:t>8.2.1.1.</w:t>
      </w:r>
      <w:r w:rsidRPr="001F3FBA">
        <w:tab/>
        <w:t>Safety glazing shall be subjected to the tests listed in the following table:</w:t>
      </w:r>
    </w:p>
    <w:p w14:paraId="7EDB1F33" w14:textId="3212365C" w:rsidR="003C25FD" w:rsidRPr="003C25FD" w:rsidRDefault="003C25FD" w:rsidP="00CE106B">
      <w:pPr>
        <w:tabs>
          <w:tab w:val="left" w:pos="2835"/>
        </w:tabs>
        <w:spacing w:before="120" w:after="120"/>
        <w:ind w:left="2268" w:right="1134" w:hanging="1134"/>
        <w:jc w:val="both"/>
      </w:pPr>
    </w:p>
    <w:p w14:paraId="5076A424" w14:textId="77777777" w:rsidR="0084417C" w:rsidRPr="001F3FBA" w:rsidRDefault="0084417C" w:rsidP="0084417C">
      <w:pPr>
        <w:pStyle w:val="para"/>
        <w:sectPr w:rsidR="0084417C" w:rsidRPr="001F3FBA" w:rsidSect="00704B5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tbl>
      <w:tblPr>
        <w:tblW w:w="12446" w:type="dxa"/>
        <w:tblInd w:w="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013"/>
        <w:gridCol w:w="1000"/>
        <w:gridCol w:w="900"/>
        <w:gridCol w:w="1100"/>
        <w:gridCol w:w="1100"/>
        <w:gridCol w:w="1100"/>
        <w:gridCol w:w="1100"/>
        <w:gridCol w:w="1100"/>
        <w:gridCol w:w="1100"/>
        <w:gridCol w:w="959"/>
      </w:tblGrid>
      <w:tr w:rsidR="0084417C" w:rsidRPr="001F3FBA" w14:paraId="60526283" w14:textId="77777777" w:rsidTr="00E0606F">
        <w:trPr>
          <w:cantSplit/>
          <w:tblHeader/>
        </w:trPr>
        <w:tc>
          <w:tcPr>
            <w:tcW w:w="1974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83C727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</w:p>
          <w:p w14:paraId="447C0759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Tests</w:t>
            </w:r>
          </w:p>
        </w:tc>
        <w:tc>
          <w:tcPr>
            <w:tcW w:w="731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532B5A0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center"/>
            </w:pPr>
            <w:r w:rsidRPr="001F3FBA">
              <w:rPr>
                <w:i/>
                <w:sz w:val="16"/>
              </w:rPr>
              <w:t>Windscreen</w:t>
            </w:r>
            <w:r w:rsidRPr="00C67F8F">
              <w:rPr>
                <w:b/>
                <w:i/>
                <w:sz w:val="16"/>
              </w:rPr>
              <w:t>s</w:t>
            </w:r>
          </w:p>
        </w:tc>
        <w:tc>
          <w:tcPr>
            <w:tcW w:w="315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56EA239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proofErr w:type="spellStart"/>
            <w:r w:rsidRPr="00737576">
              <w:rPr>
                <w:i/>
                <w:strike/>
                <w:sz w:val="16"/>
              </w:rPr>
              <w:t>Glasspanes</w:t>
            </w:r>
            <w:proofErr w:type="spellEnd"/>
            <w:r>
              <w:rPr>
                <w:i/>
                <w:sz w:val="16"/>
              </w:rPr>
              <w:t xml:space="preserve"> </w:t>
            </w:r>
            <w:r w:rsidRPr="00737576">
              <w:rPr>
                <w:b/>
                <w:i/>
                <w:sz w:val="16"/>
              </w:rPr>
              <w:t>Glass panes</w:t>
            </w:r>
          </w:p>
        </w:tc>
      </w:tr>
      <w:tr w:rsidR="0084417C" w:rsidRPr="001F3FBA" w14:paraId="132603A4" w14:textId="77777777" w:rsidTr="00E0606F">
        <w:trPr>
          <w:cantSplit/>
          <w:tblHeader/>
        </w:trPr>
        <w:tc>
          <w:tcPr>
            <w:tcW w:w="1974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39A147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013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90F9050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Toughened glass</w:t>
            </w:r>
          </w:p>
        </w:tc>
        <w:tc>
          <w:tcPr>
            <w:tcW w:w="200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52035AA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Ordinary laminated glass</w:t>
            </w:r>
          </w:p>
        </w:tc>
        <w:tc>
          <w:tcPr>
            <w:tcW w:w="22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B7841C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Treated laminated glass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E541FB5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Glass-plastics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512E35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Toughened glass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667DB9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Laminated</w:t>
            </w:r>
            <w:r>
              <w:rPr>
                <w:i/>
                <w:sz w:val="16"/>
              </w:rPr>
              <w:t>-</w:t>
            </w:r>
            <w:r w:rsidRPr="001F3FBA">
              <w:rPr>
                <w:i/>
                <w:sz w:val="16"/>
              </w:rPr>
              <w:t>glass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3F1ED36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Glass-plastics</w:t>
            </w:r>
          </w:p>
        </w:tc>
      </w:tr>
      <w:tr w:rsidR="0084417C" w:rsidRPr="001F3FBA" w14:paraId="215B8341" w14:textId="77777777" w:rsidTr="00E0606F">
        <w:trPr>
          <w:cantSplit/>
          <w:tblHeader/>
        </w:trPr>
        <w:tc>
          <w:tcPr>
            <w:tcW w:w="197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6667F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AE7FB0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I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65556F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I-P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8B5CA4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II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6DC6D6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II-P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71CF9D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III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36AC00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III-P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716068" w14:textId="77777777" w:rsidR="0084417C" w:rsidRPr="001F3FBA" w:rsidRDefault="0084417C" w:rsidP="00E0606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1F3FBA">
              <w:rPr>
                <w:i/>
                <w:sz w:val="16"/>
              </w:rPr>
              <w:t>IV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8C388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62004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B10D6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84417C" w:rsidRPr="001F3FBA" w14:paraId="565F1F2F" w14:textId="77777777" w:rsidTr="00E0606F">
        <w:tc>
          <w:tcPr>
            <w:tcW w:w="1974" w:type="dxa"/>
            <w:tcBorders>
              <w:top w:val="single" w:sz="12" w:space="0" w:color="auto"/>
            </w:tcBorders>
            <w:shd w:val="clear" w:color="auto" w:fill="auto"/>
          </w:tcPr>
          <w:p w14:paraId="4EC72AD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Fragmentation: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C3F00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A4/2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DBCF3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A4/2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7A8BA2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F985B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58A9AE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A8/4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64CA29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A8/4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2AC5C9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69C51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A5/2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BA8C7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ACDB1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</w:tr>
      <w:tr w:rsidR="0084417C" w:rsidRPr="001F3FBA" w14:paraId="5119BCDF" w14:textId="77777777" w:rsidTr="00E0606F">
        <w:tc>
          <w:tcPr>
            <w:tcW w:w="1974" w:type="dxa"/>
            <w:shd w:val="clear" w:color="auto" w:fill="auto"/>
          </w:tcPr>
          <w:p w14:paraId="1A3C2FA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Mechanical strength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11FC205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072405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1B180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C76B1B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08DAC0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60C5E0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37F3CA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347CF3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4E5D31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14:paraId="5FE0E0B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84417C" w:rsidRPr="001F3FBA" w14:paraId="4B69B1C6" w14:textId="77777777" w:rsidTr="00E0606F"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FA28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-  227 g ball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BB2E59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EDD83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8D4FB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37D1C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76D4B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CC71F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3DBF2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DAA5D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A5/3.1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17FF64" w14:textId="77777777" w:rsidR="0084417C" w:rsidRPr="00C32FB8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32FB8">
              <w:rPr>
                <w:sz w:val="18"/>
              </w:rPr>
              <w:t xml:space="preserve">A7/3 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AD8F93" w14:textId="77777777" w:rsidR="0084417C" w:rsidRPr="00C32FB8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32FB8">
              <w:rPr>
                <w:sz w:val="18"/>
              </w:rPr>
              <w:t xml:space="preserve">A11/3 </w:t>
            </w:r>
          </w:p>
        </w:tc>
      </w:tr>
      <w:tr w:rsidR="0084417C" w:rsidRPr="001F3FBA" w14:paraId="45D33C95" w14:textId="77777777" w:rsidTr="00E0606F"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5DBB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-  2,260 g ball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59B1D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08B389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DC899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96C17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87DB4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F2FFD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4EA46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A6/4.2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065C4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0E4371" w14:textId="77777777" w:rsidR="0084417C" w:rsidRPr="00C67F8F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54213B">
              <w:rPr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A7/6 </w:t>
            </w:r>
            <w:r>
              <w:rPr>
                <w:b/>
                <w:sz w:val="18"/>
                <w:vertAlign w:val="superscript"/>
              </w:rPr>
              <w:t>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3E1C60" w14:textId="77777777" w:rsidR="0084417C" w:rsidRPr="00C32FB8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32FB8">
              <w:rPr>
                <w:sz w:val="18"/>
              </w:rPr>
              <w:t>-</w:t>
            </w:r>
          </w:p>
        </w:tc>
      </w:tr>
      <w:tr w:rsidR="0084417C" w:rsidRPr="001F3FBA" w14:paraId="1177F5E9" w14:textId="77777777" w:rsidTr="00E0606F"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7F25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Headform test</w:t>
            </w:r>
            <w:r w:rsidRPr="00A93858">
              <w:rPr>
                <w:sz w:val="18"/>
                <w:vertAlign w:val="superscript"/>
              </w:rPr>
              <w:t>1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A83DF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A4/3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5DB7B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A4/3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5EE8C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145A8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1D72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0761B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3C509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A10/3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ECAA0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432A46" w14:textId="77777777" w:rsidR="0084417C" w:rsidRPr="00C32FB8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A75F55">
              <w:rPr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A7/6 </w:t>
            </w:r>
            <w:r>
              <w:rPr>
                <w:b/>
                <w:sz w:val="18"/>
                <w:vertAlign w:val="superscript"/>
              </w:rPr>
              <w:t>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9C2EE" w14:textId="77777777" w:rsidR="0084417C" w:rsidRPr="00C32FB8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C32FB8">
              <w:rPr>
                <w:sz w:val="18"/>
              </w:rPr>
              <w:t xml:space="preserve">- </w:t>
            </w:r>
          </w:p>
        </w:tc>
      </w:tr>
      <w:tr w:rsidR="0084417C" w:rsidRPr="001F3FBA" w14:paraId="1AF0E045" w14:textId="77777777" w:rsidTr="00E0606F">
        <w:tc>
          <w:tcPr>
            <w:tcW w:w="1974" w:type="dxa"/>
            <w:shd w:val="clear" w:color="auto" w:fill="auto"/>
          </w:tcPr>
          <w:p w14:paraId="4221B02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Abrasion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16EBC9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045446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5DAD3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0CBA8C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0165C9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4EBE51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8BFF54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31712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ECE75C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14:paraId="318A1FC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84417C" w:rsidRPr="001F3FBA" w14:paraId="32F412D2" w14:textId="77777777" w:rsidTr="00E0606F">
        <w:tc>
          <w:tcPr>
            <w:tcW w:w="1974" w:type="dxa"/>
            <w:shd w:val="clear" w:color="auto" w:fill="auto"/>
          </w:tcPr>
          <w:p w14:paraId="25D8708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Outer face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7B621DD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E1EEA4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0DF89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A6/5.1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A0764A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A6/5.1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8ACDDF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A6/5.1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ACC3D4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A6/5.1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857798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A6/5.1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EDDF46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3F4F9E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A6/5.1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82372B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A6/5.1</w:t>
            </w:r>
          </w:p>
        </w:tc>
      </w:tr>
      <w:tr w:rsidR="0084417C" w:rsidRPr="001F3FBA" w14:paraId="113FE7EB" w14:textId="77777777" w:rsidTr="00E0606F">
        <w:tc>
          <w:tcPr>
            <w:tcW w:w="1974" w:type="dxa"/>
            <w:shd w:val="clear" w:color="auto" w:fill="auto"/>
          </w:tcPr>
          <w:p w14:paraId="5882DB4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Inner face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F24111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5B032F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A9/2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3A0DE0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D720B9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A9/2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B331B9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2B615D9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A9/2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E70DCD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A9/2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AD4974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A9/2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8BD06C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A9/2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6B9640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A9/2</w:t>
            </w:r>
          </w:p>
        </w:tc>
      </w:tr>
      <w:tr w:rsidR="0084417C" w:rsidRPr="001F3FBA" w14:paraId="2C47F18B" w14:textId="77777777" w:rsidTr="00E0606F">
        <w:tc>
          <w:tcPr>
            <w:tcW w:w="1974" w:type="dxa"/>
            <w:shd w:val="clear" w:color="auto" w:fill="auto"/>
          </w:tcPr>
          <w:p w14:paraId="5BB0E7C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High temperature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CB7B899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F31852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CCD14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186450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713C18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BF49F5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2921FD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ADBE39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0B67D4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3F0145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A3/5</w:t>
            </w:r>
          </w:p>
        </w:tc>
      </w:tr>
      <w:tr w:rsidR="0084417C" w:rsidRPr="001F3FBA" w14:paraId="468BC321" w14:textId="77777777" w:rsidTr="00E0606F">
        <w:tc>
          <w:tcPr>
            <w:tcW w:w="1974" w:type="dxa"/>
            <w:shd w:val="clear" w:color="auto" w:fill="auto"/>
          </w:tcPr>
          <w:p w14:paraId="5F0A28F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Radiation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3D2E39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C724A2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94D299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3603C9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E00E37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324179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AA8D16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975E09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A36C77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28F17A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A3/6</w:t>
            </w:r>
          </w:p>
        </w:tc>
      </w:tr>
      <w:tr w:rsidR="0084417C" w:rsidRPr="001F3FBA" w14:paraId="52E86C65" w14:textId="77777777" w:rsidTr="00E0606F">
        <w:tc>
          <w:tcPr>
            <w:tcW w:w="1974" w:type="dxa"/>
            <w:shd w:val="clear" w:color="auto" w:fill="auto"/>
          </w:tcPr>
          <w:p w14:paraId="7AC991D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Humidity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21EC050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68A7C9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DAA7E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467933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486B5E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EFE8AB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61B34E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CC8D61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A3/7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C9D9D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DB7E56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A3/7</w:t>
            </w:r>
          </w:p>
        </w:tc>
      </w:tr>
      <w:tr w:rsidR="0084417C" w:rsidRPr="001F3FBA" w14:paraId="2356F2E8" w14:textId="77777777" w:rsidTr="00E0606F">
        <w:tc>
          <w:tcPr>
            <w:tcW w:w="1974" w:type="dxa"/>
            <w:shd w:val="clear" w:color="auto" w:fill="auto"/>
          </w:tcPr>
          <w:p w14:paraId="39933F9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Light transmission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60FABEE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E7B396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55095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153426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227BC1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9689C0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D37475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CB872F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B1EC3C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49413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A3/9.1</w:t>
            </w:r>
          </w:p>
        </w:tc>
      </w:tr>
      <w:tr w:rsidR="0084417C" w:rsidRPr="001F3FBA" w14:paraId="0007839A" w14:textId="77777777" w:rsidTr="00E0606F">
        <w:tc>
          <w:tcPr>
            <w:tcW w:w="1974" w:type="dxa"/>
            <w:shd w:val="clear" w:color="auto" w:fill="auto"/>
          </w:tcPr>
          <w:p w14:paraId="59B17CA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Optional distortion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90812B9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A3/9.2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5C306F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EE2D2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D48318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5A1C12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97C6B63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530638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C65D14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A3/9.2 </w:t>
            </w:r>
            <w:r w:rsidRPr="001F3FBA">
              <w:rPr>
                <w:sz w:val="18"/>
                <w:vertAlign w:val="superscript"/>
              </w:rPr>
              <w:t>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919ADD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92DE06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</w:tr>
      <w:tr w:rsidR="0084417C" w:rsidRPr="001F3FBA" w14:paraId="0381A6C4" w14:textId="77777777" w:rsidTr="00E0606F">
        <w:tc>
          <w:tcPr>
            <w:tcW w:w="1974" w:type="dxa"/>
            <w:shd w:val="clear" w:color="auto" w:fill="auto"/>
          </w:tcPr>
          <w:p w14:paraId="3B5061C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Secondary image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15C4811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A3/9.3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E99166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FCB54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6C3FC9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7BD76A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A7EE4E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12036C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A3/9.3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BE2475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A3/9.3 </w:t>
            </w:r>
            <w:r w:rsidRPr="001F3FBA">
              <w:rPr>
                <w:rStyle w:val="FootnoteReference"/>
              </w:rPr>
              <w:t>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2D870C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46C8D9D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</w:tr>
      <w:tr w:rsidR="0084417C" w:rsidRPr="001F3FBA" w14:paraId="3DAF7164" w14:textId="77777777" w:rsidTr="00E0606F">
        <w:tc>
          <w:tcPr>
            <w:tcW w:w="1974" w:type="dxa"/>
            <w:shd w:val="clear" w:color="auto" w:fill="auto"/>
          </w:tcPr>
          <w:p w14:paraId="1FE761E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Resistance to temperature changes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0AA2C2D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11889B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69123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AEDB4A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C386C9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BAADBD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4C15C3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8FA926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A3/8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FCF41A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A3/8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D165B0A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A3/8</w:t>
            </w:r>
          </w:p>
        </w:tc>
      </w:tr>
      <w:tr w:rsidR="0084417C" w:rsidRPr="001F3FBA" w14:paraId="0B04767C" w14:textId="77777777" w:rsidTr="00E0606F"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</w:tcPr>
          <w:p w14:paraId="0E9DCC3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Fire resistance</w:t>
            </w:r>
          </w:p>
        </w:tc>
        <w:tc>
          <w:tcPr>
            <w:tcW w:w="101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6B121D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46D161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7F5656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3FA2E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A3/10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058DE7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C5A782F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A3/10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5C1627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A3/10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6EB3C54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A3/10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9765F32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A3/10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95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D2EE49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A3/10</w:t>
            </w:r>
          </w:p>
        </w:tc>
      </w:tr>
      <w:tr w:rsidR="0084417C" w:rsidRPr="001F3FBA" w14:paraId="6C111A36" w14:textId="77777777" w:rsidTr="00E0606F">
        <w:tc>
          <w:tcPr>
            <w:tcW w:w="1974" w:type="dxa"/>
            <w:tcBorders>
              <w:bottom w:val="single" w:sz="12" w:space="0" w:color="auto"/>
            </w:tcBorders>
            <w:shd w:val="clear" w:color="auto" w:fill="auto"/>
          </w:tcPr>
          <w:p w14:paraId="45422FD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1F3FBA">
              <w:rPr>
                <w:sz w:val="18"/>
              </w:rPr>
              <w:t>Resistance to chemicals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312451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4B0487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A3/11.2.1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F9855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7DFDDB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A3/11.2.1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806F88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439E5C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A3/11.2.1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1EDCC0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A3/11.2.1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07ADD5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A3/11.2.1 </w:t>
            </w:r>
            <w:r w:rsidRPr="001F3FBA">
              <w:rPr>
                <w:rStyle w:val="FootnoteReference"/>
              </w:rPr>
              <w:t>2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A4966E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 xml:space="preserve">A3/11.2.1 </w:t>
            </w:r>
            <w:r w:rsidRPr="001F3FBA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2BA976" w14:textId="77777777" w:rsidR="0084417C" w:rsidRPr="001F3FBA" w:rsidRDefault="0084417C" w:rsidP="00E0606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1F3FBA">
              <w:rPr>
                <w:sz w:val="18"/>
              </w:rPr>
              <w:t>A3/11.2.1</w:t>
            </w:r>
          </w:p>
        </w:tc>
      </w:tr>
    </w:tbl>
    <w:p w14:paraId="67277DAE" w14:textId="77777777" w:rsidR="0084417C" w:rsidRPr="001F3FBA" w:rsidRDefault="0084417C" w:rsidP="0084417C">
      <w:pPr>
        <w:pStyle w:val="FootnoteText"/>
        <w:tabs>
          <w:tab w:val="left" w:pos="540"/>
        </w:tabs>
        <w:spacing w:before="120"/>
        <w:ind w:left="539" w:right="-28" w:hanging="238"/>
      </w:pPr>
      <w:r w:rsidRPr="00737576">
        <w:rPr>
          <w:vertAlign w:val="superscript"/>
        </w:rPr>
        <w:t>1</w:t>
      </w:r>
      <w:r w:rsidRPr="00737576">
        <w:rPr>
          <w:vertAlign w:val="superscript"/>
        </w:rPr>
        <w:tab/>
      </w:r>
      <w:r w:rsidRPr="001F3FBA">
        <w:t xml:space="preserve">Furthermore this test shall be carried out on </w:t>
      </w:r>
      <w:r>
        <w:t>multiple</w:t>
      </w:r>
      <w:r w:rsidRPr="001F3FBA">
        <w:t>-glazed units pursuant to Annex 12, paragraph 3 (A12/3).</w:t>
      </w:r>
    </w:p>
    <w:p w14:paraId="710D63FC" w14:textId="77777777" w:rsidR="0084417C" w:rsidRDefault="0084417C" w:rsidP="0084417C">
      <w:pPr>
        <w:pStyle w:val="FootnoteText"/>
        <w:tabs>
          <w:tab w:val="left" w:pos="540"/>
        </w:tabs>
        <w:ind w:left="540" w:right="-29" w:hanging="240"/>
      </w:pPr>
      <w:r w:rsidRPr="00737576">
        <w:rPr>
          <w:vertAlign w:val="superscript"/>
        </w:rPr>
        <w:t>2</w:t>
      </w:r>
      <w:r w:rsidRPr="00737576">
        <w:rPr>
          <w:vertAlign w:val="superscript"/>
        </w:rPr>
        <w:tab/>
      </w:r>
      <w:r w:rsidRPr="001F3FBA">
        <w:t>If coated on the inner side with plastics material.</w:t>
      </w:r>
    </w:p>
    <w:p w14:paraId="29C1AA57" w14:textId="77777777" w:rsidR="0084417C" w:rsidRPr="001F3FBA" w:rsidRDefault="0084417C" w:rsidP="0084417C">
      <w:pPr>
        <w:pStyle w:val="FootnoteText"/>
        <w:tabs>
          <w:tab w:val="left" w:pos="540"/>
        </w:tabs>
        <w:ind w:left="540" w:right="-29" w:hanging="240"/>
      </w:pPr>
      <w:r>
        <w:rPr>
          <w:vertAlign w:val="superscript"/>
        </w:rPr>
        <w:t>3</w:t>
      </w:r>
      <w:r w:rsidRPr="00737576">
        <w:rPr>
          <w:vertAlign w:val="superscript"/>
        </w:rPr>
        <w:tab/>
      </w:r>
      <w:r w:rsidRPr="002953A3">
        <w:rPr>
          <w:szCs w:val="18"/>
        </w:rPr>
        <w:t>This test shall only be carried out on uniformly-toughened glass-panes to be used as windscreens of slow-moving vehicles which, by construction, cannot exceed 40 km/h.</w:t>
      </w:r>
    </w:p>
    <w:p w14:paraId="05B0A5C0" w14:textId="77777777" w:rsidR="0084417C" w:rsidRPr="00C67F8F" w:rsidRDefault="0084417C" w:rsidP="0084417C">
      <w:pPr>
        <w:pStyle w:val="FootnoteText"/>
        <w:tabs>
          <w:tab w:val="left" w:pos="540"/>
        </w:tabs>
        <w:ind w:left="540" w:right="-29" w:hanging="240"/>
        <w:rPr>
          <w:b/>
        </w:rPr>
      </w:pPr>
      <w:r w:rsidRPr="00737576">
        <w:rPr>
          <w:b/>
          <w:vertAlign w:val="superscript"/>
        </w:rPr>
        <w:t>4</w:t>
      </w:r>
      <w:r w:rsidRPr="00737576">
        <w:rPr>
          <w:b/>
          <w:vertAlign w:val="superscript"/>
        </w:rPr>
        <w:tab/>
      </w:r>
      <w:r w:rsidRPr="00737576">
        <w:rPr>
          <w:b/>
          <w:szCs w:val="18"/>
        </w:rPr>
        <w:t>This test shall only be carried out on laminated-glass panes bearing the additional symbol /D.</w:t>
      </w:r>
    </w:p>
    <w:p w14:paraId="64D35791" w14:textId="77777777" w:rsidR="0084417C" w:rsidRPr="001F3FBA" w:rsidRDefault="0084417C" w:rsidP="0084417C">
      <w:pPr>
        <w:tabs>
          <w:tab w:val="left" w:pos="-170"/>
          <w:tab w:val="left" w:pos="113"/>
          <w:tab w:val="left" w:pos="681"/>
          <w:tab w:val="right" w:pos="1012"/>
          <w:tab w:val="left" w:pos="1203"/>
          <w:tab w:val="left" w:pos="1701"/>
        </w:tabs>
        <w:spacing w:line="192" w:lineRule="auto"/>
        <w:ind w:left="629" w:right="-29" w:hanging="240"/>
        <w:rPr>
          <w:sz w:val="18"/>
          <w:szCs w:val="16"/>
        </w:rPr>
      </w:pPr>
    </w:p>
    <w:p w14:paraId="1AD344F2" w14:textId="77777777" w:rsidR="0084417C" w:rsidRPr="00877315" w:rsidRDefault="0084417C" w:rsidP="0084417C">
      <w:pPr>
        <w:tabs>
          <w:tab w:val="left" w:pos="-170"/>
          <w:tab w:val="left" w:pos="113"/>
          <w:tab w:val="right" w:pos="1012"/>
          <w:tab w:val="left" w:pos="1203"/>
          <w:tab w:val="left" w:pos="1701"/>
        </w:tabs>
        <w:spacing w:line="192" w:lineRule="auto"/>
        <w:ind w:left="266" w:right="-29"/>
        <w:rPr>
          <w:sz w:val="18"/>
        </w:rPr>
        <w:sectPr w:rsidR="0084417C" w:rsidRPr="00877315" w:rsidSect="000C55AE">
          <w:headerReference w:type="even" r:id="rId14"/>
          <w:headerReference w:type="default" r:id="rId15"/>
          <w:footerReference w:type="default" r:id="rId16"/>
          <w:headerReference w:type="first" r:id="rId17"/>
          <w:footnotePr>
            <w:numRestart w:val="eachSect"/>
          </w:foot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  <w:r w:rsidRPr="001F3FBA">
        <w:rPr>
          <w:i/>
          <w:sz w:val="18"/>
        </w:rPr>
        <w:t>Note:</w:t>
      </w:r>
      <w:r w:rsidRPr="001F3FBA">
        <w:rPr>
          <w:sz w:val="18"/>
        </w:rPr>
        <w:tab/>
        <w:t xml:space="preserve"> A reference such as A4/3 in the table indicates the annex (4) and paragraph (3) of that annex, where the relevant test is described and the accept</w:t>
      </w:r>
      <w:r>
        <w:rPr>
          <w:sz w:val="18"/>
        </w:rPr>
        <w:t>ance requirements are specified</w:t>
      </w:r>
    </w:p>
    <w:p w14:paraId="3608C7A4" w14:textId="77777777" w:rsidR="0084417C" w:rsidRDefault="0084417C" w:rsidP="0084417C">
      <w:pPr>
        <w:tabs>
          <w:tab w:val="left" w:pos="2240"/>
        </w:tabs>
        <w:spacing w:after="120"/>
        <w:ind w:left="2828" w:right="1134" w:hanging="1694"/>
        <w:jc w:val="both"/>
        <w:rPr>
          <w:i/>
          <w:lang w:eastAsia="ar-SA"/>
        </w:rPr>
      </w:pPr>
      <w:r>
        <w:rPr>
          <w:i/>
          <w:lang w:eastAsia="ar-SA"/>
        </w:rPr>
        <w:lastRenderedPageBreak/>
        <w:t>Annex 7</w:t>
      </w:r>
    </w:p>
    <w:p w14:paraId="3787CBD2" w14:textId="7DE1C200" w:rsidR="0084417C" w:rsidRPr="00877315" w:rsidRDefault="0084417C" w:rsidP="0084417C">
      <w:pPr>
        <w:tabs>
          <w:tab w:val="left" w:pos="2240"/>
        </w:tabs>
        <w:spacing w:after="120"/>
        <w:ind w:left="2828" w:right="1134" w:hanging="1694"/>
        <w:jc w:val="both"/>
        <w:rPr>
          <w:i/>
          <w:lang w:eastAsia="ar-SA"/>
        </w:rPr>
      </w:pPr>
      <w:r>
        <w:rPr>
          <w:i/>
          <w:iCs/>
        </w:rPr>
        <w:t xml:space="preserve">Insert new paragraph 6., </w:t>
      </w:r>
      <w:r>
        <w:t>to read:</w:t>
      </w:r>
    </w:p>
    <w:p w14:paraId="6FA30729" w14:textId="220B0908" w:rsidR="0084417C" w:rsidRPr="00076A19" w:rsidRDefault="0084417C" w:rsidP="0084417C">
      <w:pPr>
        <w:pStyle w:val="para"/>
        <w:rPr>
          <w:b/>
        </w:rPr>
      </w:pPr>
      <w:r>
        <w:rPr>
          <w:b/>
        </w:rPr>
        <w:t>"6.</w:t>
      </w:r>
      <w:r>
        <w:rPr>
          <w:b/>
        </w:rPr>
        <w:tab/>
      </w:r>
      <w:r w:rsidRPr="00076A19">
        <w:rPr>
          <w:b/>
        </w:rPr>
        <w:t xml:space="preserve">Additional tests for glass panes </w:t>
      </w:r>
      <w:r w:rsidRPr="00B43071">
        <w:rPr>
          <w:b/>
        </w:rPr>
        <w:t>bearing the additional symbol /D</w:t>
      </w:r>
    </w:p>
    <w:p w14:paraId="5C56A1DC" w14:textId="1C6631FA" w:rsidR="0084417C" w:rsidRPr="00407559" w:rsidRDefault="0084417C" w:rsidP="0084417C">
      <w:pPr>
        <w:pStyle w:val="para"/>
        <w:rPr>
          <w:b/>
        </w:rPr>
      </w:pPr>
      <w:r w:rsidRPr="00076A19">
        <w:rPr>
          <w:b/>
        </w:rPr>
        <w:tab/>
        <w:t>The provisions concerning the 2,260 g ball test set out in Annex 6, paragraph 4.2.</w:t>
      </w:r>
      <w:r>
        <w:rPr>
          <w:b/>
        </w:rPr>
        <w:t>,</w:t>
      </w:r>
      <w:r w:rsidRPr="00076A19">
        <w:rPr>
          <w:b/>
        </w:rPr>
        <w:t xml:space="preserve"> and the provisions concerning the headform test </w:t>
      </w:r>
      <w:r>
        <w:rPr>
          <w:b/>
        </w:rPr>
        <w:t>for laminated-</w:t>
      </w:r>
      <w:r w:rsidRPr="00076A19">
        <w:rPr>
          <w:b/>
        </w:rPr>
        <w:t xml:space="preserve">glass panes set out in Annex 12, paragraph 3., shall apply to glass panes </w:t>
      </w:r>
      <w:r w:rsidRPr="00B43071">
        <w:rPr>
          <w:b/>
        </w:rPr>
        <w:t>bearing the additional symbol /D</w:t>
      </w:r>
      <w:r w:rsidRPr="00076A19">
        <w:rPr>
          <w:b/>
        </w:rPr>
        <w:t>.</w:t>
      </w:r>
      <w:r>
        <w:rPr>
          <w:b/>
        </w:rPr>
        <w:t>"</w:t>
      </w:r>
    </w:p>
    <w:p w14:paraId="028C5968" w14:textId="77777777" w:rsidR="0084417C" w:rsidRDefault="0084417C" w:rsidP="0084417C">
      <w:pPr>
        <w:tabs>
          <w:tab w:val="left" w:pos="2240"/>
        </w:tabs>
        <w:spacing w:after="120"/>
        <w:ind w:left="2828" w:right="1134" w:hanging="1694"/>
        <w:jc w:val="both"/>
        <w:rPr>
          <w:i/>
          <w:lang w:eastAsia="ar-SA"/>
        </w:rPr>
      </w:pPr>
      <w:r>
        <w:rPr>
          <w:i/>
          <w:lang w:eastAsia="ar-SA"/>
        </w:rPr>
        <w:t>Annex 23</w:t>
      </w:r>
    </w:p>
    <w:p w14:paraId="5D4E8E25" w14:textId="387600D7" w:rsidR="0084417C" w:rsidRPr="00924C53" w:rsidRDefault="0084417C" w:rsidP="0084417C">
      <w:pPr>
        <w:tabs>
          <w:tab w:val="left" w:pos="2240"/>
        </w:tabs>
        <w:spacing w:after="120"/>
        <w:ind w:left="2828" w:right="1134" w:hanging="1694"/>
        <w:jc w:val="both"/>
        <w:rPr>
          <w:i/>
          <w:iCs/>
        </w:rPr>
      </w:pPr>
      <w:r>
        <w:rPr>
          <w:i/>
          <w:iCs/>
        </w:rPr>
        <w:t xml:space="preserve">Insert new paragraphs 2.4.6. to 2.4.6.2., </w:t>
      </w:r>
      <w:r>
        <w:t>to read:</w:t>
      </w:r>
    </w:p>
    <w:p w14:paraId="29B01775" w14:textId="179814E5" w:rsidR="0084417C" w:rsidRDefault="0084417C" w:rsidP="0084417C">
      <w:pPr>
        <w:pStyle w:val="para"/>
        <w:rPr>
          <w:b/>
        </w:rPr>
      </w:pPr>
      <w:r>
        <w:rPr>
          <w:b/>
        </w:rPr>
        <w:t>"2.4.</w:t>
      </w:r>
      <w:r w:rsidRPr="00076A19">
        <w:rPr>
          <w:b/>
        </w:rPr>
        <w:t>6.</w:t>
      </w:r>
      <w:r w:rsidRPr="00076A19">
        <w:rPr>
          <w:b/>
        </w:rPr>
        <w:tab/>
      </w:r>
      <w:r w:rsidRPr="00924C53">
        <w:rPr>
          <w:b/>
        </w:rPr>
        <w:t xml:space="preserve">In the case of </w:t>
      </w:r>
      <w:r w:rsidRPr="00076A19">
        <w:rPr>
          <w:b/>
        </w:rPr>
        <w:t xml:space="preserve">glass panes </w:t>
      </w:r>
      <w:r w:rsidRPr="00B43071">
        <w:rPr>
          <w:b/>
        </w:rPr>
        <w:t>bearing the additional symbol /D</w:t>
      </w:r>
    </w:p>
    <w:p w14:paraId="6380B134" w14:textId="77777777" w:rsidR="0084417C" w:rsidRDefault="0084417C" w:rsidP="0084417C">
      <w:pPr>
        <w:pStyle w:val="para"/>
        <w:rPr>
          <w:b/>
        </w:rPr>
      </w:pPr>
      <w:r>
        <w:rPr>
          <w:b/>
        </w:rPr>
        <w:t>2.4.6.1.</w:t>
      </w:r>
      <w:r>
        <w:rPr>
          <w:b/>
        </w:rPr>
        <w:tab/>
      </w:r>
      <w:r w:rsidRPr="00924C53">
        <w:rPr>
          <w:b/>
        </w:rPr>
        <w:t xml:space="preserve">2,260 g ball test in accordance </w:t>
      </w:r>
      <w:r>
        <w:rPr>
          <w:b/>
        </w:rPr>
        <w:t>with the requirements of Annex 6, paragraph 4.2.</w:t>
      </w:r>
    </w:p>
    <w:p w14:paraId="5B1AFF97" w14:textId="40665D33" w:rsidR="0084417C" w:rsidRDefault="0084417C" w:rsidP="0084417C">
      <w:pPr>
        <w:pStyle w:val="para"/>
        <w:rPr>
          <w:b/>
        </w:rPr>
      </w:pPr>
      <w:r>
        <w:rPr>
          <w:b/>
        </w:rPr>
        <w:t>2.4.6.2.</w:t>
      </w:r>
      <w:r>
        <w:rPr>
          <w:b/>
        </w:rPr>
        <w:tab/>
        <w:t>Headform</w:t>
      </w:r>
      <w:r w:rsidRPr="00924C53">
        <w:rPr>
          <w:b/>
        </w:rPr>
        <w:t xml:space="preserve"> test in accordance </w:t>
      </w:r>
      <w:r>
        <w:rPr>
          <w:b/>
        </w:rPr>
        <w:t>with the requirements for laminated-</w:t>
      </w:r>
      <w:r w:rsidRPr="00076A19">
        <w:rPr>
          <w:b/>
        </w:rPr>
        <w:t>glass panes</w:t>
      </w:r>
      <w:r>
        <w:rPr>
          <w:b/>
        </w:rPr>
        <w:t xml:space="preserve"> of Annex 12, paragraph 3."</w:t>
      </w:r>
    </w:p>
    <w:p w14:paraId="35CC2CAE" w14:textId="77777777" w:rsidR="0084417C" w:rsidRPr="00407559" w:rsidRDefault="0084417C" w:rsidP="0084417C">
      <w:pPr>
        <w:pStyle w:val="para"/>
        <w:rPr>
          <w:b/>
        </w:rPr>
      </w:pPr>
    </w:p>
    <w:p w14:paraId="74DAED78" w14:textId="6ED05010" w:rsidR="0084417C" w:rsidRPr="007A4B3D" w:rsidRDefault="0084417C" w:rsidP="0084417C">
      <w:pPr>
        <w:pStyle w:val="HChG"/>
      </w:pPr>
      <w:r w:rsidRPr="007A4B3D">
        <w:tab/>
        <w:t>II.</w:t>
      </w:r>
      <w:r w:rsidRPr="007A4B3D">
        <w:tab/>
        <w:t>Justification</w:t>
      </w:r>
    </w:p>
    <w:p w14:paraId="0DD501C5" w14:textId="1CDD21D2" w:rsidR="0084417C" w:rsidRDefault="0084417C" w:rsidP="0084417C">
      <w:pPr>
        <w:pStyle w:val="SingleTxtG"/>
        <w:tabs>
          <w:tab w:val="left" w:pos="2268"/>
        </w:tabs>
        <w:ind w:left="1701"/>
      </w:pPr>
      <w:r>
        <w:t>1.</w:t>
      </w:r>
      <w:r>
        <w:tab/>
        <w:t xml:space="preserve">The proposal </w:t>
      </w:r>
      <w:r w:rsidRPr="007A4B3D">
        <w:t>aim</w:t>
      </w:r>
      <w:r>
        <w:t>s</w:t>
      </w:r>
      <w:r w:rsidRPr="007A4B3D">
        <w:t xml:space="preserve"> </w:t>
      </w:r>
      <w:r>
        <w:t xml:space="preserve">to amend UN Regulation No. 43 to </w:t>
      </w:r>
      <w:r>
        <w:rPr>
          <w:spacing w:val="1"/>
        </w:rPr>
        <w:t>enable the approval of the laminated-glass panes with improved mechanical properties</w:t>
      </w:r>
      <w:r>
        <w:t xml:space="preserve">. These </w:t>
      </w:r>
      <w:proofErr w:type="spellStart"/>
      <w:r>
        <w:t>panes</w:t>
      </w:r>
      <w:proofErr w:type="spellEnd"/>
      <w:r>
        <w:t xml:space="preserve"> are especially aimed for front</w:t>
      </w:r>
      <w:r w:rsidR="00306B73">
        <w:t>,</w:t>
      </w:r>
      <w:r>
        <w:t xml:space="preserve"> exterior</w:t>
      </w:r>
      <w:r w:rsidR="00306B73">
        <w:t>,</w:t>
      </w:r>
      <w:r>
        <w:t xml:space="preserve"> forward-facing glazing of the upper deck of a double-deck vehicle. Currently</w:t>
      </w:r>
      <w:r w:rsidR="00A21773">
        <w:t>,</w:t>
      </w:r>
      <w:r>
        <w:t xml:space="preserve"> a laminated-glass pane or a glass-plastic pane bearing the additional symbol </w:t>
      </w:r>
      <w:r w:rsidR="00A21773">
        <w:t>"</w:t>
      </w:r>
      <w:r>
        <w:t>/A</w:t>
      </w:r>
      <w:r w:rsidR="00A21773">
        <w:t>"</w:t>
      </w:r>
      <w:r>
        <w:t xml:space="preserve"> can be used in these glazing. However, the use of the laminated windscreen is not possible for this purpose. In addition, the </w:t>
      </w:r>
      <w:r w:rsidR="00A21773">
        <w:t xml:space="preserve">requirement </w:t>
      </w:r>
      <w:r>
        <w:t>f</w:t>
      </w:r>
      <w:r w:rsidR="00A21773">
        <w:t>or</w:t>
      </w:r>
      <w:r>
        <w:t xml:space="preserve"> windscreen</w:t>
      </w:r>
      <w:r w:rsidR="00A21773">
        <w:t>s</w:t>
      </w:r>
      <w:r>
        <w:t xml:space="preserve"> to have a </w:t>
      </w:r>
      <w:r w:rsidRPr="00960591">
        <w:t>regular light transmittance of at least 70 per cent</w:t>
      </w:r>
      <w:r>
        <w:t xml:space="preserve"> is not relevant in this application. The mechanical strength test with </w:t>
      </w:r>
      <w:r w:rsidRPr="004B0680">
        <w:t>2,260 g ball</w:t>
      </w:r>
      <w:r>
        <w:t xml:space="preserve"> and the headform test are mandatory for laminated windscreens. Laminated-glass pane fulfilling these two requirements would </w:t>
      </w:r>
      <w:r w:rsidRPr="000E78A8">
        <w:t xml:space="preserve">particularly </w:t>
      </w:r>
      <w:r>
        <w:t xml:space="preserve">improve the safety of the passengers in the front seats of the upper deck of a double-deck bus. Due to weight savings, many manufacturers want to use thinner laminated-glass panes than before. </w:t>
      </w:r>
      <w:r w:rsidR="00306B73">
        <w:t>At</w:t>
      </w:r>
      <w:r>
        <w:t xml:space="preserve"> motorway speeds, an object </w:t>
      </w:r>
      <w:r w:rsidR="00306B73">
        <w:t xml:space="preserve">such </w:t>
      </w:r>
      <w:r>
        <w:t xml:space="preserve">as falling rock can penetrate a thin laminated-glass pane rather easily. The fulfilment of the </w:t>
      </w:r>
      <w:r w:rsidRPr="004B0680">
        <w:t>2,260 g ball</w:t>
      </w:r>
      <w:r>
        <w:t xml:space="preserve"> test would help to prevent that. The fulfilment of the headform test would help avoiding head injuries in frontal collision. Thus</w:t>
      </w:r>
      <w:r w:rsidR="00A21773">
        <w:t>,</w:t>
      </w:r>
      <w:r>
        <w:t xml:space="preserve"> some bus manufacturers would like to use</w:t>
      </w:r>
      <w:r w:rsidR="00306B73">
        <w:t>,</w:t>
      </w:r>
      <w:r>
        <w:t xml:space="preserve"> in this application</w:t>
      </w:r>
      <w:r w:rsidR="00306B73">
        <w:t>,</w:t>
      </w:r>
      <w:r>
        <w:t xml:space="preserve"> a glass with similar mechanical properties as in laminated glass windscreen. </w:t>
      </w:r>
      <w:r w:rsidRPr="00B43071">
        <w:t>U</w:t>
      </w:r>
      <w:r>
        <w:t>nfortunately, an approval of this kind of pane is not possible according to current requirements of UN Regulation No. 43. In addition, this mechanically improved laminated-glass pane could also be installed in other applications where the laminated-glass panes are used.</w:t>
      </w:r>
    </w:p>
    <w:p w14:paraId="3FB188B5" w14:textId="6A6733C7" w:rsidR="0084417C" w:rsidRDefault="0084417C" w:rsidP="0084417C">
      <w:pPr>
        <w:pStyle w:val="SingleTxtG"/>
        <w:tabs>
          <w:tab w:val="left" w:pos="2268"/>
        </w:tabs>
        <w:ind w:left="1701"/>
        <w:rPr>
          <w:color w:val="000000"/>
          <w:szCs w:val="24"/>
        </w:rPr>
      </w:pPr>
      <w:r>
        <w:t>2.</w:t>
      </w:r>
      <w:r>
        <w:tab/>
        <w:t>This proposal would amend Annex 7 (</w:t>
      </w:r>
      <w:r w:rsidR="00B8390B">
        <w:t>l</w:t>
      </w:r>
      <w:r>
        <w:t>aminated-glass panes)</w:t>
      </w:r>
      <w:r w:rsidR="00306B73">
        <w:t>,</w:t>
      </w:r>
      <w:r>
        <w:t xml:space="preserve"> i</w:t>
      </w:r>
      <w:r w:rsidRPr="0008628C">
        <w:t>nsert</w:t>
      </w:r>
      <w:r>
        <w:t>ing a</w:t>
      </w:r>
      <w:r w:rsidRPr="0008628C">
        <w:t xml:space="preserve"> new paragraph 6</w:t>
      </w:r>
      <w:r w:rsidR="00B8390B">
        <w:t>.</w:t>
      </w:r>
      <w:r>
        <w:t xml:space="preserve"> to allow optional </w:t>
      </w:r>
      <w:r w:rsidRPr="004B0680">
        <w:t>2,260 g ball</w:t>
      </w:r>
      <w:r>
        <w:t xml:space="preserve"> test and headform test for laminated-glass panes. The </w:t>
      </w:r>
      <w:r w:rsidRPr="004B0680">
        <w:t>2,260 g ball</w:t>
      </w:r>
      <w:r>
        <w:t xml:space="preserve"> test would be the same as in Annex 6 (</w:t>
      </w:r>
      <w:r w:rsidR="00B8390B">
        <w:rPr>
          <w:bCs/>
        </w:rPr>
        <w:t>o</w:t>
      </w:r>
      <w:r w:rsidRPr="001F3FBA">
        <w:rPr>
          <w:bCs/>
        </w:rPr>
        <w:t>rdinary laminated</w:t>
      </w:r>
      <w:r>
        <w:rPr>
          <w:bCs/>
        </w:rPr>
        <w:t xml:space="preserve"> </w:t>
      </w:r>
      <w:r w:rsidRPr="001F3FBA">
        <w:rPr>
          <w:bCs/>
        </w:rPr>
        <w:t>glass windscreens</w:t>
      </w:r>
      <w:r>
        <w:rPr>
          <w:bCs/>
        </w:rPr>
        <w:t>)</w:t>
      </w:r>
      <w:r>
        <w:t xml:space="preserve">. The </w:t>
      </w:r>
      <w:r w:rsidRPr="004B0680">
        <w:t>2,260 g ball</w:t>
      </w:r>
      <w:r>
        <w:t xml:space="preserve"> test is performed in Annex 6 with </w:t>
      </w:r>
      <w:r w:rsidRPr="001F3FBA">
        <w:rPr>
          <w:color w:val="000000"/>
          <w:szCs w:val="24"/>
        </w:rPr>
        <w:t xml:space="preserve">square test pieces </w:t>
      </w:r>
      <w:r>
        <w:rPr>
          <w:color w:val="000000"/>
          <w:szCs w:val="24"/>
        </w:rPr>
        <w:t>(3</w:t>
      </w:r>
      <w:r w:rsidRPr="00A56FF8">
        <w:rPr>
          <w:color w:val="000000"/>
          <w:szCs w:val="24"/>
        </w:rPr>
        <w:t xml:space="preserve">00 mm </w:t>
      </w:r>
      <w:r>
        <w:rPr>
          <w:color w:val="000000"/>
          <w:szCs w:val="24"/>
        </w:rPr>
        <w:t xml:space="preserve">× 300 </w:t>
      </w:r>
      <w:r w:rsidRPr="00A56FF8">
        <w:rPr>
          <w:color w:val="000000"/>
          <w:szCs w:val="24"/>
        </w:rPr>
        <w:t>mm</w:t>
      </w:r>
      <w:r>
        <w:rPr>
          <w:color w:val="000000"/>
          <w:szCs w:val="24"/>
        </w:rPr>
        <w:t xml:space="preserve">), so it is also applicable with </w:t>
      </w:r>
      <w:r>
        <w:t>laminated-glass panes.</w:t>
      </w:r>
      <w:r>
        <w:rPr>
          <w:color w:val="000000"/>
          <w:szCs w:val="24"/>
        </w:rPr>
        <w:t xml:space="preserve"> </w:t>
      </w:r>
      <w:r>
        <w:t>The headform test would be the same as in Annex 12 (Multiple glazed unit</w:t>
      </w:r>
      <w:r w:rsidRPr="001F3FBA">
        <w:t>s</w:t>
      </w:r>
      <w:r>
        <w:t>) for laminated-glass pan</w:t>
      </w:r>
      <w:r w:rsidR="00B8390B">
        <w:t>es used in multiple glazing</w:t>
      </w:r>
      <w:r>
        <w:t xml:space="preserve">. In Annex 6 the headform test is made with complete windscreens, but in Annex 12 with rectangular </w:t>
      </w:r>
      <w:r w:rsidRPr="001F3FBA">
        <w:rPr>
          <w:color w:val="000000"/>
          <w:szCs w:val="24"/>
        </w:rPr>
        <w:t xml:space="preserve">test pieces </w:t>
      </w:r>
      <w:r>
        <w:rPr>
          <w:color w:val="000000"/>
          <w:szCs w:val="24"/>
        </w:rPr>
        <w:lastRenderedPageBreak/>
        <w:t>(1,1</w:t>
      </w:r>
      <w:r w:rsidRPr="00A56FF8">
        <w:rPr>
          <w:color w:val="000000"/>
          <w:szCs w:val="24"/>
        </w:rPr>
        <w:t xml:space="preserve">00 mm </w:t>
      </w:r>
      <w:r>
        <w:rPr>
          <w:color w:val="000000"/>
          <w:szCs w:val="24"/>
        </w:rPr>
        <w:t xml:space="preserve">× 500 </w:t>
      </w:r>
      <w:r w:rsidRPr="00A56FF8">
        <w:rPr>
          <w:color w:val="000000"/>
          <w:szCs w:val="24"/>
        </w:rPr>
        <w:t>mm</w:t>
      </w:r>
      <w:r>
        <w:rPr>
          <w:color w:val="000000"/>
          <w:szCs w:val="24"/>
        </w:rPr>
        <w:t>). Thus</w:t>
      </w:r>
      <w:r w:rsidR="00B8390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the test of Annex 12 was chosen. References to the new tests are added to the table in paragraph 8.2.1.1.</w:t>
      </w:r>
    </w:p>
    <w:p w14:paraId="18D64CB1" w14:textId="25CDA5DB" w:rsidR="0084417C" w:rsidRDefault="0084417C" w:rsidP="0084417C">
      <w:pPr>
        <w:pStyle w:val="SingleTxtG"/>
        <w:tabs>
          <w:tab w:val="left" w:pos="2268"/>
        </w:tabs>
        <w:ind w:left="1701"/>
      </w:pPr>
      <w:r>
        <w:rPr>
          <w:color w:val="000000"/>
          <w:szCs w:val="24"/>
        </w:rPr>
        <w:t>3.</w:t>
      </w:r>
      <w:r>
        <w:rPr>
          <w:color w:val="000000"/>
          <w:szCs w:val="24"/>
        </w:rPr>
        <w:tab/>
      </w:r>
      <w:r>
        <w:t xml:space="preserve">A new additional symbol </w:t>
      </w:r>
      <w:r w:rsidR="00B8390B">
        <w:t>"</w:t>
      </w:r>
      <w:r>
        <w:t>/D</w:t>
      </w:r>
      <w:r w:rsidR="00B8390B">
        <w:t>"</w:t>
      </w:r>
      <w:r>
        <w:t xml:space="preserve"> in the approval mark would show that laminated-glass pane fulfils the requirements of both of the tests. The definition of the symbol </w:t>
      </w:r>
      <w:r w:rsidR="00B8390B">
        <w:t>"</w:t>
      </w:r>
      <w:r>
        <w:t>/D</w:t>
      </w:r>
      <w:r w:rsidR="00B8390B">
        <w:t>"</w:t>
      </w:r>
      <w:r>
        <w:t xml:space="preserve"> is added to </w:t>
      </w:r>
      <w:r w:rsidR="00B8390B">
        <w:t>paragraph 5.5.8.</w:t>
      </w:r>
    </w:p>
    <w:p w14:paraId="7048D9F8" w14:textId="703A6CED" w:rsidR="0084417C" w:rsidRDefault="0084417C" w:rsidP="0084417C">
      <w:pPr>
        <w:pStyle w:val="SingleTxtG"/>
        <w:tabs>
          <w:tab w:val="left" w:pos="2268"/>
        </w:tabs>
        <w:ind w:left="1701"/>
      </w:pPr>
      <w:r>
        <w:t>4.</w:t>
      </w:r>
      <w:r>
        <w:tab/>
        <w:t>The new tests would also be added to the Annex 23 (</w:t>
      </w:r>
      <w:r w:rsidRPr="001F3FBA">
        <w:t>conformity of production</w:t>
      </w:r>
      <w:r>
        <w:t xml:space="preserve">) inserting new paragraphs </w:t>
      </w:r>
      <w:r w:rsidRPr="00BE6301">
        <w:t>2.4.6., 2.4.6.1., and 2.4.6.2</w:t>
      </w:r>
      <w:r>
        <w:t>.</w:t>
      </w:r>
    </w:p>
    <w:p w14:paraId="35DEFDB9" w14:textId="322F7CE0" w:rsidR="0084417C" w:rsidRPr="007A4B3D" w:rsidRDefault="0084417C" w:rsidP="0084417C">
      <w:pPr>
        <w:pStyle w:val="SingleTxtG"/>
        <w:tabs>
          <w:tab w:val="left" w:pos="2268"/>
        </w:tabs>
        <w:ind w:left="1701"/>
      </w:pPr>
      <w:r>
        <w:t>5.</w:t>
      </w:r>
      <w:r>
        <w:tab/>
        <w:t>There is no new mandatory installation provisions proposed to Annex 24 (</w:t>
      </w:r>
      <w:r w:rsidR="00B8390B">
        <w:t>p</w:t>
      </w:r>
      <w:r w:rsidRPr="00BE6301">
        <w:t>rovisions regarding the installation of safety glazing on vehicles</w:t>
      </w:r>
      <w:r>
        <w:t xml:space="preserve">). The new laminated-glass pane with additional symbol </w:t>
      </w:r>
      <w:r w:rsidR="00B8390B">
        <w:t>"</w:t>
      </w:r>
      <w:r>
        <w:t>/D</w:t>
      </w:r>
      <w:r w:rsidR="00B8390B">
        <w:t>"</w:t>
      </w:r>
      <w:r>
        <w:t xml:space="preserve"> would only be an alternative to current laminated-glass panes. Thus</w:t>
      </w:r>
      <w:r w:rsidR="00B8390B">
        <w:t>,</w:t>
      </w:r>
      <w:r>
        <w:t xml:space="preserve"> a new series of amendment or transitional provisions are not necessary. Nevertheless, mandatory installation provisions of this improved laminated-glass pane could be considered later.</w:t>
      </w:r>
    </w:p>
    <w:p w14:paraId="1B91975C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A03B" w14:textId="77777777" w:rsidR="00E33C21" w:rsidRDefault="00E33C21"/>
  </w:endnote>
  <w:endnote w:type="continuationSeparator" w:id="0">
    <w:p w14:paraId="46CBF594" w14:textId="77777777" w:rsidR="00E33C21" w:rsidRDefault="00E33C21"/>
  </w:endnote>
  <w:endnote w:type="continuationNotice" w:id="1">
    <w:p w14:paraId="1FC94A06" w14:textId="77777777" w:rsidR="00E33C21" w:rsidRDefault="00E33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4F42" w14:textId="0361539A" w:rsidR="0084417C" w:rsidRPr="00E8337B" w:rsidRDefault="0084417C" w:rsidP="00E8337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4D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4ABF" w14:textId="77777777" w:rsidR="0084417C" w:rsidRPr="00B80473" w:rsidRDefault="0084417C" w:rsidP="003179A6">
    <w:pPr>
      <w:pStyle w:val="Footer"/>
      <w:tabs>
        <w:tab w:val="right" w:pos="9638"/>
      </w:tabs>
      <w:jc w:val="right"/>
      <w:rPr>
        <w:b/>
        <w:sz w:val="18"/>
      </w:rPr>
    </w:pPr>
    <w:r w:rsidRPr="00B80473">
      <w:rPr>
        <w:b/>
        <w:sz w:val="18"/>
      </w:rPr>
      <w:fldChar w:fldCharType="begin"/>
    </w:r>
    <w:r w:rsidRPr="00B80473">
      <w:rPr>
        <w:b/>
        <w:sz w:val="18"/>
      </w:rPr>
      <w:instrText xml:space="preserve"> PAGE   \* MERGEFORMAT </w:instrText>
    </w:r>
    <w:r w:rsidRPr="00B80473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B80473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6116" w14:textId="680155E8" w:rsidR="00CE5631" w:rsidRDefault="00CE5631" w:rsidP="00CE5631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90496" behindDoc="0" locked="0" layoutInCell="1" allowOverlap="1" wp14:anchorId="52AC5E60" wp14:editId="3D368292">
          <wp:simplePos x="0" y="0"/>
          <wp:positionH relativeFrom="margin">
            <wp:posOffset>5471800</wp:posOffset>
          </wp:positionH>
          <wp:positionV relativeFrom="margin">
            <wp:posOffset>7922231</wp:posOffset>
          </wp:positionV>
          <wp:extent cx="638175" cy="638175"/>
          <wp:effectExtent l="0" t="0" r="9525" b="9525"/>
          <wp:wrapNone/>
          <wp:docPr id="8" name="Picture 1" descr="https://undocs.org/m2/QRCode.ashx?DS=ECE/TRANS/WP.29/GRSG/2018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8448" behindDoc="1" locked="1" layoutInCell="1" allowOverlap="1" wp14:anchorId="5AB79C66" wp14:editId="1BDBFC40">
          <wp:simplePos x="0" y="0"/>
          <wp:positionH relativeFrom="margin">
            <wp:posOffset>4424680</wp:posOffset>
          </wp:positionH>
          <wp:positionV relativeFrom="margin">
            <wp:posOffset>8209915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93640" w14:textId="54E35F3F" w:rsidR="00CE5631" w:rsidRDefault="00CE5631" w:rsidP="00CE5631">
    <w:pPr>
      <w:pStyle w:val="Footer"/>
      <w:ind w:right="1134"/>
      <w:rPr>
        <w:sz w:val="20"/>
      </w:rPr>
    </w:pPr>
    <w:r>
      <w:rPr>
        <w:sz w:val="20"/>
      </w:rPr>
      <w:t>GE.18-01038(E)</w:t>
    </w:r>
  </w:p>
  <w:p w14:paraId="31C9C7F5" w14:textId="389FDD80" w:rsidR="00CE5631" w:rsidRPr="00CE5631" w:rsidRDefault="00CE5631" w:rsidP="00CE563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0450" w14:textId="77777777" w:rsidR="0084417C" w:rsidRPr="00B80473" w:rsidRDefault="0084417C" w:rsidP="003179A6">
    <w:pPr>
      <w:pStyle w:val="Footer"/>
      <w:tabs>
        <w:tab w:val="right" w:pos="9638"/>
      </w:tabs>
      <w:jc w:val="right"/>
      <w:rPr>
        <w:b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1A49A9BC"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4417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6EE40DCD"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84DC3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7658" w14:textId="096125AF" w:rsidR="00A21773" w:rsidRPr="00E8337B" w:rsidRDefault="00A21773" w:rsidP="00A2177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4DC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8DD" w14:textId="77777777" w:rsidR="00E33C21" w:rsidRPr="000B175B" w:rsidRDefault="00E33C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E33C21" w:rsidRPr="00FC68B7" w:rsidRDefault="00E33C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E33C21" w:rsidRDefault="00E33C21"/>
  </w:footnote>
  <w:footnote w:id="2">
    <w:p w14:paraId="1BC20C06" w14:textId="4726E39F" w:rsidR="004E040E" w:rsidRPr="00B14735" w:rsidRDefault="004E040E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</w:t>
      </w:r>
      <w:r w:rsidRPr="00422673">
        <w:rPr>
          <w:szCs w:val="18"/>
          <w:lang w:val="en-US"/>
        </w:rPr>
        <w:t xml:space="preserve">Inland Transport Committee for </w:t>
      </w:r>
      <w:r w:rsidR="00422673" w:rsidRPr="00422673">
        <w:rPr>
          <w:szCs w:val="18"/>
          <w:lang w:val="en-US"/>
        </w:rPr>
        <w:t>2014–2018 (ECE/TRANS/240, para. 105 and ECE/TRANS/2014/26, cluster 02.4)</w:t>
      </w:r>
      <w:r w:rsidRPr="00422673">
        <w:rPr>
          <w:szCs w:val="18"/>
          <w:lang w:val="en-US"/>
        </w:rPr>
        <w:t>,</w:t>
      </w:r>
      <w:r w:rsidRPr="006636B2">
        <w:rPr>
          <w:szCs w:val="18"/>
          <w:lang w:val="en-US"/>
        </w:rPr>
        <w:t xml:space="preserve"> the World Forum will develop, harmonize and update </w:t>
      </w:r>
      <w:r w:rsidR="00CF2CD5" w:rsidRPr="00422673">
        <w:rPr>
          <w:szCs w:val="18"/>
          <w:lang w:val="en-US"/>
        </w:rPr>
        <w:t>UN</w:t>
      </w:r>
      <w:r w:rsidR="00CF2CD5">
        <w:rPr>
          <w:szCs w:val="18"/>
          <w:lang w:val="en-US"/>
        </w:rPr>
        <w:t xml:space="preserve"> 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6EEB" w14:textId="77777777" w:rsidR="0084417C" w:rsidRDefault="0084417C">
    <w:pPr>
      <w:pStyle w:val="Header"/>
    </w:pPr>
    <w:r>
      <w:t>ECE/TRANS/WP.29/GRSG/</w:t>
    </w:r>
    <w:r w:rsidRPr="00DF418A">
      <w:t>201</w:t>
    </w:r>
    <w:r>
      <w:t>8/7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F53C" w14:textId="77777777" w:rsidR="0084417C" w:rsidRPr="00F75BC6" w:rsidRDefault="0084417C" w:rsidP="00BC383F">
    <w:pPr>
      <w:pStyle w:val="Header"/>
      <w:jc w:val="right"/>
    </w:pPr>
    <w:r>
      <w:t>E/ECE/324/Rev.1/Add.42/Rev.4</w:t>
    </w:r>
    <w:r>
      <w:br/>
      <w:t>E/ECE/TRANS/505/Rev.1/Add.42/Rev.4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A363" w14:textId="77777777" w:rsidR="0084417C" w:rsidRPr="00E8337B" w:rsidRDefault="0084417C" w:rsidP="00E8337B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8D8A2" wp14:editId="0BCBC53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0" b="4445"/>
              <wp:wrapNone/>
              <wp:docPr id="5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F9C3F" w14:textId="77777777" w:rsidR="0084417C" w:rsidRPr="00F030DA" w:rsidRDefault="0084417C" w:rsidP="00E8337B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6279E32B" w14:textId="77777777" w:rsidR="0084417C" w:rsidRDefault="0084417C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8D8A2"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6" type="#_x0000_t202" style="position:absolute;margin-left:-34pt;margin-top:0;width:17.55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" stroked="f">
              <v:textbox style="layout-flow:vertical" inset="0,0,0,0">
                <w:txbxContent>
                  <w:p w14:paraId="09DF9C3F" w14:textId="77777777" w:rsidR="0084417C" w:rsidRPr="00F030DA" w:rsidRDefault="0084417C" w:rsidP="00E8337B">
                    <w:pPr>
                      <w:pStyle w:val="Footer"/>
                      <w:tabs>
                        <w:tab w:val="right" w:pos="9638"/>
                      </w:tabs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6279E32B" w14:textId="77777777" w:rsidR="0084417C" w:rsidRDefault="0084417C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9033B" wp14:editId="28DDAFC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4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AA172" w14:textId="77777777" w:rsidR="0084417C" w:rsidRPr="00492072" w:rsidRDefault="0084417C" w:rsidP="00E8337B">
                          <w:pPr>
                            <w:pStyle w:val="Header"/>
                          </w:pPr>
                          <w:r>
                            <w:t>E/ECE/324/Rev.1/Add.42/Rev.3</w:t>
                          </w:r>
                          <w:r>
                            <w:br/>
                            <w:t>E/ECE/TRANS/505/Rev.1/Add.42/Rev.3</w:t>
                          </w:r>
                        </w:p>
                        <w:p w14:paraId="41D09850" w14:textId="77777777" w:rsidR="0084417C" w:rsidRDefault="0084417C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9033B" id="Text Box 203" o:spid="_x0000_s1027" type="#_x0000_t202" style="position:absolute;margin-left:771pt;margin-top:0;width:17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v8fAIAAAg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" stroked="f">
              <v:textbox style="layout-flow:vertical" inset="0,0,0,0">
                <w:txbxContent>
                  <w:p w14:paraId="7BBAA172" w14:textId="77777777" w:rsidR="0084417C" w:rsidRPr="00492072" w:rsidRDefault="0084417C" w:rsidP="00E8337B">
                    <w:pPr>
                      <w:pStyle w:val="Header"/>
                    </w:pPr>
                    <w:r>
                      <w:t>E/ECE/324/Rev.1/Add.42/Rev.3</w:t>
                    </w:r>
                    <w:r>
                      <w:br/>
                      <w:t>E/ECE/TRANS/505/Rev.1/Add.42/Rev.3</w:t>
                    </w:r>
                  </w:p>
                  <w:p w14:paraId="41D09850" w14:textId="77777777" w:rsidR="0084417C" w:rsidRDefault="0084417C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1A3E" w14:textId="77777777" w:rsidR="0084417C" w:rsidRPr="00250396" w:rsidRDefault="0084417C" w:rsidP="00250396">
    <w:r>
      <w:rPr>
        <w:b/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D0164" wp14:editId="171B3797">
              <wp:simplePos x="0" y="0"/>
              <wp:positionH relativeFrom="column">
                <wp:posOffset>-923290</wp:posOffset>
              </wp:positionH>
              <wp:positionV relativeFrom="paragraph">
                <wp:posOffset>370205</wp:posOffset>
              </wp:positionV>
              <wp:extent cx="762000" cy="6076950"/>
              <wp:effectExtent l="0" t="0" r="0" b="0"/>
              <wp:wrapNone/>
              <wp:docPr id="3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07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A07E" w14:textId="402FBB9E" w:rsidR="0084417C" w:rsidRPr="00FA2B6C" w:rsidRDefault="0084417C" w:rsidP="00DD3F69">
                          <w:pPr>
                            <w:pStyle w:val="Footer"/>
                            <w:jc w:val="right"/>
                            <w:rPr>
                              <w:b/>
                            </w:rPr>
                          </w:pPr>
                          <w:r w:rsidRPr="00FA2B6C">
                            <w:rPr>
                              <w:b/>
                            </w:rPr>
                            <w:fldChar w:fldCharType="begin"/>
                          </w:r>
                          <w:r w:rsidRPr="00FA2B6C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FA2B6C">
                            <w:rPr>
                              <w:b/>
                            </w:rPr>
                            <w:fldChar w:fldCharType="separate"/>
                          </w:r>
                          <w:r w:rsidR="00884DC3">
                            <w:rPr>
                              <w:b/>
                              <w:noProof/>
                            </w:rPr>
                            <w:t>3</w:t>
                          </w:r>
                          <w:r w:rsidRPr="00FA2B6C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  <w:p w14:paraId="3AF3C223" w14:textId="77777777" w:rsidR="0084417C" w:rsidRDefault="0084417C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D0164"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028" type="#_x0000_t202" style="position:absolute;margin-left:-72.7pt;margin-top:29.15pt;width:60pt;height:4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" stroked="f">
              <v:textbox style="layout-flow:vertical">
                <w:txbxContent>
                  <w:p w14:paraId="35A2A07E" w14:textId="402FBB9E" w:rsidR="0084417C" w:rsidRPr="00FA2B6C" w:rsidRDefault="0084417C" w:rsidP="00DD3F69">
                    <w:pPr>
                      <w:pStyle w:val="Footer"/>
                      <w:jc w:val="right"/>
                      <w:rPr>
                        <w:b/>
                      </w:rPr>
                    </w:pPr>
                    <w:r w:rsidRPr="00FA2B6C">
                      <w:rPr>
                        <w:b/>
                      </w:rPr>
                      <w:fldChar w:fldCharType="begin"/>
                    </w:r>
                    <w:r w:rsidRPr="00FA2B6C">
                      <w:rPr>
                        <w:b/>
                      </w:rPr>
                      <w:instrText xml:space="preserve"> PAGE   \* MERGEFORMAT </w:instrText>
                    </w:r>
                    <w:r w:rsidRPr="00FA2B6C">
                      <w:rPr>
                        <w:b/>
                      </w:rPr>
                      <w:fldChar w:fldCharType="separate"/>
                    </w:r>
                    <w:r w:rsidR="00884DC3">
                      <w:rPr>
                        <w:b/>
                        <w:noProof/>
                      </w:rPr>
                      <w:t>3</w:t>
                    </w:r>
                    <w:r w:rsidRPr="00FA2B6C">
                      <w:rPr>
                        <w:b/>
                        <w:noProof/>
                      </w:rPr>
                      <w:fldChar w:fldCharType="end"/>
                    </w:r>
                  </w:p>
                  <w:p w14:paraId="3AF3C223" w14:textId="77777777" w:rsidR="0084417C" w:rsidRDefault="0084417C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3062AB" wp14:editId="7D45E02E">
              <wp:simplePos x="0" y="0"/>
              <wp:positionH relativeFrom="column">
                <wp:posOffset>-652780</wp:posOffset>
              </wp:positionH>
              <wp:positionV relativeFrom="paragraph">
                <wp:posOffset>370205</wp:posOffset>
              </wp:positionV>
              <wp:extent cx="260350" cy="6076950"/>
              <wp:effectExtent l="4445" t="0" r="1905" b="1270"/>
              <wp:wrapNone/>
              <wp:docPr id="2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607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4152" w14:textId="77777777" w:rsidR="0084417C" w:rsidRDefault="0084417C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062AB" id="Text Box 331" o:spid="_x0000_s1029" type="#_x0000_t202" style="position:absolute;margin-left:-51.4pt;margin-top:29.15pt;width:20.5pt;height:4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" stroked="f">
              <v:textbox style="layout-flow:vertical">
                <w:txbxContent>
                  <w:p w14:paraId="1E0D4152" w14:textId="77777777" w:rsidR="0084417C" w:rsidRDefault="0084417C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64F66" wp14:editId="791104A5">
              <wp:simplePos x="0" y="0"/>
              <wp:positionH relativeFrom="column">
                <wp:posOffset>8103870</wp:posOffset>
              </wp:positionH>
              <wp:positionV relativeFrom="paragraph">
                <wp:posOffset>327025</wp:posOffset>
              </wp:positionV>
              <wp:extent cx="527050" cy="6120130"/>
              <wp:effectExtent l="0" t="3175" r="0" b="1270"/>
              <wp:wrapNone/>
              <wp:docPr id="6" name="Text Box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8BB6B" w14:textId="77777777" w:rsidR="0084417C" w:rsidRPr="00250396" w:rsidRDefault="0084417C" w:rsidP="00250396">
                          <w:pPr>
                            <w:pStyle w:val="Header"/>
                            <w:jc w:val="right"/>
                          </w:pPr>
                        </w:p>
                        <w:p w14:paraId="004AB53E" w14:textId="29A2DB83" w:rsidR="0084417C" w:rsidRPr="00250396" w:rsidRDefault="0084417C" w:rsidP="00250396">
                          <w:pPr>
                            <w:pStyle w:val="Header"/>
                            <w:jc w:val="right"/>
                          </w:pPr>
                          <w:r>
                            <w:t>ECE/TRANS/WP.29/GRSG/2018/7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64F66" id="Text Box 330" o:spid="_x0000_s1030" type="#_x0000_t202" style="position:absolute;margin-left:638.1pt;margin-top:25.75pt;width:41.5pt;height:4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hKhAIAABg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" stroked="f">
              <v:textbox style="layout-flow:vertical">
                <w:txbxContent>
                  <w:p w14:paraId="0B48BB6B" w14:textId="77777777" w:rsidR="0084417C" w:rsidRPr="00250396" w:rsidRDefault="0084417C" w:rsidP="00250396">
                    <w:pPr>
                      <w:pStyle w:val="Header"/>
                      <w:jc w:val="right"/>
                    </w:pPr>
                  </w:p>
                  <w:p w14:paraId="004AB53E" w14:textId="29A2DB83" w:rsidR="0084417C" w:rsidRPr="00250396" w:rsidRDefault="0084417C" w:rsidP="00250396">
                    <w:pPr>
                      <w:pStyle w:val="Header"/>
                      <w:jc w:val="right"/>
                    </w:pPr>
                    <w:r>
                      <w:t>ECE/TRANS/WP.29/GRSG/2018/7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89A2" w14:textId="77777777" w:rsidR="0084417C" w:rsidRPr="00CE6911" w:rsidRDefault="0084417C" w:rsidP="00CE691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3CCE5682" w:rsidR="004E040E" w:rsidRPr="00803BF8" w:rsidRDefault="004E040E">
    <w:pPr>
      <w:pStyle w:val="Header"/>
    </w:pPr>
    <w:r>
      <w:t>ECE/TRANS/WP.29/GRSG/</w:t>
    </w:r>
    <w:r w:rsidRPr="00DF418A">
      <w:t>201</w:t>
    </w:r>
    <w:r w:rsidR="00D709BA">
      <w:t>8</w:t>
    </w:r>
    <w:r>
      <w:t>/</w:t>
    </w:r>
    <w:r w:rsidR="00E87F57">
      <w:t>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6B15C4AA"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84417C">
      <w:t>7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0CFC" w14:textId="36DFF760" w:rsidR="0084417C" w:rsidRPr="00CE6911" w:rsidRDefault="0084417C" w:rsidP="0084417C">
    <w:pPr>
      <w:pStyle w:val="Header"/>
    </w:pPr>
    <w:r>
      <w:t>ECE/TRANS/WP.29/GRSG/</w:t>
    </w:r>
    <w:r w:rsidRPr="00DF418A">
      <w:t>201</w:t>
    </w:r>
    <w:r>
      <w:t>8/7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F466C"/>
    <w:multiLevelType w:val="hybridMultilevel"/>
    <w:tmpl w:val="CBE257F4"/>
    <w:lvl w:ilvl="0" w:tplc="69FAFCF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2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2"/>
  </w:num>
  <w:num w:numId="14">
    <w:abstractNumId w:val="19"/>
  </w:num>
  <w:num w:numId="15">
    <w:abstractNumId w:val="24"/>
  </w:num>
  <w:num w:numId="16">
    <w:abstractNumId w:val="10"/>
  </w:num>
  <w:num w:numId="17">
    <w:abstractNumId w:val="15"/>
  </w:num>
  <w:num w:numId="18">
    <w:abstractNumId w:val="23"/>
  </w:num>
  <w:num w:numId="19">
    <w:abstractNumId w:val="13"/>
  </w:num>
  <w:num w:numId="20">
    <w:abstractNumId w:val="20"/>
  </w:num>
  <w:num w:numId="21">
    <w:abstractNumId w:val="22"/>
  </w:num>
  <w:num w:numId="22">
    <w:abstractNumId w:val="17"/>
  </w:num>
  <w:num w:numId="23">
    <w:abstractNumId w:val="2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2C30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E18"/>
    <w:rsid w:val="00306B73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5FD"/>
    <w:rsid w:val="003C2CC4"/>
    <w:rsid w:val="003C46E4"/>
    <w:rsid w:val="003C472E"/>
    <w:rsid w:val="003C4BA1"/>
    <w:rsid w:val="003C534D"/>
    <w:rsid w:val="003D4051"/>
    <w:rsid w:val="003D4B23"/>
    <w:rsid w:val="003D751D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673"/>
    <w:rsid w:val="00422E03"/>
    <w:rsid w:val="00423D86"/>
    <w:rsid w:val="0042591D"/>
    <w:rsid w:val="00425C32"/>
    <w:rsid w:val="00426B9B"/>
    <w:rsid w:val="004325CB"/>
    <w:rsid w:val="0043676F"/>
    <w:rsid w:val="00442A83"/>
    <w:rsid w:val="00443395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485D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522A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E23B0"/>
    <w:rsid w:val="005E3EF7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27BEB"/>
    <w:rsid w:val="0063070C"/>
    <w:rsid w:val="0063242B"/>
    <w:rsid w:val="006327D4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9DF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ABD"/>
    <w:rsid w:val="00833D04"/>
    <w:rsid w:val="00835349"/>
    <w:rsid w:val="00835C20"/>
    <w:rsid w:val="00837D8A"/>
    <w:rsid w:val="00843767"/>
    <w:rsid w:val="0084417C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166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4DC3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47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1E1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1773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58FA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2EC9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390B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2852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D2AAC"/>
    <w:rsid w:val="00CD4AA6"/>
    <w:rsid w:val="00CD730A"/>
    <w:rsid w:val="00CE106B"/>
    <w:rsid w:val="00CE4A8F"/>
    <w:rsid w:val="00CE5631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42E8"/>
    <w:rsid w:val="00D40653"/>
    <w:rsid w:val="00D42223"/>
    <w:rsid w:val="00D43252"/>
    <w:rsid w:val="00D4421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4A52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2B2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4AB3"/>
    <w:rsid w:val="00E767AC"/>
    <w:rsid w:val="00E77E4E"/>
    <w:rsid w:val="00E83966"/>
    <w:rsid w:val="00E865D2"/>
    <w:rsid w:val="00E87504"/>
    <w:rsid w:val="00E87F57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295D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2548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563D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9053C3"/>
  <w15:docId w15:val="{6BB34EDD-54AD-4EAD-9E5C-DE2133D7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character" w:customStyle="1" w:styleId="FooterChar">
    <w:name w:val="Footer Char"/>
    <w:aliases w:val="3_G Char"/>
    <w:link w:val="Footer"/>
    <w:uiPriority w:val="99"/>
    <w:rsid w:val="0084417C"/>
    <w:rPr>
      <w:sz w:val="16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84417C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05C3-75BF-496A-885C-A9C3973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1801038</vt:lpstr>
      <vt:lpstr>United Nations</vt:lpstr>
    </vt:vector>
  </TitlesOfParts>
  <Company>ECE-ISU</Company>
  <LinksUpToDate>false</LinksUpToDate>
  <CharactersWithSpaces>7120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1801038</dc:title>
  <dc:subject>ECE/TRANS/WP.29/GRSG/2018/7</dc:subject>
  <dc:creator>Microsoft Office User</dc:creator>
  <cp:keywords/>
  <dc:description/>
  <cp:lastModifiedBy>Benedicte Boudol</cp:lastModifiedBy>
  <cp:revision>2</cp:revision>
  <cp:lastPrinted>2017-07-28T08:07:00Z</cp:lastPrinted>
  <dcterms:created xsi:type="dcterms:W3CDTF">2018-02-09T14:32:00Z</dcterms:created>
  <dcterms:modified xsi:type="dcterms:W3CDTF">2018-02-09T14:32:00Z</dcterms:modified>
</cp:coreProperties>
</file>