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28" w:rsidRDefault="009D1028" w:rsidP="00B83BC2">
      <w:pPr>
        <w:pStyle w:val="HChG"/>
        <w:spacing w:before="0" w:after="0" w:line="240" w:lineRule="auto"/>
        <w:ind w:left="0" w:right="0" w:firstLine="0"/>
        <w:jc w:val="center"/>
        <w:rPr>
          <w:lang w:eastAsia="en-GB"/>
        </w:rPr>
      </w:pPr>
      <w:bookmarkStart w:id="0" w:name="_GoBack"/>
      <w:bookmarkEnd w:id="0"/>
    </w:p>
    <w:p w:rsidR="00B83BC2" w:rsidRDefault="009505A1" w:rsidP="008A5BA9">
      <w:pPr>
        <w:pStyle w:val="HChG"/>
        <w:spacing w:before="0" w:after="0" w:line="240" w:lineRule="auto"/>
        <w:ind w:left="964" w:right="964" w:firstLine="0"/>
        <w:jc w:val="center"/>
        <w:rPr>
          <w:b w:val="0"/>
          <w:sz w:val="20"/>
          <w:lang w:eastAsia="en-GB"/>
        </w:rPr>
      </w:pPr>
      <w:r>
        <w:rPr>
          <w:lang w:eastAsia="en-GB"/>
        </w:rPr>
        <w:t xml:space="preserve">Proposal </w:t>
      </w:r>
      <w:r w:rsidR="00F61BF1">
        <w:rPr>
          <w:lang w:eastAsia="en-GB"/>
        </w:rPr>
        <w:t>for a new Supplement to the 01 series of amendments of Regulation No. 1</w:t>
      </w:r>
      <w:r w:rsidR="00157C42">
        <w:rPr>
          <w:lang w:eastAsia="en-GB"/>
        </w:rPr>
        <w:t>38</w:t>
      </w:r>
      <w:r w:rsidR="00C000ED">
        <w:rPr>
          <w:lang w:eastAsia="en-GB"/>
        </w:rPr>
        <w:t xml:space="preserve"> (Quiet </w:t>
      </w:r>
      <w:r w:rsidR="00B57F29">
        <w:rPr>
          <w:lang w:eastAsia="en-GB"/>
        </w:rPr>
        <w:t xml:space="preserve">road </w:t>
      </w:r>
      <w:r w:rsidR="00C000ED">
        <w:rPr>
          <w:lang w:eastAsia="en-GB"/>
        </w:rPr>
        <w:t>transport vehicle)</w:t>
      </w:r>
    </w:p>
    <w:p w:rsidR="00B83BC2" w:rsidRDefault="00B83BC2" w:rsidP="00B83BC2">
      <w:pPr>
        <w:pStyle w:val="HChG"/>
        <w:spacing w:before="0" w:after="0" w:line="240" w:lineRule="auto"/>
        <w:ind w:left="0" w:right="0" w:firstLine="0"/>
        <w:jc w:val="both"/>
        <w:rPr>
          <w:b w:val="0"/>
          <w:sz w:val="20"/>
          <w:lang w:eastAsia="en-GB"/>
        </w:rPr>
      </w:pPr>
    </w:p>
    <w:p w:rsidR="008D52CF" w:rsidRPr="00B235F4" w:rsidRDefault="00A92E8C" w:rsidP="007C284F">
      <w:pPr>
        <w:pStyle w:val="BodyText"/>
      </w:pPr>
      <w:r>
        <w:t xml:space="preserve">This proposal </w:t>
      </w:r>
      <w:r w:rsidR="008D52CF">
        <w:t>aligns the wording of the transitional provisions introduced in the 01 series of amendments to Regul</w:t>
      </w:r>
      <w:r w:rsidR="00F175F3">
        <w:t>ation No. 138 with the f</w:t>
      </w:r>
      <w:r w:rsidR="008D52CF">
        <w:t>ormat introduced by the new guidelines</w:t>
      </w:r>
      <w:r w:rsidR="00DF1355">
        <w:t xml:space="preserve"> following the revision 3 of the 1958 agreement</w:t>
      </w:r>
      <w:r w:rsidR="007C284F">
        <w:t>.</w:t>
      </w:r>
    </w:p>
    <w:p w:rsidR="00532BE8" w:rsidRDefault="00532BE8" w:rsidP="009D1028">
      <w:pPr>
        <w:rPr>
          <w:lang w:eastAsia="en-GB"/>
        </w:rPr>
      </w:pPr>
    </w:p>
    <w:p w:rsidR="0003315D" w:rsidRPr="009D1028" w:rsidRDefault="0003315D" w:rsidP="009D1028">
      <w:pPr>
        <w:rPr>
          <w:lang w:eastAsia="en-GB"/>
        </w:rPr>
      </w:pPr>
    </w:p>
    <w:p w:rsidR="00394A93" w:rsidRDefault="005D3742" w:rsidP="00F96338">
      <w:pPr>
        <w:pStyle w:val="HChG"/>
        <w:numPr>
          <w:ilvl w:val="0"/>
          <w:numId w:val="6"/>
        </w:numPr>
        <w:spacing w:before="0" w:after="0" w:line="240" w:lineRule="auto"/>
        <w:ind w:right="0"/>
        <w:jc w:val="both"/>
        <w:rPr>
          <w:lang w:eastAsia="en-GB"/>
        </w:rPr>
      </w:pPr>
      <w:r>
        <w:rPr>
          <w:lang w:eastAsia="en-GB"/>
        </w:rPr>
        <w:t>Proposals</w:t>
      </w:r>
    </w:p>
    <w:p w:rsidR="00F96338" w:rsidRDefault="00F96338" w:rsidP="00F96338">
      <w:pPr>
        <w:pStyle w:val="SingleTxtG"/>
        <w:spacing w:after="0" w:line="240" w:lineRule="auto"/>
        <w:ind w:left="0" w:right="0"/>
        <w:rPr>
          <w:lang w:eastAsia="en-GB"/>
        </w:rPr>
      </w:pPr>
    </w:p>
    <w:p w:rsidR="00D556F4" w:rsidRDefault="00DE7B02" w:rsidP="003A27D5">
      <w:pPr>
        <w:pStyle w:val="SingleTxtG"/>
        <w:spacing w:after="0" w:line="240" w:lineRule="auto"/>
        <w:ind w:left="851" w:right="0"/>
        <w:rPr>
          <w:lang w:eastAsia="en-GB"/>
        </w:rPr>
      </w:pPr>
      <w:r>
        <w:rPr>
          <w:i/>
          <w:lang w:eastAsia="en-GB"/>
        </w:rPr>
        <w:t xml:space="preserve">Paragraph </w:t>
      </w:r>
      <w:proofErr w:type="gramStart"/>
      <w:r>
        <w:rPr>
          <w:i/>
          <w:lang w:eastAsia="en-GB"/>
        </w:rPr>
        <w:t>11.</w:t>
      </w:r>
      <w:r w:rsidR="009E3510">
        <w:rPr>
          <w:lang w:eastAsia="en-GB"/>
        </w:rPr>
        <w:t>,</w:t>
      </w:r>
      <w:proofErr w:type="gramEnd"/>
      <w:r w:rsidR="009E3510">
        <w:rPr>
          <w:lang w:eastAsia="en-GB"/>
        </w:rPr>
        <w:t xml:space="preserve"> </w:t>
      </w:r>
      <w:r w:rsidR="0045634A">
        <w:rPr>
          <w:lang w:eastAsia="en-GB"/>
        </w:rPr>
        <w:t xml:space="preserve">amend </w:t>
      </w:r>
      <w:r w:rsidR="009E3510">
        <w:rPr>
          <w:lang w:eastAsia="en-GB"/>
        </w:rPr>
        <w:t>to read:</w:t>
      </w:r>
    </w:p>
    <w:p w:rsidR="003A27D5" w:rsidRPr="009651D6" w:rsidRDefault="003A27D5" w:rsidP="003A27D5">
      <w:pPr>
        <w:pStyle w:val="HChG"/>
      </w:pPr>
      <w:r>
        <w:tab/>
      </w:r>
      <w:r w:rsidR="0039725D">
        <w:tab/>
      </w:r>
      <w:r w:rsidRPr="009651D6">
        <w:t>"11.</w:t>
      </w:r>
      <w:r>
        <w:tab/>
      </w:r>
      <w:r w:rsidRPr="009651D6">
        <w:t>Transitional provisions</w:t>
      </w:r>
    </w:p>
    <w:p w:rsidR="003A27D5" w:rsidRPr="00D85ADE" w:rsidRDefault="003A27D5" w:rsidP="005669F3">
      <w:pPr>
        <w:pStyle w:val="para"/>
        <w:tabs>
          <w:tab w:val="left" w:pos="2160"/>
        </w:tabs>
        <w:ind w:left="2160" w:hanging="1026"/>
        <w:rPr>
          <w:bCs/>
          <w:iCs/>
          <w:lang w:val="en-GB"/>
        </w:rPr>
      </w:pPr>
      <w:r w:rsidRPr="00D85ADE">
        <w:rPr>
          <w:bCs/>
          <w:iCs/>
          <w:lang w:val="en-GB"/>
        </w:rPr>
        <w:t>11.1.</w:t>
      </w:r>
      <w:r w:rsidRPr="00D85ADE">
        <w:rPr>
          <w:bCs/>
          <w:iCs/>
          <w:lang w:val="en-GB"/>
        </w:rPr>
        <w:tab/>
        <w:t>Until 30 June 2019 ISO 10844:1994 may be a</w:t>
      </w:r>
      <w:r w:rsidR="0039725D">
        <w:rPr>
          <w:bCs/>
          <w:iCs/>
          <w:lang w:val="en-GB"/>
        </w:rPr>
        <w:t>pplied as an alternative to ISO</w:t>
      </w:r>
      <w:r w:rsidR="005669F3">
        <w:rPr>
          <w:bCs/>
          <w:iCs/>
          <w:lang w:val="en-GB"/>
        </w:rPr>
        <w:t xml:space="preserve"> </w:t>
      </w:r>
      <w:r w:rsidRPr="00D85ADE">
        <w:rPr>
          <w:bCs/>
          <w:iCs/>
          <w:lang w:val="en-GB"/>
        </w:rPr>
        <w:t xml:space="preserve">10844:2014 to check compliance of the test track as described in Annex 3, paragraph 2.1.2. </w:t>
      </w:r>
      <w:proofErr w:type="gramStart"/>
      <w:r w:rsidRPr="00D85ADE">
        <w:rPr>
          <w:bCs/>
          <w:iCs/>
          <w:lang w:val="en-GB"/>
        </w:rPr>
        <w:t>of</w:t>
      </w:r>
      <w:proofErr w:type="gramEnd"/>
      <w:r w:rsidRPr="00D85ADE">
        <w:rPr>
          <w:bCs/>
          <w:iCs/>
          <w:lang w:val="en-GB"/>
        </w:rPr>
        <w:t xml:space="preserve"> this </w:t>
      </w:r>
      <w:r w:rsidR="00E32261" w:rsidRPr="00E32261">
        <w:rPr>
          <w:b/>
          <w:bCs/>
          <w:iCs/>
          <w:lang w:val="en-GB"/>
        </w:rPr>
        <w:t>UN</w:t>
      </w:r>
      <w:r w:rsidR="00E32261">
        <w:rPr>
          <w:bCs/>
          <w:iCs/>
          <w:lang w:val="en-GB"/>
        </w:rPr>
        <w:t xml:space="preserve"> </w:t>
      </w:r>
      <w:r w:rsidRPr="00D85ADE">
        <w:rPr>
          <w:bCs/>
          <w:iCs/>
          <w:lang w:val="en-GB"/>
        </w:rPr>
        <w:t>Regulation.</w:t>
      </w:r>
    </w:p>
    <w:p w:rsidR="003A27D5" w:rsidRPr="00D85ADE" w:rsidRDefault="003A27D5" w:rsidP="003A27D5">
      <w:pPr>
        <w:pStyle w:val="para"/>
        <w:tabs>
          <w:tab w:val="left" w:pos="2160"/>
        </w:tabs>
        <w:ind w:left="2160" w:hanging="1026"/>
        <w:rPr>
          <w:bCs/>
          <w:iCs/>
          <w:lang w:val="en-GB"/>
        </w:rPr>
      </w:pPr>
      <w:r w:rsidRPr="00D85ADE">
        <w:rPr>
          <w:bCs/>
          <w:iCs/>
          <w:lang w:val="en-GB"/>
        </w:rPr>
        <w:t>11.2.</w:t>
      </w:r>
      <w:r w:rsidRPr="00D85ADE">
        <w:rPr>
          <w:bCs/>
          <w:iCs/>
          <w:lang w:val="en-GB"/>
        </w:rPr>
        <w:tab/>
        <w:t xml:space="preserve">As from the official date of entry into force of the 01 series of amendments, no Contracting Party applying this </w:t>
      </w:r>
      <w:r w:rsidR="00286CC3" w:rsidRPr="00286CC3">
        <w:rPr>
          <w:b/>
          <w:bCs/>
          <w:iCs/>
          <w:lang w:val="en-GB"/>
        </w:rPr>
        <w:t>UN</w:t>
      </w:r>
      <w:r w:rsidR="00286CC3">
        <w:rPr>
          <w:bCs/>
          <w:iCs/>
          <w:lang w:val="en-GB"/>
        </w:rPr>
        <w:t xml:space="preserve"> </w:t>
      </w:r>
      <w:r w:rsidRPr="00D85ADE">
        <w:rPr>
          <w:bCs/>
          <w:iCs/>
          <w:lang w:val="en-GB"/>
        </w:rPr>
        <w:t xml:space="preserve">Regulation shall refuse to grant or refuse to accept </w:t>
      </w:r>
      <w:r w:rsidR="00B97D37" w:rsidRPr="00A95E8E">
        <w:rPr>
          <w:b/>
          <w:bCs/>
          <w:iCs/>
          <w:lang w:val="en-GB"/>
        </w:rPr>
        <w:t>UN</w:t>
      </w:r>
      <w:r w:rsidR="00B97D37">
        <w:rPr>
          <w:bCs/>
          <w:iCs/>
          <w:lang w:val="en-GB"/>
        </w:rPr>
        <w:t xml:space="preserve"> </w:t>
      </w:r>
      <w:r w:rsidR="00AD2987">
        <w:rPr>
          <w:bCs/>
          <w:iCs/>
          <w:lang w:val="en-GB"/>
        </w:rPr>
        <w:t>type</w:t>
      </w:r>
      <w:r w:rsidR="00AD2987" w:rsidRPr="00AD2987">
        <w:rPr>
          <w:b/>
          <w:bCs/>
          <w:iCs/>
          <w:lang w:val="en-GB"/>
        </w:rPr>
        <w:t>-</w:t>
      </w:r>
      <w:r w:rsidRPr="00D85ADE">
        <w:rPr>
          <w:bCs/>
          <w:iCs/>
          <w:lang w:val="en-GB"/>
        </w:rPr>
        <w:t xml:space="preserve">approvals under this </w:t>
      </w:r>
      <w:r w:rsidR="00AE5DD8" w:rsidRPr="00AE5DD8">
        <w:rPr>
          <w:b/>
          <w:bCs/>
          <w:iCs/>
          <w:lang w:val="en-GB"/>
        </w:rPr>
        <w:t>UN</w:t>
      </w:r>
      <w:r w:rsidR="00AE5DD8">
        <w:rPr>
          <w:bCs/>
          <w:iCs/>
          <w:lang w:val="en-GB"/>
        </w:rPr>
        <w:t xml:space="preserve"> </w:t>
      </w:r>
      <w:r w:rsidRPr="00D85ADE">
        <w:rPr>
          <w:bCs/>
          <w:iCs/>
          <w:lang w:val="en-GB"/>
        </w:rPr>
        <w:t>Regulation as amended by the 01 series of amendments.</w:t>
      </w:r>
    </w:p>
    <w:p w:rsidR="003A27D5" w:rsidRPr="00D85ADE" w:rsidRDefault="003A27D5" w:rsidP="003A27D5">
      <w:pPr>
        <w:pStyle w:val="para"/>
        <w:tabs>
          <w:tab w:val="left" w:pos="2160"/>
        </w:tabs>
        <w:ind w:left="2160" w:hanging="1026"/>
        <w:rPr>
          <w:bCs/>
          <w:iCs/>
          <w:lang w:val="en-GB"/>
        </w:rPr>
      </w:pPr>
      <w:r w:rsidRPr="00D85ADE">
        <w:rPr>
          <w:bCs/>
          <w:iCs/>
          <w:lang w:val="en-GB"/>
        </w:rPr>
        <w:t>11.3.</w:t>
      </w:r>
      <w:r w:rsidRPr="00D85ADE">
        <w:rPr>
          <w:bCs/>
          <w:iCs/>
          <w:lang w:val="en-GB"/>
        </w:rPr>
        <w:tab/>
        <w:t xml:space="preserve">As from 1 September 2019, Contracting Parties applying this </w:t>
      </w:r>
      <w:r w:rsidR="00B23271" w:rsidRPr="00B23271">
        <w:rPr>
          <w:b/>
          <w:bCs/>
          <w:iCs/>
          <w:lang w:val="en-GB"/>
        </w:rPr>
        <w:t>UN</w:t>
      </w:r>
      <w:r w:rsidR="00B23271">
        <w:rPr>
          <w:bCs/>
          <w:iCs/>
          <w:lang w:val="en-GB"/>
        </w:rPr>
        <w:t xml:space="preserve"> </w:t>
      </w:r>
      <w:r w:rsidRPr="00D85ADE">
        <w:rPr>
          <w:bCs/>
          <w:iCs/>
          <w:lang w:val="en-GB"/>
        </w:rPr>
        <w:t>Regulation shal</w:t>
      </w:r>
      <w:r w:rsidR="00A42C70">
        <w:rPr>
          <w:bCs/>
          <w:iCs/>
          <w:lang w:val="en-GB"/>
        </w:rPr>
        <w:t xml:space="preserve">l not be obliged to accept </w:t>
      </w:r>
      <w:r w:rsidR="00187D6B" w:rsidRPr="00187D6B">
        <w:rPr>
          <w:b/>
          <w:bCs/>
          <w:iCs/>
          <w:lang w:val="en-GB"/>
        </w:rPr>
        <w:t>UN</w:t>
      </w:r>
      <w:r w:rsidR="00187D6B">
        <w:rPr>
          <w:bCs/>
          <w:iCs/>
          <w:lang w:val="en-GB"/>
        </w:rPr>
        <w:t xml:space="preserve"> </w:t>
      </w:r>
      <w:r w:rsidR="00A42C70">
        <w:rPr>
          <w:bCs/>
          <w:iCs/>
          <w:lang w:val="en-GB"/>
        </w:rPr>
        <w:t>type</w:t>
      </w:r>
      <w:r w:rsidR="00A42C70" w:rsidRPr="00A42C70">
        <w:rPr>
          <w:b/>
          <w:bCs/>
          <w:iCs/>
          <w:lang w:val="en-GB"/>
        </w:rPr>
        <w:t>-</w:t>
      </w:r>
      <w:r w:rsidRPr="00D85ADE">
        <w:rPr>
          <w:bCs/>
          <w:iCs/>
          <w:lang w:val="en-GB"/>
        </w:rPr>
        <w:t xml:space="preserve">approvals to this </w:t>
      </w:r>
      <w:r w:rsidR="002B74F4" w:rsidRPr="002B74F4">
        <w:rPr>
          <w:b/>
          <w:bCs/>
          <w:iCs/>
          <w:lang w:val="en-GB"/>
        </w:rPr>
        <w:t>UN</w:t>
      </w:r>
      <w:r w:rsidR="002B74F4">
        <w:rPr>
          <w:bCs/>
          <w:iCs/>
          <w:lang w:val="en-GB"/>
        </w:rPr>
        <w:t xml:space="preserve"> </w:t>
      </w:r>
      <w:r w:rsidRPr="00D85ADE">
        <w:rPr>
          <w:bCs/>
          <w:iCs/>
          <w:lang w:val="en-GB"/>
        </w:rPr>
        <w:t>Regulation in its original version, first issued after 1 September 2019.</w:t>
      </w:r>
    </w:p>
    <w:p w:rsidR="003A27D5" w:rsidRPr="00D85ADE" w:rsidRDefault="003A27D5" w:rsidP="003A27D5">
      <w:pPr>
        <w:pStyle w:val="para"/>
        <w:tabs>
          <w:tab w:val="left" w:pos="2160"/>
        </w:tabs>
        <w:ind w:left="2160" w:hanging="1026"/>
        <w:rPr>
          <w:bCs/>
          <w:iCs/>
          <w:lang w:val="en-GB"/>
        </w:rPr>
      </w:pPr>
      <w:r w:rsidRPr="00D85ADE">
        <w:rPr>
          <w:bCs/>
          <w:iCs/>
          <w:lang w:val="en-GB"/>
        </w:rPr>
        <w:t>11.4.</w:t>
      </w:r>
      <w:r w:rsidRPr="00D85ADE">
        <w:rPr>
          <w:bCs/>
          <w:iCs/>
          <w:lang w:val="en-GB"/>
        </w:rPr>
        <w:tab/>
        <w:t>Until 1 September 2021, Contracting Parties applying this</w:t>
      </w:r>
      <w:r w:rsidR="00187D6B">
        <w:rPr>
          <w:bCs/>
          <w:iCs/>
          <w:lang w:val="en-GB"/>
        </w:rPr>
        <w:t xml:space="preserve"> </w:t>
      </w:r>
      <w:r w:rsidR="00187D6B" w:rsidRPr="00187D6B">
        <w:rPr>
          <w:b/>
          <w:bCs/>
          <w:iCs/>
          <w:lang w:val="en-GB"/>
        </w:rPr>
        <w:t>UN</w:t>
      </w:r>
      <w:r w:rsidRPr="00D85ADE">
        <w:rPr>
          <w:bCs/>
          <w:iCs/>
          <w:lang w:val="en-GB"/>
        </w:rPr>
        <w:t xml:space="preserve"> Regulation shall accept </w:t>
      </w:r>
      <w:r w:rsidR="002B63A4" w:rsidRPr="002B63A4">
        <w:rPr>
          <w:b/>
          <w:bCs/>
          <w:iCs/>
          <w:lang w:val="en-GB"/>
        </w:rPr>
        <w:t>UN</w:t>
      </w:r>
      <w:r w:rsidR="002B63A4">
        <w:rPr>
          <w:bCs/>
          <w:iCs/>
          <w:lang w:val="en-GB"/>
        </w:rPr>
        <w:t xml:space="preserve"> </w:t>
      </w:r>
      <w:r w:rsidR="00624F0F">
        <w:rPr>
          <w:bCs/>
          <w:iCs/>
          <w:lang w:val="en-GB"/>
        </w:rPr>
        <w:t>type</w:t>
      </w:r>
      <w:r w:rsidR="00624F0F" w:rsidRPr="00624F0F">
        <w:rPr>
          <w:b/>
          <w:bCs/>
          <w:iCs/>
          <w:lang w:val="en-GB"/>
        </w:rPr>
        <w:t>-</w:t>
      </w:r>
      <w:r w:rsidRPr="00D85ADE">
        <w:rPr>
          <w:bCs/>
          <w:iCs/>
          <w:lang w:val="en-GB"/>
        </w:rPr>
        <w:t xml:space="preserve">approvals to this </w:t>
      </w:r>
      <w:r w:rsidR="002B74F4" w:rsidRPr="002B74F4">
        <w:rPr>
          <w:b/>
          <w:bCs/>
          <w:iCs/>
          <w:lang w:val="en-GB"/>
        </w:rPr>
        <w:t>UN</w:t>
      </w:r>
      <w:r w:rsidR="002B74F4">
        <w:rPr>
          <w:bCs/>
          <w:iCs/>
          <w:lang w:val="en-GB"/>
        </w:rPr>
        <w:t xml:space="preserve"> </w:t>
      </w:r>
      <w:r w:rsidRPr="00D85ADE">
        <w:rPr>
          <w:bCs/>
          <w:iCs/>
          <w:lang w:val="en-GB"/>
        </w:rPr>
        <w:t>Regulation in its original version, first issued before 1 September 2019.</w:t>
      </w:r>
    </w:p>
    <w:p w:rsidR="003A27D5" w:rsidRPr="00D85ADE" w:rsidRDefault="003A27D5" w:rsidP="003A27D5">
      <w:pPr>
        <w:pStyle w:val="para"/>
        <w:tabs>
          <w:tab w:val="left" w:pos="2160"/>
        </w:tabs>
        <w:ind w:left="2160" w:hanging="1026"/>
        <w:rPr>
          <w:bCs/>
          <w:iCs/>
          <w:lang w:val="en-GB"/>
        </w:rPr>
      </w:pPr>
      <w:r w:rsidRPr="00D85ADE">
        <w:rPr>
          <w:bCs/>
          <w:iCs/>
          <w:lang w:val="en-GB"/>
        </w:rPr>
        <w:t>11.5.</w:t>
      </w:r>
      <w:r w:rsidRPr="00D85ADE">
        <w:rPr>
          <w:bCs/>
          <w:iCs/>
          <w:lang w:val="en-GB"/>
        </w:rPr>
        <w:tab/>
        <w:t xml:space="preserve">As from 1 September 2021, Contracting Parties applying this </w:t>
      </w:r>
      <w:r w:rsidR="006430B4" w:rsidRPr="006430B4">
        <w:rPr>
          <w:b/>
          <w:bCs/>
          <w:iCs/>
          <w:lang w:val="en-GB"/>
        </w:rPr>
        <w:t>UN</w:t>
      </w:r>
      <w:r w:rsidR="006430B4">
        <w:rPr>
          <w:bCs/>
          <w:iCs/>
          <w:lang w:val="en-GB"/>
        </w:rPr>
        <w:t xml:space="preserve"> </w:t>
      </w:r>
      <w:r w:rsidRPr="00D85ADE">
        <w:rPr>
          <w:bCs/>
          <w:iCs/>
          <w:lang w:val="en-GB"/>
        </w:rPr>
        <w:t>Regulation shal</w:t>
      </w:r>
      <w:r w:rsidR="004C7E13">
        <w:rPr>
          <w:bCs/>
          <w:iCs/>
          <w:lang w:val="en-GB"/>
        </w:rPr>
        <w:t>l not be obliged to accept type</w:t>
      </w:r>
      <w:r w:rsidR="004C7E13" w:rsidRPr="004C7E13">
        <w:rPr>
          <w:b/>
          <w:bCs/>
          <w:iCs/>
          <w:lang w:val="en-GB"/>
        </w:rPr>
        <w:t>-</w:t>
      </w:r>
      <w:r w:rsidRPr="00D85ADE">
        <w:rPr>
          <w:bCs/>
          <w:iCs/>
          <w:lang w:val="en-GB"/>
        </w:rPr>
        <w:t xml:space="preserve">approvals to this </w:t>
      </w:r>
      <w:r w:rsidR="00E32261" w:rsidRPr="00E32261">
        <w:rPr>
          <w:b/>
          <w:bCs/>
          <w:iCs/>
          <w:lang w:val="en-GB"/>
        </w:rPr>
        <w:t>UN</w:t>
      </w:r>
      <w:r w:rsidR="00E32261">
        <w:rPr>
          <w:bCs/>
          <w:iCs/>
          <w:lang w:val="en-GB"/>
        </w:rPr>
        <w:t xml:space="preserve"> </w:t>
      </w:r>
      <w:r w:rsidRPr="00D85ADE">
        <w:rPr>
          <w:bCs/>
          <w:iCs/>
          <w:lang w:val="en-GB"/>
        </w:rPr>
        <w:t>Regulation in its original version.</w:t>
      </w:r>
    </w:p>
    <w:p w:rsidR="003A27D5" w:rsidRDefault="003A27D5" w:rsidP="003A27D5">
      <w:pPr>
        <w:pStyle w:val="para"/>
        <w:tabs>
          <w:tab w:val="left" w:pos="2160"/>
        </w:tabs>
        <w:ind w:left="2160" w:hanging="1026"/>
        <w:rPr>
          <w:bCs/>
          <w:iCs/>
          <w:strike/>
          <w:lang w:val="en-GB"/>
        </w:rPr>
      </w:pPr>
      <w:r w:rsidRPr="00D85ADE">
        <w:rPr>
          <w:bCs/>
          <w:iCs/>
          <w:lang w:val="en-GB"/>
        </w:rPr>
        <w:t>11.6.</w:t>
      </w:r>
      <w:r w:rsidRPr="00D85ADE">
        <w:rPr>
          <w:bCs/>
          <w:iCs/>
          <w:lang w:val="en-GB"/>
        </w:rPr>
        <w:tab/>
      </w:r>
      <w:r w:rsidRPr="00EA6BD9">
        <w:rPr>
          <w:bCs/>
          <w:iCs/>
          <w:strike/>
          <w:lang w:val="en-GB"/>
        </w:rPr>
        <w:t xml:space="preserve">Notwithstanding paragraphs 11.3. </w:t>
      </w:r>
      <w:proofErr w:type="gramStart"/>
      <w:r w:rsidRPr="00EA6BD9">
        <w:rPr>
          <w:bCs/>
          <w:iCs/>
          <w:strike/>
          <w:lang w:val="en-GB"/>
        </w:rPr>
        <w:t>to</w:t>
      </w:r>
      <w:proofErr w:type="gramEnd"/>
      <w:r w:rsidRPr="00EA6BD9">
        <w:rPr>
          <w:bCs/>
          <w:iCs/>
          <w:strike/>
          <w:lang w:val="en-GB"/>
        </w:rPr>
        <w:t xml:space="preserve"> 11.5. </w:t>
      </w:r>
      <w:proofErr w:type="gramStart"/>
      <w:r w:rsidRPr="00EA6BD9">
        <w:rPr>
          <w:bCs/>
          <w:iCs/>
          <w:strike/>
          <w:lang w:val="en-GB"/>
        </w:rPr>
        <w:t>above</w:t>
      </w:r>
      <w:proofErr w:type="gramEnd"/>
      <w:r w:rsidRPr="00EA6BD9">
        <w:rPr>
          <w:bCs/>
          <w:iCs/>
          <w:strike/>
          <w:lang w:val="en-GB"/>
        </w:rPr>
        <w:t>, type approvals granted to this Regulation in its original version, which are not affected by the 01 series of amendments, shall remain valid and Contracting Parties applying this Regulation shall accept them.</w:t>
      </w:r>
    </w:p>
    <w:p w:rsidR="00EA6BD9" w:rsidRPr="002E53C9" w:rsidRDefault="00EA6BD9" w:rsidP="003A27D5">
      <w:pPr>
        <w:pStyle w:val="para"/>
        <w:tabs>
          <w:tab w:val="left" w:pos="2160"/>
        </w:tabs>
        <w:ind w:left="2160" w:hanging="1026"/>
        <w:rPr>
          <w:b/>
          <w:bCs/>
          <w:iCs/>
          <w:lang w:val="en-GB"/>
        </w:rPr>
      </w:pPr>
      <w:r>
        <w:rPr>
          <w:bCs/>
          <w:iCs/>
          <w:lang w:val="en-GB"/>
        </w:rPr>
        <w:tab/>
      </w:r>
      <w:proofErr w:type="gramStart"/>
      <w:r w:rsidR="002E53C9" w:rsidRPr="002E53C9">
        <w:rPr>
          <w:b/>
          <w:bCs/>
          <w:iCs/>
          <w:lang w:val="en-GB"/>
        </w:rPr>
        <w:t>Notwithstanding paragraph 11.5.</w:t>
      </w:r>
      <w:proofErr w:type="gramEnd"/>
      <w:r w:rsidR="002E53C9" w:rsidRPr="002E53C9">
        <w:rPr>
          <w:b/>
          <w:bCs/>
          <w:iCs/>
          <w:lang w:val="en-GB"/>
        </w:rPr>
        <w:t xml:space="preserve"> </w:t>
      </w:r>
      <w:proofErr w:type="gramStart"/>
      <w:r w:rsidR="002E53C9" w:rsidRPr="002E53C9">
        <w:rPr>
          <w:b/>
          <w:bCs/>
          <w:iCs/>
          <w:lang w:val="en-GB"/>
        </w:rPr>
        <w:t>above</w:t>
      </w:r>
      <w:proofErr w:type="gramEnd"/>
      <w:r w:rsidR="002E53C9" w:rsidRPr="002E53C9">
        <w:rPr>
          <w:b/>
          <w:bCs/>
          <w:iCs/>
          <w:lang w:val="en-GB"/>
        </w:rPr>
        <w:t>, Cont</w:t>
      </w:r>
      <w:r w:rsidR="009F2948">
        <w:rPr>
          <w:b/>
          <w:bCs/>
          <w:iCs/>
          <w:lang w:val="en-GB"/>
        </w:rPr>
        <w:t>racting Parties applying this</w:t>
      </w:r>
      <w:r w:rsidR="002E53C9" w:rsidRPr="002E53C9">
        <w:rPr>
          <w:b/>
          <w:bCs/>
          <w:iCs/>
          <w:lang w:val="en-GB"/>
        </w:rPr>
        <w:t xml:space="preserve"> </w:t>
      </w:r>
      <w:r w:rsidR="00097DD3">
        <w:rPr>
          <w:b/>
          <w:bCs/>
          <w:iCs/>
          <w:lang w:val="en-GB"/>
        </w:rPr>
        <w:t xml:space="preserve">UN </w:t>
      </w:r>
      <w:r w:rsidR="002E53C9" w:rsidRPr="002E53C9">
        <w:rPr>
          <w:b/>
          <w:bCs/>
          <w:iCs/>
          <w:lang w:val="en-GB"/>
        </w:rPr>
        <w:t>Regulation s</w:t>
      </w:r>
      <w:r w:rsidR="00E32261">
        <w:rPr>
          <w:b/>
          <w:bCs/>
          <w:iCs/>
          <w:lang w:val="en-GB"/>
        </w:rPr>
        <w:t>hall continue to accept UN type-</w:t>
      </w:r>
      <w:r w:rsidR="002E53C9" w:rsidRPr="002E53C9">
        <w:rPr>
          <w:b/>
          <w:bCs/>
          <w:iCs/>
          <w:lang w:val="en-GB"/>
        </w:rPr>
        <w:t>approvals issues according to this UN Regulation in its original version, for the vehicles which are not affected by the changes introduced by the 01 series of amendments.</w:t>
      </w:r>
    </w:p>
    <w:p w:rsidR="003A27D5" w:rsidRPr="00D85ADE" w:rsidRDefault="003A27D5" w:rsidP="003A27D5">
      <w:pPr>
        <w:pStyle w:val="para"/>
        <w:tabs>
          <w:tab w:val="left" w:pos="2160"/>
        </w:tabs>
        <w:ind w:left="2160" w:hanging="1026"/>
        <w:rPr>
          <w:bCs/>
          <w:iCs/>
          <w:lang w:val="en-GB"/>
        </w:rPr>
      </w:pPr>
      <w:r w:rsidRPr="00D85ADE">
        <w:rPr>
          <w:bCs/>
          <w:iCs/>
          <w:lang w:val="en-GB"/>
        </w:rPr>
        <w:t>11.7.</w:t>
      </w:r>
      <w:r w:rsidRPr="00D85ADE">
        <w:rPr>
          <w:bCs/>
          <w:iCs/>
          <w:lang w:val="en-GB"/>
        </w:rPr>
        <w:tab/>
        <w:t xml:space="preserve">Notwithstanding the transitional provisions above, Contracting Parties whose application of this </w:t>
      </w:r>
      <w:r w:rsidR="00A17418" w:rsidRPr="00A17418">
        <w:rPr>
          <w:b/>
          <w:bCs/>
          <w:iCs/>
          <w:lang w:val="en-GB"/>
        </w:rPr>
        <w:t>UN</w:t>
      </w:r>
      <w:r w:rsidR="00A17418">
        <w:rPr>
          <w:bCs/>
          <w:iCs/>
          <w:lang w:val="en-GB"/>
        </w:rPr>
        <w:t xml:space="preserve"> </w:t>
      </w:r>
      <w:r w:rsidRPr="00D85ADE">
        <w:rPr>
          <w:bCs/>
          <w:iCs/>
          <w:lang w:val="en-GB"/>
        </w:rPr>
        <w:t>Regulation comes into force after the date of entry into force of the 01 series of amendments</w:t>
      </w:r>
      <w:r w:rsidR="00A17418">
        <w:rPr>
          <w:bCs/>
          <w:iCs/>
          <w:lang w:val="en-GB"/>
        </w:rPr>
        <w:t xml:space="preserve"> are not obliged to accept type</w:t>
      </w:r>
      <w:r w:rsidR="00A17418" w:rsidRPr="00A17418">
        <w:rPr>
          <w:b/>
          <w:bCs/>
          <w:iCs/>
          <w:lang w:val="en-GB"/>
        </w:rPr>
        <w:t>-</w:t>
      </w:r>
      <w:r w:rsidRPr="00D85ADE">
        <w:rPr>
          <w:bCs/>
          <w:iCs/>
          <w:lang w:val="en-GB"/>
        </w:rPr>
        <w:t>approvals which were granted in accordance with this</w:t>
      </w:r>
      <w:r w:rsidR="00AE5DD8">
        <w:rPr>
          <w:bCs/>
          <w:iCs/>
          <w:lang w:val="en-GB"/>
        </w:rPr>
        <w:t xml:space="preserve"> </w:t>
      </w:r>
      <w:r w:rsidR="00AE5DD8" w:rsidRPr="00AE5DD8">
        <w:rPr>
          <w:b/>
          <w:bCs/>
          <w:iCs/>
          <w:lang w:val="en-GB"/>
        </w:rPr>
        <w:t>UN</w:t>
      </w:r>
      <w:r w:rsidRPr="00D85ADE">
        <w:rPr>
          <w:bCs/>
          <w:iCs/>
          <w:lang w:val="en-GB"/>
        </w:rPr>
        <w:t xml:space="preserve"> Regulation in its original version and are only obliged to accept type approval granted in accordance with the 01 series of amendments.</w:t>
      </w:r>
    </w:p>
    <w:p w:rsidR="003A27D5" w:rsidRPr="00D85ADE" w:rsidRDefault="003A27D5" w:rsidP="003A27D5">
      <w:pPr>
        <w:pStyle w:val="para"/>
        <w:tabs>
          <w:tab w:val="left" w:pos="2160"/>
        </w:tabs>
        <w:ind w:left="2160" w:hanging="1026"/>
        <w:rPr>
          <w:lang w:val="en-GB"/>
        </w:rPr>
      </w:pPr>
      <w:r w:rsidRPr="00D85ADE">
        <w:rPr>
          <w:bCs/>
          <w:iCs/>
          <w:lang w:val="en-GB"/>
        </w:rPr>
        <w:lastRenderedPageBreak/>
        <w:t>11.8.</w:t>
      </w:r>
      <w:r w:rsidRPr="00D85ADE">
        <w:rPr>
          <w:bCs/>
          <w:iCs/>
          <w:lang w:val="en-GB"/>
        </w:rPr>
        <w:tab/>
        <w:t xml:space="preserve">Contracting Parties applying this </w:t>
      </w:r>
      <w:r w:rsidR="00AE5DD8" w:rsidRPr="00AE5DD8">
        <w:rPr>
          <w:b/>
          <w:bCs/>
          <w:iCs/>
          <w:lang w:val="en-GB"/>
        </w:rPr>
        <w:t>UN</w:t>
      </w:r>
      <w:r w:rsidR="00AE5DD8">
        <w:rPr>
          <w:bCs/>
          <w:iCs/>
          <w:lang w:val="en-GB"/>
        </w:rPr>
        <w:t xml:space="preserve"> </w:t>
      </w:r>
      <w:r w:rsidRPr="00D85ADE">
        <w:rPr>
          <w:bCs/>
          <w:iCs/>
          <w:lang w:val="en-GB"/>
        </w:rPr>
        <w:t xml:space="preserve">Regulation shall not refuse to grant type approvals, or extensions thereof, under this </w:t>
      </w:r>
      <w:r w:rsidR="00AE5DD8" w:rsidRPr="00AE5DD8">
        <w:rPr>
          <w:b/>
          <w:bCs/>
          <w:iCs/>
          <w:lang w:val="en-GB"/>
        </w:rPr>
        <w:t>UN</w:t>
      </w:r>
      <w:r w:rsidR="00AE5DD8">
        <w:rPr>
          <w:bCs/>
          <w:iCs/>
          <w:lang w:val="en-GB"/>
        </w:rPr>
        <w:t xml:space="preserve"> </w:t>
      </w:r>
      <w:r w:rsidRPr="00D85ADE">
        <w:rPr>
          <w:bCs/>
          <w:iCs/>
          <w:lang w:val="en-GB"/>
        </w:rPr>
        <w:t>Regulation in its original version.</w:t>
      </w:r>
      <w:r w:rsidRPr="00D85ADE">
        <w:rPr>
          <w:lang w:val="en-GB"/>
        </w:rPr>
        <w:t>"</w:t>
      </w:r>
    </w:p>
    <w:p w:rsidR="005614C4" w:rsidRDefault="005614C4" w:rsidP="00CC2944">
      <w:pPr>
        <w:pStyle w:val="H1G"/>
        <w:spacing w:before="0" w:after="0" w:line="240" w:lineRule="auto"/>
        <w:ind w:left="0" w:right="0" w:firstLine="0"/>
        <w:jc w:val="both"/>
        <w:rPr>
          <w:u w:val="single"/>
        </w:rPr>
      </w:pPr>
    </w:p>
    <w:p w:rsidR="006D7830" w:rsidRDefault="005614C4" w:rsidP="006D7830">
      <w:pPr>
        <w:pStyle w:val="HChG"/>
        <w:spacing w:before="0" w:after="0" w:line="240" w:lineRule="auto"/>
        <w:ind w:left="0" w:right="0" w:firstLine="0"/>
        <w:jc w:val="both"/>
        <w:rPr>
          <w:lang w:eastAsia="en-GB"/>
        </w:rPr>
      </w:pPr>
      <w:r>
        <w:rPr>
          <w:lang w:eastAsia="en-GB"/>
        </w:rPr>
        <w:tab/>
      </w:r>
    </w:p>
    <w:p w:rsidR="001C1B5E" w:rsidRDefault="005614C4" w:rsidP="00CC2944">
      <w:pPr>
        <w:pStyle w:val="HChG"/>
        <w:numPr>
          <w:ilvl w:val="0"/>
          <w:numId w:val="6"/>
        </w:numPr>
        <w:spacing w:before="0" w:after="0" w:line="240" w:lineRule="auto"/>
        <w:ind w:right="0"/>
        <w:jc w:val="both"/>
        <w:rPr>
          <w:lang w:eastAsia="en-GB"/>
        </w:rPr>
      </w:pPr>
      <w:r>
        <w:rPr>
          <w:lang w:eastAsia="en-GB"/>
        </w:rPr>
        <w:t>Justification</w:t>
      </w:r>
    </w:p>
    <w:p w:rsidR="002E57E5" w:rsidRPr="002E57E5" w:rsidRDefault="002E57E5" w:rsidP="002E57E5">
      <w:pPr>
        <w:rPr>
          <w:lang w:eastAsia="en-GB"/>
        </w:rPr>
      </w:pPr>
    </w:p>
    <w:p w:rsidR="004A3DC3" w:rsidRDefault="004A3DC3" w:rsidP="00367C64">
      <w:pPr>
        <w:pStyle w:val="HChG"/>
        <w:numPr>
          <w:ilvl w:val="0"/>
          <w:numId w:val="7"/>
        </w:numPr>
        <w:spacing w:before="0" w:after="0" w:line="240" w:lineRule="auto"/>
        <w:ind w:right="0"/>
        <w:jc w:val="both"/>
        <w:rPr>
          <w:b w:val="0"/>
          <w:sz w:val="20"/>
          <w:lang w:eastAsia="en-GB"/>
        </w:rPr>
      </w:pPr>
      <w:r>
        <w:rPr>
          <w:b w:val="0"/>
          <w:sz w:val="20"/>
          <w:lang w:eastAsia="en-GB"/>
        </w:rPr>
        <w:t xml:space="preserve">Working document WP.29/2017/7 (GRB) will be presented at March 2017 WP.29 session, introducing the 01 series of the amendment to Regulation No. 138 and the corresponding transitional provisions following the prohibition of the pause function. </w:t>
      </w:r>
    </w:p>
    <w:p w:rsidR="004A3DC3" w:rsidRDefault="004A3DC3" w:rsidP="00367C64">
      <w:pPr>
        <w:pStyle w:val="HChG"/>
        <w:spacing w:before="0" w:after="0" w:line="240" w:lineRule="auto"/>
        <w:ind w:left="720" w:right="0" w:firstLine="0"/>
        <w:jc w:val="both"/>
        <w:rPr>
          <w:b w:val="0"/>
          <w:sz w:val="20"/>
          <w:lang w:eastAsia="en-GB"/>
        </w:rPr>
      </w:pPr>
    </w:p>
    <w:p w:rsidR="00B235F4" w:rsidRDefault="004A3DC3" w:rsidP="00367C64">
      <w:pPr>
        <w:pStyle w:val="HChG"/>
        <w:numPr>
          <w:ilvl w:val="0"/>
          <w:numId w:val="7"/>
        </w:numPr>
        <w:spacing w:before="0" w:after="0" w:line="240" w:lineRule="auto"/>
        <w:ind w:right="0"/>
        <w:jc w:val="both"/>
        <w:rPr>
          <w:b w:val="0"/>
          <w:sz w:val="20"/>
          <w:lang w:eastAsia="en-GB"/>
        </w:rPr>
      </w:pPr>
      <w:r>
        <w:rPr>
          <w:b w:val="0"/>
          <w:sz w:val="20"/>
          <w:lang w:eastAsia="en-GB"/>
        </w:rPr>
        <w:t xml:space="preserve">While these are mainly in line the new format of transitional provisions introduced by WP.29/2017/53 (IWVTA), following the revision 3 of the 1958 Agreement, there is a divergence of the wording in paragraph 11.6., which must be corrected. </w:t>
      </w:r>
    </w:p>
    <w:p w:rsidR="00944429" w:rsidRDefault="00944429" w:rsidP="00367C64">
      <w:pPr>
        <w:jc w:val="both"/>
        <w:rPr>
          <w:lang w:eastAsia="en-GB"/>
        </w:rPr>
      </w:pPr>
    </w:p>
    <w:p w:rsidR="00944429" w:rsidRPr="00944429" w:rsidRDefault="00367C64" w:rsidP="00367C64">
      <w:pPr>
        <w:pStyle w:val="ListParagraph"/>
        <w:numPr>
          <w:ilvl w:val="0"/>
          <w:numId w:val="7"/>
        </w:numPr>
        <w:jc w:val="both"/>
        <w:rPr>
          <w:lang w:eastAsia="en-GB"/>
        </w:rPr>
      </w:pPr>
      <w:r>
        <w:rPr>
          <w:lang w:eastAsia="en-GB"/>
        </w:rPr>
        <w:t>Also, t</w:t>
      </w:r>
      <w:r w:rsidR="00944429">
        <w:rPr>
          <w:lang w:eastAsia="en-GB"/>
        </w:rPr>
        <w:t>he words “UN Regulation”</w:t>
      </w:r>
      <w:r>
        <w:rPr>
          <w:lang w:eastAsia="en-GB"/>
        </w:rPr>
        <w:t xml:space="preserve"> must </w:t>
      </w:r>
      <w:r w:rsidR="00944429">
        <w:rPr>
          <w:lang w:eastAsia="en-GB"/>
        </w:rPr>
        <w:t xml:space="preserve">replace “Regulation” </w:t>
      </w:r>
      <w:r>
        <w:rPr>
          <w:lang w:eastAsia="en-GB"/>
        </w:rPr>
        <w:t xml:space="preserve">in order </w:t>
      </w:r>
      <w:r w:rsidR="00944429">
        <w:rPr>
          <w:lang w:eastAsia="en-GB"/>
        </w:rPr>
        <w:t xml:space="preserve">to avoid confusion with </w:t>
      </w:r>
      <w:r w:rsidR="00C30FA4">
        <w:rPr>
          <w:lang w:eastAsia="en-GB"/>
        </w:rPr>
        <w:t>national regulation/legislation.</w:t>
      </w:r>
    </w:p>
    <w:p w:rsidR="007C0608" w:rsidRDefault="007C0608" w:rsidP="00D259F5">
      <w:pPr>
        <w:rPr>
          <w:lang w:eastAsia="en-GB"/>
        </w:rPr>
      </w:pPr>
    </w:p>
    <w:p w:rsidR="007C0608" w:rsidRPr="002E57E5" w:rsidRDefault="007C0608" w:rsidP="007C0608">
      <w:pPr>
        <w:jc w:val="center"/>
        <w:rPr>
          <w:lang w:eastAsia="en-GB"/>
        </w:rPr>
      </w:pPr>
      <w:r>
        <w:rPr>
          <w:lang w:eastAsia="en-GB"/>
        </w:rPr>
        <w:t>__________</w:t>
      </w:r>
      <w:r w:rsidR="00560DEB">
        <w:rPr>
          <w:lang w:eastAsia="en-GB"/>
        </w:rPr>
        <w:t>_</w:t>
      </w:r>
    </w:p>
    <w:sectPr w:rsidR="007C0608" w:rsidRPr="002E57E5" w:rsidSect="001C1B5E">
      <w:headerReference w:type="default" r:id="rId8"/>
      <w:footerReference w:type="even" r:id="rId9"/>
      <w:headerReference w:type="first" r:id="rId10"/>
      <w:footerReference w:type="first" r:id="rId11"/>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77A" w:rsidRDefault="004B577A" w:rsidP="00FB3A75">
      <w:pPr>
        <w:spacing w:line="240" w:lineRule="auto"/>
      </w:pPr>
      <w:r>
        <w:separator/>
      </w:r>
    </w:p>
  </w:endnote>
  <w:endnote w:type="continuationSeparator" w:id="0">
    <w:p w:rsidR="004B577A" w:rsidRDefault="004B577A" w:rsidP="00FB3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GSGothicM">
    <w:altName w:val="MS Gothic"/>
    <w:charset w:val="80"/>
    <w:family w:val="modern"/>
    <w:pitch w:val="variable"/>
    <w:sig w:usb0="00000000"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5E" w:rsidRPr="001C1B5E" w:rsidRDefault="001C1B5E" w:rsidP="001C1B5E">
    <w:pPr>
      <w:spacing w:line="240" w:lineRule="auto"/>
      <w:rPr>
        <w:sz w:val="16"/>
      </w:rPr>
    </w:pPr>
    <w:r w:rsidRPr="001C1B5E">
      <w:rPr>
        <w:sz w:val="16"/>
      </w:rPr>
      <w:fldChar w:fldCharType="begin"/>
    </w:r>
    <w:r w:rsidRPr="001C1B5E">
      <w:rPr>
        <w:sz w:val="16"/>
      </w:rPr>
      <w:instrText xml:space="preserve"> PAGE  \* MERGEFORMAT </w:instrText>
    </w:r>
    <w:r w:rsidRPr="001C1B5E">
      <w:rPr>
        <w:sz w:val="16"/>
      </w:rPr>
      <w:fldChar w:fldCharType="separate"/>
    </w:r>
    <w:r w:rsidR="00013752" w:rsidRPr="00013752">
      <w:rPr>
        <w:b/>
        <w:noProof/>
        <w:sz w:val="18"/>
      </w:rPr>
      <w:t>2</w:t>
    </w:r>
    <w:r w:rsidRPr="001C1B5E">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5E" w:rsidRPr="001C1B5E" w:rsidRDefault="001C1B5E" w:rsidP="001C1B5E">
    <w:pPr>
      <w:pStyle w:val="Footer"/>
      <w:jc w:val="right"/>
      <w:rPr>
        <w:b/>
        <w:sz w:val="18"/>
        <w:szCs w:val="18"/>
      </w:rPr>
    </w:pPr>
    <w:r w:rsidRPr="001C1B5E">
      <w:rPr>
        <w:b/>
        <w:sz w:val="18"/>
        <w:szCs w:val="18"/>
      </w:rPr>
      <w:fldChar w:fldCharType="begin"/>
    </w:r>
    <w:r w:rsidRPr="001C1B5E">
      <w:rPr>
        <w:b/>
        <w:sz w:val="18"/>
        <w:szCs w:val="18"/>
      </w:rPr>
      <w:instrText xml:space="preserve"> PAGE  \* MERGEFORMAT </w:instrText>
    </w:r>
    <w:r w:rsidRPr="001C1B5E">
      <w:rPr>
        <w:b/>
        <w:sz w:val="18"/>
        <w:szCs w:val="18"/>
      </w:rPr>
      <w:fldChar w:fldCharType="separate"/>
    </w:r>
    <w:r w:rsidR="00013752">
      <w:rPr>
        <w:b/>
        <w:noProof/>
        <w:sz w:val="18"/>
        <w:szCs w:val="18"/>
      </w:rPr>
      <w:t>1</w:t>
    </w:r>
    <w:r w:rsidRPr="001C1B5E">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77A" w:rsidRDefault="004B577A" w:rsidP="00FB3A75">
      <w:pPr>
        <w:spacing w:line="240" w:lineRule="auto"/>
      </w:pPr>
      <w:r>
        <w:separator/>
      </w:r>
    </w:p>
  </w:footnote>
  <w:footnote w:type="continuationSeparator" w:id="0">
    <w:p w:rsidR="004B577A" w:rsidRDefault="004B577A" w:rsidP="00FB3A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34" w:type="dxa"/>
      <w:tblLook w:val="04A0" w:firstRow="1" w:lastRow="0" w:firstColumn="1" w:lastColumn="0" w:noHBand="0" w:noVBand="1"/>
    </w:tblPr>
    <w:tblGrid>
      <w:gridCol w:w="5812"/>
      <w:gridCol w:w="3969"/>
    </w:tblGrid>
    <w:tr w:rsidR="00FB3A75" w:rsidTr="00FB3A75">
      <w:trPr>
        <w:trHeight w:val="141"/>
      </w:trPr>
      <w:tc>
        <w:tcPr>
          <w:tcW w:w="5812" w:type="dxa"/>
          <w:hideMark/>
        </w:tcPr>
        <w:p w:rsidR="00FB3A75" w:rsidRDefault="00FB3A75">
          <w:pPr>
            <w:tabs>
              <w:tab w:val="center" w:pos="4153"/>
              <w:tab w:val="right" w:pos="8306"/>
            </w:tabs>
          </w:pPr>
          <w:r>
            <w:t>Note by the secretariat</w:t>
          </w:r>
        </w:p>
      </w:tc>
      <w:tc>
        <w:tcPr>
          <w:tcW w:w="3969" w:type="dxa"/>
          <w:hideMark/>
        </w:tcPr>
        <w:p w:rsidR="00FB3A75" w:rsidRDefault="00FB3A75">
          <w:pPr>
            <w:jc w:val="right"/>
            <w:rPr>
              <w:b/>
              <w:bCs/>
              <w:lang w:val="it-IT"/>
            </w:rPr>
          </w:pPr>
          <w:r>
            <w:rPr>
              <w:lang w:val="it-IT"/>
            </w:rPr>
            <w:t xml:space="preserve">Informal document </w:t>
          </w:r>
          <w:r>
            <w:rPr>
              <w:b/>
              <w:bCs/>
              <w:lang w:val="it-IT"/>
            </w:rPr>
            <w:t>WP.29-170-</w:t>
          </w:r>
          <w:r w:rsidR="00766D13">
            <w:rPr>
              <w:b/>
              <w:bCs/>
              <w:lang w:val="it-IT"/>
            </w:rPr>
            <w:t>0</w:t>
          </w:r>
          <w:r w:rsidR="0040637B">
            <w:rPr>
              <w:b/>
              <w:bCs/>
              <w:lang w:val="it-IT"/>
            </w:rPr>
            <w:t>5</w:t>
          </w:r>
        </w:p>
        <w:p w:rsidR="00FB3A75" w:rsidRDefault="00FB3A75" w:rsidP="00766D13">
          <w:pPr>
            <w:jc w:val="right"/>
          </w:pPr>
          <w:r>
            <w:rPr>
              <w:lang w:val="pt-BR"/>
            </w:rPr>
            <w:t>(170</w:t>
          </w:r>
          <w:r>
            <w:rPr>
              <w:vertAlign w:val="superscript"/>
              <w:lang w:val="pt-BR"/>
            </w:rPr>
            <w:t>th</w:t>
          </w:r>
          <w:r>
            <w:rPr>
              <w:lang w:val="pt-BR"/>
            </w:rPr>
            <w:t xml:space="preserve"> WP.29, 15-18 November 2016,</w:t>
          </w:r>
          <w:r>
            <w:rPr>
              <w:lang w:val="pt-BR"/>
            </w:rPr>
            <w:br/>
            <w:t xml:space="preserve">agenda item </w:t>
          </w:r>
          <w:r w:rsidR="00766D13">
            <w:rPr>
              <w:lang w:val="pt-BR"/>
            </w:rPr>
            <w:t>4</w:t>
          </w:r>
          <w:r>
            <w:rPr>
              <w:lang w:val="pt-BR"/>
            </w:rPr>
            <w:t>.</w:t>
          </w:r>
          <w:r w:rsidR="00766D13">
            <w:rPr>
              <w:lang w:val="pt-BR"/>
            </w:rPr>
            <w:t>2</w:t>
          </w:r>
          <w:r>
            <w:rPr>
              <w:lang w:val="pt-BR"/>
            </w:rPr>
            <w:t>.)</w:t>
          </w:r>
        </w:p>
      </w:tc>
    </w:tr>
  </w:tbl>
  <w:p w:rsidR="00FB3A75" w:rsidRPr="00FB3A75" w:rsidRDefault="00FB3A75">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5548B" w:rsidRPr="00F5548B" w:rsidTr="00F5548B">
      <w:tc>
        <w:tcPr>
          <w:tcW w:w="4814" w:type="dxa"/>
        </w:tcPr>
        <w:p w:rsidR="00F5548B" w:rsidRPr="00F5548B" w:rsidRDefault="00F5548B" w:rsidP="00F5548B">
          <w:pPr>
            <w:pStyle w:val="Header"/>
            <w:pBdr>
              <w:bottom w:val="none" w:sz="0" w:space="0" w:color="auto"/>
            </w:pBdr>
            <w:rPr>
              <w:b w:val="0"/>
            </w:rPr>
          </w:pPr>
          <w:r w:rsidRPr="00F5548B">
            <w:rPr>
              <w:rFonts w:eastAsia="HGSGothicM"/>
              <w:b w:val="0"/>
              <w:kern w:val="2"/>
              <w:lang w:val="en-US" w:eastAsia="ko-KR"/>
            </w:rPr>
            <w:t>Submitted</w:t>
          </w:r>
          <w:r w:rsidRPr="00F5548B">
            <w:rPr>
              <w:rFonts w:eastAsia="HGSGothicM"/>
              <w:b w:val="0"/>
              <w:kern w:val="2"/>
              <w:lang w:val="en-US" w:eastAsia="ja-JP"/>
            </w:rPr>
            <w:t xml:space="preserve"> by the expert from OICA</w:t>
          </w:r>
        </w:p>
      </w:tc>
      <w:tc>
        <w:tcPr>
          <w:tcW w:w="4814" w:type="dxa"/>
        </w:tcPr>
        <w:p w:rsidR="00F5548B" w:rsidRPr="00013752" w:rsidRDefault="00F5548B" w:rsidP="00013752">
          <w:pPr>
            <w:ind w:left="1423"/>
            <w:rPr>
              <w:lang w:val="en-US"/>
            </w:rPr>
          </w:pPr>
          <w:r w:rsidRPr="00013752">
            <w:rPr>
              <w:u w:val="single"/>
              <w:lang w:val="en-US"/>
            </w:rPr>
            <w:t xml:space="preserve">Informal document </w:t>
          </w:r>
          <w:r w:rsidR="00560DEB" w:rsidRPr="00013752">
            <w:rPr>
              <w:b/>
              <w:lang w:val="en-US"/>
            </w:rPr>
            <w:t>GRB-65-</w:t>
          </w:r>
          <w:r w:rsidR="00013752">
            <w:rPr>
              <w:b/>
              <w:lang w:val="en-US"/>
            </w:rPr>
            <w:t>23</w:t>
          </w:r>
        </w:p>
        <w:p w:rsidR="00F5548B" w:rsidRPr="00013752" w:rsidRDefault="00013752" w:rsidP="00013752">
          <w:pPr>
            <w:widowControl w:val="0"/>
            <w:tabs>
              <w:tab w:val="center" w:pos="4677"/>
              <w:tab w:val="right" w:pos="9355"/>
            </w:tabs>
            <w:ind w:left="1423"/>
            <w:rPr>
              <w:rFonts w:eastAsia="HGSGothicM"/>
              <w:kern w:val="2"/>
              <w:lang w:val="en-US" w:eastAsia="ko-KR"/>
            </w:rPr>
          </w:pPr>
          <w:r>
            <w:rPr>
              <w:rFonts w:eastAsia="HGSGothicM"/>
              <w:kern w:val="2"/>
              <w:lang w:val="en-US" w:eastAsia="ar-SA"/>
            </w:rPr>
            <w:t>(</w:t>
          </w:r>
          <w:r w:rsidR="00157C42" w:rsidRPr="00013752">
            <w:rPr>
              <w:rFonts w:eastAsia="HGSGothicM"/>
              <w:kern w:val="2"/>
              <w:lang w:val="en-US" w:eastAsia="ar-SA"/>
            </w:rPr>
            <w:t>65</w:t>
          </w:r>
          <w:r w:rsidR="00F5548B" w:rsidRPr="00013752">
            <w:rPr>
              <w:rFonts w:eastAsia="HGSGothicM"/>
              <w:kern w:val="2"/>
              <w:vertAlign w:val="superscript"/>
              <w:lang w:val="en-US" w:eastAsia="ja-JP"/>
            </w:rPr>
            <w:t>th</w:t>
          </w:r>
          <w:r w:rsidR="00157C42" w:rsidRPr="00013752">
            <w:rPr>
              <w:rFonts w:eastAsia="HGSGothicM"/>
              <w:kern w:val="2"/>
              <w:lang w:val="en-US" w:eastAsia="ar-SA"/>
            </w:rPr>
            <w:t xml:space="preserve"> GRB</w:t>
          </w:r>
          <w:r w:rsidR="00F5548B" w:rsidRPr="00013752">
            <w:rPr>
              <w:rFonts w:eastAsia="HGSGothicM"/>
              <w:kern w:val="2"/>
              <w:lang w:val="en-US" w:eastAsia="ar-SA"/>
            </w:rPr>
            <w:t xml:space="preserve">, </w:t>
          </w:r>
          <w:r w:rsidR="00157C42" w:rsidRPr="00013752">
            <w:rPr>
              <w:rFonts w:eastAsia="HGSGothicM"/>
              <w:kern w:val="2"/>
              <w:lang w:val="en-US" w:eastAsia="ja-JP"/>
            </w:rPr>
            <w:t>15</w:t>
          </w:r>
          <w:r w:rsidR="00F5548B" w:rsidRPr="00013752">
            <w:rPr>
              <w:rFonts w:eastAsia="HGSGothicM" w:hint="eastAsia"/>
              <w:kern w:val="2"/>
              <w:lang w:val="en-US" w:eastAsia="ja-JP"/>
            </w:rPr>
            <w:t>-</w:t>
          </w:r>
          <w:r w:rsidR="00157C42" w:rsidRPr="00013752">
            <w:rPr>
              <w:rFonts w:eastAsia="HGSGothicM"/>
              <w:kern w:val="2"/>
              <w:lang w:val="en-US" w:eastAsia="ja-JP"/>
            </w:rPr>
            <w:t>17</w:t>
          </w:r>
          <w:r w:rsidR="00157C42" w:rsidRPr="00013752">
            <w:rPr>
              <w:rFonts w:eastAsia="HGSGothicM"/>
              <w:kern w:val="2"/>
              <w:lang w:val="en-US" w:eastAsia="ar-SA"/>
            </w:rPr>
            <w:t xml:space="preserve"> February</w:t>
          </w:r>
          <w:r w:rsidR="00F5548B" w:rsidRPr="00013752">
            <w:rPr>
              <w:rFonts w:eastAsia="HGSGothicM"/>
              <w:kern w:val="2"/>
              <w:lang w:val="en-US" w:eastAsia="ar-SA"/>
            </w:rPr>
            <w:t xml:space="preserve"> 2017</w:t>
          </w:r>
          <w:r w:rsidR="00F5548B" w:rsidRPr="00013752">
            <w:rPr>
              <w:rFonts w:eastAsia="HGSGothicM"/>
              <w:kern w:val="2"/>
              <w:lang w:val="en-US" w:eastAsia="ko-KR"/>
            </w:rPr>
            <w:t xml:space="preserve"> </w:t>
          </w:r>
        </w:p>
        <w:p w:rsidR="00F5548B" w:rsidRPr="00F5548B" w:rsidRDefault="00F5548B" w:rsidP="00013752">
          <w:pPr>
            <w:pStyle w:val="Header"/>
            <w:pBdr>
              <w:bottom w:val="none" w:sz="0" w:space="0" w:color="auto"/>
            </w:pBdr>
            <w:ind w:left="1423"/>
            <w:rPr>
              <w:b w:val="0"/>
            </w:rPr>
          </w:pPr>
          <w:r w:rsidRPr="00013752">
            <w:rPr>
              <w:rFonts w:eastAsia="HGSGothicM"/>
              <w:b w:val="0"/>
              <w:kern w:val="2"/>
              <w:sz w:val="20"/>
              <w:lang w:val="en-US" w:eastAsia="ko-KR"/>
            </w:rPr>
            <w:t xml:space="preserve"> </w:t>
          </w:r>
          <w:r w:rsidRPr="00013752">
            <w:rPr>
              <w:rFonts w:eastAsia="HGSGothicM"/>
              <w:b w:val="0"/>
              <w:kern w:val="2"/>
              <w:sz w:val="20"/>
              <w:lang w:val="en-US" w:eastAsia="ar-SA"/>
            </w:rPr>
            <w:t xml:space="preserve">agenda item </w:t>
          </w:r>
          <w:r w:rsidR="00157C42" w:rsidRPr="00013752">
            <w:rPr>
              <w:rFonts w:eastAsia="HGSGothicM"/>
              <w:b w:val="0"/>
              <w:kern w:val="2"/>
              <w:sz w:val="20"/>
              <w:lang w:val="en-US" w:eastAsia="ja-JP"/>
            </w:rPr>
            <w:t>8</w:t>
          </w:r>
          <w:r w:rsidR="00013752">
            <w:rPr>
              <w:rFonts w:eastAsia="HGSGothicM"/>
              <w:b w:val="0"/>
              <w:kern w:val="2"/>
              <w:sz w:val="20"/>
              <w:lang w:val="en-US" w:eastAsia="ja-JP"/>
            </w:rPr>
            <w:t>)</w:t>
          </w:r>
        </w:p>
      </w:tc>
    </w:tr>
  </w:tbl>
  <w:p w:rsidR="00F5548B" w:rsidRDefault="00F5548B" w:rsidP="00F5548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082C"/>
    <w:multiLevelType w:val="hybridMultilevel"/>
    <w:tmpl w:val="67E67E64"/>
    <w:lvl w:ilvl="0" w:tplc="D22695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0974A5"/>
    <w:multiLevelType w:val="hybridMultilevel"/>
    <w:tmpl w:val="053659EE"/>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35344241"/>
    <w:multiLevelType w:val="hybridMultilevel"/>
    <w:tmpl w:val="D6446E16"/>
    <w:lvl w:ilvl="0" w:tplc="59C444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8A1174D"/>
    <w:multiLevelType w:val="hybridMultilevel"/>
    <w:tmpl w:val="91CA60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9467B80"/>
    <w:multiLevelType w:val="hybridMultilevel"/>
    <w:tmpl w:val="E4504ECE"/>
    <w:lvl w:ilvl="0" w:tplc="040C0015">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3510"/>
    <w:rsid w:val="00007B2F"/>
    <w:rsid w:val="00013752"/>
    <w:rsid w:val="000273D9"/>
    <w:rsid w:val="0003315D"/>
    <w:rsid w:val="00051F1B"/>
    <w:rsid w:val="00057301"/>
    <w:rsid w:val="000669F5"/>
    <w:rsid w:val="00071C7F"/>
    <w:rsid w:val="00091441"/>
    <w:rsid w:val="00097DD3"/>
    <w:rsid w:val="000A2DBB"/>
    <w:rsid w:val="000B2FFA"/>
    <w:rsid w:val="000B3805"/>
    <w:rsid w:val="000C1354"/>
    <w:rsid w:val="00112F7E"/>
    <w:rsid w:val="00121BD7"/>
    <w:rsid w:val="001407BA"/>
    <w:rsid w:val="001409C0"/>
    <w:rsid w:val="00157C42"/>
    <w:rsid w:val="00161575"/>
    <w:rsid w:val="00187D6B"/>
    <w:rsid w:val="001A7437"/>
    <w:rsid w:val="001B3D4D"/>
    <w:rsid w:val="001C1B5E"/>
    <w:rsid w:val="001C621D"/>
    <w:rsid w:val="001E1973"/>
    <w:rsid w:val="001E2DD7"/>
    <w:rsid w:val="001F3BEE"/>
    <w:rsid w:val="00242A5F"/>
    <w:rsid w:val="00243396"/>
    <w:rsid w:val="0025440C"/>
    <w:rsid w:val="00283310"/>
    <w:rsid w:val="00284047"/>
    <w:rsid w:val="00286CC3"/>
    <w:rsid w:val="002A39AD"/>
    <w:rsid w:val="002A3F99"/>
    <w:rsid w:val="002A4117"/>
    <w:rsid w:val="002A4640"/>
    <w:rsid w:val="002B0926"/>
    <w:rsid w:val="002B63A4"/>
    <w:rsid w:val="002B74F4"/>
    <w:rsid w:val="002C633C"/>
    <w:rsid w:val="002D475E"/>
    <w:rsid w:val="002D558C"/>
    <w:rsid w:val="002E53C9"/>
    <w:rsid w:val="002E57E5"/>
    <w:rsid w:val="002F5909"/>
    <w:rsid w:val="003055E5"/>
    <w:rsid w:val="00333FAB"/>
    <w:rsid w:val="003450D9"/>
    <w:rsid w:val="003516FA"/>
    <w:rsid w:val="00353DC9"/>
    <w:rsid w:val="00367C64"/>
    <w:rsid w:val="00374F31"/>
    <w:rsid w:val="003929E9"/>
    <w:rsid w:val="003930EB"/>
    <w:rsid w:val="00394A93"/>
    <w:rsid w:val="0039725D"/>
    <w:rsid w:val="003A27D5"/>
    <w:rsid w:val="003A3146"/>
    <w:rsid w:val="003A5832"/>
    <w:rsid w:val="003B5E7D"/>
    <w:rsid w:val="003C10B9"/>
    <w:rsid w:val="003E3D97"/>
    <w:rsid w:val="003E5FAF"/>
    <w:rsid w:val="003F0D14"/>
    <w:rsid w:val="00401CCB"/>
    <w:rsid w:val="004028ED"/>
    <w:rsid w:val="0040637B"/>
    <w:rsid w:val="0040702F"/>
    <w:rsid w:val="0040720D"/>
    <w:rsid w:val="0041389B"/>
    <w:rsid w:val="004144ED"/>
    <w:rsid w:val="00414BD7"/>
    <w:rsid w:val="0045634A"/>
    <w:rsid w:val="004607BB"/>
    <w:rsid w:val="004746C7"/>
    <w:rsid w:val="00477E7C"/>
    <w:rsid w:val="00484FC1"/>
    <w:rsid w:val="0049356B"/>
    <w:rsid w:val="004A18AA"/>
    <w:rsid w:val="004A3DC3"/>
    <w:rsid w:val="004B577A"/>
    <w:rsid w:val="004B5A77"/>
    <w:rsid w:val="004C44AC"/>
    <w:rsid w:val="004C7E13"/>
    <w:rsid w:val="004D4949"/>
    <w:rsid w:val="00503AEA"/>
    <w:rsid w:val="005076CB"/>
    <w:rsid w:val="0051594F"/>
    <w:rsid w:val="00522C0B"/>
    <w:rsid w:val="00532BE8"/>
    <w:rsid w:val="005440D6"/>
    <w:rsid w:val="00552677"/>
    <w:rsid w:val="00560DEB"/>
    <w:rsid w:val="005614C4"/>
    <w:rsid w:val="005669F3"/>
    <w:rsid w:val="00585AC4"/>
    <w:rsid w:val="005A30C5"/>
    <w:rsid w:val="005A6352"/>
    <w:rsid w:val="005B11D4"/>
    <w:rsid w:val="005B5D3B"/>
    <w:rsid w:val="005D3742"/>
    <w:rsid w:val="005D4D73"/>
    <w:rsid w:val="005F7BB4"/>
    <w:rsid w:val="00620EB3"/>
    <w:rsid w:val="00621003"/>
    <w:rsid w:val="00624F0F"/>
    <w:rsid w:val="00626984"/>
    <w:rsid w:val="00626D1B"/>
    <w:rsid w:val="0063674E"/>
    <w:rsid w:val="006430B4"/>
    <w:rsid w:val="0065730E"/>
    <w:rsid w:val="00663D75"/>
    <w:rsid w:val="006832CF"/>
    <w:rsid w:val="00684DA1"/>
    <w:rsid w:val="00697763"/>
    <w:rsid w:val="006B1622"/>
    <w:rsid w:val="006B26B0"/>
    <w:rsid w:val="006C0A8A"/>
    <w:rsid w:val="006D5270"/>
    <w:rsid w:val="006D7830"/>
    <w:rsid w:val="006E3560"/>
    <w:rsid w:val="007065FA"/>
    <w:rsid w:val="0070708F"/>
    <w:rsid w:val="00731D8F"/>
    <w:rsid w:val="007330A1"/>
    <w:rsid w:val="0075757F"/>
    <w:rsid w:val="00766D13"/>
    <w:rsid w:val="0077278F"/>
    <w:rsid w:val="00783427"/>
    <w:rsid w:val="007860C1"/>
    <w:rsid w:val="007870E0"/>
    <w:rsid w:val="00797CEB"/>
    <w:rsid w:val="007C0608"/>
    <w:rsid w:val="007C284F"/>
    <w:rsid w:val="007E209D"/>
    <w:rsid w:val="007E5690"/>
    <w:rsid w:val="00804EE5"/>
    <w:rsid w:val="00846F6A"/>
    <w:rsid w:val="00855020"/>
    <w:rsid w:val="00855267"/>
    <w:rsid w:val="00880EAF"/>
    <w:rsid w:val="00884987"/>
    <w:rsid w:val="00894A9A"/>
    <w:rsid w:val="008A5BA9"/>
    <w:rsid w:val="008C08A8"/>
    <w:rsid w:val="008D52CF"/>
    <w:rsid w:val="008D7D4B"/>
    <w:rsid w:val="008E090A"/>
    <w:rsid w:val="008F1098"/>
    <w:rsid w:val="00904637"/>
    <w:rsid w:val="009203CC"/>
    <w:rsid w:val="00920D20"/>
    <w:rsid w:val="00930F93"/>
    <w:rsid w:val="009342A0"/>
    <w:rsid w:val="00944429"/>
    <w:rsid w:val="009505A1"/>
    <w:rsid w:val="00950D86"/>
    <w:rsid w:val="00961CAF"/>
    <w:rsid w:val="0097400E"/>
    <w:rsid w:val="009A2A7E"/>
    <w:rsid w:val="009B059A"/>
    <w:rsid w:val="009C13E3"/>
    <w:rsid w:val="009C46F0"/>
    <w:rsid w:val="009D1028"/>
    <w:rsid w:val="009E0CD3"/>
    <w:rsid w:val="009E3510"/>
    <w:rsid w:val="009E3829"/>
    <w:rsid w:val="009F2948"/>
    <w:rsid w:val="00A03070"/>
    <w:rsid w:val="00A045AD"/>
    <w:rsid w:val="00A10406"/>
    <w:rsid w:val="00A16A7E"/>
    <w:rsid w:val="00A17418"/>
    <w:rsid w:val="00A353DE"/>
    <w:rsid w:val="00A42C70"/>
    <w:rsid w:val="00A50547"/>
    <w:rsid w:val="00A92E8C"/>
    <w:rsid w:val="00A942DA"/>
    <w:rsid w:val="00A95E8E"/>
    <w:rsid w:val="00A964C8"/>
    <w:rsid w:val="00AA2E9E"/>
    <w:rsid w:val="00AA3C17"/>
    <w:rsid w:val="00AA513F"/>
    <w:rsid w:val="00AB3B48"/>
    <w:rsid w:val="00AB67FA"/>
    <w:rsid w:val="00AC01A4"/>
    <w:rsid w:val="00AC1FA2"/>
    <w:rsid w:val="00AD2987"/>
    <w:rsid w:val="00AE19E5"/>
    <w:rsid w:val="00AE5DD8"/>
    <w:rsid w:val="00B23271"/>
    <w:rsid w:val="00B235F4"/>
    <w:rsid w:val="00B42BDA"/>
    <w:rsid w:val="00B42D39"/>
    <w:rsid w:val="00B57F29"/>
    <w:rsid w:val="00B634A3"/>
    <w:rsid w:val="00B83BC2"/>
    <w:rsid w:val="00B95FA0"/>
    <w:rsid w:val="00B97D37"/>
    <w:rsid w:val="00BA3748"/>
    <w:rsid w:val="00BB25FD"/>
    <w:rsid w:val="00BE5F73"/>
    <w:rsid w:val="00BF09A9"/>
    <w:rsid w:val="00BF5E78"/>
    <w:rsid w:val="00BF69CF"/>
    <w:rsid w:val="00C000ED"/>
    <w:rsid w:val="00C00DCA"/>
    <w:rsid w:val="00C16027"/>
    <w:rsid w:val="00C16B9A"/>
    <w:rsid w:val="00C17AEB"/>
    <w:rsid w:val="00C20698"/>
    <w:rsid w:val="00C30FA4"/>
    <w:rsid w:val="00C31EF3"/>
    <w:rsid w:val="00C64308"/>
    <w:rsid w:val="00C65283"/>
    <w:rsid w:val="00C65466"/>
    <w:rsid w:val="00C65A92"/>
    <w:rsid w:val="00C71638"/>
    <w:rsid w:val="00C76B16"/>
    <w:rsid w:val="00C844FB"/>
    <w:rsid w:val="00C93159"/>
    <w:rsid w:val="00C93401"/>
    <w:rsid w:val="00C93CB2"/>
    <w:rsid w:val="00CA1F82"/>
    <w:rsid w:val="00CA21D1"/>
    <w:rsid w:val="00CA4CBE"/>
    <w:rsid w:val="00CB684C"/>
    <w:rsid w:val="00CB6CC4"/>
    <w:rsid w:val="00CC2944"/>
    <w:rsid w:val="00CE608D"/>
    <w:rsid w:val="00D259F5"/>
    <w:rsid w:val="00D46B5C"/>
    <w:rsid w:val="00D527C6"/>
    <w:rsid w:val="00D55560"/>
    <w:rsid w:val="00D556F4"/>
    <w:rsid w:val="00D55C53"/>
    <w:rsid w:val="00D64ADD"/>
    <w:rsid w:val="00D75AFD"/>
    <w:rsid w:val="00D7671A"/>
    <w:rsid w:val="00D8302B"/>
    <w:rsid w:val="00D96633"/>
    <w:rsid w:val="00D979AC"/>
    <w:rsid w:val="00DA289A"/>
    <w:rsid w:val="00DB1F19"/>
    <w:rsid w:val="00DB2F83"/>
    <w:rsid w:val="00DD396E"/>
    <w:rsid w:val="00DE3249"/>
    <w:rsid w:val="00DE3A95"/>
    <w:rsid w:val="00DE7B02"/>
    <w:rsid w:val="00DF1355"/>
    <w:rsid w:val="00E010CE"/>
    <w:rsid w:val="00E22599"/>
    <w:rsid w:val="00E24F7F"/>
    <w:rsid w:val="00E32261"/>
    <w:rsid w:val="00E33BCE"/>
    <w:rsid w:val="00E54A5D"/>
    <w:rsid w:val="00E87B21"/>
    <w:rsid w:val="00E90580"/>
    <w:rsid w:val="00EA6BD9"/>
    <w:rsid w:val="00EC0EEA"/>
    <w:rsid w:val="00EC7A70"/>
    <w:rsid w:val="00EE4D10"/>
    <w:rsid w:val="00EE5A12"/>
    <w:rsid w:val="00F175F3"/>
    <w:rsid w:val="00F47CDF"/>
    <w:rsid w:val="00F501AD"/>
    <w:rsid w:val="00F5548B"/>
    <w:rsid w:val="00F61BF1"/>
    <w:rsid w:val="00F834A3"/>
    <w:rsid w:val="00F96338"/>
    <w:rsid w:val="00FB3A75"/>
    <w:rsid w:val="00FC3ECF"/>
    <w:rsid w:val="00FE2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styleId="ListParagraph">
    <w:name w:val="List Paragraph"/>
    <w:basedOn w:val="Normal"/>
    <w:uiPriority w:val="34"/>
    <w:qFormat/>
    <w:rsid w:val="002E57E5"/>
    <w:pPr>
      <w:ind w:left="720"/>
      <w:contextualSpacing/>
    </w:pPr>
  </w:style>
  <w:style w:type="paragraph" w:styleId="BalloonText">
    <w:name w:val="Balloon Text"/>
    <w:basedOn w:val="Normal"/>
    <w:link w:val="BalloonTextChar"/>
    <w:uiPriority w:val="99"/>
    <w:semiHidden/>
    <w:unhideWhenUsed/>
    <w:rsid w:val="00AC1F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FA2"/>
    <w:rPr>
      <w:rFonts w:ascii="Segoe UI" w:hAnsi="Segoe UI" w:cs="Segoe UI"/>
      <w:sz w:val="18"/>
      <w:szCs w:val="18"/>
    </w:rPr>
  </w:style>
  <w:style w:type="table" w:styleId="TableGrid">
    <w:name w:val="Table Grid"/>
    <w:basedOn w:val="TableNormal"/>
    <w:uiPriority w:val="59"/>
    <w:rsid w:val="00F5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3A27D5"/>
    <w:rPr>
      <w:b/>
      <w:sz w:val="28"/>
    </w:rPr>
  </w:style>
  <w:style w:type="paragraph" w:customStyle="1" w:styleId="para">
    <w:name w:val="para"/>
    <w:basedOn w:val="Normal"/>
    <w:link w:val="paraChar"/>
    <w:qFormat/>
    <w:rsid w:val="003A27D5"/>
    <w:pPr>
      <w:suppressAutoHyphens w:val="0"/>
      <w:spacing w:after="120"/>
      <w:ind w:left="2268" w:right="1134" w:hanging="1134"/>
      <w:jc w:val="both"/>
    </w:pPr>
    <w:rPr>
      <w:snapToGrid w:val="0"/>
      <w:lang w:val="fr-FR"/>
    </w:rPr>
  </w:style>
  <w:style w:type="character" w:customStyle="1" w:styleId="paraChar">
    <w:name w:val="para Char"/>
    <w:link w:val="para"/>
    <w:rsid w:val="003A27D5"/>
    <w:rPr>
      <w:snapToGrid w:val="0"/>
      <w:lang w:val="fr-FR"/>
    </w:rPr>
  </w:style>
  <w:style w:type="paragraph" w:styleId="BodyText">
    <w:name w:val="Body Text"/>
    <w:basedOn w:val="Normal"/>
    <w:link w:val="BodyTextChar"/>
    <w:uiPriority w:val="99"/>
    <w:unhideWhenUsed/>
    <w:rsid w:val="007C284F"/>
    <w:pPr>
      <w:jc w:val="both"/>
    </w:pPr>
    <w:rPr>
      <w:lang w:eastAsia="en-GB"/>
    </w:rPr>
  </w:style>
  <w:style w:type="character" w:customStyle="1" w:styleId="BodyTextChar">
    <w:name w:val="Body Text Char"/>
    <w:basedOn w:val="DefaultParagraphFont"/>
    <w:link w:val="BodyText"/>
    <w:uiPriority w:val="99"/>
    <w:rsid w:val="007C284F"/>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styleId="ListParagraph">
    <w:name w:val="List Paragraph"/>
    <w:basedOn w:val="Normal"/>
    <w:uiPriority w:val="34"/>
    <w:qFormat/>
    <w:rsid w:val="002E57E5"/>
    <w:pPr>
      <w:ind w:left="720"/>
      <w:contextualSpacing/>
    </w:pPr>
  </w:style>
  <w:style w:type="paragraph" w:styleId="BalloonText">
    <w:name w:val="Balloon Text"/>
    <w:basedOn w:val="Normal"/>
    <w:link w:val="BalloonTextChar"/>
    <w:uiPriority w:val="99"/>
    <w:semiHidden/>
    <w:unhideWhenUsed/>
    <w:rsid w:val="00AC1F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FA2"/>
    <w:rPr>
      <w:rFonts w:ascii="Segoe UI" w:hAnsi="Segoe UI" w:cs="Segoe UI"/>
      <w:sz w:val="18"/>
      <w:szCs w:val="18"/>
    </w:rPr>
  </w:style>
  <w:style w:type="table" w:styleId="TableGrid">
    <w:name w:val="Table Grid"/>
    <w:basedOn w:val="TableNormal"/>
    <w:uiPriority w:val="59"/>
    <w:rsid w:val="00F5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3A27D5"/>
    <w:rPr>
      <w:b/>
      <w:sz w:val="28"/>
    </w:rPr>
  </w:style>
  <w:style w:type="paragraph" w:customStyle="1" w:styleId="para">
    <w:name w:val="para"/>
    <w:basedOn w:val="Normal"/>
    <w:link w:val="paraChar"/>
    <w:qFormat/>
    <w:rsid w:val="003A27D5"/>
    <w:pPr>
      <w:suppressAutoHyphens w:val="0"/>
      <w:spacing w:after="120"/>
      <w:ind w:left="2268" w:right="1134" w:hanging="1134"/>
      <w:jc w:val="both"/>
    </w:pPr>
    <w:rPr>
      <w:snapToGrid w:val="0"/>
      <w:lang w:val="fr-FR"/>
    </w:rPr>
  </w:style>
  <w:style w:type="character" w:customStyle="1" w:styleId="paraChar">
    <w:name w:val="para Char"/>
    <w:link w:val="para"/>
    <w:rsid w:val="003A27D5"/>
    <w:rPr>
      <w:snapToGrid w:val="0"/>
      <w:lang w:val="fr-FR"/>
    </w:rPr>
  </w:style>
  <w:style w:type="paragraph" w:styleId="BodyText">
    <w:name w:val="Body Text"/>
    <w:basedOn w:val="Normal"/>
    <w:link w:val="BodyTextChar"/>
    <w:uiPriority w:val="99"/>
    <w:unhideWhenUsed/>
    <w:rsid w:val="007C284F"/>
    <w:pPr>
      <w:jc w:val="both"/>
    </w:pPr>
    <w:rPr>
      <w:lang w:eastAsia="en-GB"/>
    </w:rPr>
  </w:style>
  <w:style w:type="character" w:customStyle="1" w:styleId="BodyTextChar">
    <w:name w:val="Body Text Char"/>
    <w:basedOn w:val="DefaultParagraphFont"/>
    <w:link w:val="BodyText"/>
    <w:uiPriority w:val="99"/>
    <w:rsid w:val="007C284F"/>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3057">
      <w:bodyDiv w:val="1"/>
      <w:marLeft w:val="0"/>
      <w:marRight w:val="0"/>
      <w:marTop w:val="0"/>
      <w:marBottom w:val="0"/>
      <w:divBdr>
        <w:top w:val="none" w:sz="0" w:space="0" w:color="auto"/>
        <w:left w:val="none" w:sz="0" w:space="0" w:color="auto"/>
        <w:bottom w:val="none" w:sz="0" w:space="0" w:color="auto"/>
        <w:right w:val="none" w:sz="0" w:space="0" w:color="auto"/>
      </w:divBdr>
      <w:divsChild>
        <w:div w:id="1746560991">
          <w:marLeft w:val="0"/>
          <w:marRight w:val="0"/>
          <w:marTop w:val="0"/>
          <w:marBottom w:val="0"/>
          <w:divBdr>
            <w:top w:val="none" w:sz="0" w:space="0" w:color="auto"/>
            <w:left w:val="none" w:sz="0" w:space="0" w:color="auto"/>
            <w:bottom w:val="none" w:sz="0" w:space="0" w:color="auto"/>
            <w:right w:val="none" w:sz="0" w:space="0" w:color="auto"/>
          </w:divBdr>
        </w:div>
        <w:div w:id="1930846454">
          <w:marLeft w:val="0"/>
          <w:marRight w:val="0"/>
          <w:marTop w:val="0"/>
          <w:marBottom w:val="0"/>
          <w:divBdr>
            <w:top w:val="none" w:sz="0" w:space="0" w:color="auto"/>
            <w:left w:val="none" w:sz="0" w:space="0" w:color="auto"/>
            <w:bottom w:val="none" w:sz="0" w:space="0" w:color="auto"/>
            <w:right w:val="none" w:sz="0" w:space="0" w:color="auto"/>
          </w:divBdr>
        </w:div>
        <w:div w:id="1407071605">
          <w:marLeft w:val="0"/>
          <w:marRight w:val="0"/>
          <w:marTop w:val="0"/>
          <w:marBottom w:val="0"/>
          <w:divBdr>
            <w:top w:val="none" w:sz="0" w:space="0" w:color="auto"/>
            <w:left w:val="none" w:sz="0" w:space="0" w:color="auto"/>
            <w:bottom w:val="none" w:sz="0" w:space="0" w:color="auto"/>
            <w:right w:val="none" w:sz="0" w:space="0" w:color="auto"/>
          </w:divBdr>
        </w:div>
        <w:div w:id="1393385320">
          <w:marLeft w:val="0"/>
          <w:marRight w:val="0"/>
          <w:marTop w:val="0"/>
          <w:marBottom w:val="0"/>
          <w:divBdr>
            <w:top w:val="none" w:sz="0" w:space="0" w:color="auto"/>
            <w:left w:val="none" w:sz="0" w:space="0" w:color="auto"/>
            <w:bottom w:val="none" w:sz="0" w:space="0" w:color="auto"/>
            <w:right w:val="none" w:sz="0" w:space="0" w:color="auto"/>
          </w:divBdr>
        </w:div>
        <w:div w:id="792213034">
          <w:marLeft w:val="0"/>
          <w:marRight w:val="0"/>
          <w:marTop w:val="0"/>
          <w:marBottom w:val="0"/>
          <w:divBdr>
            <w:top w:val="none" w:sz="0" w:space="0" w:color="auto"/>
            <w:left w:val="none" w:sz="0" w:space="0" w:color="auto"/>
            <w:bottom w:val="none" w:sz="0" w:space="0" w:color="auto"/>
            <w:right w:val="none" w:sz="0" w:space="0" w:color="auto"/>
          </w:divBdr>
        </w:div>
      </w:divsChild>
    </w:div>
    <w:div w:id="671837092">
      <w:bodyDiv w:val="1"/>
      <w:marLeft w:val="0"/>
      <w:marRight w:val="0"/>
      <w:marTop w:val="0"/>
      <w:marBottom w:val="0"/>
      <w:divBdr>
        <w:top w:val="none" w:sz="0" w:space="0" w:color="auto"/>
        <w:left w:val="none" w:sz="0" w:space="0" w:color="auto"/>
        <w:bottom w:val="none" w:sz="0" w:space="0" w:color="auto"/>
        <w:right w:val="none" w:sz="0" w:space="0" w:color="auto"/>
      </w:divBdr>
    </w:div>
    <w:div w:id="1945112873">
      <w:bodyDiv w:val="1"/>
      <w:marLeft w:val="0"/>
      <w:marRight w:val="0"/>
      <w:marTop w:val="0"/>
      <w:marBottom w:val="0"/>
      <w:divBdr>
        <w:top w:val="none" w:sz="0" w:space="0" w:color="auto"/>
        <w:left w:val="none" w:sz="0" w:space="0" w:color="auto"/>
        <w:bottom w:val="none" w:sz="0" w:space="0" w:color="auto"/>
        <w:right w:val="none" w:sz="0" w:space="0" w:color="auto"/>
      </w:divBdr>
      <w:divsChild>
        <w:div w:id="611862072">
          <w:marLeft w:val="0"/>
          <w:marRight w:val="0"/>
          <w:marTop w:val="0"/>
          <w:marBottom w:val="0"/>
          <w:divBdr>
            <w:top w:val="none" w:sz="0" w:space="0" w:color="auto"/>
            <w:left w:val="none" w:sz="0" w:space="0" w:color="auto"/>
            <w:bottom w:val="none" w:sz="0" w:space="0" w:color="auto"/>
            <w:right w:val="none" w:sz="0" w:space="0" w:color="auto"/>
          </w:divBdr>
        </w:div>
        <w:div w:id="1856724096">
          <w:marLeft w:val="0"/>
          <w:marRight w:val="0"/>
          <w:marTop w:val="0"/>
          <w:marBottom w:val="0"/>
          <w:divBdr>
            <w:top w:val="none" w:sz="0" w:space="0" w:color="auto"/>
            <w:left w:val="none" w:sz="0" w:space="0" w:color="auto"/>
            <w:bottom w:val="none" w:sz="0" w:space="0" w:color="auto"/>
            <w:right w:val="none" w:sz="0" w:space="0" w:color="auto"/>
          </w:divBdr>
        </w:div>
        <w:div w:id="1213079469">
          <w:marLeft w:val="0"/>
          <w:marRight w:val="0"/>
          <w:marTop w:val="0"/>
          <w:marBottom w:val="0"/>
          <w:divBdr>
            <w:top w:val="none" w:sz="0" w:space="0" w:color="auto"/>
            <w:left w:val="none" w:sz="0" w:space="0" w:color="auto"/>
            <w:bottom w:val="none" w:sz="0" w:space="0" w:color="auto"/>
            <w:right w:val="none" w:sz="0" w:space="0" w:color="auto"/>
          </w:divBdr>
        </w:div>
        <w:div w:id="1331710934">
          <w:marLeft w:val="0"/>
          <w:marRight w:val="0"/>
          <w:marTop w:val="0"/>
          <w:marBottom w:val="0"/>
          <w:divBdr>
            <w:top w:val="none" w:sz="0" w:space="0" w:color="auto"/>
            <w:left w:val="none" w:sz="0" w:space="0" w:color="auto"/>
            <w:bottom w:val="none" w:sz="0" w:space="0" w:color="auto"/>
            <w:right w:val="none" w:sz="0" w:space="0" w:color="auto"/>
          </w:divBdr>
        </w:div>
        <w:div w:id="191234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2759</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Romain</dc:creator>
  <cp:lastModifiedBy>Konstantin Glukhenkiy</cp:lastModifiedBy>
  <cp:revision>2</cp:revision>
  <cp:lastPrinted>2017-01-04T16:04:00Z</cp:lastPrinted>
  <dcterms:created xsi:type="dcterms:W3CDTF">2017-02-13T09:27:00Z</dcterms:created>
  <dcterms:modified xsi:type="dcterms:W3CDTF">2017-02-13T09:27:00Z</dcterms:modified>
</cp:coreProperties>
</file>