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62CC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62CC8" w:rsidP="00962CC8">
            <w:pPr>
              <w:jc w:val="right"/>
            </w:pPr>
            <w:r w:rsidRPr="00962CC8">
              <w:rPr>
                <w:sz w:val="40"/>
              </w:rPr>
              <w:t>ECE</w:t>
            </w:r>
            <w:r>
              <w:t>/TRANS/WP.29/2017/105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62CC8" w:rsidP="00C97039">
            <w:pPr>
              <w:spacing w:before="240"/>
            </w:pPr>
            <w:r>
              <w:t>Distr. générale</w:t>
            </w:r>
          </w:p>
          <w:p w:rsidR="00962CC8" w:rsidRDefault="00962CC8" w:rsidP="00962CC8">
            <w:pPr>
              <w:spacing w:line="240" w:lineRule="exact"/>
            </w:pPr>
            <w:r>
              <w:t>11 avril 2017</w:t>
            </w:r>
          </w:p>
          <w:p w:rsidR="00962CC8" w:rsidRDefault="00962CC8" w:rsidP="00962CC8">
            <w:pPr>
              <w:spacing w:line="240" w:lineRule="exact"/>
            </w:pPr>
            <w:r>
              <w:t>Français</w:t>
            </w:r>
          </w:p>
          <w:p w:rsidR="00962CC8" w:rsidRPr="00DB58B5" w:rsidRDefault="00962CC8" w:rsidP="00962CC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2488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62CC8" w:rsidRDefault="00962CC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2488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62CC8" w:rsidRDefault="00962CC8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962CC8">
        <w:rPr>
          <w:b/>
          <w:vertAlign w:val="superscript"/>
        </w:rPr>
        <w:t>e</w:t>
      </w:r>
      <w:r>
        <w:rPr>
          <w:b/>
        </w:rPr>
        <w:t> session</w:t>
      </w:r>
    </w:p>
    <w:p w:rsidR="00962CC8" w:rsidRDefault="00962CC8" w:rsidP="00AF0CB5">
      <w:pPr>
        <w:spacing w:line="240" w:lineRule="exact"/>
      </w:pPr>
      <w:r>
        <w:t xml:space="preserve">Genève, </w:t>
      </w:r>
      <w:r w:rsidRPr="00F352A6">
        <w:rPr>
          <w:szCs w:val="24"/>
          <w:lang w:val="fr-FR"/>
        </w:rPr>
        <w:t>20-23</w:t>
      </w:r>
      <w:r>
        <w:rPr>
          <w:szCs w:val="24"/>
          <w:lang w:val="fr-FR"/>
        </w:rPr>
        <w:t> </w:t>
      </w:r>
      <w:r w:rsidRPr="00F352A6">
        <w:rPr>
          <w:szCs w:val="24"/>
          <w:lang w:val="fr-FR"/>
        </w:rPr>
        <w:t>juin 2017</w:t>
      </w:r>
    </w:p>
    <w:p w:rsidR="00962CC8" w:rsidRDefault="00962CC8" w:rsidP="00AF0CB5">
      <w:pPr>
        <w:spacing w:line="240" w:lineRule="exact"/>
      </w:pPr>
      <w:r>
        <w:t xml:space="preserve">Point </w:t>
      </w:r>
      <w:r w:rsidRPr="00F352A6">
        <w:rPr>
          <w:szCs w:val="24"/>
          <w:lang w:val="fr-FR"/>
        </w:rPr>
        <w:t xml:space="preserve">4.8.4 </w:t>
      </w:r>
      <w:r>
        <w:t>de l</w:t>
      </w:r>
      <w:r w:rsidR="00724882">
        <w:t>’</w:t>
      </w:r>
      <w:r>
        <w:t>ordre du jour</w:t>
      </w:r>
    </w:p>
    <w:p w:rsidR="00962CC8" w:rsidRPr="00962CC8" w:rsidRDefault="00962CC8" w:rsidP="00962CC8">
      <w:pPr>
        <w:rPr>
          <w:b/>
        </w:rPr>
      </w:pPr>
      <w:r w:rsidRPr="00962CC8">
        <w:rPr>
          <w:b/>
          <w:lang w:val="fr-FR"/>
        </w:rPr>
        <w:t xml:space="preserve">Accord de 1958 </w:t>
      </w:r>
      <w:r w:rsidR="004873E3">
        <w:rPr>
          <w:b/>
          <w:lang w:val="fr-FR"/>
        </w:rPr>
        <w:t>−</w:t>
      </w:r>
      <w:r w:rsidRPr="00962CC8">
        <w:rPr>
          <w:b/>
          <w:lang w:val="fr-FR"/>
        </w:rPr>
        <w:t xml:space="preserve"> Examen de projets de rectificatifs </w:t>
      </w:r>
      <w:r>
        <w:rPr>
          <w:b/>
          <w:lang w:val="fr-FR"/>
        </w:rPr>
        <w:br/>
      </w:r>
      <w:r w:rsidRPr="00962CC8">
        <w:rPr>
          <w:b/>
          <w:lang w:val="fr-FR"/>
        </w:rPr>
        <w:t>à des Règlements existants, soumis par le GRRF</w:t>
      </w:r>
    </w:p>
    <w:p w:rsidR="00962CC8" w:rsidRPr="00F352A6" w:rsidRDefault="00962CC8" w:rsidP="00962CC8">
      <w:pPr>
        <w:pStyle w:val="HChG"/>
      </w:pPr>
      <w:r w:rsidRPr="00F352A6">
        <w:rPr>
          <w:lang w:val="fr-FR"/>
        </w:rPr>
        <w:tab/>
      </w:r>
      <w:r w:rsidRPr="00F352A6">
        <w:rPr>
          <w:lang w:val="fr-FR"/>
        </w:rPr>
        <w:tab/>
        <w:t>Proposition de complément 19 à la série 02 d</w:t>
      </w:r>
      <w:r w:rsidR="00724882">
        <w:rPr>
          <w:lang w:val="fr-FR"/>
        </w:rPr>
        <w:t>’</w:t>
      </w:r>
      <w:r w:rsidRPr="00F352A6">
        <w:rPr>
          <w:lang w:val="fr-FR"/>
        </w:rPr>
        <w:t>amendements au Règlement</w:t>
      </w:r>
      <w:r>
        <w:rPr>
          <w:lang w:val="fr-FR"/>
        </w:rPr>
        <w:t xml:space="preserve"> </w:t>
      </w:r>
      <w:r w:rsidRPr="00962CC8">
        <w:rPr>
          <w:rFonts w:eastAsia="MS Mincho"/>
          <w:szCs w:val="22"/>
          <w:lang w:val="fr-FR"/>
        </w:rPr>
        <w:t>n</w:t>
      </w:r>
      <w:r w:rsidRPr="00962CC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F352A6">
        <w:rPr>
          <w:lang w:val="fr-FR"/>
        </w:rPr>
        <w:t>30 (Pneumatiques pour voitures particulières et leurs remorques</w:t>
      </w:r>
      <w:r>
        <w:rPr>
          <w:lang w:val="fr-FR"/>
        </w:rPr>
        <w:t>)</w:t>
      </w:r>
    </w:p>
    <w:p w:rsidR="00962CC8" w:rsidRPr="00037E4E" w:rsidRDefault="00962CC8" w:rsidP="00962CC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37E4E">
        <w:rPr>
          <w:lang w:val="fr-FR"/>
        </w:rPr>
        <w:t xml:space="preserve">Communication du Groupe de </w:t>
      </w:r>
      <w:r w:rsidR="00BA117A">
        <w:rPr>
          <w:lang w:val="fr-FR"/>
        </w:rPr>
        <w:t>travail en matière de roulement</w:t>
      </w:r>
      <w:r>
        <w:rPr>
          <w:lang w:val="fr-FR"/>
        </w:rPr>
        <w:br/>
      </w:r>
      <w:r w:rsidRPr="00037E4E">
        <w:rPr>
          <w:lang w:val="fr-FR"/>
        </w:rPr>
        <w:t>et de freinage</w:t>
      </w:r>
      <w:r w:rsidRPr="00962CC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62CC8" w:rsidRDefault="00962CC8" w:rsidP="00962CC8">
      <w:pPr>
        <w:pStyle w:val="SingleTxtG"/>
        <w:ind w:firstLine="567"/>
        <w:rPr>
          <w:lang w:val="fr-FR"/>
        </w:rPr>
      </w:pPr>
      <w:r w:rsidRPr="00F352A6">
        <w:rPr>
          <w:lang w:val="fr-FR"/>
        </w:rPr>
        <w:t>Le texte ci-après a été adopté par le Groupe de travail en matière de roulement et de freinage (GRRF) à sa quatre-vingt-troisième session (ECE/TRANS/WP.29/GRRF/82, par.</w:t>
      </w:r>
      <w:r>
        <w:rPr>
          <w:lang w:val="fr-FR"/>
        </w:rPr>
        <w:t> </w:t>
      </w:r>
      <w:r w:rsidRPr="00F352A6">
        <w:rPr>
          <w:lang w:val="fr-FR"/>
        </w:rPr>
        <w:t xml:space="preserve">31). Il est fondé sur le document ECE/TRANS/WP.29/GRRF/2016/33 tel que modifié, ainsi que </w:t>
      </w:r>
      <w:r w:rsidR="00BB21E5">
        <w:rPr>
          <w:lang w:val="fr-FR"/>
        </w:rPr>
        <w:t>sur</w:t>
      </w:r>
      <w:r w:rsidRPr="00F352A6">
        <w:rPr>
          <w:lang w:val="fr-FR"/>
        </w:rPr>
        <w:t xml:space="preserve"> le document ECE/TRANS/WP.29/GRRF/2016/34. Il est soumis au Forum mondial de l</w:t>
      </w:r>
      <w:r w:rsidR="00724882">
        <w:rPr>
          <w:lang w:val="fr-FR"/>
        </w:rPr>
        <w:t>’</w:t>
      </w:r>
      <w:r w:rsidRPr="00F352A6">
        <w:rPr>
          <w:lang w:val="fr-FR"/>
        </w:rPr>
        <w:t>harmonisation des Règlements concernant les véhicules (WP.29) et au Comité d</w:t>
      </w:r>
      <w:r w:rsidR="00724882">
        <w:rPr>
          <w:lang w:val="fr-FR"/>
        </w:rPr>
        <w:t>’</w:t>
      </w:r>
      <w:r w:rsidRPr="00F352A6">
        <w:rPr>
          <w:lang w:val="fr-FR"/>
        </w:rPr>
        <w:t>administration de l</w:t>
      </w:r>
      <w:r w:rsidR="00724882">
        <w:rPr>
          <w:lang w:val="fr-FR"/>
        </w:rPr>
        <w:t>’</w:t>
      </w:r>
      <w:r w:rsidRPr="00F352A6">
        <w:rPr>
          <w:lang w:val="fr-FR"/>
        </w:rPr>
        <w:t>Accord de 1958 (AC.1) pour examen à leurs sessions de juin 2017.</w:t>
      </w:r>
    </w:p>
    <w:p w:rsidR="00962CC8" w:rsidRPr="00962CC8" w:rsidRDefault="00962CC8" w:rsidP="00BB21E5">
      <w:pPr>
        <w:pStyle w:val="HChG"/>
      </w:pPr>
      <w:r>
        <w:rPr>
          <w:lang w:val="fr-FR"/>
        </w:rPr>
        <w:br w:type="page"/>
      </w:r>
      <w:r w:rsidRPr="00962CC8">
        <w:rPr>
          <w:lang w:val="fr-FR"/>
        </w:rPr>
        <w:lastRenderedPageBreak/>
        <w:tab/>
      </w:r>
      <w:r w:rsidRPr="00962CC8">
        <w:rPr>
          <w:lang w:val="fr-FR"/>
        </w:rPr>
        <w:tab/>
        <w:t>Complément 19 à la série 02 d</w:t>
      </w:r>
      <w:r w:rsidR="00724882">
        <w:rPr>
          <w:lang w:val="fr-FR"/>
        </w:rPr>
        <w:t>’</w:t>
      </w:r>
      <w:r w:rsidRPr="00962CC8">
        <w:rPr>
          <w:lang w:val="fr-FR"/>
        </w:rPr>
        <w:t xml:space="preserve">amendements au Règlement </w:t>
      </w:r>
      <w:r w:rsidR="00BB21E5" w:rsidRPr="00BB21E5">
        <w:rPr>
          <w:rFonts w:eastAsia="MS Mincho"/>
          <w:szCs w:val="22"/>
          <w:lang w:val="fr-FR"/>
        </w:rPr>
        <w:t>n</w:t>
      </w:r>
      <w:r w:rsidR="00BB21E5" w:rsidRPr="00BB21E5">
        <w:rPr>
          <w:rFonts w:eastAsia="MS Mincho"/>
          <w:szCs w:val="22"/>
          <w:vertAlign w:val="superscript"/>
          <w:lang w:val="fr-FR"/>
        </w:rPr>
        <w:t>o</w:t>
      </w:r>
      <w:r w:rsidR="00BB21E5">
        <w:rPr>
          <w:lang w:val="fr-FR"/>
        </w:rPr>
        <w:t> </w:t>
      </w:r>
      <w:r w:rsidRPr="00962CC8">
        <w:rPr>
          <w:lang w:val="fr-FR"/>
        </w:rPr>
        <w:t xml:space="preserve">30 (Pneumatiques pour voitures particulières </w:t>
      </w:r>
      <w:r w:rsidR="00BB21E5">
        <w:rPr>
          <w:lang w:val="fr-FR"/>
        </w:rPr>
        <w:br/>
      </w:r>
      <w:r w:rsidRPr="00962CC8">
        <w:rPr>
          <w:lang w:val="fr-FR"/>
        </w:rPr>
        <w:t>et leurs remorques)</w:t>
      </w:r>
    </w:p>
    <w:p w:rsidR="00962CC8" w:rsidRPr="00962CC8" w:rsidRDefault="00962CC8" w:rsidP="00BB21E5">
      <w:pPr>
        <w:pStyle w:val="SingleTxtG"/>
      </w:pPr>
      <w:r w:rsidRPr="00962CC8">
        <w:rPr>
          <w:i/>
          <w:iCs/>
          <w:lang w:val="fr-FR"/>
        </w:rPr>
        <w:t>Paragraphe 3.1.6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8B124F" w:rsidRDefault="00BB21E5" w:rsidP="00BB21E5">
      <w:pPr>
        <w:pStyle w:val="SingleTxtG"/>
        <w:tabs>
          <w:tab w:val="left" w:pos="2552"/>
        </w:tabs>
        <w:ind w:left="2268" w:hanging="1134"/>
        <w:rPr>
          <w:b/>
        </w:rPr>
      </w:pPr>
      <w:r>
        <w:rPr>
          <w:lang w:val="fr-FR"/>
        </w:rPr>
        <w:t>« </w:t>
      </w:r>
      <w:r w:rsidR="00962CC8" w:rsidRPr="00962CC8">
        <w:rPr>
          <w:lang w:val="fr-FR"/>
        </w:rPr>
        <w:t>3.1.6</w:t>
      </w:r>
      <w:r w:rsidR="00962CC8" w:rsidRPr="00962CC8">
        <w:rPr>
          <w:lang w:val="fr-FR"/>
        </w:rPr>
        <w:tab/>
        <w:t>Les lettres M+S</w:t>
      </w:r>
      <w:r w:rsidR="00BA117A">
        <w:rPr>
          <w:lang w:val="fr-FR"/>
        </w:rPr>
        <w:t>,</w:t>
      </w:r>
      <w:r w:rsidR="00962CC8" w:rsidRPr="00962CC8">
        <w:rPr>
          <w:lang w:val="fr-FR"/>
        </w:rPr>
        <w:t xml:space="preserve"> M.S ou M&amp;S si le pneumatique est classé dans la catégorie “pneumatique neige” ou s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il est classé dans la catégorie “usage spécial” et que le fabricant indique, au titre du paragraphe 4.1.3, qu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il correspond également à la définition donnée au paragraphe 2.6.</w:t>
      </w:r>
      <w:r>
        <w:rPr>
          <w:lang w:val="fr-FR"/>
        </w:rPr>
        <w:t> ».</w:t>
      </w:r>
    </w:p>
    <w:p w:rsidR="00962CC8" w:rsidRPr="00962CC8" w:rsidRDefault="00962CC8" w:rsidP="00BB21E5">
      <w:pPr>
        <w:pStyle w:val="SingleTxtG"/>
      </w:pPr>
      <w:r w:rsidRPr="00962CC8">
        <w:rPr>
          <w:i/>
          <w:iCs/>
          <w:lang w:val="fr-FR"/>
        </w:rPr>
        <w:t>Paragraphe 3.1.7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962CC8" w:rsidRDefault="00BA117A" w:rsidP="00BB21E5">
      <w:pPr>
        <w:pStyle w:val="SingleTxtG"/>
        <w:tabs>
          <w:tab w:val="left" w:pos="2552"/>
        </w:tabs>
        <w:ind w:left="2268" w:hanging="1134"/>
        <w:rPr>
          <w:b/>
        </w:rPr>
      </w:pPr>
      <w:r>
        <w:rPr>
          <w:lang w:val="fr-FR"/>
        </w:rPr>
        <w:t>« </w:t>
      </w:r>
      <w:r w:rsidR="00962CC8" w:rsidRPr="00962CC8">
        <w:rPr>
          <w:lang w:val="fr-FR"/>
        </w:rPr>
        <w:t>3.1.7</w:t>
      </w:r>
      <w:r w:rsidR="00962CC8" w:rsidRPr="00962CC8">
        <w:rPr>
          <w:lang w:val="fr-FR"/>
        </w:rPr>
        <w:tab/>
        <w:t>L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inscription “ET” et/ou “POR” si le pneumatique est classé dans la catégorie “usage spécial”. Ils peuvent également porter l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inscription M+S</w:t>
      </w:r>
      <w:r w:rsidR="00724882">
        <w:rPr>
          <w:lang w:val="fr-FR"/>
        </w:rPr>
        <w:t>,</w:t>
      </w:r>
      <w:r w:rsidR="00962CC8" w:rsidRPr="00962CC8">
        <w:rPr>
          <w:lang w:val="fr-FR"/>
        </w:rPr>
        <w:t xml:space="preserve"> M.S ou M&amp;S.</w:t>
      </w:r>
    </w:p>
    <w:p w:rsidR="00962CC8" w:rsidRPr="00962CC8" w:rsidRDefault="00962CC8" w:rsidP="00BA117A">
      <w:pPr>
        <w:pStyle w:val="SingleTxtG"/>
        <w:ind w:left="2268"/>
      </w:pPr>
      <w:r w:rsidRPr="00962CC8">
        <w:rPr>
          <w:lang w:val="fr-FR"/>
        </w:rPr>
        <w:tab/>
        <w:t>On entend par ET, “Extra Tread” (bande de roulement spéciale), et par POR, “Professional Off-Road” (tout-terrain professionnel).</w:t>
      </w:r>
      <w:r w:rsidR="00BA117A">
        <w:rPr>
          <w:lang w:val="fr-FR"/>
        </w:rPr>
        <w:t> ».</w:t>
      </w:r>
    </w:p>
    <w:p w:rsidR="00962CC8" w:rsidRPr="00962CC8" w:rsidRDefault="00962CC8" w:rsidP="00BA117A">
      <w:pPr>
        <w:pStyle w:val="SingleTxtG"/>
      </w:pPr>
      <w:r w:rsidRPr="00962CC8">
        <w:rPr>
          <w:i/>
          <w:iCs/>
          <w:lang w:val="fr-FR"/>
        </w:rPr>
        <w:t>Paragraphe 4.1.3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962CC8" w:rsidRDefault="00BA117A" w:rsidP="00BB21E5">
      <w:pPr>
        <w:pStyle w:val="SingleTxtG"/>
        <w:tabs>
          <w:tab w:val="left" w:pos="2552"/>
        </w:tabs>
        <w:ind w:left="2268" w:hanging="1134"/>
      </w:pPr>
      <w:r>
        <w:rPr>
          <w:lang w:val="fr-FR"/>
        </w:rPr>
        <w:t>« </w:t>
      </w:r>
      <w:r w:rsidR="00962CC8" w:rsidRPr="00962CC8">
        <w:rPr>
          <w:lang w:val="fr-FR"/>
        </w:rPr>
        <w:t>4.1.3</w:t>
      </w:r>
      <w:r w:rsidR="00962CC8" w:rsidRPr="00962CC8">
        <w:rPr>
          <w:lang w:val="fr-FR"/>
        </w:rPr>
        <w:tab/>
        <w:t>La catégorie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utilisation (pneumatique ordinaire, pneumatique neige, pneumatique à usage spécial ou pneumatique à usage temporaire) ;</w:t>
      </w:r>
    </w:p>
    <w:p w:rsidR="00962CC8" w:rsidRPr="008B124F" w:rsidRDefault="00962CC8" w:rsidP="00BB21E5">
      <w:pPr>
        <w:pStyle w:val="SingleTxtG"/>
        <w:tabs>
          <w:tab w:val="left" w:pos="2552"/>
        </w:tabs>
        <w:ind w:left="2268" w:hanging="1134"/>
      </w:pPr>
      <w:r w:rsidRPr="00962CC8">
        <w:rPr>
          <w:lang w:val="fr-FR"/>
        </w:rPr>
        <w:t>4.1.3.1</w:t>
      </w:r>
      <w:r w:rsidRPr="00962CC8">
        <w:rPr>
          <w:lang w:val="fr-FR"/>
        </w:rPr>
        <w:tab/>
        <w:t>Pour les pneumatiques relevant de la catégorie d</w:t>
      </w:r>
      <w:r w:rsidR="00724882">
        <w:rPr>
          <w:lang w:val="fr-FR"/>
        </w:rPr>
        <w:t>’</w:t>
      </w:r>
      <w:r w:rsidRPr="00962CC8">
        <w:rPr>
          <w:lang w:val="fr-FR"/>
        </w:rPr>
        <w:t>utilisation “usage spécial”, s</w:t>
      </w:r>
      <w:r w:rsidR="00724882">
        <w:rPr>
          <w:lang w:val="fr-FR"/>
        </w:rPr>
        <w:t>’</w:t>
      </w:r>
      <w:r w:rsidRPr="00962CC8">
        <w:rPr>
          <w:lang w:val="fr-FR"/>
        </w:rPr>
        <w:t>ils peuvent la porter, l</w:t>
      </w:r>
      <w:r w:rsidR="00724882">
        <w:rPr>
          <w:lang w:val="fr-FR"/>
        </w:rPr>
        <w:t>’</w:t>
      </w:r>
      <w:r w:rsidRPr="00962CC8">
        <w:rPr>
          <w:lang w:val="fr-FR"/>
        </w:rPr>
        <w:t>inscription M+S</w:t>
      </w:r>
      <w:r w:rsidR="00724882">
        <w:rPr>
          <w:lang w:val="fr-FR"/>
        </w:rPr>
        <w:t>,</w:t>
      </w:r>
      <w:r w:rsidRPr="00962CC8">
        <w:rPr>
          <w:lang w:val="fr-FR"/>
        </w:rPr>
        <w:t xml:space="preserve"> M.S ou M&amp;S.</w:t>
      </w:r>
      <w:r w:rsidR="00BA117A">
        <w:rPr>
          <w:lang w:val="fr-FR"/>
        </w:rPr>
        <w:t> ».</w:t>
      </w:r>
    </w:p>
    <w:p w:rsidR="00962CC8" w:rsidRPr="00962CC8" w:rsidRDefault="00962CC8" w:rsidP="00BA117A">
      <w:pPr>
        <w:pStyle w:val="SingleTxtG"/>
      </w:pPr>
      <w:r w:rsidRPr="00962CC8">
        <w:rPr>
          <w:i/>
          <w:iCs/>
          <w:lang w:val="fr-FR"/>
        </w:rPr>
        <w:t>Paragraphe 6.</w:t>
      </w:r>
      <w:r w:rsidRPr="00BA117A">
        <w:rPr>
          <w:i/>
          <w:iCs/>
          <w:lang w:val="fr-FR"/>
        </w:rPr>
        <w:t>1.2</w:t>
      </w:r>
      <w:r w:rsidRPr="00BA117A">
        <w:rPr>
          <w:i/>
          <w:lang w:val="fr-FR"/>
        </w:rPr>
        <w:t>.1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8B124F" w:rsidRDefault="00BA117A" w:rsidP="00BB21E5">
      <w:pPr>
        <w:pStyle w:val="SingleTxtG"/>
        <w:tabs>
          <w:tab w:val="left" w:pos="2552"/>
        </w:tabs>
        <w:ind w:left="2268" w:hanging="1134"/>
      </w:pPr>
      <w:r>
        <w:rPr>
          <w:lang w:val="fr-FR"/>
        </w:rPr>
        <w:t>« </w:t>
      </w:r>
      <w:r w:rsidR="00962CC8" w:rsidRPr="00962CC8">
        <w:rPr>
          <w:lang w:val="fr-FR"/>
        </w:rPr>
        <w:t>6.1.2.1</w:t>
      </w:r>
      <w:r w:rsidR="00962CC8" w:rsidRPr="00962CC8">
        <w:rPr>
          <w:lang w:val="fr-FR"/>
        </w:rPr>
        <w:tab/>
        <w:t>Le diamètre extérieur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un pneumatique doit être calculé à l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aide de la formule suivante</w:t>
      </w:r>
      <w:r>
        <w:rPr>
          <w:lang w:val="fr-FR"/>
        </w:rPr>
        <w:t> </w:t>
      </w:r>
      <w:r w:rsidR="00962CC8" w:rsidRPr="00962CC8">
        <w:rPr>
          <w:lang w:val="fr-FR"/>
        </w:rPr>
        <w:t>:</w:t>
      </w:r>
    </w:p>
    <w:p w:rsidR="00962CC8" w:rsidRPr="008B124F" w:rsidRDefault="00962CC8" w:rsidP="00BA117A">
      <w:pPr>
        <w:pStyle w:val="SingleTxtG"/>
        <w:ind w:left="2268"/>
      </w:pPr>
      <w:r w:rsidRPr="00962CC8">
        <w:rPr>
          <w:lang w:val="fr-FR"/>
        </w:rPr>
        <w:tab/>
        <w:t>D = d + 2H</w:t>
      </w:r>
    </w:p>
    <w:p w:rsidR="00962CC8" w:rsidRPr="008B124F" w:rsidRDefault="00BA117A" w:rsidP="00BA117A">
      <w:pPr>
        <w:pStyle w:val="SingleTxtG"/>
        <w:ind w:left="2268"/>
      </w:pPr>
      <w:r>
        <w:rPr>
          <w:lang w:val="fr-FR"/>
        </w:rPr>
        <w:tab/>
      </w:r>
      <w:proofErr w:type="gramStart"/>
      <w:r w:rsidR="00962CC8" w:rsidRPr="00962CC8">
        <w:rPr>
          <w:lang w:val="fr-FR"/>
        </w:rPr>
        <w:t>dans</w:t>
      </w:r>
      <w:proofErr w:type="gramEnd"/>
      <w:r w:rsidR="00962CC8" w:rsidRPr="00962CC8">
        <w:rPr>
          <w:lang w:val="fr-FR"/>
        </w:rPr>
        <w:t xml:space="preserve"> laquelle</w:t>
      </w:r>
      <w:r>
        <w:rPr>
          <w:lang w:val="fr-FR"/>
        </w:rPr>
        <w:t> </w:t>
      </w:r>
      <w:r w:rsidR="00962CC8" w:rsidRPr="00962CC8">
        <w:rPr>
          <w:lang w:val="fr-FR"/>
        </w:rPr>
        <w:t>:</w:t>
      </w:r>
    </w:p>
    <w:p w:rsidR="00962CC8" w:rsidRPr="008B124F" w:rsidRDefault="00962CC8" w:rsidP="00BA117A">
      <w:pPr>
        <w:pStyle w:val="SingleTxtG"/>
        <w:ind w:left="2835" w:hanging="567"/>
      </w:pPr>
      <w:r w:rsidRPr="00962CC8">
        <w:rPr>
          <w:lang w:val="fr-FR"/>
        </w:rPr>
        <w:t>D</w:t>
      </w:r>
      <w:r w:rsidRPr="00962CC8">
        <w:rPr>
          <w:lang w:val="fr-FR"/>
        </w:rPr>
        <w:tab/>
        <w:t>est le diamètre extérieur exprimé en mm ;</w:t>
      </w:r>
    </w:p>
    <w:p w:rsidR="00962CC8" w:rsidRPr="008B124F" w:rsidRDefault="00962CC8" w:rsidP="00BA117A">
      <w:pPr>
        <w:pStyle w:val="SingleTxtG"/>
        <w:ind w:left="2835" w:hanging="567"/>
      </w:pPr>
      <w:proofErr w:type="gramStart"/>
      <w:r w:rsidRPr="00962CC8">
        <w:rPr>
          <w:lang w:val="fr-FR"/>
        </w:rPr>
        <w:t>d</w:t>
      </w:r>
      <w:proofErr w:type="gramEnd"/>
      <w:r w:rsidRPr="00962CC8">
        <w:rPr>
          <w:lang w:val="fr-FR"/>
        </w:rPr>
        <w:tab/>
        <w:t>est le diamètre nominal de la jante mentionné au paragraphe</w:t>
      </w:r>
      <w:r w:rsidR="00BA117A">
        <w:rPr>
          <w:lang w:val="fr-FR"/>
        </w:rPr>
        <w:t xml:space="preserve"> </w:t>
      </w:r>
      <w:r w:rsidRPr="00962CC8">
        <w:rPr>
          <w:lang w:val="fr-FR"/>
        </w:rPr>
        <w:t>2.23 ci</w:t>
      </w:r>
      <w:r w:rsidR="00BA117A">
        <w:rPr>
          <w:lang w:val="fr-FR"/>
        </w:rPr>
        <w:noBreakHyphen/>
      </w:r>
      <w:r w:rsidRPr="00962CC8">
        <w:rPr>
          <w:lang w:val="fr-FR"/>
        </w:rPr>
        <w:t>dessus, exprimé en mm ;</w:t>
      </w:r>
    </w:p>
    <w:p w:rsidR="00962CC8" w:rsidRPr="008B124F" w:rsidRDefault="00962CC8" w:rsidP="00BA117A">
      <w:pPr>
        <w:pStyle w:val="SingleTxtG"/>
        <w:ind w:left="2835" w:hanging="567"/>
      </w:pPr>
      <w:r w:rsidRPr="00962CC8">
        <w:rPr>
          <w:lang w:val="fr-FR"/>
        </w:rPr>
        <w:t>H</w:t>
      </w:r>
      <w:r w:rsidRPr="00962CC8">
        <w:rPr>
          <w:lang w:val="fr-FR"/>
        </w:rPr>
        <w:tab/>
        <w:t>est la hauteur nominale du boudin arrondie au millimètre le plu</w:t>
      </w:r>
      <w:r w:rsidR="00BA117A">
        <w:rPr>
          <w:lang w:val="fr-FR"/>
        </w:rPr>
        <w:t>s proche, calculée comme suit :</w:t>
      </w:r>
    </w:p>
    <w:p w:rsidR="00962CC8" w:rsidRPr="008B124F" w:rsidRDefault="00962CC8" w:rsidP="00724882">
      <w:pPr>
        <w:pStyle w:val="SingleTxtG"/>
        <w:ind w:left="2835"/>
      </w:pPr>
      <w:r w:rsidRPr="00962CC8">
        <w:rPr>
          <w:bCs/>
          <w:lang w:val="fr-FR"/>
        </w:rPr>
        <w:t>H = </w:t>
      </w:r>
      <w:r w:rsidRPr="00962CC8">
        <w:rPr>
          <w:lang w:val="fr-FR"/>
        </w:rPr>
        <w:t>S</w:t>
      </w:r>
      <w:r w:rsidRPr="00962CC8">
        <w:rPr>
          <w:vertAlign w:val="subscript"/>
          <w:lang w:val="fr-FR"/>
        </w:rPr>
        <w:t>1</w:t>
      </w:r>
      <w:r w:rsidRPr="00962CC8">
        <w:rPr>
          <w:lang w:val="fr-FR"/>
        </w:rPr>
        <w:t xml:space="preserve"> • 0</w:t>
      </w:r>
      <w:r w:rsidR="00BA117A">
        <w:rPr>
          <w:lang w:val="fr-FR"/>
        </w:rPr>
        <w:t>,</w:t>
      </w:r>
      <w:r w:rsidRPr="00962CC8">
        <w:rPr>
          <w:lang w:val="fr-FR"/>
        </w:rPr>
        <w:t xml:space="preserve">01 Ra, </w:t>
      </w:r>
      <w:r w:rsidRPr="00962CC8">
        <w:rPr>
          <w:bCs/>
          <w:lang w:val="fr-FR"/>
        </w:rPr>
        <w:t>où</w:t>
      </w:r>
    </w:p>
    <w:p w:rsidR="00962CC8" w:rsidRPr="008B124F" w:rsidRDefault="00962CC8" w:rsidP="00724882">
      <w:pPr>
        <w:pStyle w:val="SingleTxtG"/>
        <w:ind w:left="2835"/>
      </w:pPr>
      <w:r w:rsidRPr="00962CC8">
        <w:rPr>
          <w:lang w:val="fr-FR"/>
        </w:rPr>
        <w:t>S</w:t>
      </w:r>
      <w:r w:rsidRPr="00962CC8">
        <w:rPr>
          <w:vertAlign w:val="subscript"/>
          <w:lang w:val="fr-FR"/>
        </w:rPr>
        <w:t>1</w:t>
      </w:r>
      <w:r w:rsidRPr="00962CC8">
        <w:rPr>
          <w:lang w:val="fr-FR"/>
        </w:rPr>
        <w:tab/>
        <w:t>est la grosseur nominale du boudin exprimée en mm ;</w:t>
      </w:r>
    </w:p>
    <w:p w:rsidR="00962CC8" w:rsidRPr="008B124F" w:rsidRDefault="00962CC8" w:rsidP="00724882">
      <w:pPr>
        <w:pStyle w:val="SingleTxtG"/>
        <w:ind w:left="2835"/>
      </w:pPr>
      <w:r w:rsidRPr="00962CC8">
        <w:rPr>
          <w:lang w:val="fr-FR"/>
        </w:rPr>
        <w:t>Ra</w:t>
      </w:r>
      <w:r w:rsidRPr="00962CC8">
        <w:rPr>
          <w:lang w:val="fr-FR"/>
        </w:rPr>
        <w:tab/>
        <w:t>est le rapport nominal d</w:t>
      </w:r>
      <w:r w:rsidR="00724882">
        <w:rPr>
          <w:lang w:val="fr-FR"/>
        </w:rPr>
        <w:t>’</w:t>
      </w:r>
      <w:r w:rsidRPr="00962CC8">
        <w:rPr>
          <w:lang w:val="fr-FR"/>
        </w:rPr>
        <w:t>aspect ;</w:t>
      </w:r>
    </w:p>
    <w:p w:rsidR="00962CC8" w:rsidRPr="008B124F" w:rsidRDefault="00BA117A" w:rsidP="00BA117A">
      <w:pPr>
        <w:pStyle w:val="SingleTxtG"/>
        <w:ind w:left="2268"/>
      </w:pPr>
      <w:r>
        <w:rPr>
          <w:lang w:val="fr-FR"/>
        </w:rPr>
        <w:tab/>
      </w:r>
      <w:proofErr w:type="gramStart"/>
      <w:r w:rsidR="00962CC8" w:rsidRPr="00962CC8">
        <w:rPr>
          <w:lang w:val="fr-FR"/>
        </w:rPr>
        <w:t>tels</w:t>
      </w:r>
      <w:proofErr w:type="gramEnd"/>
      <w:r w:rsidR="00962CC8" w:rsidRPr="00962CC8">
        <w:rPr>
          <w:lang w:val="fr-FR"/>
        </w:rPr>
        <w:t xml:space="preserve"> que figurant sur le flanc du pneumatique, dans sa désignation de dimension, conformément aux prescriptions du paragraphe 3.4 ci-dessus.</w:t>
      </w:r>
      <w:r>
        <w:rPr>
          <w:lang w:val="fr-FR"/>
        </w:rPr>
        <w:t> ».</w:t>
      </w:r>
    </w:p>
    <w:p w:rsidR="00962CC8" w:rsidRPr="00962CC8" w:rsidRDefault="00962CC8" w:rsidP="00BA117A">
      <w:pPr>
        <w:pStyle w:val="SingleTxtG"/>
      </w:pPr>
      <w:r w:rsidRPr="00962CC8">
        <w:rPr>
          <w:i/>
          <w:iCs/>
          <w:lang w:val="fr-FR"/>
        </w:rPr>
        <w:t>Paragraphe 6.1.5.4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8B124F" w:rsidRDefault="00BA117A" w:rsidP="00BB21E5">
      <w:pPr>
        <w:pStyle w:val="SingleTxtG"/>
        <w:tabs>
          <w:tab w:val="left" w:pos="2552"/>
        </w:tabs>
        <w:ind w:left="2268" w:hanging="1134"/>
      </w:pPr>
      <w:r>
        <w:rPr>
          <w:lang w:val="fr-FR"/>
        </w:rPr>
        <w:t>« </w:t>
      </w:r>
      <w:r w:rsidR="00724882">
        <w:rPr>
          <w:lang w:val="fr-FR"/>
        </w:rPr>
        <w:t>6.1.5.4</w:t>
      </w:r>
      <w:r w:rsidR="00962CC8" w:rsidRPr="00962CC8">
        <w:rPr>
          <w:lang w:val="fr-FR"/>
        </w:rPr>
        <w:tab/>
        <w:t>Pour les pneumatiques de la catégorie “pneumatique neige”, le diamètre extérieur ne doit pas dépasser la valeur suivante</w:t>
      </w:r>
      <w:r>
        <w:rPr>
          <w:lang w:val="fr-FR"/>
        </w:rPr>
        <w:t> </w:t>
      </w:r>
      <w:r w:rsidR="00962CC8" w:rsidRPr="00962CC8">
        <w:rPr>
          <w:lang w:val="fr-FR"/>
        </w:rPr>
        <w:t>:</w:t>
      </w:r>
    </w:p>
    <w:p w:rsidR="00962CC8" w:rsidRPr="008B124F" w:rsidRDefault="00962CC8" w:rsidP="00BA117A">
      <w:pPr>
        <w:pStyle w:val="SingleTxtG"/>
        <w:ind w:left="2268"/>
      </w:pPr>
      <w:r w:rsidRPr="00962CC8">
        <w:rPr>
          <w:lang w:val="fr-FR"/>
        </w:rPr>
        <w:tab/>
        <w:t>D</w:t>
      </w:r>
      <w:r w:rsidRPr="00962CC8">
        <w:rPr>
          <w:vertAlign w:val="subscript"/>
          <w:lang w:val="fr-FR"/>
        </w:rPr>
        <w:t>max</w:t>
      </w:r>
      <w:proofErr w:type="gramStart"/>
      <w:r w:rsidRPr="00962CC8">
        <w:rPr>
          <w:vertAlign w:val="subscript"/>
          <w:lang w:val="fr-FR"/>
        </w:rPr>
        <w:t>,snow</w:t>
      </w:r>
      <w:proofErr w:type="gramEnd"/>
      <w:r w:rsidRPr="00962CC8">
        <w:rPr>
          <w:lang w:val="fr-FR"/>
        </w:rPr>
        <w:t xml:space="preserve"> = 1,01 • D</w:t>
      </w:r>
      <w:r w:rsidRPr="00962CC8">
        <w:rPr>
          <w:vertAlign w:val="subscript"/>
          <w:lang w:val="fr-FR"/>
        </w:rPr>
        <w:t>max</w:t>
      </w:r>
      <w:r w:rsidRPr="00962CC8">
        <w:rPr>
          <w:lang w:val="fr-FR"/>
        </w:rPr>
        <w:tab/>
        <w:t>arrondie au millimètre le plus proche</w:t>
      </w:r>
      <w:r w:rsidR="00BA117A">
        <w:rPr>
          <w:lang w:val="fr-FR"/>
        </w:rPr>
        <w:t> ;</w:t>
      </w:r>
    </w:p>
    <w:p w:rsidR="00962CC8" w:rsidRPr="008B124F" w:rsidRDefault="00962CC8" w:rsidP="00BA117A">
      <w:pPr>
        <w:pStyle w:val="SingleTxtG"/>
        <w:ind w:left="2268"/>
      </w:pPr>
      <w:proofErr w:type="gramStart"/>
      <w:r w:rsidRPr="00962CC8">
        <w:rPr>
          <w:lang w:val="fr-FR"/>
        </w:rPr>
        <w:t>où</w:t>
      </w:r>
      <w:proofErr w:type="gramEnd"/>
      <w:r w:rsidRPr="00962CC8">
        <w:rPr>
          <w:lang w:val="fr-FR"/>
        </w:rPr>
        <w:t xml:space="preserve"> D</w:t>
      </w:r>
      <w:r w:rsidRPr="00724882">
        <w:rPr>
          <w:vertAlign w:val="subscript"/>
          <w:lang w:val="fr-FR"/>
        </w:rPr>
        <w:t>max</w:t>
      </w:r>
      <w:r w:rsidRPr="00962CC8">
        <w:rPr>
          <w:lang w:val="fr-FR"/>
        </w:rPr>
        <w:t xml:space="preserve"> est le diamètre extérieur maximal déterminé conformément aux dispositions ci-dessus.</w:t>
      </w:r>
      <w:r w:rsidR="00BA117A">
        <w:rPr>
          <w:lang w:val="fr-FR"/>
        </w:rPr>
        <w:t> ».</w:t>
      </w:r>
    </w:p>
    <w:p w:rsidR="00962CC8" w:rsidRPr="008B124F" w:rsidRDefault="00962CC8" w:rsidP="00724882">
      <w:pPr>
        <w:pStyle w:val="SingleTxtG"/>
        <w:keepNext/>
      </w:pPr>
      <w:r w:rsidRPr="00962CC8">
        <w:rPr>
          <w:i/>
          <w:iCs/>
          <w:lang w:val="fr-FR"/>
        </w:rPr>
        <w:lastRenderedPageBreak/>
        <w:t xml:space="preserve">Paragraphe 12,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962CC8" w:rsidRPr="00962CC8" w:rsidRDefault="00BA117A" w:rsidP="00BB21E5">
      <w:pPr>
        <w:pStyle w:val="SingleTxtG"/>
        <w:tabs>
          <w:tab w:val="left" w:pos="2552"/>
        </w:tabs>
        <w:ind w:left="2268" w:hanging="1134"/>
        <w:rPr>
          <w:b/>
        </w:rPr>
      </w:pPr>
      <w:r w:rsidRPr="00BA117A">
        <w:rPr>
          <w:lang w:val="fr-FR"/>
        </w:rPr>
        <w:t>« </w:t>
      </w:r>
      <w:r w:rsidR="00962CC8" w:rsidRPr="00724882">
        <w:rPr>
          <w:b/>
          <w:sz w:val="28"/>
          <w:szCs w:val="28"/>
          <w:lang w:val="fr-FR"/>
        </w:rPr>
        <w:t>12.</w:t>
      </w:r>
      <w:r w:rsidR="00962CC8" w:rsidRPr="00962CC8">
        <w:rPr>
          <w:b/>
          <w:lang w:val="fr-FR"/>
        </w:rPr>
        <w:tab/>
      </w:r>
      <w:r w:rsidR="00962CC8" w:rsidRPr="00724882">
        <w:rPr>
          <w:b/>
          <w:sz w:val="28"/>
          <w:szCs w:val="28"/>
          <w:lang w:val="fr-FR"/>
        </w:rPr>
        <w:t>Noms et adresses des services techniques chargés des essais d</w:t>
      </w:r>
      <w:r w:rsidR="00724882">
        <w:rPr>
          <w:b/>
          <w:sz w:val="28"/>
          <w:szCs w:val="28"/>
          <w:lang w:val="fr-FR"/>
        </w:rPr>
        <w:t>’</w:t>
      </w:r>
      <w:r w:rsidR="00962CC8" w:rsidRPr="00724882">
        <w:rPr>
          <w:b/>
          <w:sz w:val="28"/>
          <w:szCs w:val="28"/>
          <w:lang w:val="fr-FR"/>
        </w:rPr>
        <w:t>homologation, des laboratoires d</w:t>
      </w:r>
      <w:r w:rsidR="00724882">
        <w:rPr>
          <w:b/>
          <w:sz w:val="28"/>
          <w:szCs w:val="28"/>
          <w:lang w:val="fr-FR"/>
        </w:rPr>
        <w:t>’</w:t>
      </w:r>
      <w:r w:rsidR="00962CC8" w:rsidRPr="00724882">
        <w:rPr>
          <w:b/>
          <w:sz w:val="28"/>
          <w:szCs w:val="28"/>
          <w:lang w:val="fr-FR"/>
        </w:rPr>
        <w:t>essai et des autorités d</w:t>
      </w:r>
      <w:r w:rsidR="00724882">
        <w:rPr>
          <w:b/>
          <w:sz w:val="28"/>
          <w:szCs w:val="28"/>
          <w:lang w:val="fr-FR"/>
        </w:rPr>
        <w:t>’</w:t>
      </w:r>
      <w:r w:rsidR="00962CC8" w:rsidRPr="00724882">
        <w:rPr>
          <w:b/>
          <w:sz w:val="28"/>
          <w:szCs w:val="28"/>
          <w:lang w:val="fr-FR"/>
        </w:rPr>
        <w:t>homologation de type.</w:t>
      </w:r>
      <w:bookmarkStart w:id="1" w:name="A0_S11_"/>
      <w:bookmarkEnd w:id="1"/>
      <w:r w:rsidR="008F5201" w:rsidRPr="008F5201">
        <w:rPr>
          <w:lang w:val="fr-FR"/>
        </w:rPr>
        <w:t> ».</w:t>
      </w:r>
    </w:p>
    <w:p w:rsidR="00962CC8" w:rsidRPr="008B124F" w:rsidRDefault="00962CC8" w:rsidP="00BB21E5">
      <w:pPr>
        <w:pStyle w:val="SingleTxtG"/>
        <w:rPr>
          <w:i/>
        </w:rPr>
      </w:pPr>
      <w:r w:rsidRPr="00BB21E5">
        <w:rPr>
          <w:i/>
          <w:lang w:val="fr-FR"/>
        </w:rPr>
        <w:t>Annexe 7,</w:t>
      </w:r>
    </w:p>
    <w:p w:rsidR="00962CC8" w:rsidRPr="008B124F" w:rsidRDefault="00962CC8" w:rsidP="00BB21E5">
      <w:pPr>
        <w:pStyle w:val="SingleTxtG"/>
      </w:pPr>
      <w:r w:rsidRPr="00BB21E5">
        <w:rPr>
          <w:i/>
          <w:lang w:val="fr-FR"/>
        </w:rPr>
        <w:t>Paragraphes 2.2.2 à 2.2.4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</w:t>
      </w:r>
      <w:r w:rsidR="00BB21E5">
        <w:rPr>
          <w:lang w:val="fr-FR"/>
        </w:rPr>
        <w:t> </w:t>
      </w:r>
      <w:r w:rsidRPr="00962CC8">
        <w:rPr>
          <w:lang w:val="fr-FR"/>
        </w:rPr>
        <w:t>:</w:t>
      </w:r>
    </w:p>
    <w:p w:rsidR="00962CC8" w:rsidRPr="008B124F" w:rsidRDefault="00BB21E5" w:rsidP="00BB21E5">
      <w:pPr>
        <w:pStyle w:val="SingleTxtG"/>
        <w:tabs>
          <w:tab w:val="left" w:pos="2552"/>
        </w:tabs>
        <w:ind w:left="2268" w:hanging="1134"/>
      </w:pPr>
      <w:r>
        <w:rPr>
          <w:lang w:val="fr-FR"/>
        </w:rPr>
        <w:t>« </w:t>
      </w:r>
      <w:r w:rsidR="00962CC8" w:rsidRPr="00962CC8">
        <w:rPr>
          <w:lang w:val="fr-FR"/>
        </w:rPr>
        <w:t>2.2.2</w:t>
      </w:r>
      <w:r w:rsidR="00962CC8" w:rsidRPr="00962CC8">
        <w:rPr>
          <w:lang w:val="fr-FR"/>
        </w:rPr>
        <w:tab/>
      </w:r>
      <w:r w:rsidR="00962CC8" w:rsidRPr="00962CC8">
        <w:rPr>
          <w:bCs/>
          <w:lang w:val="fr-FR"/>
        </w:rPr>
        <w:t>La limite de charge maximale correspondant à une vitesse maximale de 240</w:t>
      </w:r>
      <w:r w:rsidR="00BA117A">
        <w:rPr>
          <w:bCs/>
          <w:lang w:val="fr-FR"/>
        </w:rPr>
        <w:t> </w:t>
      </w:r>
      <w:r w:rsidR="00962CC8" w:rsidRPr="00962CC8">
        <w:rPr>
          <w:bCs/>
          <w:lang w:val="fr-FR"/>
        </w:rPr>
        <w:t xml:space="preserve">km/h pour les pneumatiques portant le code de vitesse </w:t>
      </w:r>
      <w:r>
        <w:rPr>
          <w:bCs/>
          <w:lang w:val="fr-FR"/>
        </w:rPr>
        <w:t>“</w:t>
      </w:r>
      <w:r w:rsidR="00962CC8" w:rsidRPr="00962CC8">
        <w:rPr>
          <w:bCs/>
          <w:lang w:val="fr-FR"/>
        </w:rPr>
        <w:t>V</w:t>
      </w:r>
      <w:r>
        <w:rPr>
          <w:bCs/>
          <w:lang w:val="fr-FR"/>
        </w:rPr>
        <w:t>”</w:t>
      </w:r>
      <w:r w:rsidR="00962CC8" w:rsidRPr="00962CC8">
        <w:rPr>
          <w:bCs/>
          <w:lang w:val="fr-FR"/>
        </w:rPr>
        <w:t xml:space="preserve"> (voir par.</w:t>
      </w:r>
      <w:r w:rsidR="00BA117A">
        <w:rPr>
          <w:bCs/>
          <w:lang w:val="fr-FR"/>
        </w:rPr>
        <w:t> </w:t>
      </w:r>
      <w:r w:rsidR="00962CC8" w:rsidRPr="00962CC8">
        <w:rPr>
          <w:bCs/>
          <w:lang w:val="fr-FR"/>
        </w:rPr>
        <w:t>2.37.2 du présent Règlement).</w:t>
      </w:r>
    </w:p>
    <w:p w:rsidR="00962CC8" w:rsidRPr="008B124F" w:rsidRDefault="00962CC8" w:rsidP="00BB21E5">
      <w:pPr>
        <w:pStyle w:val="SingleTxtG"/>
        <w:tabs>
          <w:tab w:val="left" w:pos="2552"/>
        </w:tabs>
        <w:ind w:left="2268" w:hanging="1134"/>
      </w:pPr>
      <w:r w:rsidRPr="00962CC8">
        <w:rPr>
          <w:lang w:val="fr-FR"/>
        </w:rPr>
        <w:t>2.2.3</w:t>
      </w:r>
      <w:r w:rsidRPr="00962CC8">
        <w:rPr>
          <w:lang w:val="fr-FR"/>
        </w:rPr>
        <w:tab/>
      </w:r>
      <w:r w:rsidRPr="00962CC8">
        <w:rPr>
          <w:bCs/>
          <w:lang w:val="fr-FR"/>
        </w:rPr>
        <w:t>La limite de charge maximale correspondant à une vitesse maximale de 270</w:t>
      </w:r>
      <w:r w:rsidR="00BA117A">
        <w:rPr>
          <w:bCs/>
          <w:lang w:val="fr-FR"/>
        </w:rPr>
        <w:t> </w:t>
      </w:r>
      <w:r w:rsidRPr="00962CC8">
        <w:rPr>
          <w:bCs/>
          <w:lang w:val="fr-FR"/>
        </w:rPr>
        <w:t>km/h pour les pneumatiques portant le code de vitesse “W” (voir par.</w:t>
      </w:r>
      <w:r w:rsidR="00BA117A">
        <w:rPr>
          <w:bCs/>
          <w:lang w:val="fr-FR"/>
        </w:rPr>
        <w:t> </w:t>
      </w:r>
      <w:r w:rsidRPr="00962CC8">
        <w:rPr>
          <w:bCs/>
          <w:lang w:val="fr-FR"/>
        </w:rPr>
        <w:t>2.37.3 du présent Règlement).</w:t>
      </w:r>
    </w:p>
    <w:p w:rsidR="00962CC8" w:rsidRPr="008B124F" w:rsidRDefault="00962CC8" w:rsidP="00BB21E5">
      <w:pPr>
        <w:pStyle w:val="SingleTxtG"/>
        <w:tabs>
          <w:tab w:val="left" w:pos="2552"/>
        </w:tabs>
        <w:ind w:left="2268" w:hanging="1134"/>
      </w:pPr>
      <w:r w:rsidRPr="00962CC8">
        <w:rPr>
          <w:lang w:val="fr-FR"/>
        </w:rPr>
        <w:t>2.2.4</w:t>
      </w:r>
      <w:r w:rsidRPr="00962CC8">
        <w:rPr>
          <w:lang w:val="fr-FR"/>
        </w:rPr>
        <w:tab/>
      </w:r>
      <w:r w:rsidRPr="00962CC8">
        <w:rPr>
          <w:bCs/>
          <w:lang w:val="fr-FR"/>
        </w:rPr>
        <w:t>La limite de charge maximale correspondant à une vitesse maximale de 300</w:t>
      </w:r>
      <w:r w:rsidR="00182522">
        <w:rPr>
          <w:bCs/>
          <w:lang w:val="fr-FR"/>
        </w:rPr>
        <w:t> </w:t>
      </w:r>
      <w:r w:rsidRPr="00962CC8">
        <w:rPr>
          <w:bCs/>
          <w:lang w:val="fr-FR"/>
        </w:rPr>
        <w:t>km/h pour les pneumatiques portant le code de vitesse “Y” (voir par.</w:t>
      </w:r>
      <w:r w:rsidR="00182522">
        <w:rPr>
          <w:bCs/>
          <w:lang w:val="fr-FR"/>
        </w:rPr>
        <w:t> </w:t>
      </w:r>
      <w:r w:rsidR="00BB21E5">
        <w:rPr>
          <w:bCs/>
          <w:lang w:val="fr-FR"/>
        </w:rPr>
        <w:t>2.37.4 du présent Règlement). ».</w:t>
      </w:r>
    </w:p>
    <w:p w:rsidR="00962CC8" w:rsidRPr="00962CC8" w:rsidRDefault="00962CC8" w:rsidP="00182522">
      <w:pPr>
        <w:pStyle w:val="SingleTxtG"/>
      </w:pPr>
      <w:r w:rsidRPr="00962CC8">
        <w:rPr>
          <w:i/>
          <w:iCs/>
          <w:lang w:val="fr-FR"/>
        </w:rPr>
        <w:t>Paragraphe 2.5.2</w:t>
      </w:r>
      <w:r w:rsidRPr="00962CC8">
        <w:rPr>
          <w:lang w:val="fr-FR"/>
        </w:rPr>
        <w:t xml:space="preserve">, </w:t>
      </w:r>
      <w:proofErr w:type="gramStart"/>
      <w:r w:rsidRPr="00962CC8">
        <w:rPr>
          <w:lang w:val="fr-FR"/>
        </w:rPr>
        <w:t>modifier</w:t>
      </w:r>
      <w:proofErr w:type="gramEnd"/>
      <w:r w:rsidRPr="00962CC8">
        <w:rPr>
          <w:lang w:val="fr-FR"/>
        </w:rPr>
        <w:t xml:space="preserve"> comme suit :</w:t>
      </w:r>
    </w:p>
    <w:p w:rsidR="00F9573C" w:rsidRDefault="00BB21E5" w:rsidP="00BB21E5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962CC8" w:rsidRPr="00962CC8">
        <w:rPr>
          <w:lang w:val="fr-FR"/>
        </w:rPr>
        <w:t>2.5.2</w:t>
      </w:r>
      <w:r w:rsidR="00962CC8" w:rsidRPr="00962CC8">
        <w:rPr>
          <w:lang w:val="fr-FR"/>
        </w:rPr>
        <w:tab/>
      </w:r>
      <w:r w:rsidR="00724882">
        <w:rPr>
          <w:bCs/>
          <w:lang w:val="fr-FR"/>
        </w:rPr>
        <w:t>V</w:t>
      </w:r>
      <w:r w:rsidR="00962CC8" w:rsidRPr="00962CC8">
        <w:rPr>
          <w:bCs/>
          <w:lang w:val="fr-FR"/>
        </w:rPr>
        <w:t>itesse</w:t>
      </w:r>
      <w:r w:rsidR="00962CC8" w:rsidRPr="00962CC8">
        <w:rPr>
          <w:lang w:val="fr-FR"/>
        </w:rPr>
        <w:t xml:space="preserve"> de départ de l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essai : vitesse maximale prévue pour le type de pneumatique (voir par.</w:t>
      </w:r>
      <w:r w:rsidR="00182522">
        <w:rPr>
          <w:lang w:val="fr-FR"/>
        </w:rPr>
        <w:t> </w:t>
      </w:r>
      <w:r w:rsidR="00962CC8" w:rsidRPr="00962CC8">
        <w:rPr>
          <w:lang w:val="fr-FR"/>
        </w:rPr>
        <w:t>2.34.1 du présent Règlement) diminuée de 40 km/h, dans le cas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un essai sur volant lisse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 xml:space="preserve">un diamètre de 1,70 m </w:t>
      </w:r>
      <w:r>
        <w:rPr>
          <w:lang w:val="fr-FR"/>
        </w:rPr>
        <w:sym w:font="Symbol" w:char="F0B1"/>
      </w:r>
      <w:r w:rsidR="00962CC8" w:rsidRPr="00962CC8">
        <w:rPr>
          <w:lang w:val="fr-FR"/>
        </w:rPr>
        <w:t> 1 %, ou de</w:t>
      </w:r>
      <w:r w:rsidR="00182522">
        <w:rPr>
          <w:lang w:val="fr-FR"/>
        </w:rPr>
        <w:t> </w:t>
      </w:r>
      <w:r w:rsidR="00962CC8" w:rsidRPr="00962CC8">
        <w:rPr>
          <w:lang w:val="fr-FR"/>
        </w:rPr>
        <w:t>30 km/h dans le cas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un essai sur volant lisse d</w:t>
      </w:r>
      <w:r w:rsidR="00724882">
        <w:rPr>
          <w:lang w:val="fr-FR"/>
        </w:rPr>
        <w:t>’</w:t>
      </w:r>
      <w:r w:rsidR="00962CC8" w:rsidRPr="00962CC8">
        <w:rPr>
          <w:lang w:val="fr-FR"/>
        </w:rPr>
        <w:t>un diamètre de 2 m</w:t>
      </w:r>
      <w:r w:rsidR="00182522">
        <w:rPr>
          <w:lang w:val="fr-FR"/>
        </w:rPr>
        <w:t> </w:t>
      </w:r>
      <w:r>
        <w:rPr>
          <w:lang w:val="fr-FR"/>
        </w:rPr>
        <w:sym w:font="Symbol" w:char="F0B1"/>
      </w:r>
      <w:r w:rsidR="00962CC8" w:rsidRPr="00962CC8">
        <w:rPr>
          <w:lang w:val="fr-FR"/>
        </w:rPr>
        <w:t> 1 % ;</w:t>
      </w:r>
      <w:r>
        <w:rPr>
          <w:lang w:val="fr-FR"/>
        </w:rPr>
        <w:t> ».</w:t>
      </w:r>
    </w:p>
    <w:p w:rsidR="00182522" w:rsidRPr="00182522" w:rsidRDefault="00182522" w:rsidP="001825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522" w:rsidRPr="00182522" w:rsidSect="00962CC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16" w:rsidRDefault="001C5616" w:rsidP="00F95C08">
      <w:pPr>
        <w:spacing w:line="240" w:lineRule="auto"/>
      </w:pPr>
    </w:p>
  </w:endnote>
  <w:endnote w:type="continuationSeparator" w:id="0">
    <w:p w:rsidR="001C5616" w:rsidRPr="00AC3823" w:rsidRDefault="001C5616" w:rsidP="00AC3823">
      <w:pPr>
        <w:pStyle w:val="Footer"/>
      </w:pPr>
    </w:p>
  </w:endnote>
  <w:endnote w:type="continuationNotice" w:id="1">
    <w:p w:rsidR="001C5616" w:rsidRDefault="001C56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C8" w:rsidRPr="00962CC8" w:rsidRDefault="00962CC8" w:rsidP="00962CC8">
    <w:pPr>
      <w:pStyle w:val="Footer"/>
      <w:tabs>
        <w:tab w:val="right" w:pos="9638"/>
      </w:tabs>
    </w:pPr>
    <w:r w:rsidRPr="00962CC8">
      <w:rPr>
        <w:b/>
        <w:sz w:val="18"/>
      </w:rPr>
      <w:fldChar w:fldCharType="begin"/>
    </w:r>
    <w:r w:rsidRPr="00962CC8">
      <w:rPr>
        <w:b/>
        <w:sz w:val="18"/>
      </w:rPr>
      <w:instrText xml:space="preserve"> PAGE  \* MERGEFORMAT </w:instrText>
    </w:r>
    <w:r w:rsidRPr="00962CC8">
      <w:rPr>
        <w:b/>
        <w:sz w:val="18"/>
      </w:rPr>
      <w:fldChar w:fldCharType="separate"/>
    </w:r>
    <w:r w:rsidR="008B124F">
      <w:rPr>
        <w:b/>
        <w:noProof/>
        <w:sz w:val="18"/>
      </w:rPr>
      <w:t>2</w:t>
    </w:r>
    <w:r w:rsidRPr="00962CC8">
      <w:rPr>
        <w:b/>
        <w:sz w:val="18"/>
      </w:rPr>
      <w:fldChar w:fldCharType="end"/>
    </w:r>
    <w:r>
      <w:rPr>
        <w:b/>
        <w:sz w:val="18"/>
      </w:rPr>
      <w:tab/>
    </w:r>
    <w:r>
      <w:t>GE.17-05893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C8" w:rsidRPr="00962CC8" w:rsidRDefault="00962CC8" w:rsidP="00962CC8">
    <w:pPr>
      <w:pStyle w:val="Footer"/>
      <w:tabs>
        <w:tab w:val="right" w:pos="9638"/>
      </w:tabs>
      <w:rPr>
        <w:b/>
        <w:sz w:val="18"/>
      </w:rPr>
    </w:pPr>
    <w:r>
      <w:t>GE.17-05893</w:t>
    </w:r>
    <w:r>
      <w:tab/>
    </w:r>
    <w:r w:rsidRPr="00962CC8">
      <w:rPr>
        <w:b/>
        <w:sz w:val="18"/>
      </w:rPr>
      <w:fldChar w:fldCharType="begin"/>
    </w:r>
    <w:r w:rsidRPr="00962CC8">
      <w:rPr>
        <w:b/>
        <w:sz w:val="18"/>
      </w:rPr>
      <w:instrText xml:space="preserve"> PAGE  \* MERGEFORMAT </w:instrText>
    </w:r>
    <w:r w:rsidRPr="00962CC8">
      <w:rPr>
        <w:b/>
        <w:sz w:val="18"/>
      </w:rPr>
      <w:fldChar w:fldCharType="separate"/>
    </w:r>
    <w:r w:rsidR="008B124F">
      <w:rPr>
        <w:b/>
        <w:noProof/>
        <w:sz w:val="18"/>
      </w:rPr>
      <w:t>3</w:t>
    </w:r>
    <w:r w:rsidRPr="00962C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62CC8" w:rsidRDefault="00962CC8" w:rsidP="00962CC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A0FC7DD" wp14:editId="1A7321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17-05893  (F)    010517    020517</w:t>
    </w:r>
    <w:r>
      <w:rPr>
        <w:sz w:val="20"/>
      </w:rPr>
      <w:br/>
    </w:r>
    <w:r w:rsidRPr="00962CC8">
      <w:rPr>
        <w:rFonts w:ascii="C39T30Lfz" w:hAnsi="C39T30Lfz"/>
        <w:sz w:val="56"/>
      </w:rPr>
      <w:t></w:t>
    </w:r>
    <w:r w:rsidRPr="00962CC8">
      <w:rPr>
        <w:rFonts w:ascii="C39T30Lfz" w:hAnsi="C39T30Lfz"/>
        <w:sz w:val="56"/>
      </w:rPr>
      <w:t></w:t>
    </w:r>
    <w:r w:rsidRPr="00962CC8">
      <w:rPr>
        <w:rFonts w:ascii="C39T30Lfz" w:hAnsi="C39T30Lfz"/>
        <w:sz w:val="56"/>
      </w:rPr>
      <w:t></w:t>
    </w:r>
    <w:r w:rsidRPr="00962CC8">
      <w:rPr>
        <w:rFonts w:ascii="C39T30Lfz" w:hAnsi="C39T30Lfz"/>
        <w:sz w:val="56"/>
      </w:rPr>
      <w:t></w:t>
    </w:r>
    <w:r w:rsidRPr="00962CC8">
      <w:rPr>
        <w:rFonts w:ascii="C39T30Lfz" w:hAnsi="C39T30Lfz"/>
        <w:sz w:val="56"/>
      </w:rPr>
      <w:t></w:t>
    </w:r>
    <w:r w:rsidRPr="00962CC8">
      <w:rPr>
        <w:rFonts w:ascii="C39T30Lfz" w:hAnsi="C39T30Lfz"/>
        <w:sz w:val="56"/>
      </w:rPr>
      <w:t></w:t>
    </w:r>
    <w:r w:rsidRPr="00962CC8">
      <w:rPr>
        <w:rFonts w:ascii="C39T30Lfz" w:hAnsi="C39T30Lfz"/>
        <w:sz w:val="56"/>
      </w:rPr>
      <w:t></w:t>
    </w:r>
    <w:r w:rsidRPr="00962CC8">
      <w:rPr>
        <w:rFonts w:ascii="C39T30Lfz" w:hAnsi="C39T30Lfz"/>
        <w:sz w:val="56"/>
      </w:rPr>
      <w:t></w:t>
    </w:r>
    <w:r w:rsidRPr="00962CC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0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16" w:rsidRPr="00AC3823" w:rsidRDefault="001C56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5616" w:rsidRPr="00AC3823" w:rsidRDefault="001C56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5616" w:rsidRPr="00AC3823" w:rsidRDefault="001C5616">
      <w:pPr>
        <w:spacing w:line="240" w:lineRule="auto"/>
        <w:rPr>
          <w:sz w:val="2"/>
          <w:szCs w:val="2"/>
        </w:rPr>
      </w:pPr>
    </w:p>
  </w:footnote>
  <w:footnote w:id="2">
    <w:p w:rsidR="00962CC8" w:rsidRPr="00962CC8" w:rsidRDefault="00962CC8">
      <w:pPr>
        <w:pStyle w:val="FootnoteText"/>
      </w:pPr>
      <w:r>
        <w:rPr>
          <w:rStyle w:val="FootnoteReference"/>
        </w:rPr>
        <w:tab/>
      </w:r>
      <w:r w:rsidRPr="00962CC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62CC8">
        <w:t>Conformément au programme de travail du Comité des transports intérieurs pour la période 2016-2017 (ECE/TRANS/254, par.</w:t>
      </w:r>
      <w:r>
        <w:t> </w:t>
      </w:r>
      <w:r w:rsidRPr="00962CC8">
        <w:t>159, et ECE/TRANS/2016/28/Add.1, module 3.1), le Forum mondial a</w:t>
      </w:r>
      <w:r>
        <w:t> </w:t>
      </w:r>
      <w:r w:rsidRPr="00962CC8"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C8" w:rsidRPr="00962CC8" w:rsidRDefault="008B124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4EE0">
      <w:t>ECE/TRANS/WP.29/2017/105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C8" w:rsidRPr="00962CC8" w:rsidRDefault="008B124F" w:rsidP="00962C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4EE0">
      <w:t>ECE/TRANS/WP.29/2017/105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2522"/>
    <w:rsid w:val="001C5616"/>
    <w:rsid w:val="001F525A"/>
    <w:rsid w:val="00223272"/>
    <w:rsid w:val="0024779E"/>
    <w:rsid w:val="00257168"/>
    <w:rsid w:val="002744B8"/>
    <w:rsid w:val="002832AC"/>
    <w:rsid w:val="002D7C93"/>
    <w:rsid w:val="002E15D3"/>
    <w:rsid w:val="00305801"/>
    <w:rsid w:val="00341DB7"/>
    <w:rsid w:val="003916DE"/>
    <w:rsid w:val="00441C3B"/>
    <w:rsid w:val="00446FE5"/>
    <w:rsid w:val="00452396"/>
    <w:rsid w:val="0046553B"/>
    <w:rsid w:val="004837D8"/>
    <w:rsid w:val="004873E3"/>
    <w:rsid w:val="004E468C"/>
    <w:rsid w:val="005505B7"/>
    <w:rsid w:val="00573BE5"/>
    <w:rsid w:val="00586ED3"/>
    <w:rsid w:val="00596AA9"/>
    <w:rsid w:val="0071601D"/>
    <w:rsid w:val="00724882"/>
    <w:rsid w:val="007A62E6"/>
    <w:rsid w:val="007F20FA"/>
    <w:rsid w:val="0080684C"/>
    <w:rsid w:val="00871C75"/>
    <w:rsid w:val="008776DC"/>
    <w:rsid w:val="008B124F"/>
    <w:rsid w:val="008F5201"/>
    <w:rsid w:val="009201F6"/>
    <w:rsid w:val="009446C0"/>
    <w:rsid w:val="00962CC8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A117A"/>
    <w:rsid w:val="00BB21E5"/>
    <w:rsid w:val="00C02897"/>
    <w:rsid w:val="00C55C80"/>
    <w:rsid w:val="00C97039"/>
    <w:rsid w:val="00D3439C"/>
    <w:rsid w:val="00DB1831"/>
    <w:rsid w:val="00DD3BFD"/>
    <w:rsid w:val="00DF6678"/>
    <w:rsid w:val="00E27F94"/>
    <w:rsid w:val="00E85C74"/>
    <w:rsid w:val="00EA6547"/>
    <w:rsid w:val="00EF2E22"/>
    <w:rsid w:val="00F3592F"/>
    <w:rsid w:val="00F35BAF"/>
    <w:rsid w:val="00F660DF"/>
    <w:rsid w:val="00F94664"/>
    <w:rsid w:val="00F9573C"/>
    <w:rsid w:val="00F95C08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62CC8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62CC8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CE39-9331-4FCF-90C4-8790829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ECE/TRANS/WP.29/2017/105</vt:lpstr>
      <vt:lpstr>ECE/TRANS/WP.29/2017/105</vt:lpstr>
    </vt:vector>
  </TitlesOfParts>
  <Company>DCM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ECE/TRANS/WP.29/2017/105</dc:title>
  <dc:creator>Fabienne Crelier</dc:creator>
  <cp:lastModifiedBy>Benedicte Boudol</cp:lastModifiedBy>
  <cp:revision>2</cp:revision>
  <cp:lastPrinted>2017-05-02T09:04:00Z</cp:lastPrinted>
  <dcterms:created xsi:type="dcterms:W3CDTF">2017-05-03T16:24:00Z</dcterms:created>
  <dcterms:modified xsi:type="dcterms:W3CDTF">2017-05-03T16:24:00Z</dcterms:modified>
</cp:coreProperties>
</file>