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D0427">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CD0427">
              <w:rPr>
                <w:lang w:val="en-GB"/>
              </w:rPr>
              <w:t>46</w:t>
            </w:r>
          </w:p>
        </w:tc>
      </w:tr>
      <w:tr w:rsidR="00AF2205" w:rsidRPr="00DF2A3A"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B1F9B" w:rsidP="00DB57ED">
            <w:pPr>
              <w:spacing w:line="240" w:lineRule="exact"/>
              <w:rPr>
                <w:lang w:val="en-GB"/>
              </w:rPr>
            </w:pPr>
            <w:r>
              <w:rPr>
                <w:lang w:val="en-GB"/>
              </w:rPr>
              <w:t>2</w:t>
            </w:r>
            <w:r w:rsidR="00423F19">
              <w:rPr>
                <w:lang w:val="en-GB"/>
              </w:rPr>
              <w:t>3</w:t>
            </w:r>
            <w:r w:rsidR="00C84F1C">
              <w:rPr>
                <w:lang w:val="en-GB"/>
              </w:rPr>
              <w:t xml:space="preserve"> </w:t>
            </w:r>
            <w:r>
              <w:rPr>
                <w:lang w:val="en-GB"/>
              </w:rPr>
              <w:t>December</w:t>
            </w:r>
            <w:r w:rsidR="00CA1678" w:rsidRPr="00CA1678">
              <w:rPr>
                <w:lang w:val="en-GB"/>
              </w:rPr>
              <w:t xml:space="preserve"> </w:t>
            </w:r>
            <w:r w:rsidR="00AF2205" w:rsidRPr="00CA1678">
              <w:rPr>
                <w:lang w:val="en-GB"/>
              </w:rPr>
              <w:t>201</w:t>
            </w:r>
            <w:r>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r>
        <w:rPr>
          <w:b/>
          <w:lang w:val="en-US"/>
        </w:rPr>
        <w:t>17</w:t>
      </w:r>
      <w:r w:rsidR="00365400">
        <w:rPr>
          <w:b/>
          <w:lang w:val="en-US"/>
        </w:rPr>
        <w:t>1st</w:t>
      </w:r>
      <w:r w:rsidR="00407E5A">
        <w:rPr>
          <w:b/>
          <w:lang w:val="en-US"/>
        </w:rPr>
        <w:t xml:space="preserve"> </w:t>
      </w:r>
      <w:r w:rsidR="00407E5A" w:rsidRPr="006D33D9">
        <w:rPr>
          <w:b/>
          <w:lang w:val="en-US"/>
        </w:rPr>
        <w:t>session</w:t>
      </w:r>
    </w:p>
    <w:p w:rsidR="001D6ED2" w:rsidRPr="001D6ED2" w:rsidRDefault="00407E5A" w:rsidP="001D6ED2">
      <w:pPr>
        <w:rPr>
          <w:lang w:val="en-US" w:eastAsia="ja-JP"/>
        </w:rPr>
      </w:pPr>
      <w:r w:rsidRPr="006D33D9">
        <w:rPr>
          <w:lang w:val="en-US"/>
        </w:rPr>
        <w:t>Geneva,</w:t>
      </w:r>
      <w:r w:rsidR="001D6ED2" w:rsidRPr="001D6ED2">
        <w:rPr>
          <w:lang w:val="en-US"/>
        </w:rPr>
        <w:t xml:space="preserve"> </w:t>
      </w:r>
      <w:r w:rsidR="001D6ED2" w:rsidRPr="001D6ED2">
        <w:rPr>
          <w:rFonts w:hint="eastAsia"/>
          <w:lang w:val="en-US" w:eastAsia="ja-JP"/>
        </w:rPr>
        <w:t>14-17</w:t>
      </w:r>
      <w:r w:rsidR="001D6ED2" w:rsidRPr="001D6ED2">
        <w:rPr>
          <w:lang w:val="en-US"/>
        </w:rPr>
        <w:t xml:space="preserve"> </w:t>
      </w:r>
      <w:r w:rsidR="001D6ED2" w:rsidRPr="001D6ED2">
        <w:rPr>
          <w:rFonts w:hint="eastAsia"/>
          <w:lang w:val="en-US" w:eastAsia="ja-JP"/>
        </w:rPr>
        <w:t>March</w:t>
      </w:r>
      <w:r w:rsidR="001D6ED2" w:rsidRPr="001D6ED2">
        <w:rPr>
          <w:lang w:val="en-US"/>
        </w:rPr>
        <w:t xml:space="preserve"> 201</w:t>
      </w:r>
      <w:r w:rsidR="001D6ED2" w:rsidRPr="001D6ED2">
        <w:rPr>
          <w:rFonts w:hint="eastAsia"/>
          <w:lang w:val="en-US" w:eastAsia="ja-JP"/>
        </w:rPr>
        <w:t>7</w:t>
      </w:r>
    </w:p>
    <w:p w:rsidR="001D6ED2" w:rsidRPr="001D6ED2" w:rsidRDefault="001D6ED2" w:rsidP="001D6ED2">
      <w:pPr>
        <w:rPr>
          <w:lang w:val="en-US"/>
        </w:rPr>
      </w:pPr>
      <w:r w:rsidRPr="001D6ED2">
        <w:rPr>
          <w:lang w:val="en-US"/>
        </w:rPr>
        <w:t xml:space="preserve">Item </w:t>
      </w:r>
      <w:r w:rsidR="00CD0427">
        <w:rPr>
          <w:lang w:val="en-US"/>
        </w:rPr>
        <w:t>4</w:t>
      </w:r>
      <w:r w:rsidRPr="001D6ED2">
        <w:rPr>
          <w:rFonts w:hint="eastAsia"/>
          <w:lang w:val="en-US" w:eastAsia="ja-JP"/>
        </w:rPr>
        <w:t>.</w:t>
      </w:r>
      <w:r w:rsidR="00CD0427">
        <w:rPr>
          <w:lang w:val="en-US" w:eastAsia="ja-JP"/>
        </w:rPr>
        <w:t>14</w:t>
      </w:r>
      <w:r w:rsidRPr="001D6ED2">
        <w:rPr>
          <w:lang w:val="en-US"/>
        </w:rPr>
        <w:t xml:space="preserve"> of the provisional agenda</w:t>
      </w:r>
    </w:p>
    <w:p w:rsidR="00AF2205" w:rsidRPr="00CD0427" w:rsidRDefault="00CD0427" w:rsidP="001D6ED2">
      <w:pPr>
        <w:rPr>
          <w:b/>
          <w:lang w:val="en-US"/>
        </w:rPr>
      </w:pPr>
      <w:r w:rsidRPr="00CD0427">
        <w:rPr>
          <w:b/>
          <w:lang w:val="en-US"/>
        </w:rPr>
        <w:t>1958 Agreement:</w:t>
      </w:r>
      <w:r w:rsidRPr="00CD0427">
        <w:rPr>
          <w:b/>
          <w:lang w:val="en-US"/>
        </w:rPr>
        <w:br/>
        <w:t xml:space="preserve">Proposal for amendments to the Consolidated Resolution </w:t>
      </w:r>
      <w:r>
        <w:rPr>
          <w:b/>
          <w:lang w:val="en-US"/>
        </w:rPr>
        <w:br/>
      </w:r>
      <w:r w:rsidRPr="00CD0427">
        <w:rPr>
          <w:b/>
          <w:lang w:val="en-US"/>
        </w:rPr>
        <w:t xml:space="preserve">on the Construction of Vehicles (R.E.3) submitted by </w:t>
      </w:r>
      <w:r>
        <w:rPr>
          <w:b/>
          <w:lang w:val="en-US"/>
        </w:rPr>
        <w:br/>
      </w:r>
      <w:r w:rsidRPr="00CD0427">
        <w:rPr>
          <w:b/>
          <w:lang w:val="en-US"/>
        </w:rPr>
        <w:t>the Working Parties to the World Forum for consideration</w:t>
      </w:r>
    </w:p>
    <w:p w:rsidR="002873BA" w:rsidRPr="001D6ED2" w:rsidRDefault="00D47608" w:rsidP="00D47608">
      <w:pPr>
        <w:pStyle w:val="HChG"/>
        <w:rPr>
          <w:lang w:val="en-US"/>
        </w:rPr>
      </w:pPr>
      <w:r>
        <w:rPr>
          <w:lang w:val="en-US"/>
        </w:rPr>
        <w:tab/>
      </w:r>
      <w:r>
        <w:rPr>
          <w:lang w:val="en-US"/>
        </w:rPr>
        <w:tab/>
      </w:r>
      <w:r w:rsidR="001D6ED2" w:rsidRPr="001D6ED2">
        <w:rPr>
          <w:bCs/>
          <w:lang w:val="en-US"/>
        </w:rPr>
        <w:t xml:space="preserve">Proposal for </w:t>
      </w:r>
      <w:r w:rsidR="00F947EE">
        <w:rPr>
          <w:bCs/>
          <w:lang w:val="en-US"/>
        </w:rPr>
        <w:t xml:space="preserve">draft </w:t>
      </w:r>
      <w:r w:rsidR="00F947EE">
        <w:rPr>
          <w:bCs/>
          <w:lang w:val="en-US" w:eastAsia="ja-JP"/>
        </w:rPr>
        <w:t>g</w:t>
      </w:r>
      <w:r w:rsidR="001D6ED2" w:rsidRPr="001D6ED2">
        <w:rPr>
          <w:rFonts w:hint="eastAsia"/>
          <w:bCs/>
          <w:lang w:val="en-US" w:eastAsia="ja-JP"/>
        </w:rPr>
        <w:t>uideline</w:t>
      </w:r>
      <w:r w:rsidR="00F947EE">
        <w:rPr>
          <w:bCs/>
          <w:lang w:val="en-US" w:eastAsia="ja-JP"/>
        </w:rPr>
        <w:t>s</w:t>
      </w:r>
      <w:r w:rsidR="001D6ED2" w:rsidRPr="001D6ED2">
        <w:rPr>
          <w:rFonts w:hint="eastAsia"/>
          <w:bCs/>
          <w:lang w:val="en-US" w:eastAsia="ja-JP"/>
        </w:rPr>
        <w:t xml:space="preserve"> </w:t>
      </w:r>
      <w:r w:rsidR="001D6ED2">
        <w:rPr>
          <w:bCs/>
          <w:lang w:val="en-US" w:eastAsia="ja-JP"/>
        </w:rPr>
        <w:t>on</w:t>
      </w:r>
      <w:r w:rsidR="001D6ED2" w:rsidRPr="001D6ED2">
        <w:rPr>
          <w:rFonts w:hint="eastAsia"/>
          <w:bCs/>
          <w:lang w:val="en-US" w:eastAsia="ja-JP"/>
        </w:rPr>
        <w:t xml:space="preserve"> </w:t>
      </w:r>
      <w:r w:rsidR="00F947EE">
        <w:rPr>
          <w:bCs/>
          <w:lang w:val="en-US"/>
        </w:rPr>
        <w:t>c</w:t>
      </w:r>
      <w:r w:rsidR="001D6ED2" w:rsidRPr="001D6ED2">
        <w:rPr>
          <w:bCs/>
          <w:lang w:val="en-US"/>
        </w:rPr>
        <w:t>yber</w:t>
      </w:r>
      <w:r w:rsidR="00F947EE">
        <w:rPr>
          <w:bCs/>
          <w:lang w:val="en-US"/>
        </w:rPr>
        <w:t xml:space="preserve"> </w:t>
      </w:r>
      <w:r w:rsidR="001D6ED2" w:rsidRPr="001D6ED2">
        <w:rPr>
          <w:bCs/>
          <w:lang w:val="en-US"/>
        </w:rPr>
        <w:t>security and data protection</w:t>
      </w:r>
    </w:p>
    <w:p w:rsidR="00A90EA8" w:rsidRPr="00A90EA8" w:rsidRDefault="006B1F9B" w:rsidP="006B1F9B">
      <w:pPr>
        <w:pStyle w:val="H1G"/>
        <w:rPr>
          <w:lang w:val="en-US"/>
        </w:rPr>
      </w:pPr>
      <w:r>
        <w:rPr>
          <w:lang w:val="en-US"/>
        </w:rPr>
        <w:tab/>
      </w:r>
      <w:r>
        <w:rPr>
          <w:lang w:val="en-US"/>
        </w:rPr>
        <w:tab/>
      </w:r>
      <w:r w:rsidR="00A90EA8" w:rsidRPr="00A90EA8">
        <w:rPr>
          <w:lang w:val="en-US"/>
        </w:rPr>
        <w:t xml:space="preserve">Submitted by </w:t>
      </w:r>
      <w:r w:rsidR="00A90EA8" w:rsidRPr="00A90EA8">
        <w:rPr>
          <w:lang w:val="en-GB"/>
        </w:rPr>
        <w:t xml:space="preserve">the </w:t>
      </w:r>
      <w:r w:rsidR="00E00B91" w:rsidRPr="00E00B91">
        <w:rPr>
          <w:lang w:val="en-GB"/>
        </w:rPr>
        <w:t xml:space="preserve">Informal </w:t>
      </w:r>
      <w:r w:rsidR="00E00B91">
        <w:rPr>
          <w:lang w:val="en-GB"/>
        </w:rPr>
        <w:t>W</w:t>
      </w:r>
      <w:r w:rsidR="00E00B91" w:rsidRPr="00E00B91">
        <w:rPr>
          <w:lang w:val="en-GB"/>
        </w:rPr>
        <w:t xml:space="preserve">orking </w:t>
      </w:r>
      <w:r w:rsidR="00E00B91">
        <w:rPr>
          <w:lang w:val="en-GB"/>
        </w:rPr>
        <w:t>G</w:t>
      </w:r>
      <w:r w:rsidR="00E00B91" w:rsidRPr="00E00B91">
        <w:rPr>
          <w:lang w:val="en-GB"/>
        </w:rPr>
        <w:t>roup on I</w:t>
      </w:r>
      <w:r w:rsidR="00E00B91">
        <w:rPr>
          <w:lang w:val="en-GB"/>
        </w:rPr>
        <w:t xml:space="preserve">ntelligent Transport Systems </w:t>
      </w:r>
      <w:r w:rsidR="00E00B91" w:rsidRPr="00E00B91">
        <w:rPr>
          <w:lang w:val="en-GB"/>
        </w:rPr>
        <w:t>/</w:t>
      </w:r>
      <w:r w:rsidR="00E00B91">
        <w:rPr>
          <w:lang w:val="en-GB"/>
        </w:rPr>
        <w:t xml:space="preserve"> </w:t>
      </w:r>
      <w:r w:rsidR="00E00B91" w:rsidRPr="00E00B91">
        <w:rPr>
          <w:lang w:val="en-GB"/>
        </w:rPr>
        <w:t>A</w:t>
      </w:r>
      <w:r w:rsidR="00E00B91">
        <w:rPr>
          <w:lang w:val="en-GB"/>
        </w:rPr>
        <w:t xml:space="preserve">utomated </w:t>
      </w:r>
      <w:r w:rsidR="00E00B91" w:rsidRPr="00E00B91">
        <w:rPr>
          <w:lang w:val="en-GB"/>
        </w:rPr>
        <w:t>D</w:t>
      </w:r>
      <w:r w:rsidR="00E00B91">
        <w:rPr>
          <w:lang w:val="en-GB"/>
        </w:rPr>
        <w:t>riving</w:t>
      </w:r>
      <w:r w:rsidR="00A90EA8" w:rsidRPr="006B1F9B">
        <w:rPr>
          <w:b w:val="0"/>
          <w:sz w:val="20"/>
          <w:lang w:val="en-GB"/>
        </w:rPr>
        <w:footnoteReference w:customMarkFollows="1" w:id="2"/>
        <w:t>*</w:t>
      </w:r>
    </w:p>
    <w:p w:rsidR="000B0F5D" w:rsidRDefault="00E00B91" w:rsidP="00C701A5">
      <w:pPr>
        <w:pStyle w:val="SingleTxtG"/>
        <w:ind w:firstLine="567"/>
        <w:rPr>
          <w:lang w:val="en-GB"/>
        </w:rPr>
      </w:pPr>
      <w:r w:rsidRPr="00E00B91">
        <w:rPr>
          <w:lang w:val="en-GB"/>
        </w:rPr>
        <w:t xml:space="preserve">The text reproduced below was prepared by the expert from Informal Working Group </w:t>
      </w:r>
      <w:r>
        <w:rPr>
          <w:lang w:val="en-GB"/>
        </w:rPr>
        <w:t xml:space="preserve">(IWG) </w:t>
      </w:r>
      <w:r w:rsidRPr="00E00B91">
        <w:rPr>
          <w:lang w:val="en-GB"/>
        </w:rPr>
        <w:t>on Intelligent Transport Systems / Automated Driving</w:t>
      </w:r>
      <w:r>
        <w:rPr>
          <w:lang w:val="en-GB"/>
        </w:rPr>
        <w:t xml:space="preserve"> (ITS/AD). </w:t>
      </w:r>
      <w:r w:rsidRPr="00E00B91">
        <w:rPr>
          <w:lang w:val="en-GB"/>
        </w:rPr>
        <w:t xml:space="preserve">It is based on </w:t>
      </w:r>
      <w:r>
        <w:rPr>
          <w:lang w:val="en-GB"/>
        </w:rPr>
        <w:t xml:space="preserve">Working Paper </w:t>
      </w:r>
      <w:r w:rsidRPr="00E00B91">
        <w:rPr>
          <w:lang w:val="en-GB"/>
        </w:rPr>
        <w:t>ITS/AD-10-11-Rev</w:t>
      </w:r>
      <w:r>
        <w:rPr>
          <w:lang w:val="en-GB"/>
        </w:rPr>
        <w:t>.</w:t>
      </w:r>
      <w:r w:rsidRPr="00E00B91">
        <w:rPr>
          <w:lang w:val="en-GB"/>
        </w:rPr>
        <w:t xml:space="preserve">1, distributed during the </w:t>
      </w:r>
      <w:r>
        <w:rPr>
          <w:lang w:val="en-GB"/>
        </w:rPr>
        <w:t>ten</w:t>
      </w:r>
      <w:r w:rsidRPr="00E00B91">
        <w:rPr>
          <w:lang w:val="en-GB"/>
        </w:rPr>
        <w:t>th session of I</w:t>
      </w:r>
      <w:r>
        <w:rPr>
          <w:lang w:val="en-GB"/>
        </w:rPr>
        <w:t>nformal Working group on ITS/AD. The IWG on ITS/AD is proposing the adoption of</w:t>
      </w:r>
      <w:r w:rsidRPr="00E00B91">
        <w:rPr>
          <w:lang w:val="en-GB"/>
        </w:rPr>
        <w:t xml:space="preserve"> </w:t>
      </w:r>
      <w:r w:rsidR="00005CF2">
        <w:rPr>
          <w:lang w:val="en-GB"/>
        </w:rPr>
        <w:t xml:space="preserve">this </w:t>
      </w:r>
      <w:r w:rsidRPr="00E00B91">
        <w:rPr>
          <w:lang w:val="en-GB"/>
        </w:rPr>
        <w:t>Guideline o</w:t>
      </w:r>
      <w:r>
        <w:rPr>
          <w:lang w:val="en-GB"/>
        </w:rPr>
        <w:t>n</w:t>
      </w:r>
      <w:r w:rsidRPr="00E00B91">
        <w:rPr>
          <w:lang w:val="en-GB"/>
        </w:rPr>
        <w:t xml:space="preserve"> Cybersecurity and data protection</w:t>
      </w:r>
      <w:r>
        <w:rPr>
          <w:lang w:val="en-GB"/>
        </w:rPr>
        <w:t xml:space="preserve"> by the World Forum for Harmonization of Vehicles Regulations (WP.29) at its March 2017 session</w:t>
      </w:r>
      <w:r w:rsidRPr="00E00B91">
        <w:rPr>
          <w:lang w:val="en-GB"/>
        </w:rPr>
        <w:t>.</w:t>
      </w:r>
    </w:p>
    <w:p w:rsidR="00C701A5" w:rsidRDefault="00C701A5" w:rsidP="00C701A5">
      <w:pPr>
        <w:pStyle w:val="SingleTxtG"/>
        <w:ind w:firstLine="567"/>
        <w:rPr>
          <w:lang w:val="en-GB"/>
        </w:rPr>
      </w:pPr>
      <w:r>
        <w:rPr>
          <w:lang w:val="en-GB"/>
        </w:rPr>
        <w:br w:type="page"/>
      </w:r>
    </w:p>
    <w:p w:rsidR="0010768F" w:rsidRDefault="0010768F" w:rsidP="00D47608">
      <w:pPr>
        <w:pStyle w:val="HChG"/>
        <w:rPr>
          <w:lang w:val="en-GB"/>
        </w:rPr>
      </w:pPr>
      <w:r>
        <w:rPr>
          <w:lang w:val="en-GB"/>
        </w:rPr>
        <w:lastRenderedPageBreak/>
        <w:tab/>
      </w:r>
      <w:r w:rsidR="00546D7E">
        <w:rPr>
          <w:lang w:val="en-GB"/>
        </w:rPr>
        <w:t>I</w:t>
      </w:r>
      <w:r w:rsidR="000120C9">
        <w:rPr>
          <w:lang w:val="en-GB"/>
        </w:rPr>
        <w:t>.</w:t>
      </w:r>
      <w:r w:rsidR="000120C9">
        <w:rPr>
          <w:lang w:val="en-GB"/>
        </w:rPr>
        <w:tab/>
        <w:t>Proposal</w:t>
      </w:r>
    </w:p>
    <w:p w:rsidR="000120C9" w:rsidRPr="000120C9" w:rsidRDefault="006B1F9B" w:rsidP="006B1F9B">
      <w:pPr>
        <w:pStyle w:val="HChG"/>
        <w:rPr>
          <w:rFonts w:eastAsia="MS PGothic"/>
          <w:lang w:val="en-GB"/>
        </w:rPr>
      </w:pPr>
      <w:r>
        <w:rPr>
          <w:rFonts w:eastAsia="MS PGothic"/>
          <w:lang w:val="en-GB"/>
        </w:rPr>
        <w:tab/>
      </w:r>
      <w:r>
        <w:rPr>
          <w:rFonts w:eastAsia="MS PGothic"/>
          <w:lang w:val="en-GB"/>
        </w:rPr>
        <w:tab/>
      </w:r>
      <w:r w:rsidR="000120C9">
        <w:rPr>
          <w:rFonts w:eastAsia="MS PGothic"/>
          <w:lang w:val="en-GB"/>
        </w:rPr>
        <w:t>"</w:t>
      </w:r>
      <w:r w:rsidR="000120C9" w:rsidRPr="006B1F9B">
        <w:rPr>
          <w:rFonts w:eastAsia="MS PGothic"/>
          <w:lang w:val="en-GB"/>
        </w:rPr>
        <w:t>Guideline</w:t>
      </w:r>
      <w:r w:rsidR="000120C9">
        <w:rPr>
          <w:rFonts w:eastAsia="MS PGothic"/>
          <w:lang w:val="en-GB"/>
        </w:rPr>
        <w:t xml:space="preserve"> on c</w:t>
      </w:r>
      <w:r w:rsidR="000120C9" w:rsidRPr="002D5E46">
        <w:rPr>
          <w:rFonts w:eastAsia="MS PGothic"/>
          <w:lang w:val="en-GB"/>
        </w:rPr>
        <w:t>ybersecurity and data protection</w:t>
      </w:r>
    </w:p>
    <w:p w:rsidR="000120C9" w:rsidRPr="00981BB8" w:rsidRDefault="006B1F9B" w:rsidP="006B1F9B">
      <w:pPr>
        <w:pStyle w:val="H1G"/>
        <w:rPr>
          <w:sz w:val="20"/>
          <w:lang w:val="en-GB" w:bidi="en-GB"/>
        </w:rPr>
      </w:pPr>
      <w:r>
        <w:rPr>
          <w:rFonts w:eastAsia="MS PGothic"/>
          <w:lang w:val="en-US"/>
        </w:rPr>
        <w:tab/>
      </w:r>
      <w:r>
        <w:rPr>
          <w:rFonts w:eastAsia="MS PGothic"/>
          <w:lang w:val="en-US"/>
        </w:rPr>
        <w:tab/>
      </w:r>
      <w:r w:rsidR="000120C9" w:rsidRPr="00546D7E">
        <w:rPr>
          <w:rFonts w:eastAsia="MS PGothic"/>
          <w:lang w:val="en-US"/>
        </w:rPr>
        <w:t xml:space="preserve">Guideline on measures ensuring cybersecurity and data protection of connected vehicles and vehicles with </w:t>
      </w:r>
      <w:r w:rsidR="001D6ED2" w:rsidRPr="001D6ED2">
        <w:rPr>
          <w:rFonts w:eastAsia="MS PGothic"/>
          <w:lang w:val="en-US"/>
        </w:rPr>
        <w:t xml:space="preserve">Automated Driving Technologies </w:t>
      </w:r>
    </w:p>
    <w:p w:rsidR="000120C9" w:rsidRPr="00DB0A23" w:rsidRDefault="000120C9" w:rsidP="000120C9">
      <w:pPr>
        <w:pStyle w:val="H1G"/>
        <w:rPr>
          <w:rFonts w:eastAsia="MS PGothic"/>
          <w:lang w:val="en-GB" w:eastAsia="ja-JP"/>
        </w:rPr>
      </w:pPr>
      <w:r>
        <w:rPr>
          <w:rFonts w:eastAsia="MS PGothic"/>
          <w:lang w:val="en-GB" w:eastAsia="ja-JP"/>
        </w:rPr>
        <w:tab/>
      </w:r>
      <w:r w:rsidR="006B1F9B">
        <w:rPr>
          <w:rFonts w:eastAsia="MS PGothic"/>
          <w:lang w:val="en-GB" w:eastAsia="ja-JP"/>
        </w:rPr>
        <w:tab/>
      </w:r>
      <w:r w:rsidR="00546D7E">
        <w:rPr>
          <w:rFonts w:eastAsia="MS PGothic"/>
          <w:lang w:val="en-GB" w:eastAsia="ja-JP"/>
        </w:rPr>
        <w:t>1</w:t>
      </w:r>
      <w:r>
        <w:rPr>
          <w:rFonts w:eastAsia="MS PGothic"/>
          <w:lang w:val="en-GB" w:eastAsia="ja-JP"/>
        </w:rPr>
        <w:t>.</w:t>
      </w:r>
      <w:r>
        <w:rPr>
          <w:rFonts w:eastAsia="MS PGothic"/>
          <w:lang w:val="en-GB" w:eastAsia="ja-JP"/>
        </w:rPr>
        <w:tab/>
      </w:r>
      <w:r w:rsidR="006B1F9B">
        <w:rPr>
          <w:rFonts w:eastAsia="MS PGothic"/>
          <w:lang w:val="en-GB" w:eastAsia="ja-JP"/>
        </w:rPr>
        <w:tab/>
      </w:r>
      <w:r w:rsidRPr="00DB0A23">
        <w:rPr>
          <w:rFonts w:eastAsia="MS PGothic"/>
          <w:lang w:val="en-GB" w:eastAsia="ja-JP"/>
        </w:rPr>
        <w:t>Preamble</w:t>
      </w:r>
    </w:p>
    <w:p w:rsidR="000120C9" w:rsidRDefault="001D6ED2" w:rsidP="001D6ED2">
      <w:pPr>
        <w:pStyle w:val="SingleTxtG"/>
        <w:ind w:left="2268" w:hanging="1134"/>
        <w:rPr>
          <w:lang w:val="en-GB"/>
        </w:rPr>
      </w:pPr>
      <w:r>
        <w:rPr>
          <w:lang w:val="en-GB"/>
        </w:rPr>
        <w:t>1.1.</w:t>
      </w:r>
      <w:r>
        <w:rPr>
          <w:lang w:val="en-GB"/>
        </w:rPr>
        <w:tab/>
      </w:r>
      <w:r w:rsidR="000120C9" w:rsidRPr="002D5E46">
        <w:rPr>
          <w:lang w:val="en-GB"/>
        </w:rPr>
        <w:t xml:space="preserve">The digitalisation of mobility and the associated increase in the amount of data are creating new requirements to be met by vehicle safety and infrastructure and the protection of </w:t>
      </w:r>
      <w:r w:rsidR="000120C9">
        <w:rPr>
          <w:lang w:val="en-GB"/>
        </w:rPr>
        <w:t>the</w:t>
      </w:r>
      <w:r w:rsidR="000120C9" w:rsidRPr="002D5E46">
        <w:rPr>
          <w:lang w:val="en-GB"/>
        </w:rPr>
        <w:t xml:space="preserve"> rights</w:t>
      </w:r>
      <w:r w:rsidR="000120C9">
        <w:rPr>
          <w:lang w:val="en-GB"/>
        </w:rPr>
        <w:t xml:space="preserve"> and freedoms of data subjects</w:t>
      </w:r>
      <w:r w:rsidR="000120C9" w:rsidRPr="002D5E46">
        <w:rPr>
          <w:lang w:val="en-GB"/>
        </w:rPr>
        <w:t xml:space="preserve">. </w:t>
      </w:r>
    </w:p>
    <w:p w:rsidR="000120C9" w:rsidRDefault="001D6ED2" w:rsidP="001D6ED2">
      <w:pPr>
        <w:pStyle w:val="SingleTxtG"/>
        <w:ind w:left="2268" w:hanging="1134"/>
        <w:rPr>
          <w:lang w:val="en-GB"/>
        </w:rPr>
      </w:pPr>
      <w:r>
        <w:rPr>
          <w:lang w:val="en-GB" w:eastAsia="en-GB" w:bidi="en-GB"/>
        </w:rPr>
        <w:t>1.2.</w:t>
      </w:r>
      <w:r>
        <w:rPr>
          <w:lang w:val="en-GB" w:eastAsia="en-GB" w:bidi="en-GB"/>
        </w:rPr>
        <w:tab/>
      </w:r>
      <w:r w:rsidR="000120C9" w:rsidRPr="00BC26B4">
        <w:rPr>
          <w:lang w:val="en-GB" w:eastAsia="en-GB" w:bidi="en-GB"/>
        </w:rPr>
        <w:t>As the automation and interconnectivity of driving functions increases, the issues of data encryption and cybersecurity will become more important.</w:t>
      </w:r>
    </w:p>
    <w:p w:rsidR="000120C9" w:rsidRPr="002D5E46" w:rsidRDefault="001D6ED2" w:rsidP="001D6ED2">
      <w:pPr>
        <w:pStyle w:val="SingleTxtG"/>
        <w:ind w:left="2268" w:hanging="1134"/>
        <w:rPr>
          <w:lang w:val="en-GB"/>
        </w:rPr>
      </w:pPr>
      <w:r>
        <w:rPr>
          <w:lang w:val="en-GB" w:bidi="en-GB"/>
        </w:rPr>
        <w:t>1.3.</w:t>
      </w:r>
      <w:r>
        <w:rPr>
          <w:lang w:val="en-GB" w:bidi="en-GB"/>
        </w:rPr>
        <w:tab/>
      </w:r>
      <w:r w:rsidR="000120C9">
        <w:rPr>
          <w:lang w:val="en-GB" w:bidi="en-GB"/>
        </w:rPr>
        <w:t>C</w:t>
      </w:r>
      <w:r w:rsidR="000120C9" w:rsidRPr="0046561A">
        <w:rPr>
          <w:lang w:val="en-GB" w:bidi="en-GB"/>
        </w:rPr>
        <w:t xml:space="preserve">onnected vehicles and vehicles with </w:t>
      </w:r>
      <w:r w:rsidRPr="001D6ED2">
        <w:rPr>
          <w:lang w:val="en-GB" w:bidi="en-GB"/>
        </w:rPr>
        <w:t>Automated Driving Technologies (ADT)</w:t>
      </w:r>
      <w:r w:rsidR="000120C9" w:rsidRPr="002D5E46">
        <w:rPr>
          <w:lang w:val="en-GB"/>
        </w:rPr>
        <w:t xml:space="preserve"> thus require clear cybersecurity and data protection </w:t>
      </w:r>
      <w:r w:rsidR="000120C9">
        <w:rPr>
          <w:lang w:val="en-GB"/>
        </w:rPr>
        <w:t>rules</w:t>
      </w:r>
      <w:r w:rsidR="000120C9" w:rsidRPr="002D5E46">
        <w:rPr>
          <w:lang w:val="en-GB"/>
        </w:rPr>
        <w:t>. It has to be ensured that vehicles are protected from external interference and manipulation.</w:t>
      </w:r>
    </w:p>
    <w:p w:rsidR="000120C9" w:rsidRPr="001F3B79" w:rsidRDefault="001D6ED2" w:rsidP="001D6ED2">
      <w:pPr>
        <w:pStyle w:val="SingleTxtG"/>
        <w:ind w:left="2268" w:hanging="1134"/>
        <w:rPr>
          <w:lang w:val="en-GB"/>
        </w:rPr>
      </w:pPr>
      <w:r>
        <w:rPr>
          <w:lang w:val="en-GB"/>
        </w:rPr>
        <w:t>1.4.</w:t>
      </w:r>
      <w:r>
        <w:rPr>
          <w:lang w:val="en-GB"/>
        </w:rPr>
        <w:tab/>
      </w:r>
      <w:r w:rsidR="000120C9" w:rsidRPr="002D5E46">
        <w:rPr>
          <w:lang w:val="en-GB"/>
        </w:rPr>
        <w:t>Th</w:t>
      </w:r>
      <w:r w:rsidR="003A113A">
        <w:rPr>
          <w:lang w:val="en-GB"/>
        </w:rPr>
        <w:t>is</w:t>
      </w:r>
      <w:r w:rsidR="000120C9" w:rsidRPr="002D5E46">
        <w:rPr>
          <w:lang w:val="en-GB"/>
        </w:rPr>
        <w:t xml:space="preserve"> guideline is intended to present </w:t>
      </w:r>
      <w:r w:rsidR="000120C9">
        <w:rPr>
          <w:lang w:val="en-GB"/>
        </w:rPr>
        <w:t>requiremen</w:t>
      </w:r>
      <w:r w:rsidR="000120C9" w:rsidRPr="0015630E">
        <w:rPr>
          <w:color w:val="000000" w:themeColor="text1"/>
          <w:lang w:val="en-GB"/>
        </w:rPr>
        <w:t xml:space="preserve">ts </w:t>
      </w:r>
      <w:r w:rsidR="000120C9" w:rsidRPr="00C92D3D">
        <w:rPr>
          <w:color w:val="000000" w:themeColor="text1"/>
          <w:lang w:val="en-GB"/>
        </w:rPr>
        <w:t>to automotive manufacturers</w:t>
      </w:r>
      <w:r w:rsidR="000120C9" w:rsidRPr="00C92D3D">
        <w:rPr>
          <w:rFonts w:hint="eastAsia"/>
          <w:color w:val="000000" w:themeColor="text1"/>
          <w:lang w:val="en-GB" w:eastAsia="ja-JP"/>
        </w:rPr>
        <w:t>,</w:t>
      </w:r>
      <w:r w:rsidR="000120C9" w:rsidRPr="00C92D3D">
        <w:rPr>
          <w:color w:val="000000" w:themeColor="text1"/>
          <w:lang w:val="en-GB"/>
        </w:rPr>
        <w:t xml:space="preserve"> component/system suppliers and service providers </w:t>
      </w:r>
      <w:r w:rsidR="000120C9" w:rsidRPr="00C92D3D">
        <w:rPr>
          <w:lang w:val="en-GB"/>
        </w:rPr>
        <w:t>for systems to be installed in vehicles to provide a high level of cybersecurity and to ensure data protection. They can use alternative approaches where at least an equivalent level of security can be demonstrated.</w:t>
      </w:r>
    </w:p>
    <w:p w:rsidR="000120C9" w:rsidRDefault="001D6ED2" w:rsidP="001D6ED2">
      <w:pPr>
        <w:pStyle w:val="SingleTxtG"/>
        <w:ind w:left="2268" w:hanging="1134"/>
        <w:rPr>
          <w:lang w:val="en-GB"/>
        </w:rPr>
      </w:pPr>
      <w:r>
        <w:rPr>
          <w:lang w:val="en-GB"/>
        </w:rPr>
        <w:t>1.5.</w:t>
      </w:r>
      <w:r>
        <w:rPr>
          <w:lang w:val="en-GB"/>
        </w:rPr>
        <w:tab/>
      </w:r>
      <w:r w:rsidR="000120C9" w:rsidRPr="00F26407">
        <w:rPr>
          <w:lang w:val="en-GB"/>
        </w:rPr>
        <w:t xml:space="preserve">This guideline is intended as interim guidance until the completion of on-going research and collaboration activities and the development of more detailed globally harmonized </w:t>
      </w:r>
      <w:r w:rsidR="000120C9" w:rsidRPr="00A86C9F">
        <w:rPr>
          <w:lang w:val="en-GB" w:eastAsia="ja-JP"/>
        </w:rPr>
        <w:t>requirement</w:t>
      </w:r>
      <w:r w:rsidR="000120C9" w:rsidRPr="00A86C9F">
        <w:rPr>
          <w:lang w:val="en-GB"/>
        </w:rPr>
        <w:t>s</w:t>
      </w:r>
      <w:r w:rsidR="000120C9" w:rsidRPr="00F26407">
        <w:rPr>
          <w:lang w:val="en-GB"/>
        </w:rPr>
        <w:t xml:space="preserve"> on cybersecurity and data protection.</w:t>
      </w:r>
    </w:p>
    <w:p w:rsidR="000120C9" w:rsidRPr="000120C9" w:rsidRDefault="001D6ED2" w:rsidP="001D6ED2">
      <w:pPr>
        <w:pStyle w:val="SingleTxtG"/>
        <w:ind w:left="2268" w:hanging="1134"/>
        <w:rPr>
          <w:lang w:val="en-GB"/>
        </w:rPr>
      </w:pPr>
      <w:r>
        <w:rPr>
          <w:lang w:val="en-GB"/>
        </w:rPr>
        <w:t>1.6.</w:t>
      </w:r>
      <w:r>
        <w:rPr>
          <w:lang w:val="en-GB"/>
        </w:rPr>
        <w:tab/>
      </w:r>
      <w:r w:rsidR="003A113A">
        <w:rPr>
          <w:lang w:val="en-GB"/>
        </w:rPr>
        <w:t xml:space="preserve">This </w:t>
      </w:r>
      <w:r w:rsidR="000120C9">
        <w:rPr>
          <w:lang w:val="en-GB"/>
        </w:rPr>
        <w:t xml:space="preserve">guideline shall serve as a basis for the development of prescriptions in </w:t>
      </w:r>
      <w:r w:rsidR="000120C9" w:rsidRPr="00D96790">
        <w:rPr>
          <w:lang w:val="en-GB"/>
        </w:rPr>
        <w:t>UN Regulations</w:t>
      </w:r>
      <w:r w:rsidR="000120C9">
        <w:rPr>
          <w:lang w:val="en-GB"/>
        </w:rPr>
        <w:t xml:space="preserve"> to ensure cybersecurity and data protection.</w:t>
      </w:r>
    </w:p>
    <w:p w:rsidR="000120C9" w:rsidRPr="000120C9" w:rsidRDefault="001D6ED2" w:rsidP="001D6ED2">
      <w:pPr>
        <w:pStyle w:val="SingleTxtG"/>
        <w:ind w:left="2268" w:hanging="1134"/>
        <w:rPr>
          <w:lang w:val="en-GB"/>
        </w:rPr>
      </w:pPr>
      <w:r>
        <w:rPr>
          <w:lang w:val="en-GB"/>
        </w:rPr>
        <w:t>1.7.</w:t>
      </w:r>
      <w:r>
        <w:rPr>
          <w:lang w:val="en-GB"/>
        </w:rPr>
        <w:tab/>
      </w:r>
      <w:r w:rsidR="000120C9" w:rsidRPr="000120C9">
        <w:rPr>
          <w:lang w:val="en-GB"/>
        </w:rPr>
        <w:t>Th</w:t>
      </w:r>
      <w:r w:rsidR="00005CF2">
        <w:rPr>
          <w:lang w:val="en-GB"/>
        </w:rPr>
        <w:t>i</w:t>
      </w:r>
      <w:r w:rsidR="000120C9" w:rsidRPr="000120C9">
        <w:rPr>
          <w:lang w:val="en-GB"/>
        </w:rPr>
        <w:t>s guideline do</w:t>
      </w:r>
      <w:r w:rsidR="00005CF2">
        <w:rPr>
          <w:lang w:val="en-GB"/>
        </w:rPr>
        <w:t>es</w:t>
      </w:r>
      <w:r w:rsidR="000120C9" w:rsidRPr="000120C9">
        <w:rPr>
          <w:lang w:val="en-GB"/>
        </w:rPr>
        <w:t xml:space="preserve"> not affect existing data protection legislation. Th</w:t>
      </w:r>
      <w:r w:rsidR="00005CF2">
        <w:rPr>
          <w:lang w:val="en-GB"/>
        </w:rPr>
        <w:t>is</w:t>
      </w:r>
      <w:r w:rsidR="000120C9" w:rsidRPr="000120C9">
        <w:rPr>
          <w:lang w:val="en-GB"/>
        </w:rPr>
        <w:t xml:space="preserve"> guideline </w:t>
      </w:r>
      <w:r w:rsidR="00005CF2">
        <w:rPr>
          <w:lang w:val="en-GB"/>
        </w:rPr>
        <w:t>is</w:t>
      </w:r>
      <w:r w:rsidR="000120C9" w:rsidRPr="000120C9">
        <w:rPr>
          <w:lang w:val="en-GB"/>
        </w:rPr>
        <w:t xml:space="preserve"> not aimed at falling short of or going beyond legal data protection regulations. </w:t>
      </w:r>
    </w:p>
    <w:p w:rsidR="000120C9" w:rsidRPr="00DB0A23" w:rsidRDefault="000120C9" w:rsidP="006B1F9B">
      <w:pPr>
        <w:pStyle w:val="H1G"/>
        <w:rPr>
          <w:rFonts w:eastAsia="MS PGothic"/>
          <w:lang w:val="en-GB" w:eastAsia="ja-JP"/>
        </w:rPr>
      </w:pPr>
      <w:r>
        <w:rPr>
          <w:rFonts w:eastAsia="MS PGothic"/>
          <w:lang w:val="en-GB" w:eastAsia="ja-JP"/>
        </w:rPr>
        <w:tab/>
      </w:r>
      <w:r w:rsidR="006B1F9B">
        <w:rPr>
          <w:rFonts w:eastAsia="MS PGothic"/>
          <w:lang w:val="en-GB" w:eastAsia="ja-JP"/>
        </w:rPr>
        <w:tab/>
      </w:r>
      <w:r w:rsidR="00546D7E">
        <w:rPr>
          <w:rFonts w:eastAsia="MS PGothic"/>
          <w:lang w:val="en-GB" w:eastAsia="ja-JP"/>
        </w:rPr>
        <w:t>2</w:t>
      </w:r>
      <w:r>
        <w:rPr>
          <w:rFonts w:eastAsia="MS PGothic"/>
          <w:lang w:val="en-GB" w:eastAsia="ja-JP"/>
        </w:rPr>
        <w:t>.</w:t>
      </w:r>
      <w:r>
        <w:rPr>
          <w:rFonts w:eastAsia="MS PGothic"/>
          <w:lang w:val="en-GB" w:eastAsia="ja-JP"/>
        </w:rPr>
        <w:tab/>
      </w:r>
      <w:r w:rsidR="006B1F9B">
        <w:rPr>
          <w:rFonts w:eastAsia="MS PGothic"/>
          <w:lang w:val="en-GB" w:eastAsia="ja-JP"/>
        </w:rPr>
        <w:tab/>
      </w:r>
      <w:r w:rsidRPr="003A113A">
        <w:rPr>
          <w:rFonts w:eastAsia="MS PGothic"/>
          <w:lang w:val="en-GB"/>
        </w:rPr>
        <w:t>Scope</w:t>
      </w:r>
    </w:p>
    <w:p w:rsidR="000120C9" w:rsidRPr="000120C9" w:rsidRDefault="001D6ED2" w:rsidP="001D6ED2">
      <w:pPr>
        <w:pStyle w:val="SingleTxtG"/>
        <w:ind w:left="2268" w:hanging="1134"/>
        <w:rPr>
          <w:rFonts w:eastAsia="MS PGothic"/>
          <w:lang w:val="en-US"/>
        </w:rPr>
      </w:pPr>
      <w:r>
        <w:rPr>
          <w:rFonts w:eastAsia="MS PGothic"/>
          <w:lang w:val="en-US"/>
        </w:rPr>
        <w:t>2.1.</w:t>
      </w:r>
      <w:r>
        <w:rPr>
          <w:rFonts w:eastAsia="MS PGothic"/>
          <w:lang w:val="en-US"/>
        </w:rPr>
        <w:tab/>
      </w:r>
      <w:r w:rsidR="000120C9" w:rsidRPr="000120C9">
        <w:rPr>
          <w:rFonts w:eastAsia="MS PGothic"/>
          <w:lang w:val="en-US"/>
        </w:rPr>
        <w:t>This guideline addresses the measures for connected vehicles and vehicles with ADT with regard to cybersecurity and data protection.</w:t>
      </w:r>
    </w:p>
    <w:p w:rsidR="000120C9" w:rsidRPr="00546D7E" w:rsidRDefault="000120C9" w:rsidP="00546D7E">
      <w:pPr>
        <w:pStyle w:val="H1G"/>
        <w:rPr>
          <w:rFonts w:eastAsia="MS PGothic"/>
          <w:lang w:val="en-GB" w:eastAsia="ja-JP"/>
        </w:rPr>
      </w:pPr>
      <w:r w:rsidRPr="00546D7E">
        <w:rPr>
          <w:rFonts w:eastAsia="MS PGothic"/>
          <w:lang w:val="en-GB" w:eastAsia="ja-JP"/>
        </w:rPr>
        <w:tab/>
      </w:r>
      <w:r w:rsidR="006B1F9B">
        <w:rPr>
          <w:rFonts w:eastAsia="MS PGothic"/>
          <w:lang w:val="en-GB" w:eastAsia="ja-JP"/>
        </w:rPr>
        <w:tab/>
      </w:r>
      <w:r w:rsidR="00546D7E" w:rsidRPr="00546D7E">
        <w:rPr>
          <w:rFonts w:eastAsia="MS PGothic"/>
          <w:lang w:val="en-GB" w:eastAsia="ja-JP"/>
        </w:rPr>
        <w:t>3.</w:t>
      </w:r>
      <w:r w:rsidRPr="00546D7E">
        <w:rPr>
          <w:rFonts w:eastAsia="MS PGothic" w:hint="eastAsia"/>
          <w:lang w:val="en-GB" w:eastAsia="ja-JP"/>
        </w:rPr>
        <w:tab/>
      </w:r>
      <w:r w:rsidR="006B1F9B">
        <w:rPr>
          <w:rFonts w:eastAsia="MS PGothic"/>
          <w:lang w:val="en-GB" w:eastAsia="ja-JP"/>
        </w:rPr>
        <w:tab/>
      </w:r>
      <w:r w:rsidRPr="00546D7E">
        <w:rPr>
          <w:rFonts w:eastAsia="MS PGothic"/>
          <w:lang w:val="en-GB" w:eastAsia="ja-JP"/>
        </w:rPr>
        <w:t>Definitions</w:t>
      </w:r>
    </w:p>
    <w:p w:rsidR="000120C9" w:rsidRPr="000120C9" w:rsidRDefault="00546D7E" w:rsidP="00546D7E">
      <w:pPr>
        <w:pStyle w:val="SingleTxtG"/>
        <w:ind w:left="2268" w:hanging="1134"/>
        <w:rPr>
          <w:lang w:val="en-US"/>
        </w:rPr>
      </w:pPr>
      <w:r w:rsidRPr="0029756A">
        <w:rPr>
          <w:lang w:val="en-US"/>
        </w:rPr>
        <w:t>3.</w:t>
      </w:r>
      <w:r w:rsidR="000120C9" w:rsidRPr="0029756A">
        <w:rPr>
          <w:lang w:val="en-US"/>
        </w:rPr>
        <w:t>1.</w:t>
      </w:r>
      <w:r w:rsidR="000120C9" w:rsidRPr="0029756A">
        <w:rPr>
          <w:lang w:val="en-US"/>
        </w:rPr>
        <w:tab/>
      </w:r>
      <w:r w:rsidR="0029756A">
        <w:rPr>
          <w:lang w:val="en-US"/>
        </w:rPr>
        <w:t>(reserved)</w:t>
      </w:r>
    </w:p>
    <w:p w:rsidR="000120C9" w:rsidRPr="000120C9" w:rsidRDefault="00546D7E" w:rsidP="00546D7E">
      <w:pPr>
        <w:pStyle w:val="SingleTxtG"/>
        <w:ind w:left="2268" w:hanging="1134"/>
        <w:rPr>
          <w:lang w:val="en-US"/>
        </w:rPr>
      </w:pPr>
      <w:r>
        <w:rPr>
          <w:lang w:val="en-US"/>
        </w:rPr>
        <w:t>3.</w:t>
      </w:r>
      <w:r w:rsidR="000120C9">
        <w:rPr>
          <w:lang w:val="en-US"/>
        </w:rPr>
        <w:t>2.</w:t>
      </w:r>
      <w:r w:rsidR="000120C9">
        <w:rPr>
          <w:lang w:val="en-US"/>
        </w:rPr>
        <w:tab/>
      </w:r>
      <w:r>
        <w:rPr>
          <w:lang w:val="en-US"/>
        </w:rPr>
        <w:t>"</w:t>
      </w:r>
      <w:r w:rsidR="000120C9" w:rsidRPr="00546D7E">
        <w:rPr>
          <w:i/>
          <w:lang w:val="en-US"/>
        </w:rPr>
        <w:t>Connected vehicle</w:t>
      </w:r>
      <w:r>
        <w:rPr>
          <w:lang w:val="en-US"/>
        </w:rPr>
        <w:t>"</w:t>
      </w:r>
      <w:r w:rsidR="000120C9" w:rsidRPr="000120C9">
        <w:rPr>
          <w:lang w:val="en-US"/>
        </w:rPr>
        <w:t xml:space="preserve"> </w:t>
      </w:r>
      <w:r>
        <w:rPr>
          <w:lang w:val="en-US"/>
        </w:rPr>
        <w:t>means</w:t>
      </w:r>
      <w:r w:rsidR="000120C9" w:rsidRPr="000120C9">
        <w:rPr>
          <w:lang w:val="en-US"/>
        </w:rPr>
        <w:t xml:space="preserve"> </w:t>
      </w:r>
      <w:r>
        <w:rPr>
          <w:lang w:val="en-US"/>
        </w:rPr>
        <w:t>a</w:t>
      </w:r>
      <w:r w:rsidR="000120C9" w:rsidRPr="000120C9">
        <w:rPr>
          <w:lang w:val="en-US"/>
        </w:rPr>
        <w:t xml:space="preserve"> vehicle with a device installed designed to allow a wireless connection or communication possibly relating to automated driving technologies with external devices, cars, networks or services.</w:t>
      </w:r>
    </w:p>
    <w:p w:rsidR="000120C9" w:rsidRPr="000120C9" w:rsidRDefault="00546D7E" w:rsidP="00546D7E">
      <w:pPr>
        <w:pStyle w:val="SingleTxtG"/>
        <w:ind w:left="2268" w:hanging="1134"/>
        <w:rPr>
          <w:lang w:val="en-US"/>
        </w:rPr>
      </w:pPr>
      <w:r>
        <w:rPr>
          <w:lang w:val="en-US"/>
        </w:rPr>
        <w:t>3.</w:t>
      </w:r>
      <w:r w:rsidR="000120C9">
        <w:rPr>
          <w:lang w:val="en-US"/>
        </w:rPr>
        <w:t>3.</w:t>
      </w:r>
      <w:r w:rsidR="000120C9">
        <w:rPr>
          <w:lang w:val="en-US"/>
        </w:rPr>
        <w:tab/>
      </w:r>
      <w:r>
        <w:rPr>
          <w:lang w:val="en-US"/>
        </w:rPr>
        <w:t>"</w:t>
      </w:r>
      <w:r w:rsidR="000120C9" w:rsidRPr="00546D7E">
        <w:rPr>
          <w:i/>
          <w:lang w:val="en-US"/>
        </w:rPr>
        <w:t>Cybersecurity</w:t>
      </w:r>
      <w:r>
        <w:rPr>
          <w:lang w:val="en-US"/>
        </w:rPr>
        <w:t>"</w:t>
      </w:r>
      <w:r w:rsidR="000120C9" w:rsidRPr="000120C9">
        <w:rPr>
          <w:lang w:val="en-US"/>
        </w:rPr>
        <w:t xml:space="preserve"> means preservation of confidentiality, integrity and availability of information in the “cyberspace”, i.e. the complex environment </w:t>
      </w:r>
      <w:r w:rsidR="000120C9" w:rsidRPr="000120C9">
        <w:rPr>
          <w:lang w:val="en-US"/>
        </w:rPr>
        <w:lastRenderedPageBreak/>
        <w:t>resulting from the interaction of people, software and services (e.g. on the Internet) by means of technology devices and networks connected to it, which does not exist in any physical form</w:t>
      </w:r>
      <w:r w:rsidR="00005CF2">
        <w:rPr>
          <w:lang w:val="en-US"/>
        </w:rPr>
        <w:t>.</w:t>
      </w:r>
    </w:p>
    <w:p w:rsidR="000120C9" w:rsidRPr="000120C9" w:rsidRDefault="00546D7E" w:rsidP="00546D7E">
      <w:pPr>
        <w:pStyle w:val="SingleTxtG"/>
        <w:ind w:left="2268" w:hanging="1134"/>
        <w:rPr>
          <w:lang w:val="en-US"/>
        </w:rPr>
      </w:pPr>
      <w:r>
        <w:rPr>
          <w:lang w:val="en-US"/>
        </w:rPr>
        <w:t>3.</w:t>
      </w:r>
      <w:r w:rsidR="000120C9">
        <w:rPr>
          <w:lang w:val="en-US"/>
        </w:rPr>
        <w:t>4.</w:t>
      </w:r>
      <w:r w:rsidR="000120C9">
        <w:rPr>
          <w:lang w:val="en-US"/>
        </w:rPr>
        <w:tab/>
      </w:r>
      <w:r>
        <w:rPr>
          <w:lang w:val="en-US"/>
        </w:rPr>
        <w:t>"</w:t>
      </w:r>
      <w:r w:rsidR="000120C9" w:rsidRPr="00546D7E">
        <w:rPr>
          <w:i/>
          <w:lang w:val="en-US"/>
        </w:rPr>
        <w:t>Data protection</w:t>
      </w:r>
      <w:r>
        <w:rPr>
          <w:lang w:val="en-US"/>
        </w:rPr>
        <w:t>"</w:t>
      </w:r>
      <w:r w:rsidR="000120C9" w:rsidRPr="000120C9">
        <w:rPr>
          <w:lang w:val="en-US"/>
        </w:rPr>
        <w:t xml:space="preserve"> means a natural person’s right to respect for his or her private and family life, home and communications with regard to the processing of personal data.</w:t>
      </w:r>
    </w:p>
    <w:p w:rsidR="000120C9" w:rsidRPr="000120C9" w:rsidRDefault="00546D7E" w:rsidP="00546D7E">
      <w:pPr>
        <w:pStyle w:val="SingleTxtG"/>
        <w:ind w:left="2268" w:hanging="1134"/>
        <w:rPr>
          <w:lang w:val="en-US"/>
        </w:rPr>
      </w:pPr>
      <w:r>
        <w:rPr>
          <w:lang w:val="en-US"/>
        </w:rPr>
        <w:t>3.</w:t>
      </w:r>
      <w:r w:rsidR="000120C9">
        <w:rPr>
          <w:lang w:val="en-US"/>
        </w:rPr>
        <w:t>5.</w:t>
      </w:r>
      <w:r w:rsidR="000120C9">
        <w:rPr>
          <w:lang w:val="en-US"/>
        </w:rPr>
        <w:tab/>
      </w:r>
      <w:r>
        <w:rPr>
          <w:lang w:val="en-US"/>
        </w:rPr>
        <w:t>"</w:t>
      </w:r>
      <w:r w:rsidR="000120C9" w:rsidRPr="00546D7E">
        <w:rPr>
          <w:i/>
          <w:lang w:val="en-US"/>
        </w:rPr>
        <w:t>Data subject</w:t>
      </w:r>
      <w:r>
        <w:rPr>
          <w:lang w:val="en-US"/>
        </w:rPr>
        <w:t>"</w:t>
      </w:r>
      <w:r w:rsidR="000120C9" w:rsidRPr="000120C9">
        <w:rPr>
          <w:lang w:val="en-US"/>
        </w:rPr>
        <w:t xml:space="preserve"> means an individual who is the subject of personal data</w:t>
      </w:r>
      <w:r w:rsidR="000120C9" w:rsidRPr="000120C9">
        <w:rPr>
          <w:rFonts w:hint="eastAsia"/>
          <w:lang w:val="en-US"/>
        </w:rPr>
        <w:t xml:space="preserve"> </w:t>
      </w:r>
      <w:r w:rsidR="000120C9" w:rsidRPr="000120C9">
        <w:rPr>
          <w:lang w:val="en-US"/>
        </w:rPr>
        <w:t>(e.g. vehicle owners or drivers)</w:t>
      </w:r>
      <w:r w:rsidR="00005CF2">
        <w:rPr>
          <w:lang w:val="en-US"/>
        </w:rPr>
        <w:t>.</w:t>
      </w:r>
    </w:p>
    <w:p w:rsidR="000120C9" w:rsidRPr="000120C9" w:rsidRDefault="00546D7E" w:rsidP="00546D7E">
      <w:pPr>
        <w:pStyle w:val="SingleTxtG"/>
        <w:ind w:left="2268" w:hanging="1134"/>
        <w:rPr>
          <w:lang w:val="en-GB" w:eastAsia="ja-JP"/>
        </w:rPr>
      </w:pPr>
      <w:r>
        <w:rPr>
          <w:lang w:val="en-US"/>
        </w:rPr>
        <w:t>3.</w:t>
      </w:r>
      <w:r w:rsidR="000120C9">
        <w:rPr>
          <w:lang w:val="en-US"/>
        </w:rPr>
        <w:t>6.</w:t>
      </w:r>
      <w:r w:rsidR="000120C9">
        <w:rPr>
          <w:lang w:val="en-US"/>
        </w:rPr>
        <w:tab/>
      </w:r>
      <w:r>
        <w:rPr>
          <w:lang w:val="en-US"/>
        </w:rPr>
        <w:t>"</w:t>
      </w:r>
      <w:r w:rsidR="000120C9" w:rsidRPr="00546D7E">
        <w:rPr>
          <w:i/>
          <w:lang w:val="en-US"/>
        </w:rPr>
        <w:t>Data protection by default</w:t>
      </w:r>
      <w:r>
        <w:rPr>
          <w:lang w:val="en-US"/>
        </w:rPr>
        <w:t>"</w:t>
      </w:r>
      <w:r w:rsidR="000120C9" w:rsidRPr="000120C9">
        <w:rPr>
          <w:lang w:val="en-US"/>
        </w:rPr>
        <w:t xml:space="preserve"> means a controller’s obligation to implement technical and organizational measures which ensure that, by default, only personal data which are necessary</w:t>
      </w:r>
      <w:r w:rsidR="000120C9" w:rsidRPr="000120C9">
        <w:rPr>
          <w:lang w:val="en-GB" w:eastAsia="ja-JP"/>
        </w:rPr>
        <w:t xml:space="preserve"> for each specific purpose of the processing are processed.</w:t>
      </w:r>
    </w:p>
    <w:p w:rsidR="000120C9" w:rsidRPr="000120C9" w:rsidRDefault="00546D7E" w:rsidP="00546D7E">
      <w:pPr>
        <w:pStyle w:val="SingleTxtG"/>
        <w:ind w:left="2268" w:hanging="1134"/>
        <w:rPr>
          <w:lang w:val="en-US"/>
        </w:rPr>
      </w:pPr>
      <w:r>
        <w:rPr>
          <w:lang w:val="en-GB"/>
        </w:rPr>
        <w:t>3.</w:t>
      </w:r>
      <w:r w:rsidR="000120C9">
        <w:rPr>
          <w:lang w:val="en-US"/>
        </w:rPr>
        <w:t>7.</w:t>
      </w:r>
      <w:r w:rsidR="000120C9">
        <w:rPr>
          <w:lang w:val="en-US"/>
        </w:rPr>
        <w:tab/>
      </w:r>
      <w:r>
        <w:rPr>
          <w:lang w:val="en-US"/>
        </w:rPr>
        <w:t>"</w:t>
      </w:r>
      <w:r w:rsidR="000120C9" w:rsidRPr="00546D7E">
        <w:rPr>
          <w:i/>
          <w:lang w:val="en-US"/>
        </w:rPr>
        <w:t>Data protection by design</w:t>
      </w:r>
      <w:r>
        <w:rPr>
          <w:lang w:val="en-US"/>
        </w:rPr>
        <w:t>"</w:t>
      </w:r>
      <w:r w:rsidR="000120C9" w:rsidRPr="000120C9">
        <w:rPr>
          <w:lang w:val="en-US"/>
        </w:rPr>
        <w:t xml:space="preserve"> means a controller’s obligation to implement technical and organizational measures appropriate to the controller’s processing activity which are designed to implement data protection principles with the aim of protecting the rights of data subjects by reducing the likelihood and severity of the risk </w:t>
      </w:r>
      <w:r w:rsidR="003A113A">
        <w:rPr>
          <w:lang w:val="en-US"/>
        </w:rPr>
        <w:t>to</w:t>
      </w:r>
      <w:r w:rsidR="003A113A" w:rsidRPr="000120C9">
        <w:rPr>
          <w:lang w:val="en-US"/>
        </w:rPr>
        <w:t xml:space="preserve"> </w:t>
      </w:r>
      <w:r w:rsidR="000120C9" w:rsidRPr="000120C9">
        <w:rPr>
          <w:lang w:val="en-US"/>
        </w:rPr>
        <w:t>his or her private and family life, home and communications.</w:t>
      </w:r>
    </w:p>
    <w:p w:rsidR="000120C9" w:rsidRPr="00546D7E" w:rsidRDefault="00546D7E" w:rsidP="00546D7E">
      <w:pPr>
        <w:pStyle w:val="H1G"/>
        <w:rPr>
          <w:rFonts w:eastAsia="MS PGothic"/>
          <w:lang w:val="en-GB" w:eastAsia="ja-JP"/>
        </w:rPr>
      </w:pPr>
      <w:r>
        <w:rPr>
          <w:rFonts w:eastAsia="MS PGothic"/>
          <w:lang w:val="en-GB" w:eastAsia="ja-JP"/>
        </w:rPr>
        <w:tab/>
      </w:r>
      <w:r w:rsidR="006B1F9B">
        <w:rPr>
          <w:rFonts w:eastAsia="MS PGothic"/>
          <w:lang w:val="en-GB" w:eastAsia="ja-JP"/>
        </w:rPr>
        <w:tab/>
      </w:r>
      <w:r w:rsidRPr="00546D7E">
        <w:rPr>
          <w:rFonts w:eastAsia="MS PGothic"/>
          <w:lang w:val="en-GB" w:eastAsia="ja-JP"/>
        </w:rPr>
        <w:t>4</w:t>
      </w:r>
      <w:r w:rsidR="00981BB8">
        <w:rPr>
          <w:rFonts w:eastAsia="MS PGothic"/>
          <w:lang w:val="en-GB" w:eastAsia="ja-JP"/>
        </w:rPr>
        <w:t>.</w:t>
      </w:r>
      <w:r w:rsidR="000120C9" w:rsidRPr="00546D7E">
        <w:rPr>
          <w:rFonts w:eastAsia="MS PGothic" w:hint="eastAsia"/>
          <w:lang w:val="en-GB" w:eastAsia="ja-JP"/>
        </w:rPr>
        <w:tab/>
      </w:r>
      <w:r w:rsidR="006B1F9B">
        <w:rPr>
          <w:rFonts w:eastAsia="MS PGothic"/>
          <w:lang w:val="en-GB" w:eastAsia="ja-JP"/>
        </w:rPr>
        <w:tab/>
      </w:r>
      <w:r w:rsidR="00005CF2">
        <w:rPr>
          <w:rFonts w:eastAsia="MS PGothic"/>
          <w:lang w:val="en-GB" w:eastAsia="ja-JP"/>
        </w:rPr>
        <w:t>The guideline's requirements</w:t>
      </w:r>
    </w:p>
    <w:p w:rsidR="000120C9" w:rsidRPr="00981BB8" w:rsidRDefault="00981BB8" w:rsidP="00981BB8">
      <w:pPr>
        <w:pStyle w:val="SingleTxtG"/>
        <w:ind w:left="2268" w:firstLine="567"/>
        <w:rPr>
          <w:rFonts w:eastAsia="MS PGothic"/>
          <w:lang w:val="en-US"/>
        </w:rPr>
      </w:pPr>
      <w:r w:rsidRPr="00005CF2">
        <w:rPr>
          <w:rFonts w:eastAsia="MS PGothic"/>
          <w:lang w:val="en-US"/>
        </w:rPr>
        <w:tab/>
      </w:r>
      <w:r w:rsidR="000120C9" w:rsidRPr="00981BB8">
        <w:rPr>
          <w:rFonts w:eastAsia="MS PGothic"/>
          <w:lang w:val="en-US"/>
        </w:rPr>
        <w:t>Connected vehicles and vehicles with ADT are intended to be fitted with measures ensuring cybersecurity and data protection and shall fulfil the requirements set forth below.</w:t>
      </w:r>
    </w:p>
    <w:p w:rsidR="000120C9" w:rsidRPr="00981BB8" w:rsidRDefault="00546D7E" w:rsidP="00981BB8">
      <w:pPr>
        <w:pStyle w:val="SingleTxtG"/>
        <w:ind w:left="2268" w:hanging="1134"/>
        <w:rPr>
          <w:lang w:val="en-GB"/>
        </w:rPr>
      </w:pPr>
      <w:r w:rsidRPr="00981BB8">
        <w:rPr>
          <w:lang w:val="en-GB"/>
        </w:rPr>
        <w:t>4</w:t>
      </w:r>
      <w:r w:rsidR="000120C9" w:rsidRPr="00981BB8">
        <w:rPr>
          <w:rFonts w:hint="eastAsia"/>
          <w:lang w:val="en-GB"/>
        </w:rPr>
        <w:t>.1</w:t>
      </w:r>
      <w:r w:rsidR="00005CF2">
        <w:rPr>
          <w:lang w:val="en-GB"/>
        </w:rPr>
        <w:t>.</w:t>
      </w:r>
      <w:r w:rsidR="000120C9" w:rsidRPr="00981BB8">
        <w:rPr>
          <w:rFonts w:hint="eastAsia"/>
          <w:lang w:val="en-GB"/>
        </w:rPr>
        <w:tab/>
      </w:r>
      <w:r w:rsidR="000120C9" w:rsidRPr="00981BB8">
        <w:rPr>
          <w:lang w:val="en-GB"/>
        </w:rPr>
        <w:t>General</w:t>
      </w:r>
      <w:r w:rsidR="00005CF2">
        <w:rPr>
          <w:lang w:val="en-GB"/>
        </w:rPr>
        <w:t>:</w:t>
      </w:r>
    </w:p>
    <w:p w:rsidR="000120C9" w:rsidRDefault="00546D7E" w:rsidP="006B1F9B">
      <w:pPr>
        <w:pStyle w:val="SingleTxtG"/>
        <w:spacing w:after="80" w:line="240" w:lineRule="auto"/>
        <w:ind w:left="2835" w:hanging="567"/>
        <w:rPr>
          <w:lang w:val="en-GB" w:eastAsia="en-GB" w:bidi="en-GB"/>
        </w:rPr>
      </w:pPr>
      <w:r>
        <w:rPr>
          <w:lang w:val="en-GB" w:eastAsia="en-GB" w:bidi="en-GB"/>
        </w:rPr>
        <w:t>(a)</w:t>
      </w:r>
      <w:r>
        <w:rPr>
          <w:lang w:val="en-GB" w:eastAsia="en-GB" w:bidi="en-GB"/>
        </w:rPr>
        <w:tab/>
      </w:r>
      <w:r w:rsidR="000120C9">
        <w:rPr>
          <w:lang w:val="en-GB" w:eastAsia="en-GB" w:bidi="en-GB"/>
        </w:rPr>
        <w:t>Everyone’s</w:t>
      </w:r>
      <w:r w:rsidR="000120C9" w:rsidRPr="00EF249F">
        <w:rPr>
          <w:lang w:val="en-GB" w:eastAsia="en-GB" w:bidi="en-GB"/>
        </w:rPr>
        <w:t xml:space="preserve"> </w:t>
      </w:r>
      <w:r w:rsidR="000120C9">
        <w:rPr>
          <w:lang w:val="en-GB" w:eastAsia="en-GB" w:bidi="en-GB"/>
        </w:rPr>
        <w:t xml:space="preserve">right to his or her privacy and communications has to </w:t>
      </w:r>
      <w:r w:rsidR="000120C9" w:rsidRPr="00EF249F">
        <w:rPr>
          <w:lang w:val="en-GB" w:eastAsia="en-GB" w:bidi="en-GB"/>
        </w:rPr>
        <w:t>be respected.</w:t>
      </w:r>
    </w:p>
    <w:p w:rsidR="000120C9" w:rsidRPr="00C92D3D" w:rsidRDefault="00546D7E" w:rsidP="006B1F9B">
      <w:pPr>
        <w:pStyle w:val="SingleTxtG"/>
        <w:spacing w:after="80" w:line="240" w:lineRule="auto"/>
        <w:ind w:left="2835" w:hanging="567"/>
        <w:rPr>
          <w:lang w:val="en-GB" w:eastAsia="en-GB" w:bidi="en-GB"/>
        </w:rPr>
      </w:pPr>
      <w:r>
        <w:rPr>
          <w:lang w:val="en-GB" w:eastAsia="en-GB" w:bidi="en-GB"/>
        </w:rPr>
        <w:t>(b)</w:t>
      </w:r>
      <w:r>
        <w:rPr>
          <w:lang w:val="en-GB" w:eastAsia="en-GB" w:bidi="en-GB"/>
        </w:rPr>
        <w:tab/>
      </w:r>
      <w:r w:rsidR="000120C9">
        <w:rPr>
          <w:lang w:val="en-GB" w:eastAsia="en-GB" w:bidi="en-GB"/>
        </w:rPr>
        <w:t>Pe</w:t>
      </w:r>
      <w:r w:rsidR="000120C9" w:rsidRPr="00C92D3D">
        <w:rPr>
          <w:lang w:val="en-GB" w:eastAsia="en-GB" w:bidi="en-GB"/>
        </w:rPr>
        <w:t>rsonal data must be processed lawfully, fairly and in a transparent manner in relation to the data subject.</w:t>
      </w:r>
    </w:p>
    <w:p w:rsidR="000120C9" w:rsidRPr="00C92D3D" w:rsidRDefault="00546D7E" w:rsidP="006B1F9B">
      <w:pPr>
        <w:pStyle w:val="SingleTxtG"/>
        <w:spacing w:after="80" w:line="240" w:lineRule="auto"/>
        <w:ind w:left="2835" w:hanging="567"/>
        <w:rPr>
          <w:lang w:val="en-GB" w:eastAsia="en-GB" w:bidi="en-GB"/>
        </w:rPr>
      </w:pPr>
      <w:r>
        <w:rPr>
          <w:lang w:val="en-GB" w:eastAsia="en-GB" w:bidi="en-GB"/>
        </w:rPr>
        <w:t>(c)</w:t>
      </w:r>
      <w:r>
        <w:rPr>
          <w:lang w:val="en-GB" w:eastAsia="en-GB" w:bidi="en-GB"/>
        </w:rPr>
        <w:tab/>
      </w:r>
      <w:r w:rsidR="000120C9" w:rsidRPr="00C92D3D">
        <w:rPr>
          <w:lang w:val="en-GB" w:eastAsia="en-GB" w:bidi="en-GB"/>
        </w:rPr>
        <w:t>Automotive manufacturer, component</w:t>
      </w:r>
      <w:r w:rsidR="000120C9" w:rsidRPr="00C92D3D">
        <w:rPr>
          <w:color w:val="000000" w:themeColor="text1"/>
          <w:lang w:val="en-GB"/>
        </w:rPr>
        <w:t>/system</w:t>
      </w:r>
      <w:r w:rsidR="000120C9" w:rsidRPr="00C92D3D">
        <w:rPr>
          <w:lang w:val="en-GB" w:eastAsia="en-GB" w:bidi="en-GB"/>
        </w:rPr>
        <w:t xml:space="preserve"> supplier and service providers shall respect the principles of </w:t>
      </w:r>
      <w:r w:rsidR="003A113A" w:rsidRPr="00C92D3D">
        <w:rPr>
          <w:lang w:val="en-GB" w:eastAsia="en-GB" w:bidi="en-GB"/>
        </w:rPr>
        <w:t>data protection by default</w:t>
      </w:r>
      <w:r w:rsidR="003A113A">
        <w:rPr>
          <w:lang w:val="en-GB" w:eastAsia="en-GB" w:bidi="en-GB"/>
        </w:rPr>
        <w:t xml:space="preserve"> </w:t>
      </w:r>
      <w:r w:rsidR="000120C9" w:rsidRPr="00C92D3D">
        <w:rPr>
          <w:lang w:val="en-GB" w:eastAsia="en-GB" w:bidi="en-GB"/>
        </w:rPr>
        <w:t xml:space="preserve">and </w:t>
      </w:r>
      <w:r w:rsidR="003A113A" w:rsidRPr="00C92D3D">
        <w:rPr>
          <w:lang w:val="en-GB" w:eastAsia="en-GB" w:bidi="en-GB"/>
        </w:rPr>
        <w:t xml:space="preserve">data protection by design </w:t>
      </w:r>
      <w:r>
        <w:rPr>
          <w:lang w:val="en-GB" w:eastAsia="en-GB" w:bidi="en-GB"/>
        </w:rPr>
        <w:t xml:space="preserve">(see </w:t>
      </w:r>
      <w:r w:rsidR="00005CF2">
        <w:rPr>
          <w:lang w:val="en-GB" w:eastAsia="en-GB" w:bidi="en-GB"/>
        </w:rPr>
        <w:t>d</w:t>
      </w:r>
      <w:r>
        <w:rPr>
          <w:lang w:val="en-GB" w:eastAsia="en-GB" w:bidi="en-GB"/>
        </w:rPr>
        <w:t>efinitions 3</w:t>
      </w:r>
      <w:r w:rsidR="000120C9" w:rsidRPr="00C92D3D">
        <w:rPr>
          <w:lang w:val="en-GB" w:eastAsia="en-GB" w:bidi="en-GB"/>
        </w:rPr>
        <w:t xml:space="preserve">.6 and </w:t>
      </w:r>
      <w:r>
        <w:rPr>
          <w:lang w:val="en-GB" w:eastAsia="en-GB" w:bidi="en-GB"/>
        </w:rPr>
        <w:t>3</w:t>
      </w:r>
      <w:r w:rsidR="000120C9" w:rsidRPr="00C92D3D">
        <w:rPr>
          <w:lang w:val="en-GB" w:eastAsia="en-GB" w:bidi="en-GB"/>
        </w:rPr>
        <w:t>.7).</w:t>
      </w:r>
    </w:p>
    <w:p w:rsidR="000120C9" w:rsidRPr="00C92D3D" w:rsidRDefault="00546D7E" w:rsidP="006B1F9B">
      <w:pPr>
        <w:pStyle w:val="SingleTxtG"/>
        <w:spacing w:after="80" w:line="240" w:lineRule="auto"/>
        <w:ind w:left="2835" w:hanging="567"/>
        <w:rPr>
          <w:lang w:val="en-GB" w:eastAsia="en-GB" w:bidi="en-GB"/>
        </w:rPr>
      </w:pPr>
      <w:r>
        <w:rPr>
          <w:lang w:val="en-GB" w:eastAsia="en-GB" w:bidi="en-GB"/>
        </w:rPr>
        <w:t>(d)</w:t>
      </w:r>
      <w:r>
        <w:rPr>
          <w:lang w:val="en-GB" w:eastAsia="en-GB" w:bidi="en-GB"/>
        </w:rPr>
        <w:tab/>
      </w:r>
      <w:r w:rsidR="000120C9" w:rsidRPr="00C92D3D">
        <w:rPr>
          <w:lang w:val="en-GB" w:eastAsia="en-GB" w:bidi="en-GB"/>
        </w:rPr>
        <w:t>Automotive manufacturers</w:t>
      </w:r>
      <w:r w:rsidR="000120C9" w:rsidRPr="00C92D3D">
        <w:rPr>
          <w:rFonts w:eastAsiaTheme="minorEastAsia" w:hint="eastAsia"/>
          <w:lang w:val="en-GB" w:eastAsia="ja-JP" w:bidi="en-GB"/>
        </w:rPr>
        <w:t>,</w:t>
      </w:r>
      <w:r w:rsidR="000120C9" w:rsidRPr="00C92D3D">
        <w:rPr>
          <w:lang w:val="en-GB" w:eastAsia="en-GB" w:bidi="en-GB"/>
        </w:rPr>
        <w:t xml:space="preserve"> component</w:t>
      </w:r>
      <w:r w:rsidR="000120C9" w:rsidRPr="00C92D3D">
        <w:rPr>
          <w:color w:val="000000" w:themeColor="text1"/>
          <w:lang w:val="en-GB"/>
        </w:rPr>
        <w:t>/system</w:t>
      </w:r>
      <w:r w:rsidR="000120C9" w:rsidRPr="00C92D3D">
        <w:rPr>
          <w:lang w:val="en-GB" w:eastAsia="en-GB" w:bidi="en-GB"/>
        </w:rPr>
        <w:t xml:space="preserve"> suppliers and service providers must ensure that there is adequate protection against manipulation and misuse both of the technical structure and of the data and processes.</w:t>
      </w:r>
      <w:r w:rsidR="000120C9" w:rsidRPr="000120C9">
        <w:rPr>
          <w:lang w:val="en-US"/>
        </w:rPr>
        <w:t xml:space="preserve"> </w:t>
      </w:r>
    </w:p>
    <w:p w:rsidR="000120C9" w:rsidRPr="00C92D3D" w:rsidRDefault="00546D7E" w:rsidP="006B1F9B">
      <w:pPr>
        <w:pStyle w:val="SingleTxtG"/>
        <w:spacing w:after="80" w:line="240" w:lineRule="auto"/>
        <w:ind w:left="2835" w:hanging="567"/>
        <w:rPr>
          <w:lang w:val="en-GB" w:eastAsia="en-GB" w:bidi="en-GB"/>
        </w:rPr>
      </w:pPr>
      <w:r>
        <w:rPr>
          <w:lang w:val="en-GB" w:eastAsia="en-GB" w:bidi="en-GB"/>
        </w:rPr>
        <w:t>(e)</w:t>
      </w:r>
      <w:r>
        <w:rPr>
          <w:lang w:val="en-GB" w:eastAsia="en-GB" w:bidi="en-GB"/>
        </w:rPr>
        <w:tab/>
      </w:r>
      <w:r w:rsidR="000120C9" w:rsidRPr="00C92D3D">
        <w:rPr>
          <w:lang w:val="en-GB" w:eastAsia="en-GB" w:bidi="en-GB"/>
        </w:rPr>
        <w:t>To prevent non-authorized access to vehicles via the “cyberspace” automotive manufacturers</w:t>
      </w:r>
      <w:r w:rsidR="000120C9" w:rsidRPr="00C92D3D">
        <w:rPr>
          <w:rFonts w:eastAsiaTheme="minorEastAsia" w:hint="eastAsia"/>
          <w:lang w:val="en-GB" w:eastAsia="ja-JP" w:bidi="en-GB"/>
        </w:rPr>
        <w:t>,</w:t>
      </w:r>
      <w:r w:rsidR="000120C9" w:rsidRPr="00C92D3D">
        <w:rPr>
          <w:lang w:val="en-GB" w:eastAsia="en-GB" w:bidi="en-GB"/>
        </w:rPr>
        <w:t xml:space="preserve"> component</w:t>
      </w:r>
      <w:r w:rsidR="000120C9" w:rsidRPr="00C92D3D">
        <w:rPr>
          <w:color w:val="000000" w:themeColor="text1"/>
          <w:lang w:val="en-GB"/>
        </w:rPr>
        <w:t>/system</w:t>
      </w:r>
      <w:r w:rsidR="000120C9" w:rsidRPr="00C92D3D">
        <w:rPr>
          <w:lang w:val="en-GB" w:eastAsia="en-GB" w:bidi="en-GB"/>
        </w:rPr>
        <w:t xml:space="preserve"> suppliers and service providers shall ensure the secure encryption of data and communications.</w:t>
      </w:r>
    </w:p>
    <w:p w:rsidR="000120C9" w:rsidRPr="00C92D3D" w:rsidRDefault="00546D7E" w:rsidP="006B1F9B">
      <w:pPr>
        <w:pStyle w:val="SingleTxtG"/>
        <w:spacing w:after="80" w:line="240" w:lineRule="auto"/>
        <w:ind w:left="2835" w:hanging="567"/>
        <w:rPr>
          <w:lang w:val="en-GB" w:eastAsia="en-GB" w:bidi="en-GB"/>
        </w:rPr>
      </w:pPr>
      <w:r>
        <w:rPr>
          <w:lang w:val="en-GB" w:eastAsia="en-GB" w:bidi="en-GB"/>
        </w:rPr>
        <w:t>(f)</w:t>
      </w:r>
      <w:r>
        <w:rPr>
          <w:lang w:val="en-GB" w:eastAsia="en-GB" w:bidi="en-GB"/>
        </w:rPr>
        <w:tab/>
      </w:r>
      <w:r w:rsidR="000120C9" w:rsidRPr="00C92D3D">
        <w:rPr>
          <w:lang w:val="en-GB" w:eastAsia="en-GB" w:bidi="en-GB"/>
        </w:rPr>
        <w:t>The system shall be accessible for verifying the measures implemented by automotive manufacturers</w:t>
      </w:r>
      <w:r w:rsidR="000120C9" w:rsidRPr="00C92D3D">
        <w:rPr>
          <w:rFonts w:eastAsiaTheme="minorEastAsia" w:hint="eastAsia"/>
          <w:lang w:val="en-GB" w:eastAsia="ja-JP" w:bidi="en-GB"/>
        </w:rPr>
        <w:t>,</w:t>
      </w:r>
      <w:r w:rsidR="000120C9" w:rsidRPr="00C92D3D">
        <w:rPr>
          <w:lang w:val="en-GB" w:eastAsia="en-GB" w:bidi="en-GB"/>
        </w:rPr>
        <w:t xml:space="preserve"> component/system suppliers and service providers to ensure cybersecurity and data protection by independent authorised audit.</w:t>
      </w:r>
    </w:p>
    <w:p w:rsidR="000120C9" w:rsidRPr="00981BB8" w:rsidRDefault="00546D7E" w:rsidP="00981BB8">
      <w:pPr>
        <w:pStyle w:val="SingleTxtG"/>
        <w:ind w:left="2268" w:hanging="1134"/>
        <w:rPr>
          <w:lang w:val="en-GB" w:eastAsia="en-GB" w:bidi="en-GB"/>
        </w:rPr>
      </w:pPr>
      <w:r w:rsidRPr="00981BB8">
        <w:rPr>
          <w:lang w:val="en-GB" w:eastAsia="en-GB" w:bidi="en-GB"/>
        </w:rPr>
        <w:t>4</w:t>
      </w:r>
      <w:r w:rsidR="000120C9" w:rsidRPr="00981BB8">
        <w:rPr>
          <w:lang w:val="en-GB" w:eastAsia="en-GB" w:bidi="en-GB"/>
        </w:rPr>
        <w:t>.2</w:t>
      </w:r>
      <w:r w:rsidR="00005CF2">
        <w:rPr>
          <w:lang w:val="en-GB" w:eastAsia="en-GB" w:bidi="en-GB"/>
        </w:rPr>
        <w:t>.</w:t>
      </w:r>
      <w:r w:rsidR="000120C9" w:rsidRPr="00981BB8">
        <w:rPr>
          <w:rFonts w:hint="eastAsia"/>
          <w:lang w:val="en-GB" w:eastAsia="en-GB" w:bidi="en-GB"/>
        </w:rPr>
        <w:tab/>
      </w:r>
      <w:r w:rsidR="000120C9" w:rsidRPr="00981BB8">
        <w:rPr>
          <w:lang w:val="en-GB" w:eastAsia="en-GB" w:bidi="en-GB"/>
        </w:rPr>
        <w:t>Data protection</w:t>
      </w:r>
      <w:r w:rsidR="00005CF2">
        <w:rPr>
          <w:lang w:val="en-GB" w:eastAsia="en-GB" w:bidi="en-GB"/>
        </w:rPr>
        <w:t>.</w:t>
      </w:r>
    </w:p>
    <w:p w:rsidR="000120C9" w:rsidRDefault="00546D7E" w:rsidP="00546D7E">
      <w:pPr>
        <w:pStyle w:val="SingleTxtG"/>
        <w:ind w:left="2268" w:hanging="1134"/>
        <w:rPr>
          <w:lang w:val="en-GB" w:eastAsia="en-GB" w:bidi="en-GB"/>
        </w:rPr>
      </w:pPr>
      <w:r>
        <w:rPr>
          <w:lang w:val="en-GB" w:eastAsia="en-GB" w:bidi="en-GB"/>
        </w:rPr>
        <w:t>4.2.1.</w:t>
      </w:r>
      <w:r>
        <w:rPr>
          <w:lang w:val="en-GB" w:eastAsia="en-GB" w:bidi="en-GB"/>
        </w:rPr>
        <w:tab/>
      </w:r>
      <w:r w:rsidR="000120C9">
        <w:rPr>
          <w:lang w:val="en-GB" w:eastAsia="en-GB" w:bidi="en-GB"/>
        </w:rPr>
        <w:t>The principle of lawful, fair and transparent processing of personal data means in particular</w:t>
      </w:r>
      <w:r w:rsidR="00005CF2">
        <w:rPr>
          <w:lang w:val="en-GB" w:eastAsia="en-GB" w:bidi="en-GB"/>
        </w:rPr>
        <w:t>:</w:t>
      </w:r>
    </w:p>
    <w:p w:rsidR="000120C9" w:rsidRDefault="00546D7E" w:rsidP="006B1F9B">
      <w:pPr>
        <w:pStyle w:val="SingleTxtG"/>
        <w:spacing w:after="80" w:line="240" w:lineRule="auto"/>
        <w:ind w:left="2835" w:hanging="567"/>
        <w:rPr>
          <w:lang w:val="en-GB" w:eastAsia="en-GB" w:bidi="en-GB"/>
        </w:rPr>
      </w:pPr>
      <w:r>
        <w:rPr>
          <w:lang w:val="en-GB" w:eastAsia="en-GB" w:bidi="en-GB"/>
        </w:rPr>
        <w:lastRenderedPageBreak/>
        <w:t>(a)</w:t>
      </w:r>
      <w:r>
        <w:rPr>
          <w:lang w:val="en-GB" w:eastAsia="en-GB" w:bidi="en-GB"/>
        </w:rPr>
        <w:tab/>
      </w:r>
      <w:r w:rsidR="006B1F9B">
        <w:rPr>
          <w:lang w:val="en-GB" w:eastAsia="en-GB" w:bidi="en-GB"/>
        </w:rPr>
        <w:t>R</w:t>
      </w:r>
      <w:r w:rsidR="000120C9" w:rsidRPr="00800A2D">
        <w:rPr>
          <w:lang w:val="en-GB" w:eastAsia="en-GB" w:bidi="en-GB"/>
        </w:rPr>
        <w:t>especting the identity and p</w:t>
      </w:r>
      <w:r w:rsidR="00005CF2">
        <w:rPr>
          <w:lang w:val="en-GB" w:eastAsia="en-GB" w:bidi="en-GB"/>
        </w:rPr>
        <w:t>rivacy of the data subject;</w:t>
      </w:r>
    </w:p>
    <w:p w:rsidR="000120C9" w:rsidRDefault="00546D7E" w:rsidP="006B1F9B">
      <w:pPr>
        <w:pStyle w:val="SingleTxtG"/>
        <w:spacing w:after="80" w:line="240" w:lineRule="auto"/>
        <w:ind w:left="2835" w:hanging="567"/>
        <w:rPr>
          <w:lang w:val="en-GB" w:eastAsia="en-GB" w:bidi="en-GB"/>
        </w:rPr>
      </w:pPr>
      <w:r>
        <w:rPr>
          <w:lang w:val="en-GB" w:eastAsia="en-GB" w:bidi="en-GB"/>
        </w:rPr>
        <w:t>(b)</w:t>
      </w:r>
      <w:r>
        <w:rPr>
          <w:lang w:val="en-GB" w:eastAsia="en-GB" w:bidi="en-GB"/>
        </w:rPr>
        <w:tab/>
      </w:r>
      <w:r w:rsidR="006B1F9B">
        <w:rPr>
          <w:lang w:val="en-GB" w:eastAsia="en-GB" w:bidi="en-GB"/>
        </w:rPr>
        <w:t>N</w:t>
      </w:r>
      <w:r w:rsidR="000120C9" w:rsidRPr="009C2F9E">
        <w:rPr>
          <w:lang w:val="en-GB" w:eastAsia="en-GB" w:bidi="en-GB"/>
        </w:rPr>
        <w:t>ot discriminating against data subjec</w:t>
      </w:r>
      <w:r w:rsidR="00005CF2">
        <w:rPr>
          <w:lang w:val="en-GB" w:eastAsia="en-GB" w:bidi="en-GB"/>
        </w:rPr>
        <w:t>ts based on their personal data;</w:t>
      </w:r>
    </w:p>
    <w:p w:rsidR="000120C9" w:rsidRDefault="00546D7E" w:rsidP="006B1F9B">
      <w:pPr>
        <w:pStyle w:val="SingleTxtG"/>
        <w:spacing w:after="80" w:line="240" w:lineRule="auto"/>
        <w:ind w:left="2835" w:hanging="567"/>
        <w:rPr>
          <w:lang w:val="en-GB" w:eastAsia="en-GB" w:bidi="en-GB"/>
        </w:rPr>
      </w:pPr>
      <w:r>
        <w:rPr>
          <w:lang w:val="en-GB" w:eastAsia="en-GB" w:bidi="en-GB"/>
        </w:rPr>
        <w:t>(c)</w:t>
      </w:r>
      <w:r>
        <w:rPr>
          <w:lang w:val="en-GB" w:eastAsia="en-GB" w:bidi="en-GB"/>
        </w:rPr>
        <w:tab/>
      </w:r>
      <w:r w:rsidR="006B1F9B">
        <w:rPr>
          <w:lang w:val="en-GB" w:eastAsia="en-GB" w:bidi="en-GB"/>
        </w:rPr>
        <w:t>P</w:t>
      </w:r>
      <w:r w:rsidR="000120C9" w:rsidRPr="009C2F9E">
        <w:rPr>
          <w:lang w:val="en-GB" w:eastAsia="en-GB" w:bidi="en-GB"/>
        </w:rPr>
        <w:t>aying attention to the reasonable expectations of the data subjects with regard to the transparency and</w:t>
      </w:r>
      <w:r w:rsidR="00005CF2">
        <w:rPr>
          <w:lang w:val="en-GB" w:eastAsia="en-GB" w:bidi="en-GB"/>
        </w:rPr>
        <w:t xml:space="preserve"> context of the data processing;</w:t>
      </w:r>
    </w:p>
    <w:p w:rsidR="000120C9" w:rsidRDefault="00546D7E" w:rsidP="006B1F9B">
      <w:pPr>
        <w:pStyle w:val="SingleTxtG"/>
        <w:spacing w:after="80" w:line="240" w:lineRule="auto"/>
        <w:ind w:left="2835" w:hanging="567"/>
        <w:rPr>
          <w:lang w:val="en-GB" w:eastAsia="en-GB" w:bidi="en-GB"/>
        </w:rPr>
      </w:pPr>
      <w:r>
        <w:rPr>
          <w:lang w:val="en-GB" w:eastAsia="en-GB" w:bidi="en-GB"/>
        </w:rPr>
        <w:t>(d)</w:t>
      </w:r>
      <w:r>
        <w:rPr>
          <w:lang w:val="en-GB" w:eastAsia="en-GB" w:bidi="en-GB"/>
        </w:rPr>
        <w:tab/>
      </w:r>
      <w:r w:rsidR="006B1F9B">
        <w:rPr>
          <w:lang w:val="en-GB" w:eastAsia="en-GB" w:bidi="en-GB"/>
        </w:rPr>
        <w:t>M</w:t>
      </w:r>
      <w:r w:rsidR="000120C9" w:rsidRPr="009C2F9E">
        <w:rPr>
          <w:lang w:val="en-GB" w:eastAsia="en-GB" w:bidi="en-GB"/>
        </w:rPr>
        <w:t>aintaining the integrity and trustworthiness of information technology systems and in particular not secret</w:t>
      </w:r>
      <w:r w:rsidR="00005CF2">
        <w:rPr>
          <w:lang w:val="en-GB" w:eastAsia="en-GB" w:bidi="en-GB"/>
        </w:rPr>
        <w:t>ly manipulating data processing;</w:t>
      </w:r>
    </w:p>
    <w:p w:rsidR="000120C9" w:rsidRDefault="00546D7E" w:rsidP="006B1F9B">
      <w:pPr>
        <w:pStyle w:val="SingleTxtG"/>
        <w:spacing w:after="80" w:line="240" w:lineRule="auto"/>
        <w:ind w:left="2835" w:hanging="567"/>
        <w:rPr>
          <w:lang w:val="en-GB" w:eastAsia="en-GB" w:bidi="en-GB"/>
        </w:rPr>
      </w:pPr>
      <w:r>
        <w:rPr>
          <w:lang w:val="en-GB" w:eastAsia="en-GB" w:bidi="en-GB"/>
        </w:rPr>
        <w:t>(e)</w:t>
      </w:r>
      <w:r>
        <w:rPr>
          <w:lang w:val="en-GB" w:eastAsia="en-GB" w:bidi="en-GB"/>
        </w:rPr>
        <w:tab/>
      </w:r>
      <w:r w:rsidR="006B1F9B">
        <w:rPr>
          <w:lang w:val="en-GB" w:eastAsia="en-GB" w:bidi="en-GB"/>
        </w:rPr>
        <w:t>T</w:t>
      </w:r>
      <w:r w:rsidR="000120C9" w:rsidRPr="009C2F9E">
        <w:rPr>
          <w:lang w:val="en-GB" w:eastAsia="en-GB" w:bidi="en-GB"/>
        </w:rPr>
        <w:t xml:space="preserve">aking into account the benefit of data processing depending on </w:t>
      </w:r>
      <w:r w:rsidR="003A113A">
        <w:rPr>
          <w:lang w:val="en-GB" w:eastAsia="en-GB" w:bidi="en-GB"/>
        </w:rPr>
        <w:t xml:space="preserve">the </w:t>
      </w:r>
      <w:r w:rsidR="000120C9" w:rsidRPr="009C2F9E">
        <w:rPr>
          <w:lang w:val="en-GB" w:eastAsia="en-GB" w:bidi="en-GB"/>
        </w:rPr>
        <w:t>free flow of</w:t>
      </w:r>
      <w:r w:rsidR="000120C9">
        <w:rPr>
          <w:lang w:val="en-GB" w:eastAsia="en-GB" w:bidi="en-GB"/>
        </w:rPr>
        <w:t xml:space="preserve"> data</w:t>
      </w:r>
      <w:r w:rsidR="000120C9" w:rsidRPr="009C2F9E">
        <w:rPr>
          <w:lang w:val="en-GB" w:eastAsia="en-GB" w:bidi="en-GB"/>
        </w:rPr>
        <w:t>, communication and innovation, as far as data subjects have to respect the processing of personal data with regard to the ove</w:t>
      </w:r>
      <w:r w:rsidR="00005CF2">
        <w:rPr>
          <w:lang w:val="en-GB" w:eastAsia="en-GB" w:bidi="en-GB"/>
        </w:rPr>
        <w:t>rriding general public interest;</w:t>
      </w:r>
    </w:p>
    <w:p w:rsidR="000120C9" w:rsidRPr="00546D7E" w:rsidRDefault="00546D7E" w:rsidP="006B1F9B">
      <w:pPr>
        <w:pStyle w:val="SingleTxtG"/>
        <w:spacing w:after="80" w:line="240" w:lineRule="auto"/>
        <w:ind w:left="2835" w:hanging="567"/>
        <w:rPr>
          <w:lang w:val="en-GB" w:eastAsia="en-GB" w:bidi="en-GB"/>
        </w:rPr>
      </w:pPr>
      <w:r>
        <w:rPr>
          <w:lang w:val="en-GB" w:eastAsia="en-GB" w:bidi="en-GB"/>
        </w:rPr>
        <w:t>(f)</w:t>
      </w:r>
      <w:r>
        <w:rPr>
          <w:lang w:val="en-GB" w:eastAsia="en-GB" w:bidi="en-GB"/>
        </w:rPr>
        <w:tab/>
      </w:r>
      <w:r w:rsidR="006B1F9B">
        <w:rPr>
          <w:lang w:val="en-GB" w:eastAsia="en-GB" w:bidi="en-GB"/>
        </w:rPr>
        <w:t>E</w:t>
      </w:r>
      <w:r w:rsidR="000120C9" w:rsidRPr="00546D7E">
        <w:rPr>
          <w:lang w:val="en-GB" w:eastAsia="en-GB" w:bidi="en-GB"/>
        </w:rPr>
        <w:t>nsuring</w:t>
      </w:r>
      <w:r w:rsidR="000120C9" w:rsidRPr="00546D7E">
        <w:rPr>
          <w:rFonts w:eastAsiaTheme="minorEastAsia"/>
          <w:lang w:val="en-GB" w:eastAsia="ja-JP" w:bidi="en-GB"/>
        </w:rPr>
        <w:t xml:space="preserve"> the preservation of individual mobility data  according to necessity and purpose.</w:t>
      </w:r>
    </w:p>
    <w:p w:rsidR="000120C9" w:rsidRDefault="00546D7E" w:rsidP="00546D7E">
      <w:pPr>
        <w:pStyle w:val="SingleTxtG"/>
        <w:ind w:left="2268" w:hanging="1134"/>
        <w:rPr>
          <w:lang w:val="en-GB" w:eastAsia="en-GB" w:bidi="en-GB"/>
        </w:rPr>
      </w:pPr>
      <w:r>
        <w:rPr>
          <w:lang w:val="en-GB" w:eastAsia="en-GB" w:bidi="en-GB"/>
        </w:rPr>
        <w:t>4.2.2.</w:t>
      </w:r>
      <w:r>
        <w:rPr>
          <w:lang w:val="en-GB" w:eastAsia="en-GB" w:bidi="en-GB"/>
        </w:rPr>
        <w:tab/>
      </w:r>
      <w:r w:rsidR="000120C9">
        <w:rPr>
          <w:lang w:val="en-GB" w:eastAsia="en-GB" w:bidi="en-GB"/>
        </w:rPr>
        <w:t>The means</w:t>
      </w:r>
      <w:r w:rsidR="000120C9" w:rsidRPr="00EF249F">
        <w:rPr>
          <w:lang w:val="en-GB" w:eastAsia="en-GB" w:bidi="en-GB"/>
        </w:rPr>
        <w:t xml:space="preserve"> of anonymization and pseudonymization techniques </w:t>
      </w:r>
      <w:r w:rsidR="000120C9">
        <w:rPr>
          <w:lang w:val="en-GB" w:eastAsia="en-GB" w:bidi="en-GB"/>
        </w:rPr>
        <w:t>shall be used</w:t>
      </w:r>
      <w:r w:rsidR="000120C9" w:rsidRPr="00EF249F">
        <w:rPr>
          <w:lang w:val="en-GB" w:eastAsia="en-GB" w:bidi="en-GB"/>
        </w:rPr>
        <w:t>.</w:t>
      </w:r>
    </w:p>
    <w:p w:rsidR="000120C9" w:rsidRPr="00EF249F" w:rsidRDefault="00546D7E" w:rsidP="006B1F9B">
      <w:pPr>
        <w:pStyle w:val="SingleTxtG"/>
        <w:ind w:left="2268"/>
        <w:rPr>
          <w:lang w:val="en-GB" w:eastAsia="en-GB" w:bidi="en-GB"/>
        </w:rPr>
      </w:pPr>
      <w:r>
        <w:rPr>
          <w:lang w:val="en-GB" w:eastAsia="en-GB" w:bidi="en-GB"/>
        </w:rPr>
        <w:tab/>
      </w:r>
      <w:r w:rsidR="000120C9">
        <w:rPr>
          <w:lang w:val="en-GB" w:eastAsia="en-GB" w:bidi="en-GB"/>
        </w:rPr>
        <w:t>Data subjects</w:t>
      </w:r>
      <w:r w:rsidR="000120C9" w:rsidRPr="00EF249F">
        <w:rPr>
          <w:lang w:val="en-GB" w:eastAsia="en-GB" w:bidi="en-GB"/>
        </w:rPr>
        <w:t xml:space="preserve"> </w:t>
      </w:r>
      <w:r w:rsidR="000120C9">
        <w:rPr>
          <w:lang w:val="en-GB" w:eastAsia="en-GB" w:bidi="en-GB"/>
        </w:rPr>
        <w:t>shall</w:t>
      </w:r>
      <w:r w:rsidR="000120C9" w:rsidRPr="00EF249F">
        <w:rPr>
          <w:lang w:val="en-GB" w:eastAsia="en-GB" w:bidi="en-GB"/>
        </w:rPr>
        <w:t xml:space="preserve"> be provided with comprehensive information as to what data </w:t>
      </w:r>
      <w:r w:rsidR="003A113A">
        <w:rPr>
          <w:lang w:val="en-GB" w:eastAsia="en-GB" w:bidi="en-GB"/>
        </w:rPr>
        <w:t>is</w:t>
      </w:r>
      <w:r w:rsidR="003A113A" w:rsidRPr="00EF249F">
        <w:rPr>
          <w:lang w:val="en-GB" w:eastAsia="en-GB" w:bidi="en-GB"/>
        </w:rPr>
        <w:t xml:space="preserve"> </w:t>
      </w:r>
      <w:r w:rsidR="000120C9" w:rsidRPr="00EF249F">
        <w:rPr>
          <w:lang w:val="en-GB" w:eastAsia="en-GB" w:bidi="en-GB"/>
        </w:rPr>
        <w:t xml:space="preserve">collected and processed in the deployment of </w:t>
      </w:r>
      <w:r w:rsidR="000120C9" w:rsidRPr="0046561A">
        <w:rPr>
          <w:lang w:val="en-GB" w:eastAsia="en-GB" w:bidi="en-GB"/>
        </w:rPr>
        <w:t>connected vehicles and vehicles with ADT</w:t>
      </w:r>
      <w:r w:rsidR="000120C9" w:rsidRPr="00EF249F">
        <w:rPr>
          <w:lang w:val="en-GB" w:eastAsia="en-GB" w:bidi="en-GB"/>
        </w:rPr>
        <w:t>, for what purposes and by whom</w:t>
      </w:r>
      <w:r w:rsidR="000120C9">
        <w:rPr>
          <w:lang w:val="en-GB" w:eastAsia="en-GB" w:bidi="en-GB"/>
        </w:rPr>
        <w:t>.</w:t>
      </w:r>
      <w:r w:rsidR="000120C9" w:rsidRPr="00EF249F">
        <w:rPr>
          <w:lang w:val="en-GB" w:eastAsia="en-GB" w:bidi="en-GB"/>
        </w:rPr>
        <w:t xml:space="preserve"> </w:t>
      </w:r>
      <w:r w:rsidR="000120C9">
        <w:rPr>
          <w:lang w:val="en-GB" w:eastAsia="en-GB" w:bidi="en-GB"/>
        </w:rPr>
        <w:t>Data subjects shall</w:t>
      </w:r>
      <w:r w:rsidR="000120C9" w:rsidRPr="00EF249F">
        <w:rPr>
          <w:lang w:val="en-GB" w:eastAsia="en-GB" w:bidi="en-GB"/>
        </w:rPr>
        <w:t xml:space="preserve"> give their consent to the collection and processing of their data on an informed and voluntary basis. </w:t>
      </w:r>
    </w:p>
    <w:p w:rsidR="000120C9" w:rsidRPr="00EF249F" w:rsidRDefault="00546D7E" w:rsidP="00546D7E">
      <w:pPr>
        <w:pStyle w:val="SingleTxtG"/>
        <w:ind w:left="2268" w:hanging="1134"/>
        <w:rPr>
          <w:lang w:val="en-GB" w:eastAsia="en-GB" w:bidi="en-GB"/>
        </w:rPr>
      </w:pPr>
      <w:r>
        <w:rPr>
          <w:lang w:val="en-GB" w:eastAsia="en-GB" w:bidi="en-GB"/>
        </w:rPr>
        <w:t>4.2.3.</w:t>
      </w:r>
      <w:r>
        <w:rPr>
          <w:lang w:val="en-GB" w:eastAsia="en-GB" w:bidi="en-GB"/>
        </w:rPr>
        <w:tab/>
      </w:r>
      <w:r w:rsidR="000120C9">
        <w:rPr>
          <w:lang w:val="en-GB" w:eastAsia="en-GB" w:bidi="en-GB"/>
        </w:rPr>
        <w:t xml:space="preserve">The collection and processing of personal data shall be limited to data that is relevant in the context of collection. If applicable, the data subject shall have the right </w:t>
      </w:r>
      <w:r w:rsidR="000120C9" w:rsidRPr="00EF249F">
        <w:rPr>
          <w:lang w:val="en-GB" w:eastAsia="en-GB" w:bidi="en-GB"/>
        </w:rPr>
        <w:t xml:space="preserve">to withdraw </w:t>
      </w:r>
      <w:r w:rsidR="000120C9">
        <w:rPr>
          <w:lang w:val="en-GB" w:eastAsia="en-GB" w:bidi="en-GB"/>
        </w:rPr>
        <w:t xml:space="preserve">his or her consent </w:t>
      </w:r>
      <w:r w:rsidR="000120C9" w:rsidRPr="00EF249F">
        <w:rPr>
          <w:lang w:val="en-GB" w:eastAsia="en-GB" w:bidi="en-GB"/>
        </w:rPr>
        <w:t xml:space="preserve">if it involves functions that are not necessary for the operation of their vehicle or for road safety. </w:t>
      </w:r>
    </w:p>
    <w:p w:rsidR="000120C9" w:rsidRPr="00546D7E" w:rsidRDefault="00546D7E" w:rsidP="00546D7E">
      <w:pPr>
        <w:pStyle w:val="SingleTxtG"/>
        <w:ind w:left="2268" w:hanging="1134"/>
        <w:rPr>
          <w:lang w:val="en-GB" w:eastAsia="en-GB" w:bidi="en-GB"/>
        </w:rPr>
      </w:pPr>
      <w:r>
        <w:rPr>
          <w:lang w:val="en-GB" w:eastAsia="en-GB" w:bidi="en-GB"/>
        </w:rPr>
        <w:t>4.2.4.</w:t>
      </w:r>
      <w:r>
        <w:rPr>
          <w:lang w:val="en-GB" w:eastAsia="en-GB" w:bidi="en-GB"/>
        </w:rPr>
        <w:tab/>
      </w:r>
      <w:r w:rsidR="000120C9" w:rsidRPr="002909DC">
        <w:rPr>
          <w:lang w:val="en-GB" w:eastAsia="en-GB" w:bidi="en-GB"/>
        </w:rPr>
        <w:t xml:space="preserve">In addition, appropriate technical and organizational measures and procedures to ensure that the data subject’s privacy </w:t>
      </w:r>
      <w:r w:rsidR="000120C9" w:rsidRPr="002909DC">
        <w:rPr>
          <w:rFonts w:eastAsiaTheme="minorEastAsia" w:hint="eastAsia"/>
          <w:lang w:val="en-GB" w:eastAsia="ja-JP" w:bidi="en-GB"/>
        </w:rPr>
        <w:t xml:space="preserve">is </w:t>
      </w:r>
      <w:r w:rsidR="000120C9" w:rsidRPr="002909DC">
        <w:rPr>
          <w:lang w:val="en-GB" w:eastAsia="en-GB" w:bidi="en-GB"/>
        </w:rPr>
        <w:t>respected</w:t>
      </w:r>
      <w:r w:rsidR="000120C9" w:rsidRPr="002909DC">
        <w:rPr>
          <w:rFonts w:eastAsiaTheme="minorEastAsia"/>
          <w:lang w:val="en-GB" w:eastAsia="ja-JP" w:bidi="en-GB"/>
        </w:rPr>
        <w:t xml:space="preserve"> shall be</w:t>
      </w:r>
      <w:r w:rsidR="000120C9" w:rsidRPr="002909DC">
        <w:rPr>
          <w:lang w:val="en-GB" w:eastAsia="en-GB" w:bidi="en-GB"/>
        </w:rPr>
        <w:t xml:space="preserve"> implement</w:t>
      </w:r>
      <w:r w:rsidR="000120C9" w:rsidRPr="002909DC">
        <w:rPr>
          <w:rFonts w:eastAsiaTheme="minorEastAsia"/>
          <w:lang w:val="en-GB" w:eastAsia="ja-JP" w:bidi="en-GB"/>
        </w:rPr>
        <w:t>ed</w:t>
      </w:r>
      <w:r w:rsidR="000120C9" w:rsidRPr="002909DC">
        <w:rPr>
          <w:lang w:val="en-GB" w:eastAsia="en-GB" w:bidi="en-GB"/>
        </w:rPr>
        <w:t xml:space="preserve"> both at the time of the determination of the means for processing and at the time of the processing.</w:t>
      </w:r>
      <w:r w:rsidR="000120C9" w:rsidRPr="002909DC" w:rsidDel="00EF249F">
        <w:rPr>
          <w:lang w:val="en-GB" w:eastAsia="en-GB" w:bidi="en-GB"/>
        </w:rPr>
        <w:t xml:space="preserve"> </w:t>
      </w:r>
      <w:r w:rsidR="000120C9" w:rsidRPr="002909DC">
        <w:rPr>
          <w:lang w:val="en-GB" w:eastAsia="en-GB" w:bidi="en-GB"/>
        </w:rPr>
        <w:t>The design of data processing systems installed in vehicles shall be data protection friendly, i.e. taking data protection and cybersecurity aspects into account when planning the components ("privacy by design") as well as designing the basic factory settings accordingly ("privacy by default").</w:t>
      </w:r>
    </w:p>
    <w:p w:rsidR="000120C9" w:rsidRPr="00981BB8" w:rsidRDefault="00546D7E" w:rsidP="00981BB8">
      <w:pPr>
        <w:pStyle w:val="SingleTxtG"/>
        <w:ind w:left="2268" w:hanging="1134"/>
        <w:rPr>
          <w:lang w:val="en-GB" w:eastAsia="en-GB" w:bidi="en-GB"/>
        </w:rPr>
      </w:pPr>
      <w:r w:rsidRPr="00981BB8">
        <w:rPr>
          <w:lang w:val="en-GB" w:eastAsia="en-GB" w:bidi="en-GB"/>
        </w:rPr>
        <w:t>4</w:t>
      </w:r>
      <w:r w:rsidR="000120C9" w:rsidRPr="00981BB8">
        <w:rPr>
          <w:lang w:val="en-GB" w:eastAsia="en-GB" w:bidi="en-GB"/>
        </w:rPr>
        <w:t>.3</w:t>
      </w:r>
      <w:r w:rsidR="00DB05EF">
        <w:rPr>
          <w:lang w:val="en-GB" w:eastAsia="en-GB" w:bidi="en-GB"/>
        </w:rPr>
        <w:t>.</w:t>
      </w:r>
      <w:r w:rsidR="000120C9" w:rsidRPr="00981BB8">
        <w:rPr>
          <w:rFonts w:hint="eastAsia"/>
          <w:lang w:val="en-GB" w:eastAsia="en-GB" w:bidi="en-GB"/>
        </w:rPr>
        <w:tab/>
      </w:r>
      <w:r w:rsidR="000120C9" w:rsidRPr="00981BB8">
        <w:rPr>
          <w:lang w:val="en-GB" w:eastAsia="en-GB" w:bidi="en-GB"/>
        </w:rPr>
        <w:t>Safety</w:t>
      </w:r>
      <w:r w:rsidR="00005CF2">
        <w:rPr>
          <w:lang w:val="en-GB" w:eastAsia="en-GB" w:bidi="en-GB"/>
        </w:rPr>
        <w:t>.</w:t>
      </w:r>
    </w:p>
    <w:p w:rsidR="000120C9" w:rsidRPr="00C92D3D" w:rsidRDefault="00546D7E" w:rsidP="00546D7E">
      <w:pPr>
        <w:pStyle w:val="SingleTxtG"/>
        <w:ind w:left="2268" w:hanging="1134"/>
        <w:rPr>
          <w:lang w:val="en-GB" w:eastAsia="en-GB" w:bidi="en-GB"/>
        </w:rPr>
      </w:pPr>
      <w:r>
        <w:rPr>
          <w:lang w:val="en-GB" w:eastAsia="en-GB" w:bidi="en-GB"/>
        </w:rPr>
        <w:t>4.3.1.</w:t>
      </w:r>
      <w:r>
        <w:rPr>
          <w:lang w:val="en-GB" w:eastAsia="en-GB" w:bidi="en-GB"/>
        </w:rPr>
        <w:tab/>
      </w:r>
      <w:r w:rsidR="000120C9" w:rsidRPr="00C92D3D">
        <w:rPr>
          <w:lang w:val="en-GB" w:eastAsia="en-GB" w:bidi="en-GB"/>
        </w:rPr>
        <w:t>Standards for the functional safety of critical electric and electronic components or systems in vehicles such as ISO 26262 shall be applied in the light of security-related requirements for connected vehicles and vehicles with ADT.</w:t>
      </w:r>
    </w:p>
    <w:p w:rsidR="000120C9" w:rsidRPr="00C92D3D" w:rsidRDefault="00546D7E" w:rsidP="00546D7E">
      <w:pPr>
        <w:pStyle w:val="SingleTxtG"/>
        <w:ind w:left="2268" w:hanging="1134"/>
        <w:rPr>
          <w:lang w:val="en-GB" w:eastAsia="en-GB" w:bidi="en-GB"/>
        </w:rPr>
      </w:pPr>
      <w:r>
        <w:rPr>
          <w:lang w:val="en-GB" w:eastAsia="en-GB" w:bidi="en-GB"/>
        </w:rPr>
        <w:t>4.3.2.</w:t>
      </w:r>
      <w:r>
        <w:rPr>
          <w:lang w:val="en-GB" w:eastAsia="en-GB" w:bidi="en-GB"/>
        </w:rPr>
        <w:tab/>
      </w:r>
      <w:r w:rsidR="000120C9" w:rsidRPr="00C92D3D">
        <w:rPr>
          <w:lang w:val="en-GB" w:eastAsia="en-GB" w:bidi="en-GB"/>
        </w:rPr>
        <w:t>The connection and communication of connected vehicles and vehicles with ADT</w:t>
      </w:r>
      <w:r w:rsidR="00005CF2">
        <w:rPr>
          <w:lang w:val="en-GB" w:eastAsia="en-GB" w:bidi="en-GB"/>
        </w:rPr>
        <w:t>:</w:t>
      </w:r>
    </w:p>
    <w:p w:rsidR="000120C9" w:rsidRPr="00546D7E" w:rsidRDefault="00546D7E" w:rsidP="006B1F9B">
      <w:pPr>
        <w:pStyle w:val="SingleTxtG"/>
        <w:spacing w:after="100"/>
        <w:ind w:left="2835" w:hanging="567"/>
        <w:rPr>
          <w:lang w:val="en-US"/>
        </w:rPr>
      </w:pPr>
      <w:r>
        <w:rPr>
          <w:lang w:val="en-GB" w:eastAsia="en-GB" w:bidi="en-GB"/>
        </w:rPr>
        <w:t>(a)</w:t>
      </w:r>
      <w:r>
        <w:rPr>
          <w:lang w:val="en-GB" w:eastAsia="en-GB" w:bidi="en-GB"/>
        </w:rPr>
        <w:tab/>
      </w:r>
      <w:r w:rsidR="006B1F9B">
        <w:rPr>
          <w:lang w:val="en-GB" w:eastAsia="en-GB" w:bidi="en-GB"/>
        </w:rPr>
        <w:t>S</w:t>
      </w:r>
      <w:r w:rsidR="000120C9" w:rsidRPr="00546D7E">
        <w:rPr>
          <w:lang w:val="en-US"/>
        </w:rPr>
        <w:t>hall not influenc</w:t>
      </w:r>
      <w:r w:rsidR="000120C9" w:rsidRPr="00546D7E">
        <w:rPr>
          <w:rFonts w:hint="eastAsia"/>
          <w:lang w:val="en-US" w:eastAsia="ja-JP"/>
        </w:rPr>
        <w:t>e</w:t>
      </w:r>
      <w:r w:rsidR="000120C9" w:rsidRPr="00546D7E">
        <w:rPr>
          <w:lang w:val="en-US"/>
        </w:rPr>
        <w:t xml:space="preserve"> internal devices and systems generating internal information necessary for the control of the vehicle without appropriate measures</w:t>
      </w:r>
      <w:r w:rsidR="00005CF2">
        <w:rPr>
          <w:lang w:val="en-US"/>
        </w:rPr>
        <w:t>;</w:t>
      </w:r>
      <w:r w:rsidR="000120C9" w:rsidRPr="00546D7E">
        <w:rPr>
          <w:lang w:val="en-US"/>
        </w:rPr>
        <w:t xml:space="preserve"> </w:t>
      </w:r>
    </w:p>
    <w:p w:rsidR="000120C9" w:rsidRPr="00546D7E" w:rsidRDefault="00546D7E" w:rsidP="006B1F9B">
      <w:pPr>
        <w:pStyle w:val="SingleTxtG"/>
        <w:spacing w:after="100"/>
        <w:ind w:left="2835" w:hanging="567"/>
        <w:rPr>
          <w:lang w:val="en-US"/>
        </w:rPr>
      </w:pPr>
      <w:r>
        <w:rPr>
          <w:lang w:val="en-US"/>
        </w:rPr>
        <w:t>(b)</w:t>
      </w:r>
      <w:r>
        <w:rPr>
          <w:lang w:val="en-US"/>
        </w:rPr>
        <w:tab/>
      </w:r>
      <w:r w:rsidR="006B1F9B">
        <w:rPr>
          <w:lang w:val="en-US"/>
        </w:rPr>
        <w:t>S</w:t>
      </w:r>
      <w:r w:rsidR="000120C9" w:rsidRPr="00546D7E">
        <w:rPr>
          <w:lang w:val="en-US"/>
        </w:rPr>
        <w:t>hall be designed to avoid fraudulent manipulati</w:t>
      </w:r>
      <w:r w:rsidR="000120C9" w:rsidRPr="00546D7E">
        <w:rPr>
          <w:rFonts w:hint="eastAsia"/>
          <w:lang w:val="en-US"/>
        </w:rPr>
        <w:t xml:space="preserve">on to the </w:t>
      </w:r>
      <w:r w:rsidR="000120C9" w:rsidRPr="00546D7E">
        <w:rPr>
          <w:lang w:val="en-US"/>
        </w:rPr>
        <w:t>software</w:t>
      </w:r>
      <w:r w:rsidR="000120C9" w:rsidRPr="00546D7E">
        <w:rPr>
          <w:rFonts w:hint="eastAsia"/>
          <w:lang w:val="en-US"/>
        </w:rPr>
        <w:t xml:space="preserve"> of </w:t>
      </w:r>
      <w:r w:rsidR="000120C9" w:rsidRPr="00546D7E">
        <w:rPr>
          <w:lang w:val="en-US"/>
        </w:rPr>
        <w:t>connected vehicles and vehicles with ADT</w:t>
      </w:r>
      <w:r w:rsidR="000120C9" w:rsidRPr="00546D7E">
        <w:rPr>
          <w:rFonts w:hint="eastAsia"/>
          <w:lang w:val="en-US"/>
        </w:rPr>
        <w:t xml:space="preserve"> as well as f</w:t>
      </w:r>
      <w:r w:rsidR="000120C9" w:rsidRPr="00546D7E">
        <w:rPr>
          <w:lang w:val="en-US"/>
        </w:rPr>
        <w:t xml:space="preserve">raudulent </w:t>
      </w:r>
      <w:r w:rsidR="000120C9" w:rsidRPr="00546D7E">
        <w:rPr>
          <w:rFonts w:hint="eastAsia"/>
          <w:lang w:val="en-US"/>
        </w:rPr>
        <w:t>access of the board information caused by cyber</w:t>
      </w:r>
      <w:r w:rsidR="000120C9" w:rsidRPr="00546D7E">
        <w:rPr>
          <w:lang w:val="en-US"/>
        </w:rPr>
        <w:t>-</w:t>
      </w:r>
      <w:r w:rsidR="000120C9" w:rsidRPr="00546D7E">
        <w:rPr>
          <w:rFonts w:hint="eastAsia"/>
          <w:lang w:val="en-US"/>
        </w:rPr>
        <w:t>attack</w:t>
      </w:r>
      <w:r w:rsidR="000120C9" w:rsidRPr="00546D7E">
        <w:rPr>
          <w:lang w:val="en-US"/>
        </w:rPr>
        <w:t>s</w:t>
      </w:r>
      <w:r w:rsidR="000120C9" w:rsidRPr="00546D7E">
        <w:rPr>
          <w:rFonts w:hint="eastAsia"/>
          <w:lang w:val="en-US"/>
        </w:rPr>
        <w:t xml:space="preserve"> through</w:t>
      </w:r>
      <w:r w:rsidR="00005CF2">
        <w:rPr>
          <w:lang w:val="en-US"/>
        </w:rPr>
        <w:t>:</w:t>
      </w:r>
    </w:p>
    <w:p w:rsidR="000120C9" w:rsidRPr="00546D7E" w:rsidRDefault="00546D7E" w:rsidP="006B1F9B">
      <w:pPr>
        <w:pStyle w:val="SingleTxtG"/>
        <w:spacing w:after="100"/>
        <w:ind w:left="3402" w:hanging="567"/>
        <w:rPr>
          <w:lang w:val="en-US"/>
        </w:rPr>
      </w:pPr>
      <w:r w:rsidRPr="00546D7E">
        <w:rPr>
          <w:lang w:val="en-US"/>
        </w:rPr>
        <w:t>(i)</w:t>
      </w:r>
      <w:r w:rsidRPr="00546D7E">
        <w:rPr>
          <w:lang w:val="en-US"/>
        </w:rPr>
        <w:tab/>
      </w:r>
      <w:r w:rsidR="006B1F9B">
        <w:rPr>
          <w:lang w:val="en-US"/>
        </w:rPr>
        <w:t>W</w:t>
      </w:r>
      <w:r w:rsidR="000120C9" w:rsidRPr="00546D7E">
        <w:rPr>
          <w:rFonts w:hint="eastAsia"/>
          <w:lang w:val="en-US"/>
        </w:rPr>
        <w:t>ireless connection</w:t>
      </w:r>
      <w:r w:rsidR="00005CF2">
        <w:rPr>
          <w:lang w:val="en-US"/>
        </w:rPr>
        <w:t>;</w:t>
      </w:r>
      <w:r w:rsidR="000120C9" w:rsidRPr="00546D7E">
        <w:rPr>
          <w:lang w:val="en-US"/>
        </w:rPr>
        <w:t xml:space="preserve"> </w:t>
      </w:r>
    </w:p>
    <w:p w:rsidR="000120C9" w:rsidRPr="00546D7E" w:rsidRDefault="00546D7E" w:rsidP="006B1F9B">
      <w:pPr>
        <w:pStyle w:val="SingleTxtG"/>
        <w:spacing w:after="100"/>
        <w:ind w:left="3402" w:hanging="567"/>
        <w:rPr>
          <w:lang w:val="en-US"/>
        </w:rPr>
      </w:pPr>
      <w:r>
        <w:rPr>
          <w:lang w:val="en-US"/>
        </w:rPr>
        <w:t>(ii)</w:t>
      </w:r>
      <w:r>
        <w:rPr>
          <w:lang w:val="en-US"/>
        </w:rPr>
        <w:tab/>
      </w:r>
      <w:r w:rsidR="006B1F9B">
        <w:rPr>
          <w:lang w:val="en-US"/>
        </w:rPr>
        <w:t>W</w:t>
      </w:r>
      <w:r w:rsidR="000120C9" w:rsidRPr="00546D7E">
        <w:rPr>
          <w:rFonts w:hint="eastAsia"/>
          <w:lang w:val="en-US"/>
        </w:rPr>
        <w:t xml:space="preserve">ired connection via the </w:t>
      </w:r>
      <w:r w:rsidR="000120C9" w:rsidRPr="00546D7E">
        <w:rPr>
          <w:lang w:val="en-US"/>
        </w:rPr>
        <w:t>diagnosis port</w:t>
      </w:r>
      <w:r w:rsidR="000120C9" w:rsidRPr="00546D7E">
        <w:rPr>
          <w:rFonts w:hint="eastAsia"/>
          <w:lang w:val="en-US"/>
        </w:rPr>
        <w:t>, etc.</w:t>
      </w:r>
    </w:p>
    <w:p w:rsidR="000120C9" w:rsidRPr="000120C9" w:rsidRDefault="00981BB8" w:rsidP="006B1F9B">
      <w:pPr>
        <w:pStyle w:val="SingleTxtG"/>
        <w:spacing w:after="100"/>
        <w:ind w:left="2835" w:hanging="567"/>
        <w:rPr>
          <w:lang w:val="en-US"/>
        </w:rPr>
      </w:pPr>
      <w:r>
        <w:rPr>
          <w:lang w:val="en-US"/>
        </w:rPr>
        <w:lastRenderedPageBreak/>
        <w:t>(c)</w:t>
      </w:r>
      <w:r>
        <w:rPr>
          <w:lang w:val="en-US"/>
        </w:rPr>
        <w:tab/>
      </w:r>
      <w:r w:rsidR="006B1F9B">
        <w:rPr>
          <w:lang w:val="en-US"/>
        </w:rPr>
        <w:t>S</w:t>
      </w:r>
      <w:r w:rsidR="000120C9" w:rsidRPr="00981BB8">
        <w:rPr>
          <w:lang w:val="en-US"/>
        </w:rPr>
        <w:t>hall be equipped with measures to ensure a safe mode in case of system malfunction, e.g. by redundancy in the system.</w:t>
      </w:r>
    </w:p>
    <w:p w:rsidR="000120C9" w:rsidRPr="00CD0427" w:rsidRDefault="00981BB8" w:rsidP="00981BB8">
      <w:pPr>
        <w:pStyle w:val="SingleTxtG"/>
        <w:ind w:left="2268" w:hanging="1134"/>
        <w:rPr>
          <w:rFonts w:eastAsia="HGMaruGothicMPRO"/>
          <w:lang w:val="en-US"/>
        </w:rPr>
      </w:pPr>
      <w:r w:rsidRPr="00CD0427">
        <w:rPr>
          <w:rFonts w:eastAsia="HGMaruGothicMPRO"/>
          <w:lang w:val="en-US"/>
        </w:rPr>
        <w:t>4.3.3.</w:t>
      </w:r>
      <w:r w:rsidRPr="00CD0427">
        <w:rPr>
          <w:rFonts w:eastAsia="HGMaruGothicMPRO"/>
          <w:lang w:val="en-US"/>
        </w:rPr>
        <w:tab/>
      </w:r>
      <w:r w:rsidR="000120C9" w:rsidRPr="00CD0427">
        <w:rPr>
          <w:rFonts w:eastAsia="HGMaruGothicMPRO"/>
          <w:lang w:val="en-US"/>
        </w:rPr>
        <w:t xml:space="preserve">When </w:t>
      </w:r>
      <w:r w:rsidR="000120C9" w:rsidRPr="00CD0427">
        <w:rPr>
          <w:lang w:val="en-US"/>
        </w:rPr>
        <w:t>connected vehicles and vehicles with ADT</w:t>
      </w:r>
      <w:r w:rsidR="000120C9" w:rsidRPr="00CD0427">
        <w:rPr>
          <w:rFonts w:eastAsia="HGMaruGothicMPRO"/>
          <w:lang w:val="en-US"/>
        </w:rPr>
        <w:t xml:space="preserve"> detect fraudulent manipulation by a cyber-attack, the system shall warn the driver and, if appropriate, control the vehicle safely according to the above requirements.</w:t>
      </w:r>
    </w:p>
    <w:p w:rsidR="000120C9" w:rsidRPr="00CD0427" w:rsidRDefault="00981BB8" w:rsidP="00981BB8">
      <w:pPr>
        <w:pStyle w:val="SingleTxtG"/>
        <w:ind w:left="2268" w:hanging="1134"/>
        <w:rPr>
          <w:rFonts w:eastAsia="HGMaruGothicMPRO"/>
          <w:lang w:val="en-US"/>
        </w:rPr>
      </w:pPr>
      <w:r w:rsidRPr="00CD0427">
        <w:rPr>
          <w:rFonts w:eastAsia="HGMaruGothicMPRO"/>
          <w:lang w:val="en-US"/>
        </w:rPr>
        <w:t>4</w:t>
      </w:r>
      <w:r w:rsidR="000120C9" w:rsidRPr="00CD0427">
        <w:rPr>
          <w:rFonts w:eastAsia="HGMaruGothicMPRO"/>
          <w:lang w:val="en-US"/>
        </w:rPr>
        <w:t>.4</w:t>
      </w:r>
      <w:r w:rsidRPr="00CD0427">
        <w:rPr>
          <w:rFonts w:eastAsia="HGMaruGothicMPRO"/>
          <w:lang w:val="en-US"/>
        </w:rPr>
        <w:t>.</w:t>
      </w:r>
      <w:r w:rsidRPr="00CD0427">
        <w:rPr>
          <w:rFonts w:eastAsia="HGMaruGothicMPRO"/>
          <w:lang w:val="en-US"/>
        </w:rPr>
        <w:tab/>
      </w:r>
      <w:r w:rsidR="000120C9" w:rsidRPr="00CD0427">
        <w:rPr>
          <w:rFonts w:eastAsia="HGMaruGothicMPRO"/>
          <w:lang w:val="en-US"/>
        </w:rPr>
        <w:t>Security</w:t>
      </w:r>
      <w:r w:rsidR="00005CF2">
        <w:rPr>
          <w:rFonts w:eastAsia="HGMaruGothicMPRO"/>
          <w:lang w:val="en-US"/>
        </w:rPr>
        <w:t>.</w:t>
      </w:r>
    </w:p>
    <w:p w:rsidR="000120C9" w:rsidRPr="000120C9" w:rsidRDefault="00981BB8" w:rsidP="00981BB8">
      <w:pPr>
        <w:pStyle w:val="SingleTxtG"/>
        <w:ind w:left="2268" w:hanging="1134"/>
        <w:rPr>
          <w:lang w:val="en-US"/>
        </w:rPr>
      </w:pPr>
      <w:r>
        <w:rPr>
          <w:lang w:val="en-US"/>
        </w:rPr>
        <w:t>4.4.1.</w:t>
      </w:r>
      <w:r>
        <w:rPr>
          <w:lang w:val="en-US"/>
        </w:rPr>
        <w:tab/>
      </w:r>
      <w:r w:rsidR="000120C9" w:rsidRPr="000120C9">
        <w:rPr>
          <w:lang w:val="en-US"/>
        </w:rPr>
        <w:t>The protection of connected vehicles and vehicles with ADT requires verifiable security measures according security standards (e.g. ISO 27000 series, ISO/IEC 15408).</w:t>
      </w:r>
    </w:p>
    <w:p w:rsidR="000120C9" w:rsidRDefault="00981BB8" w:rsidP="00981BB8">
      <w:pPr>
        <w:pStyle w:val="SingleTxtG"/>
        <w:ind w:left="2268" w:hanging="1134"/>
        <w:rPr>
          <w:bCs/>
          <w:lang w:val="en-GB" w:eastAsia="en-GB" w:bidi="en-GB"/>
        </w:rPr>
      </w:pPr>
      <w:r>
        <w:rPr>
          <w:bCs/>
          <w:lang w:val="en-GB" w:eastAsia="en-GB" w:bidi="en-GB"/>
        </w:rPr>
        <w:t>4.4.2.</w:t>
      </w:r>
      <w:r>
        <w:rPr>
          <w:bCs/>
          <w:lang w:val="en-GB" w:eastAsia="en-GB" w:bidi="en-GB"/>
        </w:rPr>
        <w:tab/>
      </w:r>
      <w:r w:rsidR="000120C9">
        <w:rPr>
          <w:bCs/>
          <w:lang w:val="en-GB" w:eastAsia="en-GB" w:bidi="en-GB"/>
        </w:rPr>
        <w:t>Connected vehicles and vehicles with ADT shall be equipped with</w:t>
      </w:r>
      <w:r w:rsidR="00005CF2">
        <w:rPr>
          <w:bCs/>
          <w:lang w:val="en-GB" w:eastAsia="en-GB" w:bidi="en-GB"/>
        </w:rPr>
        <w:t>:</w:t>
      </w:r>
    </w:p>
    <w:p w:rsidR="000120C9" w:rsidRDefault="00981BB8" w:rsidP="00981BB8">
      <w:pPr>
        <w:pStyle w:val="SingleTxtG"/>
        <w:ind w:left="2268"/>
        <w:rPr>
          <w:lang w:val="en-GB" w:eastAsia="en-GB" w:bidi="en-GB"/>
        </w:rPr>
      </w:pPr>
      <w:r>
        <w:rPr>
          <w:lang w:val="en-GB" w:eastAsia="en-GB" w:bidi="en-GB"/>
        </w:rPr>
        <w:t>(a)</w:t>
      </w:r>
      <w:r>
        <w:rPr>
          <w:lang w:val="en-GB" w:eastAsia="en-GB" w:bidi="en-GB"/>
        </w:rPr>
        <w:tab/>
      </w:r>
      <w:r w:rsidR="006B1F9B">
        <w:rPr>
          <w:lang w:val="en-GB" w:eastAsia="en-GB" w:bidi="en-GB"/>
        </w:rPr>
        <w:t>I</w:t>
      </w:r>
      <w:r w:rsidR="000120C9">
        <w:rPr>
          <w:lang w:val="en-GB" w:eastAsia="en-GB" w:bidi="en-GB"/>
        </w:rPr>
        <w:t>ntegrity protection measures assuring e.g. secure software updates</w:t>
      </w:r>
      <w:r w:rsidR="00005CF2">
        <w:rPr>
          <w:lang w:val="en-GB" w:eastAsia="en-GB" w:bidi="en-GB"/>
        </w:rPr>
        <w:t>;</w:t>
      </w:r>
    </w:p>
    <w:p w:rsidR="000120C9" w:rsidRDefault="00981BB8" w:rsidP="00981BB8">
      <w:pPr>
        <w:pStyle w:val="SingleTxtG"/>
        <w:ind w:left="2268"/>
        <w:rPr>
          <w:lang w:val="en-GB" w:eastAsia="en-GB" w:bidi="en-GB"/>
        </w:rPr>
      </w:pPr>
      <w:r>
        <w:rPr>
          <w:rFonts w:eastAsiaTheme="minorEastAsia"/>
          <w:lang w:val="en-GB" w:eastAsia="ja-JP" w:bidi="en-GB"/>
        </w:rPr>
        <w:t>(b)</w:t>
      </w:r>
      <w:r>
        <w:rPr>
          <w:rFonts w:eastAsiaTheme="minorEastAsia"/>
          <w:lang w:val="en-GB" w:eastAsia="ja-JP" w:bidi="en-GB"/>
        </w:rPr>
        <w:tab/>
      </w:r>
      <w:r w:rsidR="006B1F9B">
        <w:rPr>
          <w:rFonts w:eastAsiaTheme="minorEastAsia"/>
          <w:lang w:val="en-GB" w:eastAsia="ja-JP" w:bidi="en-GB"/>
        </w:rPr>
        <w:t>A</w:t>
      </w:r>
      <w:r w:rsidR="000120C9">
        <w:rPr>
          <w:rFonts w:eastAsiaTheme="minorEastAsia" w:hint="eastAsia"/>
          <w:lang w:val="en-GB" w:eastAsia="ja-JP" w:bidi="en-GB"/>
        </w:rPr>
        <w:t xml:space="preserve">ppropriate </w:t>
      </w:r>
      <w:r w:rsidR="000120C9">
        <w:rPr>
          <w:rFonts w:eastAsiaTheme="minorEastAsia"/>
          <w:lang w:val="en-GB" w:eastAsia="ja-JP" w:bidi="en-GB"/>
        </w:rPr>
        <w:t>measures to manage</w:t>
      </w:r>
      <w:r w:rsidR="000120C9">
        <w:rPr>
          <w:lang w:val="en-GB" w:eastAsia="en-GB" w:bidi="en-GB"/>
        </w:rPr>
        <w:t xml:space="preserve"> cryptographic keys</w:t>
      </w:r>
      <w:r w:rsidR="00005CF2">
        <w:rPr>
          <w:lang w:val="en-GB" w:eastAsia="en-GB" w:bidi="en-GB"/>
        </w:rPr>
        <w:t>.</w:t>
      </w:r>
    </w:p>
    <w:p w:rsidR="000120C9" w:rsidRDefault="00981BB8" w:rsidP="00981BB8">
      <w:pPr>
        <w:pStyle w:val="SingleTxtG"/>
        <w:ind w:left="2268" w:hanging="1134"/>
        <w:rPr>
          <w:lang w:val="en-GB" w:eastAsia="en-GB" w:bidi="en-GB"/>
        </w:rPr>
      </w:pPr>
      <w:r>
        <w:rPr>
          <w:lang w:val="en-GB" w:eastAsia="en-GB" w:bidi="en-GB"/>
        </w:rPr>
        <w:t>4.4.3.</w:t>
      </w:r>
      <w:r>
        <w:rPr>
          <w:lang w:val="en-GB" w:eastAsia="en-GB" w:bidi="en-GB"/>
        </w:rPr>
        <w:tab/>
      </w:r>
      <w:r w:rsidR="000120C9">
        <w:rPr>
          <w:lang w:val="en-GB" w:eastAsia="en-GB" w:bidi="en-GB"/>
        </w:rPr>
        <w:t>The integrity of internal communication</w:t>
      </w:r>
      <w:r w:rsidR="000120C9">
        <w:rPr>
          <w:rFonts w:eastAsiaTheme="minorEastAsia" w:hint="eastAsia"/>
          <w:lang w:val="en-GB" w:eastAsia="ja-JP" w:bidi="en-GB"/>
        </w:rPr>
        <w:t>s</w:t>
      </w:r>
      <w:r w:rsidR="000120C9">
        <w:rPr>
          <w:lang w:val="en-GB" w:eastAsia="en-GB" w:bidi="en-GB"/>
        </w:rPr>
        <w:t xml:space="preserve"> between controllers within connected vehicles </w:t>
      </w:r>
      <w:r w:rsidR="000120C9" w:rsidRPr="000120C9">
        <w:rPr>
          <w:lang w:val="en-US"/>
        </w:rPr>
        <w:t xml:space="preserve">and vehicles with ADT </w:t>
      </w:r>
      <w:r w:rsidR="000120C9">
        <w:rPr>
          <w:lang w:val="en-GB" w:eastAsia="en-GB" w:bidi="en-GB"/>
        </w:rPr>
        <w:t>should be protected</w:t>
      </w:r>
      <w:r w:rsidR="000120C9" w:rsidRPr="00602F80">
        <w:rPr>
          <w:lang w:val="en-GB" w:eastAsia="en-GB" w:bidi="en-GB"/>
        </w:rPr>
        <w:t xml:space="preserve"> </w:t>
      </w:r>
      <w:r w:rsidR="000120C9">
        <w:rPr>
          <w:lang w:val="en-GB" w:eastAsia="en-GB" w:bidi="en-GB"/>
        </w:rPr>
        <w:t xml:space="preserve">e.g. </w:t>
      </w:r>
      <w:r w:rsidR="000120C9">
        <w:rPr>
          <w:rFonts w:eastAsiaTheme="minorEastAsia" w:hint="eastAsia"/>
          <w:lang w:val="en-GB" w:eastAsia="ja-JP" w:bidi="en-GB"/>
        </w:rPr>
        <w:t>by</w:t>
      </w:r>
      <w:r w:rsidR="000120C9">
        <w:rPr>
          <w:lang w:val="en-GB" w:eastAsia="en-GB" w:bidi="en-GB"/>
        </w:rPr>
        <w:t xml:space="preserve"> authentication.</w:t>
      </w:r>
    </w:p>
    <w:p w:rsidR="000120C9" w:rsidRPr="00981BB8" w:rsidRDefault="00981BB8" w:rsidP="00981BB8">
      <w:pPr>
        <w:pStyle w:val="SingleTxtG"/>
        <w:ind w:left="2268" w:hanging="1134"/>
        <w:rPr>
          <w:lang w:val="en-GB" w:eastAsia="en-GB" w:bidi="en-GB"/>
        </w:rPr>
      </w:pPr>
      <w:r>
        <w:rPr>
          <w:lang w:val="en-GB" w:eastAsia="en-GB" w:bidi="en-GB"/>
        </w:rPr>
        <w:t>4.4.4.</w:t>
      </w:r>
      <w:r>
        <w:rPr>
          <w:lang w:val="en-GB" w:eastAsia="en-GB" w:bidi="en-GB"/>
        </w:rPr>
        <w:tab/>
      </w:r>
      <w:r w:rsidR="000120C9" w:rsidRPr="00D314B2">
        <w:rPr>
          <w:lang w:val="en-GB" w:eastAsia="en-GB" w:bidi="en-GB"/>
        </w:rPr>
        <w:t xml:space="preserve">Online Services for remote access into connected vehicles </w:t>
      </w:r>
      <w:r w:rsidR="000120C9" w:rsidRPr="000120C9">
        <w:rPr>
          <w:lang w:val="en-US"/>
        </w:rPr>
        <w:t xml:space="preserve">and vehicles with ADT </w:t>
      </w:r>
      <w:r w:rsidR="000120C9" w:rsidRPr="00D314B2">
        <w:rPr>
          <w:lang w:val="en-GB" w:eastAsia="en-GB" w:bidi="en-GB"/>
        </w:rPr>
        <w:t>should have a strong mutual authentication and assure secure communication (confidential and integrity protected) between the involved entities.</w:t>
      </w:r>
      <w:r w:rsidR="001D6ED2">
        <w:rPr>
          <w:lang w:val="en-GB" w:eastAsia="en-GB" w:bidi="en-GB"/>
        </w:rPr>
        <w:t>"</w:t>
      </w:r>
    </w:p>
    <w:p w:rsidR="00981BB8" w:rsidRDefault="00981BB8" w:rsidP="00981BB8">
      <w:pPr>
        <w:pStyle w:val="HChG"/>
        <w:rPr>
          <w:lang w:val="en-US" w:eastAsia="ja-JP"/>
        </w:rPr>
      </w:pPr>
      <w:r>
        <w:rPr>
          <w:lang w:val="en-US" w:eastAsia="ja-JP"/>
        </w:rPr>
        <w:tab/>
        <w:t>II.</w:t>
      </w:r>
      <w:r>
        <w:rPr>
          <w:lang w:val="en-US" w:eastAsia="ja-JP"/>
        </w:rPr>
        <w:tab/>
      </w:r>
      <w:r w:rsidRPr="006B1F9B">
        <w:rPr>
          <w:lang w:val="en-GB"/>
        </w:rPr>
        <w:t>Background</w:t>
      </w:r>
      <w:r>
        <w:rPr>
          <w:lang w:val="en-US" w:eastAsia="ja-JP"/>
        </w:rPr>
        <w:t xml:space="preserve"> information and administrative proposal</w:t>
      </w:r>
    </w:p>
    <w:p w:rsidR="00981BB8" w:rsidRDefault="00981BB8" w:rsidP="00981BB8">
      <w:pPr>
        <w:pStyle w:val="H1G"/>
        <w:rPr>
          <w:lang w:val="en-GB" w:eastAsia="ja-JP"/>
        </w:rPr>
      </w:pPr>
      <w:r>
        <w:rPr>
          <w:lang w:val="en-GB" w:eastAsia="ja-JP"/>
        </w:rPr>
        <w:tab/>
        <w:t>A.</w:t>
      </w:r>
      <w:r>
        <w:rPr>
          <w:lang w:val="en-GB" w:eastAsia="ja-JP"/>
        </w:rPr>
        <w:tab/>
        <w:t>Background information</w:t>
      </w:r>
    </w:p>
    <w:p w:rsidR="00981BB8" w:rsidRPr="000120C9" w:rsidRDefault="001D6ED2" w:rsidP="00981BB8">
      <w:pPr>
        <w:pStyle w:val="SingleTxtG"/>
        <w:rPr>
          <w:lang w:val="en-GB"/>
        </w:rPr>
      </w:pPr>
      <w:r>
        <w:rPr>
          <w:lang w:val="en-GB"/>
        </w:rPr>
        <w:t>1.</w:t>
      </w:r>
      <w:r>
        <w:rPr>
          <w:lang w:val="en-GB"/>
        </w:rPr>
        <w:tab/>
      </w:r>
      <w:r w:rsidR="00005CF2">
        <w:rPr>
          <w:lang w:val="en-GB"/>
        </w:rPr>
        <w:t>This</w:t>
      </w:r>
      <w:r w:rsidR="00981BB8">
        <w:rPr>
          <w:lang w:val="en-GB"/>
        </w:rPr>
        <w:t xml:space="preserve"> guideline f</w:t>
      </w:r>
      <w:r w:rsidR="00981BB8" w:rsidRPr="002043D2">
        <w:rPr>
          <w:lang w:val="en-GB"/>
        </w:rPr>
        <w:t>ocus</w:t>
      </w:r>
      <w:r w:rsidR="00005CF2">
        <w:rPr>
          <w:lang w:val="en-GB"/>
        </w:rPr>
        <w:t>es</w:t>
      </w:r>
      <w:r w:rsidR="00981BB8" w:rsidRPr="002043D2">
        <w:rPr>
          <w:lang w:val="en-GB"/>
        </w:rPr>
        <w:t xml:space="preserve"> on </w:t>
      </w:r>
      <w:r w:rsidR="00981BB8" w:rsidRPr="00022079">
        <w:rPr>
          <w:lang w:val="en-GB"/>
        </w:rPr>
        <w:t xml:space="preserve">connected vehicles and vehicles with </w:t>
      </w:r>
      <w:r w:rsidR="00981BB8">
        <w:rPr>
          <w:lang w:val="en-GB"/>
        </w:rPr>
        <w:t>ADT.</w:t>
      </w:r>
    </w:p>
    <w:p w:rsidR="00981BB8" w:rsidRDefault="001D6ED2" w:rsidP="00981BB8">
      <w:pPr>
        <w:pStyle w:val="SingleTxtG"/>
        <w:rPr>
          <w:lang w:val="en-GB" w:bidi="en-GB"/>
        </w:rPr>
      </w:pPr>
      <w:r>
        <w:rPr>
          <w:lang w:val="en-GB" w:bidi="en-GB"/>
        </w:rPr>
        <w:t>2.</w:t>
      </w:r>
      <w:r>
        <w:rPr>
          <w:lang w:val="en-GB" w:bidi="en-GB"/>
        </w:rPr>
        <w:tab/>
      </w:r>
      <w:r w:rsidR="00981BB8" w:rsidRPr="006C4D91">
        <w:rPr>
          <w:lang w:val="en-GB" w:bidi="en-GB"/>
        </w:rPr>
        <w:t xml:space="preserve">The digitalization of mobility and the associated increase in the amount of data are creating new requirements to be met by vehicle safety and infrastructure and the protection of personal rights. </w:t>
      </w:r>
      <w:r w:rsidR="00981BB8">
        <w:rPr>
          <w:lang w:val="en-GB" w:bidi="en-GB"/>
        </w:rPr>
        <w:t>C</w:t>
      </w:r>
      <w:r w:rsidR="00981BB8" w:rsidRPr="0046561A">
        <w:rPr>
          <w:lang w:val="en-GB" w:bidi="en-GB"/>
        </w:rPr>
        <w:t>onnected vehicles and vehicles with ADT</w:t>
      </w:r>
      <w:r w:rsidR="00981BB8" w:rsidRPr="006C4D91">
        <w:rPr>
          <w:lang w:val="en-GB" w:bidi="en-GB"/>
        </w:rPr>
        <w:t xml:space="preserve"> thus require clear cybersecurity and data protection requirements.</w:t>
      </w:r>
    </w:p>
    <w:p w:rsidR="00981BB8" w:rsidRPr="000120C9" w:rsidRDefault="001D6ED2" w:rsidP="00981BB8">
      <w:pPr>
        <w:pStyle w:val="SingleTxtG"/>
        <w:rPr>
          <w:lang w:val="en-GB" w:bidi="en-GB"/>
        </w:rPr>
      </w:pPr>
      <w:r>
        <w:rPr>
          <w:lang w:val="en-GB" w:bidi="en-GB"/>
        </w:rPr>
        <w:t>3.</w:t>
      </w:r>
      <w:r>
        <w:rPr>
          <w:lang w:val="en-GB" w:bidi="en-GB"/>
        </w:rPr>
        <w:tab/>
      </w:r>
      <w:r w:rsidR="00981BB8">
        <w:rPr>
          <w:lang w:val="en-GB" w:bidi="en-GB"/>
        </w:rPr>
        <w:t>C</w:t>
      </w:r>
      <w:r w:rsidR="00981BB8" w:rsidRPr="0046561A">
        <w:rPr>
          <w:lang w:val="en-GB" w:bidi="en-GB"/>
        </w:rPr>
        <w:t>onnected vehicles and vehicles with ADT</w:t>
      </w:r>
      <w:r w:rsidR="00981BB8">
        <w:rPr>
          <w:lang w:val="en-GB" w:bidi="en-GB"/>
        </w:rPr>
        <w:t xml:space="preserve"> are under the obligation to</w:t>
      </w:r>
      <w:r w:rsidR="00981BB8" w:rsidRPr="006C4D91">
        <w:rPr>
          <w:lang w:val="en-GB" w:bidi="en-GB"/>
        </w:rPr>
        <w:t xml:space="preserve"> perform their functions safely and reliably across national borders</w:t>
      </w:r>
      <w:r w:rsidR="00981BB8">
        <w:rPr>
          <w:lang w:val="en-GB" w:bidi="en-GB"/>
        </w:rPr>
        <w:t>. T</w:t>
      </w:r>
      <w:r w:rsidR="00981BB8" w:rsidRPr="006C4D91">
        <w:rPr>
          <w:lang w:val="en-GB" w:bidi="en-GB"/>
        </w:rPr>
        <w:t>he rights to individual mobil</w:t>
      </w:r>
      <w:r w:rsidR="00981BB8">
        <w:rPr>
          <w:lang w:val="en-GB" w:bidi="en-GB"/>
        </w:rPr>
        <w:t>ity data have to be regulated clearly.</w:t>
      </w:r>
    </w:p>
    <w:p w:rsidR="00981BB8" w:rsidRPr="000120C9" w:rsidRDefault="001D6ED2" w:rsidP="00981BB8">
      <w:pPr>
        <w:pStyle w:val="SingleTxtG"/>
        <w:rPr>
          <w:lang w:val="en-GB" w:bidi="en-GB"/>
        </w:rPr>
      </w:pPr>
      <w:r>
        <w:rPr>
          <w:lang w:val="en-GB" w:bidi="en-GB"/>
        </w:rPr>
        <w:t>4.</w:t>
      </w:r>
      <w:r>
        <w:rPr>
          <w:lang w:val="en-GB" w:bidi="en-GB"/>
        </w:rPr>
        <w:tab/>
      </w:r>
      <w:r w:rsidR="00981BB8">
        <w:rPr>
          <w:lang w:val="en-GB" w:bidi="en-GB"/>
        </w:rPr>
        <w:t xml:space="preserve">The </w:t>
      </w:r>
      <w:r w:rsidR="00981BB8" w:rsidRPr="006C4D91">
        <w:rPr>
          <w:lang w:val="en-GB" w:bidi="en-GB"/>
        </w:rPr>
        <w:t xml:space="preserve">objective is to ensure that vehicles are protected from external interference and manipulation. </w:t>
      </w:r>
      <w:r w:rsidR="00981BB8">
        <w:rPr>
          <w:rFonts w:hint="eastAsia"/>
          <w:lang w:val="en-GB" w:eastAsia="ja-JP" w:bidi="en-GB"/>
        </w:rPr>
        <w:t>T</w:t>
      </w:r>
      <w:r w:rsidR="00981BB8" w:rsidRPr="006C4D91">
        <w:rPr>
          <w:lang w:val="en-GB" w:bidi="en-GB"/>
        </w:rPr>
        <w:t xml:space="preserve">he principles of </w:t>
      </w:r>
      <w:r w:rsidR="00981BB8">
        <w:rPr>
          <w:lang w:val="en-GB" w:bidi="en-GB"/>
        </w:rPr>
        <w:t>global</w:t>
      </w:r>
      <w:r w:rsidR="00981BB8" w:rsidRPr="006C4D91">
        <w:rPr>
          <w:lang w:val="en-GB" w:bidi="en-GB"/>
        </w:rPr>
        <w:t xml:space="preserve"> data privacy law apply to data protection.</w:t>
      </w:r>
    </w:p>
    <w:p w:rsidR="00981BB8" w:rsidRPr="000120C9" w:rsidRDefault="001D6ED2" w:rsidP="00981BB8">
      <w:pPr>
        <w:pStyle w:val="SingleTxtG"/>
        <w:rPr>
          <w:lang w:val="en-GB" w:bidi="en-GB"/>
        </w:rPr>
      </w:pPr>
      <w:r>
        <w:rPr>
          <w:lang w:val="en-GB" w:bidi="en-GB"/>
        </w:rPr>
        <w:t>5.</w:t>
      </w:r>
      <w:r>
        <w:rPr>
          <w:lang w:val="en-GB" w:bidi="en-GB"/>
        </w:rPr>
        <w:tab/>
      </w:r>
      <w:r w:rsidR="00981BB8">
        <w:rPr>
          <w:lang w:val="en-GB" w:bidi="en-GB"/>
        </w:rPr>
        <w:t>For cybersecurity and data protection required steps shall be checked, e.g. system checks by external organisations.</w:t>
      </w:r>
      <w:r w:rsidR="00981BB8" w:rsidRPr="006C4D91">
        <w:rPr>
          <w:lang w:val="en-GB" w:bidi="en-GB"/>
        </w:rPr>
        <w:t xml:space="preserve"> </w:t>
      </w:r>
    </w:p>
    <w:p w:rsidR="000120C9" w:rsidRPr="000120C9" w:rsidRDefault="00981BB8" w:rsidP="00981BB8">
      <w:pPr>
        <w:pStyle w:val="H1G"/>
        <w:rPr>
          <w:lang w:val="en-US" w:eastAsia="ja-JP"/>
        </w:rPr>
      </w:pPr>
      <w:r>
        <w:rPr>
          <w:lang w:val="en-US" w:eastAsia="ja-JP"/>
        </w:rPr>
        <w:tab/>
        <w:t>B.</w:t>
      </w:r>
      <w:r>
        <w:rPr>
          <w:lang w:val="en-US" w:eastAsia="ja-JP"/>
        </w:rPr>
        <w:tab/>
      </w:r>
      <w:r w:rsidR="000120C9" w:rsidRPr="000120C9">
        <w:rPr>
          <w:lang w:val="en-US" w:eastAsia="ja-JP"/>
        </w:rPr>
        <w:t>Administrative proposal</w:t>
      </w:r>
    </w:p>
    <w:p w:rsidR="001D6ED2" w:rsidRPr="000120C9" w:rsidRDefault="00B408D7" w:rsidP="001D6ED2">
      <w:pPr>
        <w:pStyle w:val="SingleTxtG"/>
        <w:rPr>
          <w:lang w:val="en-US"/>
        </w:rPr>
      </w:pPr>
      <w:r w:rsidRPr="00B408D7">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1546860</wp:posOffset>
                </wp:positionH>
                <wp:positionV relativeFrom="paragraph">
                  <wp:posOffset>904240</wp:posOffset>
                </wp:positionV>
                <wp:extent cx="30765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solidFill>
                          <a:srgbClr val="FFFFFF"/>
                        </a:solidFill>
                        <a:ln w="9525">
                          <a:noFill/>
                          <a:miter lim="800000"/>
                          <a:headEnd/>
                          <a:tailEnd/>
                        </a:ln>
                      </wps:spPr>
                      <wps:txbx>
                        <w:txbxContent>
                          <w:p w:rsidR="00B408D7" w:rsidRPr="00B408D7" w:rsidRDefault="00B408D7" w:rsidP="00B408D7">
                            <w:pPr>
                              <w:spacing w:before="120"/>
                              <w:jc w:val="center"/>
                              <w:rPr>
                                <w:u w:val="single"/>
                                <w:lang w:val="en-US"/>
                              </w:rPr>
                            </w:pPr>
                            <w:r>
                              <w:rPr>
                                <w:u w:val="single"/>
                                <w:lang w:val="en-US"/>
                              </w:rPr>
                              <w:tab/>
                            </w:r>
                            <w:r>
                              <w:rPr>
                                <w:u w:val="single"/>
                                <w:lang w:val="en-US"/>
                              </w:rPr>
                              <w:tab/>
                            </w:r>
                            <w:r>
                              <w:rPr>
                                <w:u w:val="single"/>
                                <w:lang w:val="en-US"/>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8pt;margin-top:71.2pt;width:24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" stroked="f">
                <v:textbox style="mso-fit-shape-to-text:t">
                  <w:txbxContent>
                    <w:p w:rsidR="00B408D7" w:rsidRPr="00B408D7" w:rsidRDefault="00B408D7" w:rsidP="00B408D7">
                      <w:pPr>
                        <w:spacing w:before="120"/>
                        <w:jc w:val="center"/>
                        <w:rPr>
                          <w:u w:val="single"/>
                          <w:lang w:val="en-US"/>
                        </w:rPr>
                      </w:pPr>
                      <w:r>
                        <w:rPr>
                          <w:u w:val="single"/>
                          <w:lang w:val="en-US"/>
                        </w:rPr>
                        <w:tab/>
                      </w:r>
                      <w:r>
                        <w:rPr>
                          <w:u w:val="single"/>
                          <w:lang w:val="en-US"/>
                        </w:rPr>
                        <w:tab/>
                      </w:r>
                      <w:r>
                        <w:rPr>
                          <w:u w:val="single"/>
                          <w:lang w:val="en-US"/>
                        </w:rPr>
                        <w:tab/>
                      </w:r>
                    </w:p>
                  </w:txbxContent>
                </v:textbox>
                <w10:wrap type="square"/>
              </v:shape>
            </w:pict>
          </mc:Fallback>
        </mc:AlternateContent>
      </w:r>
      <w:r w:rsidR="001D6ED2">
        <w:rPr>
          <w:lang w:val="en-US"/>
        </w:rPr>
        <w:t>6.</w:t>
      </w:r>
      <w:r w:rsidR="001D6ED2">
        <w:rPr>
          <w:lang w:val="en-US"/>
        </w:rPr>
        <w:tab/>
      </w:r>
      <w:r w:rsidR="000120C9" w:rsidRPr="000120C9">
        <w:rPr>
          <w:lang w:val="en-US"/>
        </w:rPr>
        <w:t>Th</w:t>
      </w:r>
      <w:r w:rsidR="00005CF2">
        <w:rPr>
          <w:lang w:val="en-US"/>
        </w:rPr>
        <w:t>is</w:t>
      </w:r>
      <w:r w:rsidR="000120C9" w:rsidRPr="000120C9">
        <w:rPr>
          <w:lang w:val="en-US"/>
        </w:rPr>
        <w:t xml:space="preserve"> Guideline aim</w:t>
      </w:r>
      <w:r w:rsidR="00005CF2">
        <w:rPr>
          <w:lang w:val="en-US"/>
        </w:rPr>
        <w:t>s</w:t>
      </w:r>
      <w:r w:rsidR="000120C9" w:rsidRPr="000120C9">
        <w:rPr>
          <w:lang w:val="en-US"/>
        </w:rPr>
        <w:t xml:space="preserve"> </w:t>
      </w:r>
      <w:r w:rsidR="00981BB8">
        <w:rPr>
          <w:lang w:val="en-US"/>
        </w:rPr>
        <w:t>at</w:t>
      </w:r>
      <w:r w:rsidR="000120C9" w:rsidRPr="000120C9">
        <w:rPr>
          <w:lang w:val="en-US"/>
        </w:rPr>
        <w:t xml:space="preserve"> the Construction of Vehicles and provides information on the legal texts applicable in the vehicle design, aiming the improvement of safety and th</w:t>
      </w:r>
      <w:r w:rsidR="00981BB8">
        <w:rPr>
          <w:lang w:val="en-US"/>
        </w:rPr>
        <w:t>e protection of the environment. The aim of th</w:t>
      </w:r>
      <w:r w:rsidR="00005CF2">
        <w:rPr>
          <w:lang w:val="en-US"/>
        </w:rPr>
        <w:t>is</w:t>
      </w:r>
      <w:r w:rsidR="000120C9" w:rsidRPr="000120C9">
        <w:rPr>
          <w:lang w:val="en-US"/>
        </w:rPr>
        <w:t xml:space="preserve"> guideline is same as </w:t>
      </w:r>
      <w:r w:rsidR="001D6ED2">
        <w:rPr>
          <w:lang w:val="en-US"/>
        </w:rPr>
        <w:t>th</w:t>
      </w:r>
      <w:bookmarkStart w:id="0" w:name="_GoBack"/>
      <w:bookmarkEnd w:id="0"/>
      <w:r w:rsidR="001D6ED2">
        <w:rPr>
          <w:lang w:val="en-US"/>
        </w:rPr>
        <w:t xml:space="preserve">e aim of the </w:t>
      </w:r>
      <w:r w:rsidR="001D6ED2" w:rsidRPr="001D6ED2">
        <w:rPr>
          <w:lang w:val="en-US"/>
        </w:rPr>
        <w:t>Consolidated Resolution on the Construction of Vehicles (R.E.3)</w:t>
      </w:r>
      <w:r w:rsidR="000120C9" w:rsidRPr="000120C9">
        <w:rPr>
          <w:lang w:val="en-US"/>
        </w:rPr>
        <w:t xml:space="preserve">. </w:t>
      </w:r>
      <w:r w:rsidR="001D6ED2">
        <w:rPr>
          <w:lang w:val="en-US"/>
        </w:rPr>
        <w:t>It is proposed to introduced the text of th</w:t>
      </w:r>
      <w:r w:rsidR="00005CF2">
        <w:rPr>
          <w:lang w:val="en-US"/>
        </w:rPr>
        <w:t>is</w:t>
      </w:r>
      <w:r w:rsidR="000120C9" w:rsidRPr="000120C9">
        <w:rPr>
          <w:lang w:val="en-US"/>
        </w:rPr>
        <w:t xml:space="preserve"> guideline</w:t>
      </w:r>
      <w:r w:rsidR="001D6ED2">
        <w:rPr>
          <w:lang w:val="en-US"/>
        </w:rPr>
        <w:t xml:space="preserve"> (Section I)</w:t>
      </w:r>
      <w:r w:rsidR="000120C9" w:rsidRPr="000120C9">
        <w:rPr>
          <w:lang w:val="en-US"/>
        </w:rPr>
        <w:t xml:space="preserve"> </w:t>
      </w:r>
      <w:r w:rsidR="001D6ED2">
        <w:rPr>
          <w:lang w:val="en-US"/>
        </w:rPr>
        <w:t>as a new</w:t>
      </w:r>
      <w:r w:rsidR="000120C9" w:rsidRPr="000120C9">
        <w:rPr>
          <w:lang w:val="en-US"/>
        </w:rPr>
        <w:t xml:space="preserve">Annex </w:t>
      </w:r>
      <w:r w:rsidR="001D6ED2">
        <w:rPr>
          <w:lang w:val="en-US"/>
        </w:rPr>
        <w:t>6 to</w:t>
      </w:r>
      <w:r w:rsidR="000120C9" w:rsidRPr="000120C9">
        <w:rPr>
          <w:lang w:val="en-US"/>
        </w:rPr>
        <w:t xml:space="preserve"> </w:t>
      </w:r>
      <w:r w:rsidR="001D6ED2" w:rsidRPr="001D6ED2">
        <w:rPr>
          <w:lang w:val="en-US"/>
        </w:rPr>
        <w:t>R.E.3</w:t>
      </w:r>
      <w:r w:rsidR="000120C9" w:rsidRPr="000120C9">
        <w:rPr>
          <w:lang w:val="en-US"/>
        </w:rPr>
        <w:t>.</w:t>
      </w:r>
    </w:p>
    <w:sectPr w:rsidR="001D6ED2" w:rsidRPr="000120C9" w:rsidSect="00A32148">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83" w:rsidRDefault="00163383"/>
  </w:endnote>
  <w:endnote w:type="continuationSeparator" w:id="0">
    <w:p w:rsidR="00163383" w:rsidRDefault="00163383"/>
  </w:endnote>
  <w:endnote w:type="continuationNotice" w:id="1">
    <w:p w:rsidR="00163383" w:rsidRDefault="00163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MaruGothicMPRO">
    <w:altName w:val="HG丸ｺﾞｼｯｸM-PRO"/>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408D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B408D7">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83" w:rsidRPr="00D27D5E" w:rsidRDefault="00163383" w:rsidP="00D27D5E">
      <w:pPr>
        <w:tabs>
          <w:tab w:val="right" w:pos="2155"/>
        </w:tabs>
        <w:spacing w:after="80"/>
        <w:ind w:left="680"/>
        <w:rPr>
          <w:u w:val="single"/>
        </w:rPr>
      </w:pPr>
      <w:r>
        <w:rPr>
          <w:u w:val="single"/>
        </w:rPr>
        <w:tab/>
      </w:r>
    </w:p>
  </w:footnote>
  <w:footnote w:type="continuationSeparator" w:id="0">
    <w:p w:rsidR="00163383" w:rsidRDefault="00163383">
      <w:r>
        <w:rPr>
          <w:u w:val="single"/>
        </w:rPr>
        <w:tab/>
      </w:r>
      <w:r>
        <w:rPr>
          <w:u w:val="single"/>
        </w:rPr>
        <w:tab/>
      </w:r>
      <w:r>
        <w:rPr>
          <w:u w:val="single"/>
        </w:rPr>
        <w:tab/>
      </w:r>
      <w:r>
        <w:rPr>
          <w:u w:val="single"/>
        </w:rPr>
        <w:tab/>
      </w:r>
    </w:p>
  </w:footnote>
  <w:footnote w:type="continuationNotice" w:id="1">
    <w:p w:rsidR="00163383" w:rsidRDefault="00163383"/>
  </w:footnote>
  <w:footnote w:id="2">
    <w:p w:rsidR="00E60278" w:rsidRPr="00706101" w:rsidRDefault="00E60278" w:rsidP="00A90EA8">
      <w:pPr>
        <w:pStyle w:val="FootnoteText"/>
        <w:rPr>
          <w:lang w:val="en-GB"/>
        </w:rPr>
      </w:pPr>
      <w:r w:rsidRPr="00A90EA8">
        <w:rPr>
          <w:lang w:val="en-GB"/>
        </w:rPr>
        <w:tab/>
      </w:r>
      <w:r w:rsidRPr="006B1F9B">
        <w:rPr>
          <w:rStyle w:val="FootnoteReference"/>
          <w:sz w:val="20"/>
          <w:vertAlign w:val="baseline"/>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ECE/TRANS/WP.29/201</w:t>
    </w:r>
    <w:r w:rsidR="00365400">
      <w:rPr>
        <w:lang w:val="en-US"/>
      </w:rPr>
      <w:t>7</w:t>
    </w:r>
    <w:r>
      <w:rPr>
        <w:lang w:val="en-US"/>
      </w:rPr>
      <w:t>/</w:t>
    </w:r>
    <w:r w:rsidR="00CD0427">
      <w:rPr>
        <w:lang w:val="en-US"/>
      </w:rPr>
      <w:t>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w:t>
    </w:r>
    <w:r w:rsidR="00CD0427">
      <w:rPr>
        <w:lang w:val="en-US"/>
      </w:rPr>
      <w:t>7</w:t>
    </w:r>
    <w:r>
      <w:rPr>
        <w:lang w:val="en-US"/>
      </w:rPr>
      <w:t>/</w:t>
    </w:r>
    <w:r w:rsidR="00CD0427">
      <w:rPr>
        <w:lang w:val="en-US"/>
      </w:rPr>
      <w:t>46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400" w:rsidRDefault="00365400" w:rsidP="00423F1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E463F77"/>
    <w:multiLevelType w:val="multilevel"/>
    <w:tmpl w:val="015C8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272002A"/>
    <w:multiLevelType w:val="hybridMultilevel"/>
    <w:tmpl w:val="924860C8"/>
    <w:lvl w:ilvl="0" w:tplc="04070005">
      <w:start w:val="1"/>
      <w:numFmt w:val="bullet"/>
      <w:lvlText w:val=""/>
      <w:lvlJc w:val="left"/>
      <w:pPr>
        <w:ind w:left="720" w:hanging="360"/>
      </w:pPr>
      <w:rPr>
        <w:rFonts w:ascii="Wingdings" w:hAnsi="Wingdings" w:hint="default"/>
      </w:rPr>
    </w:lvl>
    <w:lvl w:ilvl="1" w:tplc="04070001">
      <w:start w:val="1"/>
      <w:numFmt w:val="bullet"/>
      <w:lvlText w:val=""/>
      <w:lvlJc w:val="left"/>
      <w:pPr>
        <w:ind w:left="643"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E976F4C0">
      <w:numFmt w:val="bullet"/>
      <w:lvlText w:val="-"/>
      <w:lvlJc w:val="left"/>
      <w:pPr>
        <w:ind w:left="2880" w:hanging="360"/>
      </w:pPr>
      <w:rPr>
        <w:rFonts w:ascii="Times New Roman" w:eastAsia="Times New Roman" w:hAnsi="Times New Roman" w:cs="Times New Roman"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0246121"/>
    <w:multiLevelType w:val="multilevel"/>
    <w:tmpl w:val="FC9470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C3B3636"/>
    <w:multiLevelType w:val="hybridMultilevel"/>
    <w:tmpl w:val="ECB2F888"/>
    <w:lvl w:ilvl="0" w:tplc="04070005">
      <w:start w:val="1"/>
      <w:numFmt w:val="bullet"/>
      <w:lvlText w:val=""/>
      <w:lvlJc w:val="left"/>
      <w:pPr>
        <w:ind w:left="704" w:hanging="420"/>
      </w:pPr>
      <w:rPr>
        <w:rFonts w:ascii="Wingdings" w:hAnsi="Wingdings" w:hint="default"/>
      </w:rPr>
    </w:lvl>
    <w:lvl w:ilvl="1" w:tplc="E976F4C0">
      <w:numFmt w:val="bullet"/>
      <w:lvlText w:val="-"/>
      <w:lvlJc w:val="left"/>
      <w:pPr>
        <w:ind w:left="1124" w:hanging="420"/>
      </w:pPr>
      <w:rPr>
        <w:rFonts w:ascii="Times New Roman" w:eastAsia="Times New Roman" w:hAnsi="Times New Roman" w:cs="Times New Roman"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4DBA28E8"/>
    <w:multiLevelType w:val="hybridMultilevel"/>
    <w:tmpl w:val="038A42E0"/>
    <w:lvl w:ilvl="0" w:tplc="04070005">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66503A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66742CD9"/>
    <w:multiLevelType w:val="hybridMultilevel"/>
    <w:tmpl w:val="CCA45F54"/>
    <w:lvl w:ilvl="0" w:tplc="0407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12"/>
  </w:num>
  <w:num w:numId="2">
    <w:abstractNumId w:val="5"/>
  </w:num>
  <w:num w:numId="3">
    <w:abstractNumId w:val="9"/>
  </w:num>
  <w:num w:numId="4">
    <w:abstractNumId w:val="3"/>
  </w:num>
  <w:num w:numId="5">
    <w:abstractNumId w:val="1"/>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8"/>
  </w:num>
  <w:num w:numId="11">
    <w:abstractNumId w:val="7"/>
  </w:num>
  <w:num w:numId="12">
    <w:abstractNumId w:val="6"/>
  </w:num>
  <w:num w:numId="13">
    <w:abstractNumId w:val="2"/>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5CF2"/>
    <w:rsid w:val="0000603C"/>
    <w:rsid w:val="00006F3D"/>
    <w:rsid w:val="00007FAF"/>
    <w:rsid w:val="00010972"/>
    <w:rsid w:val="0001199A"/>
    <w:rsid w:val="00011EEB"/>
    <w:rsid w:val="000120C9"/>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3383"/>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6ED2"/>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756A"/>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13A"/>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3F19"/>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6D7E"/>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1F9B"/>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9782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BB8"/>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08D7"/>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A6156"/>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0427"/>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2FD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790"/>
    <w:rsid w:val="00D96AB5"/>
    <w:rsid w:val="00DA0CA9"/>
    <w:rsid w:val="00DA153B"/>
    <w:rsid w:val="00DA25A4"/>
    <w:rsid w:val="00DA309C"/>
    <w:rsid w:val="00DA3544"/>
    <w:rsid w:val="00DA535F"/>
    <w:rsid w:val="00DA57D4"/>
    <w:rsid w:val="00DA628F"/>
    <w:rsid w:val="00DA7636"/>
    <w:rsid w:val="00DA7672"/>
    <w:rsid w:val="00DA76F2"/>
    <w:rsid w:val="00DA7D5F"/>
    <w:rsid w:val="00DB05EF"/>
    <w:rsid w:val="00DB41CE"/>
    <w:rsid w:val="00DB4793"/>
    <w:rsid w:val="00DB57ED"/>
    <w:rsid w:val="00DB7B10"/>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A3A"/>
    <w:rsid w:val="00DF3E13"/>
    <w:rsid w:val="00DF4673"/>
    <w:rsid w:val="00DF638D"/>
    <w:rsid w:val="00DF70E6"/>
    <w:rsid w:val="00DF7C4C"/>
    <w:rsid w:val="00E0045E"/>
    <w:rsid w:val="00E00595"/>
    <w:rsid w:val="00E00749"/>
    <w:rsid w:val="00E00B91"/>
    <w:rsid w:val="00E020E0"/>
    <w:rsid w:val="00E0244D"/>
    <w:rsid w:val="00E02A4F"/>
    <w:rsid w:val="00E03D1D"/>
    <w:rsid w:val="00E04CA6"/>
    <w:rsid w:val="00E0727F"/>
    <w:rsid w:val="00E1103B"/>
    <w:rsid w:val="00E117DD"/>
    <w:rsid w:val="00E12F3E"/>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47EE"/>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B8BA37E"/>
  <w15:docId w15:val="{B1EA51A8-D61F-45E4-9062-ADB758E3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SingleTxtGCharChar">
    <w:name w:val="_ Single Txt_G Char Char"/>
    <w:rsid w:val="000120C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3107-9ED0-4DA7-A83F-F5FC1839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11272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6</cp:revision>
  <cp:lastPrinted>2016-12-23T08:09:00Z</cp:lastPrinted>
  <dcterms:created xsi:type="dcterms:W3CDTF">2016-12-23T12:03:00Z</dcterms:created>
  <dcterms:modified xsi:type="dcterms:W3CDTF">2016-12-23T12:08:00Z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