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0042AD" w:rsidRPr="006D3B7E" w:rsidTr="006E510B">
        <w:tc>
          <w:tcPr>
            <w:tcW w:w="4395" w:type="dxa"/>
          </w:tcPr>
          <w:p w:rsidR="000042AD" w:rsidRDefault="000042AD" w:rsidP="006E510B">
            <w:pPr>
              <w:pStyle w:val="Header"/>
              <w:rPr>
                <w:sz w:val="20"/>
                <w:szCs w:val="20"/>
                <w:lang w:val="en-GB"/>
              </w:rPr>
            </w:pPr>
            <w:r>
              <w:rPr>
                <w:sz w:val="20"/>
                <w:szCs w:val="20"/>
                <w:lang w:val="en-GB"/>
              </w:rPr>
              <w:t>Sub</w:t>
            </w:r>
            <w:r w:rsidRPr="00262ADB">
              <w:rPr>
                <w:sz w:val="20"/>
                <w:szCs w:val="20"/>
                <w:lang w:val="en-GB"/>
              </w:rPr>
              <w:t xml:space="preserve">mitted by </w:t>
            </w:r>
            <w:r w:rsidR="000C4CCA">
              <w:rPr>
                <w:sz w:val="20"/>
                <w:szCs w:val="20"/>
                <w:lang w:val="en-GB"/>
              </w:rPr>
              <w:t xml:space="preserve">the </w:t>
            </w:r>
            <w:r>
              <w:rPr>
                <w:sz w:val="20"/>
                <w:szCs w:val="20"/>
                <w:lang w:val="en-GB"/>
              </w:rPr>
              <w:t xml:space="preserve">expert from </w:t>
            </w:r>
            <w:r w:rsidR="00227E2C">
              <w:rPr>
                <w:sz w:val="20"/>
                <w:szCs w:val="20"/>
                <w:lang w:val="en-GB"/>
              </w:rPr>
              <w:t>Germany</w:t>
            </w:r>
          </w:p>
          <w:p w:rsidR="000042AD" w:rsidRPr="00880B8B" w:rsidRDefault="000042AD" w:rsidP="006E510B">
            <w:pPr>
              <w:pStyle w:val="Header"/>
              <w:rPr>
                <w:sz w:val="16"/>
                <w:szCs w:val="16"/>
                <w:lang w:val="en-GB"/>
              </w:rPr>
            </w:pPr>
          </w:p>
        </w:tc>
        <w:tc>
          <w:tcPr>
            <w:tcW w:w="4961" w:type="dxa"/>
          </w:tcPr>
          <w:p w:rsidR="000042AD" w:rsidRPr="000042AD" w:rsidRDefault="000042AD" w:rsidP="00545BE0">
            <w:pPr>
              <w:pStyle w:val="Header"/>
              <w:ind w:firstLine="1734"/>
              <w:rPr>
                <w:sz w:val="20"/>
                <w:szCs w:val="20"/>
                <w:lang w:val="en-GB"/>
              </w:rPr>
            </w:pPr>
            <w:r w:rsidRPr="000042AD">
              <w:rPr>
                <w:sz w:val="20"/>
                <w:szCs w:val="20"/>
                <w:lang w:val="en-GB"/>
              </w:rPr>
              <w:t>Informal document</w:t>
            </w:r>
            <w:r w:rsidRPr="006A5458">
              <w:rPr>
                <w:sz w:val="20"/>
                <w:szCs w:val="20"/>
                <w:lang w:val="en-GB"/>
              </w:rPr>
              <w:t xml:space="preserve"> </w:t>
            </w:r>
            <w:r w:rsidR="006D3B7E">
              <w:rPr>
                <w:sz w:val="20"/>
                <w:szCs w:val="20"/>
                <w:lang w:val="en-GB"/>
              </w:rPr>
              <w:t>GRSG</w:t>
            </w:r>
            <w:r w:rsidRPr="000042AD">
              <w:rPr>
                <w:sz w:val="20"/>
                <w:szCs w:val="20"/>
                <w:lang w:val="en-GB"/>
              </w:rPr>
              <w:t>-</w:t>
            </w:r>
            <w:r w:rsidR="006D3B7E">
              <w:rPr>
                <w:sz w:val="20"/>
                <w:szCs w:val="20"/>
                <w:lang w:val="en-GB"/>
              </w:rPr>
              <w:t>110-</w:t>
            </w:r>
            <w:r w:rsidR="00545BE0">
              <w:rPr>
                <w:sz w:val="20"/>
                <w:szCs w:val="20"/>
                <w:lang w:val="en-GB"/>
              </w:rPr>
              <w:t>28</w:t>
            </w:r>
          </w:p>
          <w:p w:rsidR="000042AD" w:rsidRPr="00262ADB" w:rsidRDefault="006D3B7E" w:rsidP="000042AD">
            <w:pPr>
              <w:pStyle w:val="Header"/>
              <w:ind w:firstLine="1734"/>
              <w:rPr>
                <w:sz w:val="20"/>
                <w:szCs w:val="20"/>
                <w:lang w:val="en-GB"/>
              </w:rPr>
            </w:pPr>
            <w:r>
              <w:rPr>
                <w:sz w:val="20"/>
                <w:szCs w:val="20"/>
                <w:lang w:val="en-GB"/>
              </w:rPr>
              <w:t>(110</w:t>
            </w:r>
            <w:r w:rsidR="000042AD" w:rsidRPr="000042AD">
              <w:rPr>
                <w:sz w:val="20"/>
                <w:szCs w:val="20"/>
                <w:lang w:val="en-GB"/>
              </w:rPr>
              <w:t>th</w:t>
            </w:r>
            <w:r w:rsidR="000042AD">
              <w:rPr>
                <w:sz w:val="20"/>
                <w:szCs w:val="20"/>
                <w:lang w:val="en-GB"/>
              </w:rPr>
              <w:t xml:space="preserve"> </w:t>
            </w:r>
            <w:r w:rsidR="000042AD" w:rsidRPr="00262ADB">
              <w:rPr>
                <w:sz w:val="20"/>
                <w:szCs w:val="20"/>
                <w:lang w:val="en-GB"/>
              </w:rPr>
              <w:t xml:space="preserve">GRSG, </w:t>
            </w:r>
            <w:r>
              <w:rPr>
                <w:sz w:val="20"/>
                <w:szCs w:val="20"/>
                <w:lang w:val="en-GB"/>
              </w:rPr>
              <w:t>26-29</w:t>
            </w:r>
            <w:r w:rsidR="000042AD">
              <w:rPr>
                <w:sz w:val="20"/>
                <w:szCs w:val="20"/>
                <w:lang w:val="en-GB"/>
              </w:rPr>
              <w:t xml:space="preserve"> May</w:t>
            </w:r>
            <w:r w:rsidR="000042AD" w:rsidRPr="00121027">
              <w:rPr>
                <w:sz w:val="20"/>
                <w:szCs w:val="20"/>
                <w:lang w:val="en-GB"/>
              </w:rPr>
              <w:t xml:space="preserve"> 201</w:t>
            </w:r>
            <w:r>
              <w:rPr>
                <w:sz w:val="20"/>
                <w:szCs w:val="20"/>
                <w:lang w:val="en-GB"/>
              </w:rPr>
              <w:t>6</w:t>
            </w:r>
          </w:p>
          <w:p w:rsidR="000042AD" w:rsidRPr="00262ADB" w:rsidRDefault="000042AD" w:rsidP="00227E2C">
            <w:pPr>
              <w:pStyle w:val="Header"/>
              <w:ind w:firstLine="1734"/>
              <w:rPr>
                <w:sz w:val="20"/>
                <w:szCs w:val="20"/>
                <w:lang w:val="en-GB"/>
              </w:rPr>
            </w:pPr>
            <w:r>
              <w:rPr>
                <w:sz w:val="20"/>
                <w:szCs w:val="20"/>
                <w:lang w:val="en-GB"/>
              </w:rPr>
              <w:t>a</w:t>
            </w:r>
            <w:r w:rsidRPr="00262ADB">
              <w:rPr>
                <w:sz w:val="20"/>
                <w:szCs w:val="20"/>
                <w:lang w:val="en-GB"/>
              </w:rPr>
              <w:t xml:space="preserve">genda item </w:t>
            </w:r>
            <w:r w:rsidR="00227E2C">
              <w:rPr>
                <w:sz w:val="20"/>
                <w:szCs w:val="20"/>
                <w:lang w:val="en-GB"/>
              </w:rPr>
              <w:t>5</w:t>
            </w:r>
            <w:r w:rsidRPr="00262ADB">
              <w:rPr>
                <w:sz w:val="20"/>
                <w:szCs w:val="20"/>
                <w:lang w:val="en-GB"/>
              </w:rPr>
              <w:t>)</w:t>
            </w:r>
          </w:p>
        </w:tc>
      </w:tr>
    </w:tbl>
    <w:p w:rsidR="00D7159C" w:rsidRPr="000042AD" w:rsidRDefault="00D7159C">
      <w:pPr>
        <w:rPr>
          <w:lang w:val="en-GB"/>
        </w:rPr>
      </w:pPr>
    </w:p>
    <w:p w:rsidR="000042AD" w:rsidRPr="00D031E3" w:rsidRDefault="000042AD" w:rsidP="00227E2C">
      <w:pPr>
        <w:pStyle w:val="Default"/>
        <w:rPr>
          <w:b/>
          <w:sz w:val="26"/>
          <w:szCs w:val="26"/>
          <w:lang w:val="en-US"/>
        </w:rPr>
      </w:pPr>
      <w:r w:rsidRPr="00D031E3">
        <w:rPr>
          <w:b/>
          <w:sz w:val="26"/>
          <w:szCs w:val="26"/>
          <w:lang w:val="en-US"/>
        </w:rPr>
        <w:t xml:space="preserve">Proposal for </w:t>
      </w:r>
      <w:r w:rsidR="00227E2C" w:rsidRPr="00D031E3">
        <w:rPr>
          <w:b/>
          <w:sz w:val="26"/>
          <w:szCs w:val="26"/>
          <w:lang w:val="en-US"/>
        </w:rPr>
        <w:t>a supplement to the 04 series of amendments to Regulation No. 46 (Devices for indirect vision)</w:t>
      </w:r>
    </w:p>
    <w:p w:rsidR="00D031E3" w:rsidRPr="00227E2C" w:rsidRDefault="00D031E3" w:rsidP="00227E2C">
      <w:pPr>
        <w:pStyle w:val="Default"/>
        <w:rPr>
          <w:sz w:val="26"/>
          <w:szCs w:val="26"/>
          <w:lang w:val="en-US"/>
        </w:rPr>
      </w:pPr>
    </w:p>
    <w:p w:rsidR="000042AD" w:rsidRPr="000042AD" w:rsidRDefault="000042AD" w:rsidP="00227E2C">
      <w:pPr>
        <w:tabs>
          <w:tab w:val="left" w:pos="1700"/>
          <w:tab w:val="right" w:leader="dot" w:pos="8505"/>
        </w:tabs>
        <w:suppressAutoHyphens/>
        <w:spacing w:after="120" w:line="240" w:lineRule="atLeast"/>
        <w:ind w:right="113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text reproduced below was prepared </w:t>
      </w:r>
      <w:r w:rsidR="00C336B4">
        <w:rPr>
          <w:rFonts w:ascii="Times New Roman" w:eastAsia="Times New Roman" w:hAnsi="Times New Roman" w:cs="Times New Roman"/>
          <w:sz w:val="24"/>
          <w:szCs w:val="24"/>
          <w:lang w:val="en-GB"/>
        </w:rPr>
        <w:t>to</w:t>
      </w:r>
      <w:r w:rsidR="006D3B7E">
        <w:rPr>
          <w:rFonts w:ascii="Times New Roman" w:eastAsia="Times New Roman" w:hAnsi="Times New Roman" w:cs="Times New Roman"/>
          <w:sz w:val="24"/>
          <w:szCs w:val="24"/>
          <w:lang w:val="en-GB"/>
        </w:rPr>
        <w:t xml:space="preserve"> introduce </w:t>
      </w:r>
      <w:r w:rsidR="00227E2C">
        <w:rPr>
          <w:rFonts w:ascii="Times New Roman" w:eastAsia="Times New Roman" w:hAnsi="Times New Roman" w:cs="Times New Roman"/>
          <w:sz w:val="24"/>
          <w:szCs w:val="24"/>
          <w:lang w:val="en-GB"/>
        </w:rPr>
        <w:t xml:space="preserve">an amendment </w:t>
      </w:r>
      <w:r w:rsidR="006D3B7E">
        <w:rPr>
          <w:rFonts w:ascii="Times New Roman" w:eastAsia="Times New Roman" w:hAnsi="Times New Roman" w:cs="Times New Roman"/>
          <w:sz w:val="24"/>
          <w:szCs w:val="24"/>
          <w:lang w:val="en-GB"/>
        </w:rPr>
        <w:t>to</w:t>
      </w:r>
      <w:r w:rsidR="00C336B4">
        <w:rPr>
          <w:rFonts w:ascii="Times New Roman" w:eastAsia="Times New Roman" w:hAnsi="Times New Roman" w:cs="Times New Roman"/>
          <w:sz w:val="24"/>
          <w:szCs w:val="24"/>
          <w:lang w:val="en-GB"/>
        </w:rPr>
        <w:t xml:space="preserve"> the</w:t>
      </w:r>
      <w:r w:rsidR="006D3B7E">
        <w:rPr>
          <w:rFonts w:ascii="Times New Roman" w:eastAsia="Times New Roman" w:hAnsi="Times New Roman" w:cs="Times New Roman"/>
          <w:sz w:val="24"/>
          <w:szCs w:val="24"/>
          <w:lang w:val="en-GB"/>
        </w:rPr>
        <w:t xml:space="preserve"> </w:t>
      </w:r>
      <w:r w:rsidR="00C336B4">
        <w:rPr>
          <w:rFonts w:ascii="Times New Roman" w:eastAsia="Times New Roman" w:hAnsi="Times New Roman" w:cs="Times New Roman"/>
          <w:sz w:val="24"/>
          <w:szCs w:val="24"/>
          <w:lang w:val="en-GB"/>
        </w:rPr>
        <w:t>04</w:t>
      </w:r>
      <w:r w:rsidR="006D3B7E">
        <w:rPr>
          <w:rFonts w:ascii="Times New Roman" w:eastAsia="Times New Roman" w:hAnsi="Times New Roman" w:cs="Times New Roman"/>
          <w:sz w:val="24"/>
          <w:szCs w:val="24"/>
          <w:lang w:val="en-GB"/>
        </w:rPr>
        <w:t xml:space="preserve"> series of amendments concerning </w:t>
      </w:r>
      <w:r w:rsidR="00227E2C">
        <w:rPr>
          <w:rFonts w:ascii="Times New Roman" w:eastAsia="Times New Roman" w:hAnsi="Times New Roman" w:cs="Times New Roman"/>
          <w:sz w:val="24"/>
          <w:szCs w:val="24"/>
          <w:lang w:val="en-GB"/>
        </w:rPr>
        <w:t>a conflicting requirement for the functioning of camera-monitor systems</w:t>
      </w:r>
      <w:r>
        <w:rPr>
          <w:rFonts w:ascii="Times New Roman" w:eastAsia="Times New Roman" w:hAnsi="Times New Roman" w:cs="Times New Roman"/>
          <w:sz w:val="24"/>
          <w:szCs w:val="24"/>
          <w:lang w:val="en-GB"/>
        </w:rPr>
        <w:t>.</w:t>
      </w:r>
    </w:p>
    <w:p w:rsidR="000042AD" w:rsidRPr="00545BE0" w:rsidRDefault="000042AD">
      <w:pPr>
        <w:rPr>
          <w:lang w:val="en-US"/>
        </w:rPr>
      </w:pPr>
    </w:p>
    <w:p w:rsidR="000042AD" w:rsidRPr="000042AD" w:rsidRDefault="000042AD" w:rsidP="000042AD">
      <w:pPr>
        <w:pStyle w:val="HChG"/>
        <w:rPr>
          <w:rFonts w:eastAsia="Calibri"/>
          <w:szCs w:val="22"/>
          <w:lang w:val="hu-HU"/>
        </w:rPr>
      </w:pPr>
      <w:r w:rsidRPr="000042AD">
        <w:rPr>
          <w:rFonts w:eastAsia="Calibri"/>
          <w:szCs w:val="22"/>
          <w:lang w:val="hu-HU"/>
        </w:rPr>
        <w:t>I.</w:t>
      </w:r>
      <w:r w:rsidRPr="000042AD">
        <w:rPr>
          <w:rFonts w:eastAsia="Calibri"/>
          <w:szCs w:val="22"/>
          <w:lang w:val="hu-HU"/>
        </w:rPr>
        <w:tab/>
      </w:r>
      <w:r>
        <w:rPr>
          <w:rFonts w:eastAsia="Calibri"/>
          <w:szCs w:val="22"/>
          <w:lang w:val="hu-HU"/>
        </w:rPr>
        <w:tab/>
      </w:r>
      <w:r w:rsidRPr="000042AD">
        <w:rPr>
          <w:rFonts w:eastAsia="Calibri"/>
          <w:szCs w:val="22"/>
          <w:lang w:val="hu-HU"/>
        </w:rPr>
        <w:t>Proposal</w:t>
      </w:r>
    </w:p>
    <w:p w:rsidR="00811166" w:rsidRPr="00811166" w:rsidRDefault="00227E2C" w:rsidP="00165517">
      <w:pPr>
        <w:suppressAutoHyphens/>
        <w:spacing w:after="120" w:line="240" w:lineRule="auto"/>
        <w:ind w:left="1134" w:right="1134" w:hanging="1134"/>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i/>
          <w:iCs/>
          <w:sz w:val="24"/>
          <w:szCs w:val="24"/>
          <w:lang w:val="en-GB" w:eastAsia="ar-SA"/>
        </w:rPr>
        <w:t>Paragraph 6.2.1.2</w:t>
      </w:r>
      <w:r w:rsidR="00811166" w:rsidRPr="00811166">
        <w:rPr>
          <w:rFonts w:ascii="Times New Roman" w:eastAsia="Times New Roman" w:hAnsi="Times New Roman" w:cs="Times New Roman"/>
          <w:i/>
          <w:iCs/>
          <w:sz w:val="24"/>
          <w:szCs w:val="24"/>
          <w:lang w:val="en-GB" w:eastAsia="ar-SA"/>
        </w:rPr>
        <w:t xml:space="preserve">., </w:t>
      </w:r>
      <w:r w:rsidR="00811166" w:rsidRPr="00811166">
        <w:rPr>
          <w:rFonts w:ascii="Times New Roman" w:eastAsia="Times New Roman" w:hAnsi="Times New Roman" w:cs="Times New Roman"/>
          <w:sz w:val="24"/>
          <w:szCs w:val="24"/>
          <w:lang w:val="en-GB" w:eastAsia="ar-SA"/>
        </w:rPr>
        <w:t>amend to read:</w:t>
      </w:r>
    </w:p>
    <w:p w:rsidR="00811166" w:rsidRDefault="00811166" w:rsidP="005E5022">
      <w:pPr>
        <w:suppressAutoHyphens/>
        <w:spacing w:after="120" w:line="240" w:lineRule="auto"/>
        <w:ind w:left="1134" w:right="1134" w:hanging="1134"/>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w:t>
      </w:r>
      <w:r w:rsidR="00227E2C" w:rsidRPr="00227E2C">
        <w:rPr>
          <w:rFonts w:ascii="Times New Roman" w:eastAsia="Times New Roman" w:hAnsi="Times New Roman" w:cs="Times New Roman"/>
          <w:sz w:val="24"/>
          <w:szCs w:val="24"/>
          <w:lang w:val="en-GB" w:eastAsia="ar-SA"/>
        </w:rPr>
        <w:t xml:space="preserve"> 6.2.1.2. </w:t>
      </w:r>
      <w:r w:rsidR="00227E2C" w:rsidRPr="00227E2C">
        <w:rPr>
          <w:rFonts w:ascii="Times New Roman" w:eastAsia="Times New Roman" w:hAnsi="Times New Roman" w:cs="Times New Roman"/>
          <w:sz w:val="24"/>
          <w:szCs w:val="24"/>
          <w:lang w:val="en-GB" w:eastAsia="ar-SA"/>
        </w:rPr>
        <w:tab/>
        <w:t xml:space="preserve">If a device for indirect vision can only render the total prescribed field of vision by scanning the field of vision, the total process of scanning, rendering and reset to its initial position together shall not take more than </w:t>
      </w:r>
      <w:r w:rsidR="00227E2C" w:rsidRPr="00165517">
        <w:rPr>
          <w:rFonts w:ascii="Times New Roman" w:eastAsia="Times New Roman" w:hAnsi="Times New Roman" w:cs="Times New Roman"/>
          <w:b/>
          <w:strike/>
          <w:sz w:val="24"/>
          <w:szCs w:val="24"/>
          <w:lang w:val="en-GB" w:eastAsia="ar-SA"/>
        </w:rPr>
        <w:t>2</w:t>
      </w:r>
      <w:r w:rsidR="00227E2C" w:rsidRPr="00227E2C">
        <w:rPr>
          <w:rFonts w:ascii="Times New Roman" w:eastAsia="Times New Roman" w:hAnsi="Times New Roman" w:cs="Times New Roman"/>
          <w:sz w:val="24"/>
          <w:szCs w:val="24"/>
          <w:lang w:val="en-GB" w:eastAsia="ar-SA"/>
        </w:rPr>
        <w:t xml:space="preserve"> </w:t>
      </w:r>
      <w:r w:rsidR="00165517">
        <w:rPr>
          <w:rFonts w:ascii="Times New Roman" w:eastAsia="Times New Roman" w:hAnsi="Times New Roman" w:cs="Times New Roman"/>
          <w:b/>
          <w:sz w:val="24"/>
          <w:szCs w:val="24"/>
          <w:lang w:val="en-GB" w:eastAsia="ar-SA"/>
        </w:rPr>
        <w:t>2</w:t>
      </w:r>
      <w:r w:rsidR="00165517" w:rsidRPr="00165517">
        <w:rPr>
          <w:rFonts w:ascii="Times New Roman" w:eastAsia="Times New Roman" w:hAnsi="Times New Roman" w:cs="Times New Roman"/>
          <w:b/>
          <w:sz w:val="24"/>
          <w:szCs w:val="24"/>
          <w:lang w:val="en-GB" w:eastAsia="ar-SA"/>
        </w:rPr>
        <w:t>00 milli</w:t>
      </w:r>
      <w:r w:rsidR="00227E2C" w:rsidRPr="00227E2C">
        <w:rPr>
          <w:rFonts w:ascii="Times New Roman" w:eastAsia="Times New Roman" w:hAnsi="Times New Roman" w:cs="Times New Roman"/>
          <w:sz w:val="24"/>
          <w:szCs w:val="24"/>
          <w:lang w:val="en-GB" w:eastAsia="ar-SA"/>
        </w:rPr>
        <w:t>seconds</w:t>
      </w:r>
      <w:r w:rsidR="00F67DC7">
        <w:rPr>
          <w:rFonts w:ascii="Times New Roman" w:eastAsia="Times New Roman" w:hAnsi="Times New Roman" w:cs="Times New Roman"/>
          <w:sz w:val="24"/>
          <w:szCs w:val="24"/>
          <w:lang w:val="en-GB" w:eastAsia="ar-SA"/>
        </w:rPr>
        <w:t xml:space="preserve"> </w:t>
      </w:r>
      <w:r w:rsidR="00F67DC7" w:rsidRPr="00F67DC7">
        <w:rPr>
          <w:rFonts w:ascii="Times New Roman" w:eastAsia="Times New Roman" w:hAnsi="Times New Roman" w:cs="Times New Roman"/>
          <w:b/>
          <w:bCs/>
          <w:sz w:val="24"/>
          <w:szCs w:val="24"/>
          <w:lang w:val="en-GB" w:eastAsia="ar-SA"/>
        </w:rPr>
        <w:t>at</w:t>
      </w:r>
      <w:r w:rsidR="00F67DC7">
        <w:rPr>
          <w:rFonts w:ascii="Times New Roman" w:eastAsia="Times New Roman" w:hAnsi="Times New Roman" w:cs="Times New Roman"/>
          <w:sz w:val="24"/>
          <w:szCs w:val="24"/>
          <w:lang w:val="en-GB" w:eastAsia="ar-SA"/>
        </w:rPr>
        <w:t xml:space="preserve"> </w:t>
      </w:r>
      <w:r w:rsidR="00F67DC7" w:rsidRPr="00F67DC7">
        <w:rPr>
          <w:rFonts w:ascii="Times New Roman" w:eastAsia="Times New Roman" w:hAnsi="Times New Roman" w:cs="Times New Roman"/>
          <w:b/>
          <w:bCs/>
          <w:sz w:val="24"/>
          <w:szCs w:val="24"/>
          <w:lang w:val="en-GB" w:eastAsia="ar-SA"/>
        </w:rPr>
        <w:t>room temperature</w:t>
      </w:r>
      <w:r w:rsidR="00F67DC7">
        <w:rPr>
          <w:rFonts w:ascii="Times New Roman" w:eastAsia="Times New Roman" w:hAnsi="Times New Roman" w:cs="Times New Roman"/>
          <w:sz w:val="24"/>
          <w:szCs w:val="24"/>
          <w:lang w:val="en-GB" w:eastAsia="ar-SA"/>
        </w:rPr>
        <w:t xml:space="preserve"> </w:t>
      </w:r>
      <w:r w:rsidR="00F67DC7" w:rsidRPr="005E5022">
        <w:rPr>
          <w:rFonts w:ascii="Times New Roman" w:eastAsia="Times New Roman" w:hAnsi="Times New Roman" w:cs="Times New Roman"/>
          <w:b/>
          <w:bCs/>
          <w:sz w:val="24"/>
          <w:szCs w:val="24"/>
          <w:lang w:val="en-GB" w:eastAsia="ar-SA"/>
        </w:rPr>
        <w:t xml:space="preserve">of </w:t>
      </w:r>
      <w:r w:rsidR="005E5022" w:rsidRPr="005E5022">
        <w:rPr>
          <w:rFonts w:ascii="Times New Roman" w:eastAsia="Times New Roman" w:hAnsi="Times New Roman" w:cs="Times New Roman"/>
          <w:b/>
          <w:bCs/>
          <w:sz w:val="24"/>
          <w:szCs w:val="24"/>
          <w:lang w:val="en-GB" w:eastAsia="ar-SA"/>
        </w:rPr>
        <w:t>22 °C ±5 °C</w:t>
      </w:r>
      <w:r w:rsidR="00AB6FCE">
        <w:rPr>
          <w:rFonts w:ascii="Times New Roman" w:eastAsia="Times New Roman" w:hAnsi="Times New Roman" w:cs="Times New Roman"/>
          <w:sz w:val="24"/>
          <w:szCs w:val="24"/>
          <w:lang w:val="en-GB" w:eastAsia="ar-SA"/>
        </w:rPr>
        <w:t>.</w:t>
      </w:r>
      <w:r w:rsidRPr="00811166">
        <w:rPr>
          <w:rFonts w:ascii="Times New Roman" w:eastAsia="Times New Roman" w:hAnsi="Times New Roman" w:cs="Times New Roman"/>
          <w:sz w:val="24"/>
          <w:szCs w:val="24"/>
          <w:lang w:val="en-GB" w:eastAsia="ar-SA"/>
        </w:rPr>
        <w:t>"</w:t>
      </w:r>
    </w:p>
    <w:p w:rsidR="00811166" w:rsidRPr="00811166" w:rsidRDefault="00811166" w:rsidP="00811166">
      <w:pPr>
        <w:suppressAutoHyphens/>
        <w:spacing w:after="120" w:line="240" w:lineRule="auto"/>
        <w:ind w:left="2268" w:right="1134"/>
        <w:rPr>
          <w:rFonts w:ascii="Times New Roman" w:eastAsia="Times New Roman" w:hAnsi="Times New Roman" w:cs="Times New Roman"/>
          <w:sz w:val="24"/>
          <w:szCs w:val="24"/>
          <w:lang w:val="en-GB" w:eastAsia="ar-SA"/>
        </w:rPr>
      </w:pPr>
    </w:p>
    <w:p w:rsidR="00811166" w:rsidRDefault="00811166" w:rsidP="00811166">
      <w:pPr>
        <w:suppressAutoHyphens/>
        <w:spacing w:after="120" w:line="240" w:lineRule="auto"/>
        <w:ind w:left="2268" w:right="1134"/>
        <w:rPr>
          <w:rFonts w:ascii="Times New Roman" w:eastAsia="Times New Roman" w:hAnsi="Times New Roman" w:cs="Times New Roman"/>
          <w:sz w:val="24"/>
          <w:szCs w:val="24"/>
          <w:lang w:val="en-GB" w:eastAsia="ar-SA"/>
        </w:rPr>
      </w:pPr>
      <w:bookmarkStart w:id="0" w:name="_GoBack"/>
      <w:bookmarkEnd w:id="0"/>
    </w:p>
    <w:p w:rsidR="000042AD" w:rsidRPr="006870A6" w:rsidRDefault="000042AD" w:rsidP="000042AD">
      <w:pPr>
        <w:pStyle w:val="HChG"/>
      </w:pPr>
      <w:r w:rsidRPr="006870A6">
        <w:rPr>
          <w:rFonts w:eastAsia="Calibri"/>
          <w:szCs w:val="22"/>
          <w:lang w:val="hu-HU"/>
        </w:rPr>
        <w:t>II.</w:t>
      </w:r>
      <w:r w:rsidRPr="006870A6">
        <w:tab/>
      </w:r>
      <w:r>
        <w:tab/>
      </w:r>
      <w:r w:rsidRPr="006870A6">
        <w:rPr>
          <w:rFonts w:eastAsia="Calibri"/>
          <w:szCs w:val="22"/>
          <w:lang w:val="hu-HU"/>
        </w:rPr>
        <w:t>Justification</w:t>
      </w:r>
    </w:p>
    <w:p w:rsidR="00227E2C" w:rsidRDefault="00D031E3" w:rsidP="00227E2C">
      <w:pPr>
        <w:pStyle w:val="ListParagraph"/>
        <w:spacing w:after="120"/>
        <w:ind w:left="1134" w:right="1134"/>
        <w:jc w:val="both"/>
        <w:rPr>
          <w:sz w:val="24"/>
          <w:szCs w:val="24"/>
          <w:lang w:val="en-US"/>
        </w:rPr>
      </w:pPr>
      <w:r>
        <w:rPr>
          <w:sz w:val="24"/>
          <w:szCs w:val="24"/>
          <w:lang w:val="en-US"/>
        </w:rPr>
        <w:t>Paragra</w:t>
      </w:r>
      <w:r w:rsidR="00227E2C">
        <w:rPr>
          <w:sz w:val="24"/>
          <w:szCs w:val="24"/>
          <w:lang w:val="en-US"/>
        </w:rPr>
        <w:t xml:space="preserve">ph </w:t>
      </w:r>
      <w:r w:rsidR="00227E2C" w:rsidRPr="00227E2C">
        <w:rPr>
          <w:sz w:val="24"/>
          <w:szCs w:val="24"/>
          <w:lang w:val="en-US"/>
        </w:rPr>
        <w:t xml:space="preserve">6.2.1.2. </w:t>
      </w:r>
      <w:r w:rsidR="00227E2C">
        <w:rPr>
          <w:sz w:val="24"/>
          <w:szCs w:val="24"/>
          <w:lang w:val="en-US"/>
        </w:rPr>
        <w:t>reads: “</w:t>
      </w:r>
      <w:r w:rsidR="00227E2C" w:rsidRPr="00227E2C">
        <w:rPr>
          <w:sz w:val="24"/>
          <w:szCs w:val="24"/>
          <w:lang w:val="en-US"/>
        </w:rPr>
        <w:t>If a device for indirect vision can only render the total prescribed field of vision by scanning the field of vision, the total process of scanning, rendering and reset to its initial position together shall not take more than 2 seconds.</w:t>
      </w:r>
      <w:r w:rsidR="00227E2C">
        <w:rPr>
          <w:sz w:val="24"/>
          <w:szCs w:val="24"/>
          <w:lang w:val="en-US"/>
        </w:rPr>
        <w:t>”</w:t>
      </w:r>
    </w:p>
    <w:p w:rsidR="00227E2C" w:rsidRDefault="00227E2C" w:rsidP="00227E2C">
      <w:pPr>
        <w:pStyle w:val="ListParagraph"/>
        <w:spacing w:after="120"/>
        <w:ind w:left="1134" w:right="1134"/>
        <w:jc w:val="both"/>
        <w:rPr>
          <w:sz w:val="24"/>
          <w:szCs w:val="24"/>
          <w:lang w:val="en-US"/>
        </w:rPr>
      </w:pPr>
    </w:p>
    <w:p w:rsidR="00227E2C" w:rsidRPr="00227E2C" w:rsidRDefault="00227E2C" w:rsidP="00227E2C">
      <w:pPr>
        <w:pStyle w:val="ListParagraph"/>
        <w:spacing w:after="120"/>
        <w:ind w:left="1134" w:right="1134"/>
        <w:jc w:val="both"/>
        <w:rPr>
          <w:sz w:val="24"/>
          <w:szCs w:val="24"/>
          <w:lang w:val="en-US"/>
        </w:rPr>
      </w:pPr>
      <w:r>
        <w:rPr>
          <w:sz w:val="24"/>
          <w:szCs w:val="24"/>
          <w:lang w:val="en-US"/>
        </w:rPr>
        <w:t>With supplement 2 to the 04 series of amendment camera-monitor-systems were introduced as devices for indirect vision that can replace mirrors of c</w:t>
      </w:r>
      <w:r w:rsidR="00D031E3">
        <w:rPr>
          <w:sz w:val="24"/>
          <w:szCs w:val="24"/>
          <w:lang w:val="en-US"/>
        </w:rPr>
        <w:t>lasses I to IV. The requirement</w:t>
      </w:r>
      <w:r>
        <w:rPr>
          <w:sz w:val="24"/>
          <w:szCs w:val="24"/>
          <w:lang w:val="en-US"/>
        </w:rPr>
        <w:t xml:space="preserve"> for the delay time to display the field of view is given in p</w:t>
      </w:r>
      <w:r w:rsidR="00ED4B9D">
        <w:rPr>
          <w:sz w:val="24"/>
          <w:szCs w:val="24"/>
          <w:lang w:val="en-US"/>
        </w:rPr>
        <w:t>aragraph 6.2.2.3.4.3 which reads:</w:t>
      </w:r>
    </w:p>
    <w:p w:rsidR="00227E2C" w:rsidRPr="00227E2C" w:rsidRDefault="00227E2C" w:rsidP="00227E2C">
      <w:pPr>
        <w:pStyle w:val="ListParagraph"/>
        <w:spacing w:after="120"/>
        <w:ind w:left="1134" w:right="1134"/>
        <w:jc w:val="both"/>
        <w:rPr>
          <w:sz w:val="24"/>
          <w:szCs w:val="24"/>
          <w:lang w:val="en-US"/>
        </w:rPr>
      </w:pPr>
    </w:p>
    <w:p w:rsidR="00ED4B9D" w:rsidRDefault="00AB6FCE" w:rsidP="00227E2C">
      <w:pPr>
        <w:pStyle w:val="ListParagraph"/>
        <w:spacing w:after="120"/>
        <w:ind w:left="1134" w:right="1134"/>
        <w:jc w:val="both"/>
        <w:rPr>
          <w:sz w:val="24"/>
          <w:szCs w:val="24"/>
          <w:lang w:val="en-US"/>
        </w:rPr>
      </w:pPr>
      <w:r>
        <w:rPr>
          <w:sz w:val="24"/>
          <w:szCs w:val="24"/>
          <w:lang w:val="en-US"/>
        </w:rPr>
        <w:t>“</w:t>
      </w:r>
      <w:r w:rsidR="00227E2C" w:rsidRPr="00227E2C">
        <w:rPr>
          <w:sz w:val="24"/>
          <w:szCs w:val="24"/>
          <w:lang w:val="en-US"/>
        </w:rPr>
        <w:t xml:space="preserve">6.2.2.3.4.3. System latency </w:t>
      </w:r>
    </w:p>
    <w:p w:rsidR="00227E2C" w:rsidRPr="00227E2C" w:rsidRDefault="00227E2C" w:rsidP="00227E2C">
      <w:pPr>
        <w:pStyle w:val="ListParagraph"/>
        <w:spacing w:after="120"/>
        <w:ind w:left="1134" w:right="1134"/>
        <w:jc w:val="both"/>
        <w:rPr>
          <w:sz w:val="24"/>
          <w:szCs w:val="24"/>
          <w:lang w:val="en-US"/>
        </w:rPr>
      </w:pPr>
      <w:r w:rsidRPr="00227E2C">
        <w:rPr>
          <w:sz w:val="24"/>
          <w:szCs w:val="24"/>
          <w:lang w:val="en-US"/>
        </w:rPr>
        <w:t xml:space="preserve">A CMS shall have a sufficient short latency to render the scenery nearly at the same time. The latency shall be lower than 200 </w:t>
      </w:r>
      <w:proofErr w:type="spellStart"/>
      <w:r w:rsidRPr="00227E2C">
        <w:rPr>
          <w:sz w:val="24"/>
          <w:szCs w:val="24"/>
          <w:lang w:val="en-US"/>
        </w:rPr>
        <w:t>ms</w:t>
      </w:r>
      <w:proofErr w:type="spellEnd"/>
      <w:r w:rsidRPr="00227E2C">
        <w:rPr>
          <w:sz w:val="24"/>
          <w:szCs w:val="24"/>
          <w:lang w:val="en-US"/>
        </w:rPr>
        <w:t xml:space="preserve"> at room temperature 22 °C ±5 °C.</w:t>
      </w:r>
      <w:r w:rsidR="00AB6FCE">
        <w:rPr>
          <w:sz w:val="24"/>
          <w:szCs w:val="24"/>
          <w:lang w:val="en-US"/>
        </w:rPr>
        <w:t>”</w:t>
      </w:r>
    </w:p>
    <w:p w:rsidR="00227E2C" w:rsidRPr="00227E2C" w:rsidRDefault="00227E2C" w:rsidP="00227E2C">
      <w:pPr>
        <w:pStyle w:val="ListParagraph"/>
        <w:spacing w:after="120"/>
        <w:ind w:left="1134" w:right="1134"/>
        <w:jc w:val="both"/>
        <w:rPr>
          <w:sz w:val="24"/>
          <w:szCs w:val="24"/>
          <w:lang w:val="en-US"/>
        </w:rPr>
      </w:pPr>
    </w:p>
    <w:p w:rsidR="000042AD" w:rsidRDefault="00AB6FCE" w:rsidP="00AB6FCE">
      <w:pPr>
        <w:pStyle w:val="ListParagraph"/>
        <w:spacing w:after="120"/>
        <w:ind w:left="1134" w:right="1134"/>
        <w:jc w:val="both"/>
      </w:pPr>
      <w:r>
        <w:rPr>
          <w:sz w:val="24"/>
          <w:szCs w:val="24"/>
          <w:lang w:val="en-US"/>
        </w:rPr>
        <w:t>Both provisions are in contradiction to each other. A value of 2 seconds is not reflecting state of</w:t>
      </w:r>
      <w:r w:rsidR="00D031E3">
        <w:rPr>
          <w:sz w:val="24"/>
          <w:szCs w:val="24"/>
          <w:lang w:val="en-US"/>
        </w:rPr>
        <w:t xml:space="preserve"> the art of this technology any</w:t>
      </w:r>
      <w:r>
        <w:rPr>
          <w:sz w:val="24"/>
          <w:szCs w:val="24"/>
          <w:lang w:val="en-US"/>
        </w:rPr>
        <w:t xml:space="preserve">more and even more important, it is not providing the safety level necessary. It is therefore proposed to change the latency to 200 </w:t>
      </w:r>
      <w:proofErr w:type="spellStart"/>
      <w:r>
        <w:rPr>
          <w:sz w:val="24"/>
          <w:szCs w:val="24"/>
          <w:lang w:val="en-US"/>
        </w:rPr>
        <w:t>ms</w:t>
      </w:r>
      <w:proofErr w:type="spellEnd"/>
      <w:r>
        <w:rPr>
          <w:sz w:val="24"/>
          <w:szCs w:val="24"/>
          <w:lang w:val="en-US"/>
        </w:rPr>
        <w:t xml:space="preserve"> as provided for camera-monitor-systems in supplement 2 to the 04 series of amendments.</w:t>
      </w:r>
    </w:p>
    <w:p w:rsidR="000042AD" w:rsidRPr="000042AD" w:rsidRDefault="000042AD" w:rsidP="000042AD">
      <w:pPr>
        <w:jc w:val="center"/>
        <w:rPr>
          <w:lang w:val="en-GB"/>
        </w:rPr>
      </w:pPr>
      <w:r>
        <w:rPr>
          <w:lang w:val="en-GB"/>
        </w:rPr>
        <w:t>__________________</w:t>
      </w:r>
    </w:p>
    <w:sectPr w:rsidR="000042AD" w:rsidRPr="000042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EA" w:rsidRDefault="00C742EA" w:rsidP="000042AD">
      <w:pPr>
        <w:spacing w:after="0" w:line="240" w:lineRule="auto"/>
      </w:pPr>
      <w:r>
        <w:separator/>
      </w:r>
    </w:p>
  </w:endnote>
  <w:endnote w:type="continuationSeparator" w:id="0">
    <w:p w:rsidR="00C742EA" w:rsidRDefault="00C742EA" w:rsidP="0000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EA" w:rsidRDefault="00C742EA" w:rsidP="000042AD">
      <w:pPr>
        <w:spacing w:after="0" w:line="240" w:lineRule="auto"/>
      </w:pPr>
      <w:r>
        <w:separator/>
      </w:r>
    </w:p>
  </w:footnote>
  <w:footnote w:type="continuationSeparator" w:id="0">
    <w:p w:rsidR="00C742EA" w:rsidRDefault="00C742EA" w:rsidP="00004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AD"/>
    <w:rsid w:val="000042AD"/>
    <w:rsid w:val="0005605D"/>
    <w:rsid w:val="000C4CCA"/>
    <w:rsid w:val="000F576D"/>
    <w:rsid w:val="00165517"/>
    <w:rsid w:val="00227E2C"/>
    <w:rsid w:val="004B11A3"/>
    <w:rsid w:val="00545BE0"/>
    <w:rsid w:val="005E5022"/>
    <w:rsid w:val="006D3B7E"/>
    <w:rsid w:val="0072462A"/>
    <w:rsid w:val="00811166"/>
    <w:rsid w:val="00990670"/>
    <w:rsid w:val="00AB6FCE"/>
    <w:rsid w:val="00B2191F"/>
    <w:rsid w:val="00C336B4"/>
    <w:rsid w:val="00C742EA"/>
    <w:rsid w:val="00D031E3"/>
    <w:rsid w:val="00D7159C"/>
    <w:rsid w:val="00D87E8B"/>
    <w:rsid w:val="00ED4B9D"/>
    <w:rsid w:val="00F67D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2A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0042AD"/>
    <w:rPr>
      <w:rFonts w:ascii="Times New Roman" w:eastAsia="Times New Roman" w:hAnsi="Times New Roman" w:cs="Times New Roman"/>
      <w:sz w:val="24"/>
      <w:szCs w:val="24"/>
      <w:lang w:val="x-none" w:eastAsia="ar-SA"/>
    </w:rPr>
  </w:style>
  <w:style w:type="paragraph" w:customStyle="1" w:styleId="HChG">
    <w:name w:val="_ H _Ch_G"/>
    <w:basedOn w:val="Normal"/>
    <w:next w:val="Normal"/>
    <w:link w:val="HChGChar"/>
    <w:rsid w:val="000042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0042AD"/>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042AD"/>
    <w:pPr>
      <w:suppressAutoHyphens/>
      <w:spacing w:after="0" w:line="240" w:lineRule="atLeast"/>
      <w:ind w:left="720"/>
      <w:contextualSpacing/>
    </w:pPr>
    <w:rPr>
      <w:rFonts w:ascii="Times New Roman" w:eastAsia="Times New Roman" w:hAnsi="Times New Roman" w:cs="Times New Roman"/>
      <w:sz w:val="20"/>
      <w:szCs w:val="20"/>
      <w:lang w:val="en-GB"/>
    </w:rPr>
  </w:style>
  <w:style w:type="paragraph" w:customStyle="1" w:styleId="Default">
    <w:name w:val="Default"/>
    <w:rsid w:val="00227E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2A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0042AD"/>
    <w:rPr>
      <w:rFonts w:ascii="Times New Roman" w:eastAsia="Times New Roman" w:hAnsi="Times New Roman" w:cs="Times New Roman"/>
      <w:sz w:val="24"/>
      <w:szCs w:val="24"/>
      <w:lang w:val="x-none" w:eastAsia="ar-SA"/>
    </w:rPr>
  </w:style>
  <w:style w:type="paragraph" w:customStyle="1" w:styleId="HChG">
    <w:name w:val="_ H _Ch_G"/>
    <w:basedOn w:val="Normal"/>
    <w:next w:val="Normal"/>
    <w:link w:val="HChGChar"/>
    <w:rsid w:val="000042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0042AD"/>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042AD"/>
    <w:pPr>
      <w:suppressAutoHyphens/>
      <w:spacing w:after="0" w:line="240" w:lineRule="atLeast"/>
      <w:ind w:left="720"/>
      <w:contextualSpacing/>
    </w:pPr>
    <w:rPr>
      <w:rFonts w:ascii="Times New Roman" w:eastAsia="Times New Roman" w:hAnsi="Times New Roman" w:cs="Times New Roman"/>
      <w:sz w:val="20"/>
      <w:szCs w:val="20"/>
      <w:lang w:val="en-GB"/>
    </w:rPr>
  </w:style>
  <w:style w:type="paragraph" w:customStyle="1" w:styleId="Default">
    <w:name w:val="Default"/>
    <w:rsid w:val="00227E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3870">
      <w:bodyDiv w:val="1"/>
      <w:marLeft w:val="0"/>
      <w:marRight w:val="0"/>
      <w:marTop w:val="0"/>
      <w:marBottom w:val="0"/>
      <w:divBdr>
        <w:top w:val="none" w:sz="0" w:space="0" w:color="auto"/>
        <w:left w:val="none" w:sz="0" w:space="0" w:color="auto"/>
        <w:bottom w:val="none" w:sz="0" w:space="0" w:color="auto"/>
        <w:right w:val="none" w:sz="0" w:space="0" w:color="auto"/>
      </w:divBdr>
    </w:div>
    <w:div w:id="10231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99A9-7574-42F2-8F59-58D2D128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GRSG</dc:creator>
  <cp:lastModifiedBy>all</cp:lastModifiedBy>
  <cp:revision>2</cp:revision>
  <dcterms:created xsi:type="dcterms:W3CDTF">2016-04-28T13:03:00Z</dcterms:created>
  <dcterms:modified xsi:type="dcterms:W3CDTF">2016-04-28T13:03:00Z</dcterms:modified>
</cp:coreProperties>
</file>