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9622B" w:rsidRPr="0079622B" w:rsidTr="007F20FA">
        <w:trPr>
          <w:trHeight w:hRule="exact" w:val="851"/>
        </w:trPr>
        <w:tc>
          <w:tcPr>
            <w:tcW w:w="1276" w:type="dxa"/>
            <w:tcBorders>
              <w:bottom w:val="single" w:sz="4" w:space="0" w:color="auto"/>
            </w:tcBorders>
          </w:tcPr>
          <w:p w:rsidR="00F35BAF" w:rsidRPr="0079622B" w:rsidRDefault="00F35BAF" w:rsidP="00041DA3">
            <w:bookmarkStart w:id="0" w:name="_GoBack"/>
            <w:bookmarkEnd w:id="0"/>
          </w:p>
        </w:tc>
        <w:tc>
          <w:tcPr>
            <w:tcW w:w="2268" w:type="dxa"/>
            <w:tcBorders>
              <w:bottom w:val="single" w:sz="4" w:space="0" w:color="auto"/>
            </w:tcBorders>
            <w:vAlign w:val="bottom"/>
          </w:tcPr>
          <w:p w:rsidR="00F35BAF" w:rsidRPr="0079622B" w:rsidRDefault="00F35BAF" w:rsidP="00041DA3">
            <w:pPr>
              <w:spacing w:after="80" w:line="300" w:lineRule="exact"/>
              <w:rPr>
                <w:sz w:val="28"/>
              </w:rPr>
            </w:pPr>
            <w:r w:rsidRPr="0079622B">
              <w:rPr>
                <w:sz w:val="28"/>
              </w:rPr>
              <w:t>Nations Unies</w:t>
            </w:r>
          </w:p>
        </w:tc>
        <w:tc>
          <w:tcPr>
            <w:tcW w:w="6095" w:type="dxa"/>
            <w:gridSpan w:val="2"/>
            <w:tcBorders>
              <w:bottom w:val="single" w:sz="4" w:space="0" w:color="auto"/>
            </w:tcBorders>
            <w:vAlign w:val="bottom"/>
          </w:tcPr>
          <w:p w:rsidR="00F35BAF" w:rsidRPr="0079622B" w:rsidRDefault="00041DA3" w:rsidP="00041DA3">
            <w:pPr>
              <w:jc w:val="right"/>
            </w:pPr>
            <w:r w:rsidRPr="0079622B">
              <w:rPr>
                <w:sz w:val="40"/>
              </w:rPr>
              <w:t>ECE</w:t>
            </w:r>
            <w:r w:rsidRPr="0079622B">
              <w:t>/TRANS/WP.29/GRRF/81</w:t>
            </w:r>
          </w:p>
        </w:tc>
      </w:tr>
      <w:tr w:rsidR="0079622B" w:rsidRPr="0079622B" w:rsidTr="00041DA3">
        <w:trPr>
          <w:trHeight w:hRule="exact" w:val="2835"/>
        </w:trPr>
        <w:tc>
          <w:tcPr>
            <w:tcW w:w="1276" w:type="dxa"/>
            <w:tcBorders>
              <w:top w:val="single" w:sz="4" w:space="0" w:color="auto"/>
              <w:bottom w:val="single" w:sz="12" w:space="0" w:color="auto"/>
            </w:tcBorders>
          </w:tcPr>
          <w:p w:rsidR="00F35BAF" w:rsidRPr="0079622B" w:rsidRDefault="00F35BAF" w:rsidP="00041DA3">
            <w:pPr>
              <w:spacing w:before="120"/>
              <w:jc w:val="center"/>
            </w:pPr>
            <w:r w:rsidRPr="0079622B">
              <w:rPr>
                <w:noProof/>
                <w:lang w:val="en-GB" w:eastAsia="en-GB"/>
              </w:rPr>
              <w:drawing>
                <wp:inline distT="0" distB="0" distL="0" distR="0" wp14:anchorId="19BD2752" wp14:editId="089A31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9622B" w:rsidRDefault="00F35BAF" w:rsidP="00041DA3">
            <w:pPr>
              <w:spacing w:before="120" w:line="420" w:lineRule="exact"/>
              <w:rPr>
                <w:b/>
                <w:sz w:val="40"/>
                <w:szCs w:val="40"/>
              </w:rPr>
            </w:pPr>
            <w:r w:rsidRPr="0079622B">
              <w:rPr>
                <w:b/>
                <w:sz w:val="40"/>
                <w:szCs w:val="40"/>
              </w:rPr>
              <w:t>Conseil économique et social</w:t>
            </w:r>
          </w:p>
        </w:tc>
        <w:tc>
          <w:tcPr>
            <w:tcW w:w="2835" w:type="dxa"/>
            <w:tcBorders>
              <w:top w:val="single" w:sz="4" w:space="0" w:color="auto"/>
              <w:bottom w:val="single" w:sz="12" w:space="0" w:color="auto"/>
            </w:tcBorders>
          </w:tcPr>
          <w:p w:rsidR="00F35BAF" w:rsidRPr="0079622B" w:rsidRDefault="00041DA3" w:rsidP="00041DA3">
            <w:pPr>
              <w:spacing w:before="240"/>
            </w:pPr>
            <w:r w:rsidRPr="0079622B">
              <w:t>Distr. générale</w:t>
            </w:r>
          </w:p>
          <w:p w:rsidR="00041DA3" w:rsidRPr="0079622B" w:rsidRDefault="00041DA3" w:rsidP="00041DA3">
            <w:pPr>
              <w:spacing w:line="240" w:lineRule="exact"/>
            </w:pPr>
            <w:r w:rsidRPr="0079622B">
              <w:t>1</w:t>
            </w:r>
            <w:r w:rsidRPr="0079622B">
              <w:rPr>
                <w:vertAlign w:val="superscript"/>
              </w:rPr>
              <w:t>er</w:t>
            </w:r>
            <w:r w:rsidRPr="0079622B">
              <w:t xml:space="preserve"> mars 2015</w:t>
            </w:r>
          </w:p>
          <w:p w:rsidR="00041DA3" w:rsidRPr="0079622B" w:rsidRDefault="00041DA3" w:rsidP="00041DA3">
            <w:pPr>
              <w:spacing w:line="240" w:lineRule="exact"/>
            </w:pPr>
            <w:r w:rsidRPr="0079622B">
              <w:t>Français</w:t>
            </w:r>
          </w:p>
          <w:p w:rsidR="00041DA3" w:rsidRPr="0079622B" w:rsidRDefault="00041DA3" w:rsidP="00041DA3">
            <w:pPr>
              <w:spacing w:line="240" w:lineRule="exact"/>
            </w:pPr>
            <w:r w:rsidRPr="0079622B">
              <w:t>Original : anglais</w:t>
            </w:r>
          </w:p>
        </w:tc>
      </w:tr>
    </w:tbl>
    <w:p w:rsidR="007F20FA" w:rsidRPr="0079622B" w:rsidRDefault="007F20FA" w:rsidP="007F20FA">
      <w:pPr>
        <w:spacing w:before="120"/>
        <w:rPr>
          <w:b/>
          <w:sz w:val="28"/>
          <w:szCs w:val="28"/>
        </w:rPr>
      </w:pPr>
      <w:r w:rsidRPr="0079622B">
        <w:rPr>
          <w:b/>
          <w:sz w:val="28"/>
          <w:szCs w:val="28"/>
        </w:rPr>
        <w:t>Commission économique pour l</w:t>
      </w:r>
      <w:r w:rsidR="000D6349" w:rsidRPr="0079622B">
        <w:rPr>
          <w:b/>
          <w:sz w:val="28"/>
          <w:szCs w:val="28"/>
        </w:rPr>
        <w:t>’</w:t>
      </w:r>
      <w:r w:rsidRPr="0079622B">
        <w:rPr>
          <w:b/>
          <w:sz w:val="28"/>
          <w:szCs w:val="28"/>
        </w:rPr>
        <w:t>Europe</w:t>
      </w:r>
    </w:p>
    <w:p w:rsidR="007F20FA" w:rsidRPr="0079622B" w:rsidRDefault="007F20FA" w:rsidP="007F20FA">
      <w:pPr>
        <w:spacing w:before="120"/>
        <w:rPr>
          <w:sz w:val="28"/>
          <w:szCs w:val="28"/>
        </w:rPr>
      </w:pPr>
      <w:r w:rsidRPr="0079622B">
        <w:rPr>
          <w:sz w:val="28"/>
          <w:szCs w:val="28"/>
        </w:rPr>
        <w:t>Comité des transports intérieurs</w:t>
      </w:r>
    </w:p>
    <w:p w:rsidR="00041DA3" w:rsidRPr="0079622B" w:rsidRDefault="00041DA3" w:rsidP="00AF0CB5">
      <w:pPr>
        <w:spacing w:before="120"/>
        <w:rPr>
          <w:b/>
          <w:sz w:val="24"/>
          <w:szCs w:val="24"/>
        </w:rPr>
      </w:pPr>
      <w:r w:rsidRPr="0079622B">
        <w:rPr>
          <w:b/>
          <w:sz w:val="24"/>
          <w:szCs w:val="24"/>
        </w:rPr>
        <w:t>Forum mondial de l</w:t>
      </w:r>
      <w:r w:rsidR="000D6349" w:rsidRPr="0079622B">
        <w:rPr>
          <w:b/>
          <w:sz w:val="24"/>
          <w:szCs w:val="24"/>
        </w:rPr>
        <w:t>’</w:t>
      </w:r>
      <w:r w:rsidRPr="0079622B">
        <w:rPr>
          <w:b/>
          <w:sz w:val="24"/>
          <w:szCs w:val="24"/>
        </w:rPr>
        <w:t>harmonisation</w:t>
      </w:r>
      <w:r w:rsidRPr="0079622B">
        <w:rPr>
          <w:b/>
          <w:sz w:val="24"/>
          <w:szCs w:val="24"/>
        </w:rPr>
        <w:br/>
        <w:t>des Règlements concernant les véhicules</w:t>
      </w:r>
    </w:p>
    <w:p w:rsidR="00041DA3" w:rsidRPr="0079622B" w:rsidRDefault="00041DA3" w:rsidP="00AF0CB5">
      <w:pPr>
        <w:spacing w:before="120" w:line="240" w:lineRule="exact"/>
        <w:rPr>
          <w:b/>
        </w:rPr>
      </w:pPr>
      <w:r w:rsidRPr="0079622B">
        <w:rPr>
          <w:b/>
        </w:rPr>
        <w:t>Quatre-vingt-unième session</w:t>
      </w:r>
    </w:p>
    <w:p w:rsidR="00041DA3" w:rsidRPr="0079622B" w:rsidRDefault="00041DA3" w:rsidP="00AF0CB5">
      <w:pPr>
        <w:spacing w:line="240" w:lineRule="exact"/>
      </w:pPr>
      <w:r w:rsidRPr="0079622B">
        <w:t>Genève, 1</w:t>
      </w:r>
      <w:r w:rsidRPr="0079622B">
        <w:rPr>
          <w:vertAlign w:val="superscript"/>
        </w:rPr>
        <w:t>er</w:t>
      </w:r>
      <w:r w:rsidRPr="0079622B">
        <w:t>-5 février 2016</w:t>
      </w:r>
    </w:p>
    <w:p w:rsidR="00041DA3" w:rsidRPr="0079622B" w:rsidRDefault="00041DA3" w:rsidP="00041DA3">
      <w:pPr>
        <w:pStyle w:val="HChG"/>
      </w:pPr>
      <w:bookmarkStart w:id="1" w:name="_Toc365898453"/>
      <w:bookmarkStart w:id="2" w:name="_Toc365901191"/>
      <w:bookmarkStart w:id="3" w:name="_Toc400974147"/>
      <w:r w:rsidRPr="0079622B">
        <w:tab/>
      </w:r>
      <w:r w:rsidRPr="0079622B">
        <w:tab/>
        <w:t xml:space="preserve">Rapport du Groupe de travail en matière </w:t>
      </w:r>
      <w:r w:rsidR="00C43470">
        <w:br/>
      </w:r>
      <w:r w:rsidRPr="0079622B">
        <w:t>de roulement et de freinage</w:t>
      </w:r>
      <w:bookmarkEnd w:id="1"/>
      <w:bookmarkEnd w:id="2"/>
      <w:bookmarkEnd w:id="3"/>
    </w:p>
    <w:p w:rsidR="00041DA3" w:rsidRPr="0079622B" w:rsidRDefault="00041DA3" w:rsidP="00041DA3">
      <w:pPr>
        <w:spacing w:after="120"/>
        <w:rPr>
          <w:sz w:val="28"/>
        </w:rPr>
      </w:pPr>
      <w:r w:rsidRPr="0079622B">
        <w:rPr>
          <w:sz w:val="28"/>
        </w:rPr>
        <w:t>Table des matières</w:t>
      </w:r>
    </w:p>
    <w:p w:rsidR="00041DA3" w:rsidRPr="0079622B" w:rsidRDefault="00041DA3" w:rsidP="00041DA3">
      <w:pPr>
        <w:tabs>
          <w:tab w:val="right" w:pos="8929"/>
          <w:tab w:val="right" w:pos="9638"/>
        </w:tabs>
        <w:spacing w:after="120"/>
        <w:ind w:left="283"/>
        <w:rPr>
          <w:i/>
          <w:sz w:val="18"/>
        </w:rPr>
      </w:pPr>
      <w:r w:rsidRPr="0079622B">
        <w:rPr>
          <w:i/>
          <w:sz w:val="18"/>
        </w:rPr>
        <w:tab/>
        <w:t>Paragraphes</w:t>
      </w:r>
      <w:r w:rsidRPr="0079622B">
        <w:rPr>
          <w:i/>
          <w:sz w:val="18"/>
        </w:rPr>
        <w:tab/>
        <w:t>Page</w:t>
      </w:r>
    </w:p>
    <w:p w:rsidR="00041DA3" w:rsidRDefault="00041DA3" w:rsidP="00041DA3">
      <w:pPr>
        <w:tabs>
          <w:tab w:val="right" w:pos="850"/>
          <w:tab w:val="right" w:leader="dot" w:pos="7654"/>
          <w:tab w:val="right" w:pos="8929"/>
          <w:tab w:val="right" w:pos="9638"/>
        </w:tabs>
        <w:spacing w:after="120"/>
        <w:ind w:left="1134" w:hanging="1134"/>
      </w:pPr>
      <w:r w:rsidRPr="0079622B">
        <w:tab/>
        <w:t>I.</w:t>
      </w:r>
      <w:r w:rsidRPr="0079622B">
        <w:tab/>
      </w:r>
      <w:r w:rsidR="005D3A1E" w:rsidRPr="0079622B">
        <w:t>Participation</w:t>
      </w:r>
      <w:r w:rsidRPr="0079622B">
        <w:tab/>
      </w:r>
      <w:r w:rsidRPr="0079622B">
        <w:tab/>
      </w:r>
      <w:r w:rsidR="0067183A">
        <w:t>1</w:t>
      </w:r>
      <w:r w:rsidRPr="0079622B">
        <w:tab/>
      </w:r>
      <w:r w:rsidR="00007F77">
        <w:t>4</w:t>
      </w:r>
    </w:p>
    <w:p w:rsidR="005D3A1E" w:rsidRDefault="005D3A1E" w:rsidP="00041DA3">
      <w:pPr>
        <w:tabs>
          <w:tab w:val="right" w:pos="850"/>
          <w:tab w:val="right" w:leader="dot" w:pos="7654"/>
          <w:tab w:val="right" w:pos="8929"/>
          <w:tab w:val="right" w:pos="9638"/>
        </w:tabs>
        <w:spacing w:after="120"/>
        <w:ind w:left="1134" w:hanging="1134"/>
      </w:pPr>
      <w:r>
        <w:tab/>
        <w:t>II.</w:t>
      </w:r>
      <w:r>
        <w:tab/>
      </w:r>
      <w:r w:rsidRPr="0079622B">
        <w:t>Adoption de l’ordre du jour (point 1 de l’ordre du jour)</w:t>
      </w:r>
      <w:r>
        <w:tab/>
      </w:r>
      <w:r>
        <w:tab/>
      </w:r>
      <w:r w:rsidR="0067183A">
        <w:t>2−4</w:t>
      </w:r>
      <w:r>
        <w:tab/>
      </w:r>
      <w:r w:rsidR="00007F77">
        <w:t>4</w:t>
      </w:r>
    </w:p>
    <w:p w:rsidR="005D3A1E" w:rsidRDefault="005D3A1E" w:rsidP="00041DA3">
      <w:pPr>
        <w:tabs>
          <w:tab w:val="right" w:pos="850"/>
          <w:tab w:val="right" w:leader="dot" w:pos="7654"/>
          <w:tab w:val="right" w:pos="8929"/>
          <w:tab w:val="right" w:pos="9638"/>
        </w:tabs>
        <w:spacing w:after="120"/>
        <w:ind w:left="1134" w:hanging="1134"/>
      </w:pPr>
      <w:r>
        <w:tab/>
        <w:t>III.</w:t>
      </w:r>
      <w:r>
        <w:tab/>
      </w:r>
      <w:r w:rsidRPr="0079622B">
        <w:t xml:space="preserve">Systèmes avancés de freinage automatique et systèmes d’alerte </w:t>
      </w:r>
      <w:r>
        <w:br/>
      </w:r>
      <w:r w:rsidRPr="0079622B">
        <w:t>de franchissement de ligne (LDWS) (point 2 de l’ordre du jour)</w:t>
      </w:r>
      <w:r>
        <w:tab/>
      </w:r>
      <w:r>
        <w:tab/>
      </w:r>
      <w:r w:rsidR="0067183A">
        <w:t>5</w:t>
      </w:r>
      <w:r>
        <w:tab/>
      </w:r>
      <w:r w:rsidR="00007F77">
        <w:t>4</w:t>
      </w:r>
    </w:p>
    <w:p w:rsidR="005D3A1E" w:rsidRPr="0079622B" w:rsidRDefault="005D3A1E" w:rsidP="00041DA3">
      <w:pPr>
        <w:tabs>
          <w:tab w:val="right" w:pos="850"/>
          <w:tab w:val="right" w:leader="dot" w:pos="7654"/>
          <w:tab w:val="right" w:pos="8929"/>
          <w:tab w:val="right" w:pos="9638"/>
        </w:tabs>
        <w:spacing w:after="120"/>
        <w:ind w:left="1134" w:hanging="1134"/>
      </w:pPr>
      <w:r>
        <w:tab/>
        <w:t>IV.</w:t>
      </w:r>
      <w:r>
        <w:tab/>
      </w:r>
      <w:r w:rsidRPr="0079622B">
        <w:t xml:space="preserve">Règlements </w:t>
      </w:r>
      <w:r w:rsidRPr="0079622B">
        <w:rPr>
          <w:rFonts w:eastAsia="MS Mincho"/>
        </w:rPr>
        <w:t>n</w:t>
      </w:r>
      <w:r w:rsidRPr="0079622B">
        <w:rPr>
          <w:rFonts w:eastAsia="MS Mincho"/>
          <w:vertAlign w:val="superscript"/>
        </w:rPr>
        <w:t>o</w:t>
      </w:r>
      <w:r w:rsidR="00227639">
        <w:rPr>
          <w:rFonts w:eastAsia="MS Mincho"/>
          <w:vertAlign w:val="superscript"/>
        </w:rPr>
        <w:t>s</w:t>
      </w:r>
      <w:r w:rsidRPr="0079622B">
        <w:t> 13 et 13-H (Freinage) (point 3 de l’ordre du jour)</w:t>
      </w:r>
      <w:r>
        <w:tab/>
      </w:r>
      <w:r>
        <w:tab/>
      </w:r>
      <w:r w:rsidR="0067183A">
        <w:t>6−15</w:t>
      </w:r>
      <w:r>
        <w:tab/>
      </w:r>
      <w:r w:rsidR="00007F77">
        <w:t>5</w:t>
      </w:r>
    </w:p>
    <w:p w:rsidR="00041DA3" w:rsidRDefault="00041DA3" w:rsidP="00041DA3">
      <w:pPr>
        <w:tabs>
          <w:tab w:val="right" w:leader="dot" w:pos="7654"/>
          <w:tab w:val="right" w:pos="8929"/>
          <w:tab w:val="right" w:pos="9638"/>
        </w:tabs>
        <w:spacing w:after="120"/>
        <w:ind w:left="1559" w:hanging="425"/>
      </w:pPr>
      <w:r w:rsidRPr="0079622B">
        <w:t>A.</w:t>
      </w:r>
      <w:r w:rsidRPr="0079622B">
        <w:tab/>
      </w:r>
      <w:r w:rsidR="005D3A1E" w:rsidRPr="0079622B">
        <w:t>Contrôle électronique de stabilité (ESC)</w:t>
      </w:r>
      <w:r w:rsidRPr="0079622B">
        <w:tab/>
      </w:r>
      <w:r w:rsidRPr="0079622B">
        <w:tab/>
      </w:r>
      <w:r w:rsidR="0067183A">
        <w:t>6</w:t>
      </w:r>
      <w:r w:rsidRPr="0079622B">
        <w:tab/>
      </w:r>
      <w:r w:rsidR="00007F77">
        <w:t>5</w:t>
      </w:r>
    </w:p>
    <w:p w:rsidR="005D3A1E" w:rsidRDefault="005D3A1E" w:rsidP="00041DA3">
      <w:pPr>
        <w:tabs>
          <w:tab w:val="right" w:leader="dot" w:pos="7654"/>
          <w:tab w:val="right" w:pos="8929"/>
          <w:tab w:val="right" w:pos="9638"/>
        </w:tabs>
        <w:spacing w:after="120"/>
        <w:ind w:left="1559" w:hanging="425"/>
      </w:pPr>
      <w:r>
        <w:t>B.</w:t>
      </w:r>
      <w:r>
        <w:tab/>
      </w:r>
      <w:r w:rsidRPr="0079622B">
        <w:t>Ensembles modulaires de véhicules (MCV)</w:t>
      </w:r>
      <w:r>
        <w:tab/>
      </w:r>
      <w:r>
        <w:tab/>
      </w:r>
      <w:r w:rsidR="0067183A">
        <w:t>7</w:t>
      </w:r>
      <w:r>
        <w:tab/>
      </w:r>
      <w:r w:rsidR="00007F77">
        <w:t>5</w:t>
      </w:r>
    </w:p>
    <w:p w:rsidR="005D3A1E" w:rsidRDefault="005D3A1E" w:rsidP="00041DA3">
      <w:pPr>
        <w:tabs>
          <w:tab w:val="right" w:leader="dot" w:pos="7654"/>
          <w:tab w:val="right" w:pos="8929"/>
          <w:tab w:val="right" w:pos="9638"/>
        </w:tabs>
        <w:spacing w:after="120"/>
        <w:ind w:left="1559" w:hanging="425"/>
      </w:pPr>
      <w:r>
        <w:t>C.</w:t>
      </w:r>
      <w:r>
        <w:tab/>
      </w:r>
      <w:r w:rsidRPr="0079622B">
        <w:t>Précisions</w:t>
      </w:r>
      <w:r>
        <w:tab/>
      </w:r>
      <w:r>
        <w:tab/>
      </w:r>
      <w:r w:rsidR="0067183A">
        <w:t>8−12</w:t>
      </w:r>
      <w:r>
        <w:tab/>
      </w:r>
      <w:r w:rsidR="00007F77">
        <w:t>5</w:t>
      </w:r>
    </w:p>
    <w:p w:rsidR="005D3A1E" w:rsidRDefault="005D3A1E" w:rsidP="00041DA3">
      <w:pPr>
        <w:tabs>
          <w:tab w:val="right" w:leader="dot" w:pos="7654"/>
          <w:tab w:val="right" w:pos="8929"/>
          <w:tab w:val="right" w:pos="9638"/>
        </w:tabs>
        <w:spacing w:after="120"/>
        <w:ind w:left="1559" w:hanging="425"/>
      </w:pPr>
      <w:r>
        <w:t>D.</w:t>
      </w:r>
      <w:r>
        <w:tab/>
      </w:r>
      <w:r w:rsidRPr="0079622B">
        <w:t xml:space="preserve">Symboles relatifs au freinage dans le Règlement </w:t>
      </w:r>
      <w:r w:rsidRPr="0079622B">
        <w:rPr>
          <w:rFonts w:eastAsia="MS Mincho"/>
        </w:rPr>
        <w:t>n</w:t>
      </w:r>
      <w:r w:rsidRPr="0079622B">
        <w:rPr>
          <w:rFonts w:eastAsia="MS Mincho"/>
          <w:vertAlign w:val="superscript"/>
        </w:rPr>
        <w:t>o</w:t>
      </w:r>
      <w:r w:rsidRPr="0079622B">
        <w:t xml:space="preserve"> 121 </w:t>
      </w:r>
      <w:r>
        <w:br/>
      </w:r>
      <w:r w:rsidRPr="0079622B">
        <w:t xml:space="preserve">(Identification des commandes manuelles, </w:t>
      </w:r>
      <w:r>
        <w:br/>
      </w:r>
      <w:r w:rsidRPr="0079622B">
        <w:t>des témoins et des indicateurs)</w:t>
      </w:r>
      <w:r>
        <w:tab/>
      </w:r>
      <w:r>
        <w:tab/>
      </w:r>
      <w:r w:rsidR="0067183A">
        <w:t>13</w:t>
      </w:r>
      <w:r>
        <w:tab/>
      </w:r>
      <w:r w:rsidR="00007F77">
        <w:t>6</w:t>
      </w:r>
    </w:p>
    <w:p w:rsidR="005D3A1E" w:rsidRDefault="005D3A1E" w:rsidP="00041DA3">
      <w:pPr>
        <w:tabs>
          <w:tab w:val="right" w:leader="dot" w:pos="7654"/>
          <w:tab w:val="right" w:pos="8929"/>
          <w:tab w:val="right" w:pos="9638"/>
        </w:tabs>
        <w:spacing w:after="120"/>
        <w:ind w:left="1559" w:hanging="425"/>
      </w:pPr>
      <w:r>
        <w:t>E.</w:t>
      </w:r>
      <w:r>
        <w:tab/>
      </w:r>
      <w:r w:rsidRPr="0079622B">
        <w:t>Questions diverses</w:t>
      </w:r>
      <w:r>
        <w:tab/>
      </w:r>
      <w:r>
        <w:tab/>
      </w:r>
      <w:r w:rsidR="0067183A">
        <w:t>14−15</w:t>
      </w:r>
      <w:r>
        <w:tab/>
      </w:r>
      <w:r w:rsidR="00007F77">
        <w:t>6</w:t>
      </w:r>
    </w:p>
    <w:p w:rsidR="005D3A1E" w:rsidRDefault="005D3A1E" w:rsidP="005D3A1E">
      <w:pPr>
        <w:tabs>
          <w:tab w:val="right" w:pos="850"/>
          <w:tab w:val="right" w:leader="dot" w:pos="7654"/>
          <w:tab w:val="right" w:pos="8929"/>
          <w:tab w:val="right" w:pos="9638"/>
        </w:tabs>
        <w:spacing w:after="120"/>
        <w:ind w:left="1134" w:hanging="1134"/>
      </w:pPr>
      <w:r>
        <w:tab/>
        <w:t>V.</w:t>
      </w:r>
      <w:r>
        <w:tab/>
      </w:r>
      <w:r w:rsidRPr="0079622B">
        <w:t xml:space="preserve">Règlement </w:t>
      </w:r>
      <w:r w:rsidRPr="0079622B">
        <w:rPr>
          <w:rFonts w:eastAsia="MS Mincho"/>
        </w:rPr>
        <w:t>n</w:t>
      </w:r>
      <w:r w:rsidRPr="0079622B">
        <w:rPr>
          <w:rFonts w:eastAsia="MS Mincho"/>
          <w:vertAlign w:val="superscript"/>
        </w:rPr>
        <w:t>o</w:t>
      </w:r>
      <w:r w:rsidRPr="0079622B">
        <w:t> 55 (Pièces mécaniques d’attelage) (point 4 de l’ordre du jour)</w:t>
      </w:r>
      <w:r>
        <w:tab/>
      </w:r>
      <w:r>
        <w:tab/>
      </w:r>
      <w:r w:rsidR="0067183A">
        <w:t>16−20</w:t>
      </w:r>
      <w:r>
        <w:tab/>
      </w:r>
      <w:r w:rsidR="00007F77">
        <w:t>6</w:t>
      </w:r>
    </w:p>
    <w:p w:rsidR="005D3A1E" w:rsidRDefault="005D3A1E" w:rsidP="005D3A1E">
      <w:pPr>
        <w:tabs>
          <w:tab w:val="right" w:pos="850"/>
          <w:tab w:val="right" w:leader="dot" w:pos="7654"/>
          <w:tab w:val="right" w:pos="8929"/>
          <w:tab w:val="right" w:pos="9638"/>
        </w:tabs>
        <w:spacing w:after="120"/>
        <w:ind w:left="1134" w:hanging="1134"/>
      </w:pPr>
      <w:r>
        <w:tab/>
        <w:t>VI.</w:t>
      </w:r>
      <w:r>
        <w:tab/>
      </w:r>
      <w:r w:rsidRPr="0079622B">
        <w:t>Freinage des motocycles (point 5 de l’ordre du jour)</w:t>
      </w:r>
      <w:r>
        <w:tab/>
      </w:r>
      <w:r>
        <w:tab/>
      </w:r>
      <w:r w:rsidR="0067183A">
        <w:t>21−24</w:t>
      </w:r>
      <w:r>
        <w:tab/>
      </w:r>
      <w:r w:rsidR="00007F77">
        <w:t>7</w:t>
      </w:r>
    </w:p>
    <w:p w:rsidR="005D3A1E" w:rsidRDefault="005D3A1E" w:rsidP="005D3A1E">
      <w:pPr>
        <w:tabs>
          <w:tab w:val="right" w:leader="dot" w:pos="7654"/>
          <w:tab w:val="right" w:pos="8929"/>
          <w:tab w:val="right" w:pos="9638"/>
        </w:tabs>
        <w:spacing w:after="120"/>
        <w:ind w:left="1559" w:hanging="425"/>
      </w:pPr>
      <w:r>
        <w:t>A.</w:t>
      </w:r>
      <w:r>
        <w:tab/>
      </w:r>
      <w:r w:rsidRPr="0079622B">
        <w:t xml:space="preserve">Règlement </w:t>
      </w:r>
      <w:r w:rsidRPr="0079622B">
        <w:rPr>
          <w:rFonts w:eastAsia="MS Mincho"/>
        </w:rPr>
        <w:t>n</w:t>
      </w:r>
      <w:r w:rsidRPr="0079622B">
        <w:rPr>
          <w:rFonts w:eastAsia="MS Mincho"/>
          <w:vertAlign w:val="superscript"/>
        </w:rPr>
        <w:t>o</w:t>
      </w:r>
      <w:r w:rsidRPr="0079622B">
        <w:t> 78</w:t>
      </w:r>
      <w:r>
        <w:tab/>
      </w:r>
      <w:r>
        <w:tab/>
      </w:r>
      <w:r w:rsidR="0067183A">
        <w:t>21−23</w:t>
      </w:r>
      <w:r>
        <w:tab/>
      </w:r>
      <w:r w:rsidR="00007F77">
        <w:t>7</w:t>
      </w:r>
    </w:p>
    <w:p w:rsidR="005D3A1E" w:rsidRDefault="005D3A1E" w:rsidP="005D3A1E">
      <w:pPr>
        <w:tabs>
          <w:tab w:val="right" w:leader="dot" w:pos="7654"/>
          <w:tab w:val="right" w:pos="8929"/>
          <w:tab w:val="right" w:pos="9638"/>
        </w:tabs>
        <w:spacing w:after="120"/>
        <w:ind w:left="1559" w:hanging="425"/>
      </w:pPr>
      <w:r>
        <w:t>B.</w:t>
      </w:r>
      <w:r>
        <w:tab/>
      </w:r>
      <w:r w:rsidRPr="0079622B">
        <w:t xml:space="preserve">Règlement technique mondial </w:t>
      </w:r>
      <w:r w:rsidRPr="0079622B">
        <w:rPr>
          <w:rFonts w:eastAsia="MS Mincho"/>
        </w:rPr>
        <w:t>n</w:t>
      </w:r>
      <w:r w:rsidRPr="0079622B">
        <w:rPr>
          <w:rFonts w:eastAsia="MS Mincho"/>
          <w:vertAlign w:val="superscript"/>
        </w:rPr>
        <w:t>o</w:t>
      </w:r>
      <w:r w:rsidRPr="0079622B">
        <w:t> 3</w:t>
      </w:r>
      <w:r>
        <w:tab/>
      </w:r>
      <w:r>
        <w:tab/>
      </w:r>
      <w:r w:rsidR="0067183A">
        <w:t>24</w:t>
      </w:r>
      <w:r>
        <w:tab/>
      </w:r>
      <w:r w:rsidR="00007F77">
        <w:t>8</w:t>
      </w:r>
    </w:p>
    <w:p w:rsidR="005D3A1E" w:rsidRDefault="005D3A1E" w:rsidP="005D3A1E">
      <w:pPr>
        <w:tabs>
          <w:tab w:val="right" w:pos="850"/>
          <w:tab w:val="right" w:leader="dot" w:pos="7654"/>
          <w:tab w:val="right" w:pos="8929"/>
          <w:tab w:val="right" w:pos="9638"/>
        </w:tabs>
        <w:spacing w:after="120"/>
        <w:ind w:left="1134" w:hanging="1134"/>
      </w:pPr>
      <w:r>
        <w:lastRenderedPageBreak/>
        <w:tab/>
        <w:t>VII.</w:t>
      </w:r>
      <w:r>
        <w:tab/>
      </w:r>
      <w:r w:rsidRPr="0079622B">
        <w:t xml:space="preserve">Règlement </w:t>
      </w:r>
      <w:r w:rsidRPr="0079622B">
        <w:rPr>
          <w:rFonts w:eastAsia="MS Mincho"/>
        </w:rPr>
        <w:t>n</w:t>
      </w:r>
      <w:r w:rsidRPr="0079622B">
        <w:rPr>
          <w:rFonts w:eastAsia="MS Mincho"/>
          <w:vertAlign w:val="superscript"/>
        </w:rPr>
        <w:t>o</w:t>
      </w:r>
      <w:r w:rsidRPr="0079622B">
        <w:t xml:space="preserve"> 90 (Garnitures de frein assemblées de rechange) </w:t>
      </w:r>
      <w:r>
        <w:br/>
      </w:r>
      <w:r w:rsidRPr="0079622B">
        <w:t>(point 6 de l’ordre du jour)</w:t>
      </w:r>
      <w:r>
        <w:tab/>
      </w:r>
      <w:r>
        <w:tab/>
      </w:r>
      <w:r w:rsidR="0067183A">
        <w:t>25−29</w:t>
      </w:r>
      <w:r>
        <w:tab/>
      </w:r>
      <w:r w:rsidR="00007F77">
        <w:t>8</w:t>
      </w:r>
    </w:p>
    <w:p w:rsidR="005D3A1E" w:rsidRDefault="005D3A1E" w:rsidP="005D3A1E">
      <w:pPr>
        <w:tabs>
          <w:tab w:val="right" w:pos="850"/>
          <w:tab w:val="right" w:leader="dot" w:pos="7654"/>
          <w:tab w:val="right" w:pos="8929"/>
          <w:tab w:val="right" w:pos="9638"/>
        </w:tabs>
        <w:spacing w:after="120"/>
        <w:ind w:left="1134" w:hanging="1134"/>
      </w:pPr>
      <w:r>
        <w:tab/>
        <w:t>VIII.</w:t>
      </w:r>
      <w:r>
        <w:tab/>
      </w:r>
      <w:r w:rsidRPr="0079622B">
        <w:t>Pneumatiques (point 7 de l’ordre du jour)</w:t>
      </w:r>
      <w:r>
        <w:tab/>
      </w:r>
      <w:r>
        <w:tab/>
      </w:r>
      <w:r w:rsidR="0067183A">
        <w:t>30−40</w:t>
      </w:r>
      <w:r>
        <w:tab/>
      </w:r>
      <w:r w:rsidR="00007F77">
        <w:t>9</w:t>
      </w:r>
    </w:p>
    <w:p w:rsidR="005D3A1E" w:rsidRDefault="005D3A1E" w:rsidP="005D3A1E">
      <w:pPr>
        <w:tabs>
          <w:tab w:val="right" w:leader="dot" w:pos="7654"/>
          <w:tab w:val="right" w:pos="8929"/>
          <w:tab w:val="right" w:pos="9638"/>
        </w:tabs>
        <w:spacing w:after="120"/>
        <w:ind w:left="1559" w:hanging="425"/>
      </w:pPr>
      <w:r>
        <w:t>A.</w:t>
      </w:r>
      <w:r>
        <w:tab/>
      </w:r>
      <w:r w:rsidR="006E0B8E" w:rsidRPr="0079622B">
        <w:t xml:space="preserve">Règlement technique mondial </w:t>
      </w:r>
      <w:r w:rsidR="006E0B8E" w:rsidRPr="0079622B">
        <w:rPr>
          <w:rFonts w:eastAsia="MS Mincho"/>
        </w:rPr>
        <w:t>n</w:t>
      </w:r>
      <w:r w:rsidR="006E0B8E" w:rsidRPr="0079622B">
        <w:rPr>
          <w:rFonts w:eastAsia="MS Mincho"/>
          <w:vertAlign w:val="superscript"/>
        </w:rPr>
        <w:t>o</w:t>
      </w:r>
      <w:r w:rsidR="006E0B8E" w:rsidRPr="0079622B">
        <w:t> 16</w:t>
      </w:r>
      <w:r w:rsidR="006E0B8E">
        <w:tab/>
      </w:r>
      <w:r w:rsidR="006E0B8E">
        <w:tab/>
      </w:r>
      <w:r w:rsidR="0067183A">
        <w:t>30</w:t>
      </w:r>
      <w:r w:rsidR="006E0B8E">
        <w:tab/>
      </w:r>
      <w:r w:rsidR="00007F77">
        <w:t>9</w:t>
      </w:r>
    </w:p>
    <w:p w:rsidR="006E0B8E" w:rsidRDefault="006E0B8E" w:rsidP="005D3A1E">
      <w:pPr>
        <w:tabs>
          <w:tab w:val="right" w:leader="dot" w:pos="7654"/>
          <w:tab w:val="right" w:pos="8929"/>
          <w:tab w:val="right" w:pos="9638"/>
        </w:tabs>
        <w:spacing w:after="120"/>
        <w:ind w:left="1559" w:hanging="425"/>
      </w:pPr>
      <w:r>
        <w:t>B.</w:t>
      </w:r>
      <w:r>
        <w:tab/>
      </w:r>
      <w:r w:rsidRPr="0079622B">
        <w:t xml:space="preserve">Règlement </w:t>
      </w:r>
      <w:r w:rsidRPr="0079622B">
        <w:rPr>
          <w:rFonts w:eastAsia="MS Mincho"/>
        </w:rPr>
        <w:t>n</w:t>
      </w:r>
      <w:r w:rsidRPr="0079622B">
        <w:rPr>
          <w:rFonts w:eastAsia="MS Mincho"/>
          <w:vertAlign w:val="superscript"/>
        </w:rPr>
        <w:t>o</w:t>
      </w:r>
      <w:r w:rsidRPr="0079622B">
        <w:t> 30</w:t>
      </w:r>
      <w:r>
        <w:tab/>
      </w:r>
      <w:r>
        <w:tab/>
      </w:r>
      <w:r w:rsidR="0067183A">
        <w:t>31</w:t>
      </w:r>
      <w:r>
        <w:tab/>
      </w:r>
      <w:r w:rsidR="00007F77">
        <w:t>10</w:t>
      </w:r>
    </w:p>
    <w:p w:rsidR="006E0B8E" w:rsidRDefault="006E0B8E" w:rsidP="005D3A1E">
      <w:pPr>
        <w:tabs>
          <w:tab w:val="right" w:leader="dot" w:pos="7654"/>
          <w:tab w:val="right" w:pos="8929"/>
          <w:tab w:val="right" w:pos="9638"/>
        </w:tabs>
        <w:spacing w:after="120"/>
        <w:ind w:left="1559" w:hanging="425"/>
      </w:pPr>
      <w:r>
        <w:t>C.</w:t>
      </w:r>
      <w:r>
        <w:tab/>
      </w:r>
      <w:r w:rsidRPr="0079622B">
        <w:t xml:space="preserve">Règlement </w:t>
      </w:r>
      <w:r w:rsidRPr="0079622B">
        <w:rPr>
          <w:rFonts w:eastAsia="MS Mincho"/>
        </w:rPr>
        <w:t>n</w:t>
      </w:r>
      <w:r w:rsidRPr="0079622B">
        <w:rPr>
          <w:rFonts w:eastAsia="MS Mincho"/>
          <w:vertAlign w:val="superscript"/>
        </w:rPr>
        <w:t>o</w:t>
      </w:r>
      <w:r w:rsidRPr="0079622B">
        <w:t> 54</w:t>
      </w:r>
      <w:r>
        <w:tab/>
      </w:r>
      <w:r>
        <w:tab/>
      </w:r>
      <w:r w:rsidR="0067183A">
        <w:t>32−36</w:t>
      </w:r>
      <w:r>
        <w:tab/>
      </w:r>
      <w:r w:rsidR="00007F77">
        <w:t>10</w:t>
      </w:r>
    </w:p>
    <w:p w:rsidR="006E0B8E" w:rsidRDefault="006E0B8E" w:rsidP="005D3A1E">
      <w:pPr>
        <w:tabs>
          <w:tab w:val="right" w:leader="dot" w:pos="7654"/>
          <w:tab w:val="right" w:pos="8929"/>
          <w:tab w:val="right" w:pos="9638"/>
        </w:tabs>
        <w:spacing w:after="120"/>
        <w:ind w:left="1559" w:hanging="425"/>
      </w:pPr>
      <w:r>
        <w:t>D.</w:t>
      </w:r>
      <w:r>
        <w:tab/>
      </w:r>
      <w:r w:rsidRPr="0079622B">
        <w:t xml:space="preserve">Règlement </w:t>
      </w:r>
      <w:r w:rsidRPr="0079622B">
        <w:rPr>
          <w:rFonts w:eastAsia="MS Mincho"/>
        </w:rPr>
        <w:t>n</w:t>
      </w:r>
      <w:r w:rsidRPr="0079622B">
        <w:rPr>
          <w:rFonts w:eastAsia="MS Mincho"/>
          <w:vertAlign w:val="superscript"/>
        </w:rPr>
        <w:t>o</w:t>
      </w:r>
      <w:r w:rsidRPr="0079622B">
        <w:t> 75</w:t>
      </w:r>
      <w:r>
        <w:tab/>
      </w:r>
      <w:r>
        <w:tab/>
      </w:r>
      <w:r w:rsidR="0067183A">
        <w:t>37</w:t>
      </w:r>
      <w:r>
        <w:tab/>
      </w:r>
      <w:r w:rsidR="00007F77">
        <w:t>11</w:t>
      </w:r>
    </w:p>
    <w:p w:rsidR="006E0B8E" w:rsidRDefault="006E0B8E" w:rsidP="005D3A1E">
      <w:pPr>
        <w:tabs>
          <w:tab w:val="right" w:leader="dot" w:pos="7654"/>
          <w:tab w:val="right" w:pos="8929"/>
          <w:tab w:val="right" w:pos="9638"/>
        </w:tabs>
        <w:spacing w:after="120"/>
        <w:ind w:left="1559" w:hanging="425"/>
      </w:pPr>
      <w:r>
        <w:t>E.</w:t>
      </w:r>
      <w:r>
        <w:tab/>
      </w:r>
      <w:r w:rsidRPr="0079622B">
        <w:t xml:space="preserve">Règlement </w:t>
      </w:r>
      <w:r w:rsidRPr="0079622B">
        <w:rPr>
          <w:rFonts w:eastAsia="MS Mincho"/>
        </w:rPr>
        <w:t>n</w:t>
      </w:r>
      <w:r w:rsidRPr="0079622B">
        <w:rPr>
          <w:rFonts w:eastAsia="MS Mincho"/>
          <w:vertAlign w:val="superscript"/>
        </w:rPr>
        <w:t>o</w:t>
      </w:r>
      <w:r w:rsidRPr="0079622B">
        <w:t> 106</w:t>
      </w:r>
      <w:r>
        <w:tab/>
      </w:r>
      <w:r>
        <w:tab/>
      </w:r>
      <w:r w:rsidR="0067183A">
        <w:t>38</w:t>
      </w:r>
      <w:r>
        <w:tab/>
      </w:r>
      <w:r w:rsidR="00007F77">
        <w:t>11</w:t>
      </w:r>
    </w:p>
    <w:p w:rsidR="006E0B8E" w:rsidRDefault="006E0B8E" w:rsidP="005D3A1E">
      <w:pPr>
        <w:tabs>
          <w:tab w:val="right" w:leader="dot" w:pos="7654"/>
          <w:tab w:val="right" w:pos="8929"/>
          <w:tab w:val="right" w:pos="9638"/>
        </w:tabs>
        <w:spacing w:after="120"/>
        <w:ind w:left="1559" w:hanging="425"/>
      </w:pPr>
      <w:r>
        <w:t>F.</w:t>
      </w:r>
      <w:r>
        <w:tab/>
      </w:r>
      <w:r w:rsidRPr="0079622B">
        <w:t xml:space="preserve">Règlement </w:t>
      </w:r>
      <w:r w:rsidRPr="0079622B">
        <w:rPr>
          <w:rFonts w:eastAsia="MS Mincho"/>
        </w:rPr>
        <w:t>n</w:t>
      </w:r>
      <w:r w:rsidRPr="0079622B">
        <w:rPr>
          <w:rFonts w:eastAsia="MS Mincho"/>
          <w:vertAlign w:val="superscript"/>
        </w:rPr>
        <w:t>o</w:t>
      </w:r>
      <w:r w:rsidRPr="0079622B">
        <w:t> 109</w:t>
      </w:r>
      <w:r>
        <w:tab/>
      </w:r>
      <w:r>
        <w:tab/>
      </w:r>
      <w:r w:rsidR="0067183A">
        <w:t>39</w:t>
      </w:r>
      <w:r>
        <w:tab/>
      </w:r>
      <w:r w:rsidR="00007F77">
        <w:t>11</w:t>
      </w:r>
    </w:p>
    <w:p w:rsidR="006E0B8E" w:rsidRDefault="006E0B8E" w:rsidP="005D3A1E">
      <w:pPr>
        <w:tabs>
          <w:tab w:val="right" w:leader="dot" w:pos="7654"/>
          <w:tab w:val="right" w:pos="8929"/>
          <w:tab w:val="right" w:pos="9638"/>
        </w:tabs>
        <w:spacing w:after="120"/>
        <w:ind w:left="1559" w:hanging="425"/>
      </w:pPr>
      <w:r>
        <w:t>G.</w:t>
      </w:r>
      <w:r>
        <w:tab/>
      </w:r>
      <w:r w:rsidRPr="0079622B">
        <w:t xml:space="preserve">Règlement </w:t>
      </w:r>
      <w:r w:rsidRPr="0079622B">
        <w:rPr>
          <w:rFonts w:eastAsia="MS Mincho"/>
        </w:rPr>
        <w:t>n</w:t>
      </w:r>
      <w:r w:rsidRPr="0079622B">
        <w:rPr>
          <w:rFonts w:eastAsia="MS Mincho"/>
          <w:vertAlign w:val="superscript"/>
        </w:rPr>
        <w:t>o</w:t>
      </w:r>
      <w:r w:rsidRPr="0079622B">
        <w:t> 117</w:t>
      </w:r>
      <w:r>
        <w:tab/>
      </w:r>
      <w:r>
        <w:tab/>
      </w:r>
      <w:r w:rsidR="0067183A">
        <w:t>40</w:t>
      </w:r>
      <w:r>
        <w:tab/>
      </w:r>
      <w:r w:rsidR="00007F77">
        <w:t>11</w:t>
      </w:r>
    </w:p>
    <w:p w:rsidR="006E0B8E" w:rsidRDefault="006E0B8E" w:rsidP="005D3A1E">
      <w:pPr>
        <w:tabs>
          <w:tab w:val="right" w:leader="dot" w:pos="7654"/>
          <w:tab w:val="right" w:pos="8929"/>
          <w:tab w:val="right" w:pos="9638"/>
        </w:tabs>
        <w:spacing w:after="120"/>
        <w:ind w:left="1559" w:hanging="425"/>
      </w:pPr>
      <w:r>
        <w:t>H.</w:t>
      </w:r>
      <w:r>
        <w:tab/>
      </w:r>
      <w:r w:rsidRPr="0079622B">
        <w:t>Questions diverses</w:t>
      </w:r>
      <w:r>
        <w:tab/>
      </w:r>
      <w:r>
        <w:tab/>
      </w:r>
      <w:r w:rsidR="0067183A">
        <w:t>41</w:t>
      </w:r>
      <w:r>
        <w:tab/>
      </w:r>
      <w:r w:rsidR="00007F77">
        <w:t>12</w:t>
      </w:r>
    </w:p>
    <w:p w:rsidR="006E0B8E" w:rsidRDefault="006E0B8E" w:rsidP="006E0B8E">
      <w:pPr>
        <w:tabs>
          <w:tab w:val="right" w:pos="850"/>
          <w:tab w:val="right" w:leader="dot" w:pos="7654"/>
          <w:tab w:val="right" w:pos="8929"/>
          <w:tab w:val="right" w:pos="9638"/>
        </w:tabs>
        <w:spacing w:after="120"/>
        <w:ind w:left="1134" w:hanging="1134"/>
      </w:pPr>
      <w:r>
        <w:tab/>
        <w:t>IX.</w:t>
      </w:r>
      <w:r>
        <w:tab/>
      </w:r>
      <w:r w:rsidRPr="0079622B">
        <w:t>Systèmes de transport intelligents (STI) (point 8 de l’ordre du jour)</w:t>
      </w:r>
      <w:r>
        <w:tab/>
      </w:r>
      <w:r>
        <w:tab/>
      </w:r>
      <w:r w:rsidR="0067183A">
        <w:t>42−47</w:t>
      </w:r>
      <w:r>
        <w:tab/>
      </w:r>
      <w:r w:rsidR="00007F77">
        <w:t>12</w:t>
      </w:r>
    </w:p>
    <w:p w:rsidR="006E0B8E" w:rsidRDefault="006E0B8E" w:rsidP="006E0B8E">
      <w:pPr>
        <w:tabs>
          <w:tab w:val="right" w:leader="dot" w:pos="7654"/>
          <w:tab w:val="right" w:pos="8929"/>
          <w:tab w:val="right" w:pos="9638"/>
        </w:tabs>
        <w:spacing w:after="120"/>
        <w:ind w:left="1559" w:hanging="425"/>
      </w:pPr>
      <w:r>
        <w:t>A.</w:t>
      </w:r>
      <w:r>
        <w:tab/>
      </w:r>
      <w:r w:rsidRPr="0079622B">
        <w:t>Automatisation des véhicules</w:t>
      </w:r>
      <w:r>
        <w:tab/>
      </w:r>
      <w:r>
        <w:tab/>
      </w:r>
      <w:r w:rsidR="0067183A">
        <w:t>42−43</w:t>
      </w:r>
      <w:r>
        <w:tab/>
      </w:r>
      <w:r w:rsidR="00007F77">
        <w:t>12</w:t>
      </w:r>
    </w:p>
    <w:p w:rsidR="006E0B8E" w:rsidRDefault="006E0B8E" w:rsidP="006E0B8E">
      <w:pPr>
        <w:tabs>
          <w:tab w:val="right" w:leader="dot" w:pos="7654"/>
          <w:tab w:val="right" w:pos="8929"/>
          <w:tab w:val="right" w:pos="9638"/>
        </w:tabs>
        <w:spacing w:after="120"/>
        <w:ind w:left="1559" w:hanging="425"/>
      </w:pPr>
      <w:r>
        <w:t>B.</w:t>
      </w:r>
      <w:r>
        <w:tab/>
      </w:r>
      <w:r w:rsidRPr="0079622B">
        <w:t>Systèmes de parcage télécommandé</w:t>
      </w:r>
      <w:r>
        <w:tab/>
      </w:r>
      <w:r>
        <w:tab/>
      </w:r>
      <w:r w:rsidR="0067183A">
        <w:t>44</w:t>
      </w:r>
      <w:r>
        <w:tab/>
      </w:r>
      <w:r w:rsidR="00007F77">
        <w:t>12</w:t>
      </w:r>
    </w:p>
    <w:p w:rsidR="0067183A" w:rsidRDefault="0067183A" w:rsidP="006E0B8E">
      <w:pPr>
        <w:tabs>
          <w:tab w:val="right" w:leader="dot" w:pos="7654"/>
          <w:tab w:val="right" w:pos="8929"/>
          <w:tab w:val="right" w:pos="9638"/>
        </w:tabs>
        <w:spacing w:after="120"/>
        <w:ind w:left="1559" w:hanging="425"/>
      </w:pPr>
      <w:r>
        <w:t>C.</w:t>
      </w:r>
      <w:r>
        <w:tab/>
      </w:r>
      <w:r w:rsidRPr="0079622B">
        <w:t>Autres questions relatives aux STI</w:t>
      </w:r>
      <w:r>
        <w:tab/>
      </w:r>
      <w:r>
        <w:tab/>
        <w:t>45−47</w:t>
      </w:r>
      <w:r>
        <w:tab/>
      </w:r>
      <w:r w:rsidR="00007F77">
        <w:t>12</w:t>
      </w:r>
    </w:p>
    <w:p w:rsidR="006E0B8E" w:rsidRDefault="006E0B8E" w:rsidP="006E0B8E">
      <w:pPr>
        <w:tabs>
          <w:tab w:val="right" w:pos="850"/>
          <w:tab w:val="right" w:leader="dot" w:pos="7654"/>
          <w:tab w:val="right" w:pos="8929"/>
          <w:tab w:val="right" w:pos="9638"/>
        </w:tabs>
        <w:spacing w:after="120"/>
        <w:ind w:left="1134" w:hanging="1134"/>
      </w:pPr>
      <w:r>
        <w:tab/>
        <w:t>X.</w:t>
      </w:r>
      <w:r>
        <w:tab/>
      </w:r>
      <w:r w:rsidRPr="0079622B">
        <w:t>Équipement de direction (point 9 de l’ordre du jour)</w:t>
      </w:r>
      <w:r>
        <w:tab/>
      </w:r>
      <w:r>
        <w:tab/>
      </w:r>
      <w:r w:rsidR="0067183A">
        <w:t>48−51</w:t>
      </w:r>
      <w:r>
        <w:tab/>
      </w:r>
      <w:r w:rsidR="00007F77">
        <w:t>13</w:t>
      </w:r>
    </w:p>
    <w:p w:rsidR="006E0B8E" w:rsidRDefault="006E0B8E" w:rsidP="006E0B8E">
      <w:pPr>
        <w:tabs>
          <w:tab w:val="right" w:leader="dot" w:pos="7654"/>
          <w:tab w:val="right" w:pos="8929"/>
          <w:tab w:val="right" w:pos="9638"/>
        </w:tabs>
        <w:spacing w:after="120"/>
        <w:ind w:left="1559" w:hanging="425"/>
      </w:pPr>
      <w:r>
        <w:t>A.</w:t>
      </w:r>
      <w:r>
        <w:tab/>
      </w:r>
      <w:r w:rsidRPr="0079622B">
        <w:t xml:space="preserve">Règlement </w:t>
      </w:r>
      <w:r w:rsidRPr="0079622B">
        <w:rPr>
          <w:rFonts w:eastAsia="MS Mincho"/>
        </w:rPr>
        <w:t>n</w:t>
      </w:r>
      <w:r w:rsidRPr="0079622B">
        <w:rPr>
          <w:rFonts w:eastAsia="MS Mincho"/>
          <w:vertAlign w:val="superscript"/>
        </w:rPr>
        <w:t>o</w:t>
      </w:r>
      <w:r w:rsidRPr="0079622B">
        <w:t> 79</w:t>
      </w:r>
      <w:r>
        <w:tab/>
      </w:r>
      <w:r>
        <w:tab/>
      </w:r>
      <w:r w:rsidR="0067183A">
        <w:t>48</w:t>
      </w:r>
      <w:r>
        <w:tab/>
      </w:r>
      <w:r w:rsidR="00007F77">
        <w:t>13</w:t>
      </w:r>
    </w:p>
    <w:p w:rsidR="006E0B8E" w:rsidRDefault="006E0B8E" w:rsidP="006E0B8E">
      <w:pPr>
        <w:tabs>
          <w:tab w:val="right" w:leader="dot" w:pos="7654"/>
          <w:tab w:val="right" w:pos="8929"/>
          <w:tab w:val="right" w:pos="9638"/>
        </w:tabs>
        <w:spacing w:after="120"/>
        <w:ind w:left="1559" w:hanging="425"/>
      </w:pPr>
      <w:r>
        <w:t>B.</w:t>
      </w:r>
      <w:r>
        <w:tab/>
      </w:r>
      <w:r w:rsidRPr="0079622B">
        <w:t xml:space="preserve">Systèmes d’aide au maintien dans la voie (LKAS) </w:t>
      </w:r>
      <w:r>
        <w:br/>
      </w:r>
      <w:r w:rsidRPr="0079622B">
        <w:t>et systèmes d’aide au parcage (PAS)</w:t>
      </w:r>
      <w:r>
        <w:tab/>
      </w:r>
      <w:r>
        <w:tab/>
      </w:r>
      <w:r w:rsidR="0067183A">
        <w:t>49</w:t>
      </w:r>
      <w:r>
        <w:tab/>
      </w:r>
      <w:r w:rsidR="00007F77">
        <w:t>13</w:t>
      </w:r>
    </w:p>
    <w:p w:rsidR="006E0B8E" w:rsidRDefault="006E0B8E" w:rsidP="006E0B8E">
      <w:pPr>
        <w:tabs>
          <w:tab w:val="right" w:leader="dot" w:pos="7654"/>
          <w:tab w:val="right" w:pos="8929"/>
          <w:tab w:val="right" w:pos="9638"/>
        </w:tabs>
        <w:spacing w:after="120"/>
        <w:ind w:left="1559" w:hanging="425"/>
      </w:pPr>
      <w:r>
        <w:t>C.</w:t>
      </w:r>
      <w:r>
        <w:tab/>
      </w:r>
      <w:r w:rsidRPr="0079622B">
        <w:t>Commande automatique de la direction (ACSF)</w:t>
      </w:r>
      <w:r>
        <w:tab/>
      </w:r>
      <w:r>
        <w:tab/>
      </w:r>
      <w:r w:rsidR="0067183A">
        <w:t>50−51</w:t>
      </w:r>
      <w:r>
        <w:tab/>
      </w:r>
      <w:r w:rsidR="00007F77">
        <w:t>14</w:t>
      </w:r>
    </w:p>
    <w:p w:rsidR="006E0B8E" w:rsidRDefault="006E0B8E" w:rsidP="006E0B8E">
      <w:pPr>
        <w:tabs>
          <w:tab w:val="right" w:pos="850"/>
          <w:tab w:val="right" w:leader="dot" w:pos="7654"/>
          <w:tab w:val="right" w:pos="8929"/>
          <w:tab w:val="right" w:pos="9638"/>
        </w:tabs>
        <w:spacing w:after="120"/>
        <w:ind w:left="1134" w:hanging="1134"/>
      </w:pPr>
      <w:r>
        <w:tab/>
        <w:t>XI.</w:t>
      </w:r>
      <w:r>
        <w:tab/>
      </w:r>
      <w:r w:rsidRPr="0079622B">
        <w:t xml:space="preserve">Homologation de type internationale de l’ensemble du véhicule (IWVTA) </w:t>
      </w:r>
      <w:r>
        <w:br/>
      </w:r>
      <w:r w:rsidRPr="0079622B">
        <w:t>(point 10 de l’ordre du jour)</w:t>
      </w:r>
      <w:r>
        <w:tab/>
      </w:r>
      <w:r>
        <w:tab/>
      </w:r>
      <w:r w:rsidR="0067183A">
        <w:t>52−62</w:t>
      </w:r>
      <w:r>
        <w:tab/>
      </w:r>
      <w:r w:rsidR="00007F77">
        <w:t>14</w:t>
      </w:r>
    </w:p>
    <w:p w:rsidR="006E0B8E" w:rsidRDefault="006E0B8E" w:rsidP="006E0B8E">
      <w:pPr>
        <w:tabs>
          <w:tab w:val="right" w:leader="dot" w:pos="7654"/>
          <w:tab w:val="right" w:pos="8929"/>
          <w:tab w:val="right" w:pos="9638"/>
        </w:tabs>
        <w:spacing w:after="120"/>
        <w:ind w:left="1559" w:hanging="425"/>
      </w:pPr>
      <w:r>
        <w:t>A.</w:t>
      </w:r>
      <w:r>
        <w:tab/>
      </w:r>
      <w:r w:rsidRPr="0079622B">
        <w:t xml:space="preserve">Rapport sur les activités du groupe de travail informel </w:t>
      </w:r>
      <w:r>
        <w:br/>
      </w:r>
      <w:r w:rsidRPr="0079622B">
        <w:t>et des sous-groupes IWVTA</w:t>
      </w:r>
      <w:r>
        <w:tab/>
      </w:r>
      <w:r>
        <w:tab/>
      </w:r>
      <w:r w:rsidR="0067183A">
        <w:t>52</w:t>
      </w:r>
      <w:r>
        <w:tab/>
      </w:r>
      <w:r w:rsidR="00007F77">
        <w:t>14</w:t>
      </w:r>
    </w:p>
    <w:p w:rsidR="006E0B8E" w:rsidRDefault="006E0B8E" w:rsidP="006E0B8E">
      <w:pPr>
        <w:tabs>
          <w:tab w:val="right" w:leader="dot" w:pos="7654"/>
          <w:tab w:val="right" w:pos="8929"/>
          <w:tab w:val="right" w:pos="9638"/>
        </w:tabs>
        <w:spacing w:after="120"/>
        <w:ind w:left="1559" w:hanging="425"/>
      </w:pPr>
      <w:r>
        <w:t>B.</w:t>
      </w:r>
      <w:r>
        <w:tab/>
      </w:r>
      <w:r w:rsidRPr="0079622B">
        <w:t>Règlement sur le montage des pneumatiques</w:t>
      </w:r>
      <w:r>
        <w:tab/>
      </w:r>
      <w:r>
        <w:tab/>
      </w:r>
      <w:r w:rsidR="0067183A">
        <w:t>53</w:t>
      </w:r>
      <w:r>
        <w:tab/>
      </w:r>
      <w:r w:rsidR="00007F77">
        <w:t>15</w:t>
      </w:r>
    </w:p>
    <w:p w:rsidR="006E0B8E" w:rsidRDefault="006E0B8E" w:rsidP="006E0B8E">
      <w:pPr>
        <w:tabs>
          <w:tab w:val="right" w:leader="dot" w:pos="7654"/>
          <w:tab w:val="right" w:pos="8929"/>
          <w:tab w:val="right" w:pos="9638"/>
        </w:tabs>
        <w:spacing w:after="120"/>
        <w:ind w:left="1559" w:hanging="425"/>
      </w:pPr>
      <w:r>
        <w:t>C.</w:t>
      </w:r>
      <w:r>
        <w:tab/>
      </w:r>
      <w:r w:rsidRPr="0079622B">
        <w:t xml:space="preserve">Règlement </w:t>
      </w:r>
      <w:r w:rsidRPr="0079622B">
        <w:rPr>
          <w:rFonts w:eastAsia="MS Mincho"/>
        </w:rPr>
        <w:t>n</w:t>
      </w:r>
      <w:r w:rsidRPr="0079622B">
        <w:rPr>
          <w:rFonts w:eastAsia="MS Mincho"/>
          <w:vertAlign w:val="superscript"/>
        </w:rPr>
        <w:t>o</w:t>
      </w:r>
      <w:r w:rsidRPr="0079622B">
        <w:t> 13-H</w:t>
      </w:r>
      <w:r>
        <w:tab/>
      </w:r>
      <w:r>
        <w:tab/>
      </w:r>
      <w:r w:rsidR="0067183A">
        <w:t>54−57</w:t>
      </w:r>
      <w:r>
        <w:tab/>
      </w:r>
      <w:r w:rsidR="00007F77">
        <w:t>15</w:t>
      </w:r>
    </w:p>
    <w:p w:rsidR="006E0B8E" w:rsidRDefault="006E0B8E" w:rsidP="006E0B8E">
      <w:pPr>
        <w:tabs>
          <w:tab w:val="right" w:leader="dot" w:pos="7654"/>
          <w:tab w:val="right" w:pos="8929"/>
          <w:tab w:val="right" w:pos="9638"/>
        </w:tabs>
        <w:spacing w:after="120"/>
        <w:ind w:left="1559" w:hanging="425"/>
      </w:pPr>
      <w:r>
        <w:t>D.</w:t>
      </w:r>
      <w:r>
        <w:tab/>
      </w:r>
      <w:r w:rsidRPr="0079622B">
        <w:t xml:space="preserve">Règlement </w:t>
      </w:r>
      <w:r w:rsidRPr="0079622B">
        <w:rPr>
          <w:rFonts w:eastAsia="MS Mincho"/>
        </w:rPr>
        <w:t>n</w:t>
      </w:r>
      <w:r w:rsidRPr="0079622B">
        <w:rPr>
          <w:rFonts w:eastAsia="MS Mincho"/>
          <w:vertAlign w:val="superscript"/>
        </w:rPr>
        <w:t>o</w:t>
      </w:r>
      <w:r w:rsidRPr="0079622B">
        <w:t xml:space="preserve"> 64 et Système de surveillance de la pression </w:t>
      </w:r>
      <w:r>
        <w:br/>
      </w:r>
      <w:r w:rsidRPr="0079622B">
        <w:t>des pneumatiques (TPMS)</w:t>
      </w:r>
      <w:r>
        <w:tab/>
      </w:r>
      <w:r>
        <w:tab/>
      </w:r>
      <w:r w:rsidR="0067183A">
        <w:t>58−61</w:t>
      </w:r>
      <w:r>
        <w:tab/>
      </w:r>
      <w:r w:rsidR="00007F77">
        <w:t>16</w:t>
      </w:r>
    </w:p>
    <w:p w:rsidR="006E0B8E" w:rsidRDefault="006E0B8E" w:rsidP="006E0B8E">
      <w:pPr>
        <w:tabs>
          <w:tab w:val="right" w:leader="dot" w:pos="7654"/>
          <w:tab w:val="right" w:pos="8929"/>
          <w:tab w:val="right" w:pos="9638"/>
        </w:tabs>
        <w:spacing w:after="120"/>
        <w:ind w:left="1559" w:hanging="425"/>
      </w:pPr>
      <w:r>
        <w:t>E.</w:t>
      </w:r>
      <w:r>
        <w:tab/>
      </w:r>
      <w:r w:rsidRPr="0079622B">
        <w:t>Questions diverses</w:t>
      </w:r>
      <w:r>
        <w:tab/>
      </w:r>
      <w:r>
        <w:tab/>
      </w:r>
      <w:r w:rsidR="0067183A">
        <w:t>62</w:t>
      </w:r>
      <w:r>
        <w:tab/>
      </w:r>
      <w:r w:rsidR="00007F77">
        <w:t>16</w:t>
      </w:r>
    </w:p>
    <w:p w:rsidR="006E0B8E" w:rsidRDefault="006E0B8E" w:rsidP="006E0B8E">
      <w:pPr>
        <w:tabs>
          <w:tab w:val="right" w:pos="850"/>
          <w:tab w:val="right" w:leader="dot" w:pos="7654"/>
          <w:tab w:val="right" w:pos="8929"/>
          <w:tab w:val="right" w:pos="9638"/>
        </w:tabs>
        <w:spacing w:after="120"/>
        <w:ind w:left="1134" w:hanging="1134"/>
      </w:pPr>
      <w:r>
        <w:tab/>
        <w:t>XII.</w:t>
      </w:r>
      <w:r>
        <w:tab/>
      </w:r>
      <w:r w:rsidRPr="0079622B">
        <w:t xml:space="preserve">Règlement </w:t>
      </w:r>
      <w:r w:rsidRPr="0079622B">
        <w:rPr>
          <w:rFonts w:eastAsia="MS Mincho"/>
        </w:rPr>
        <w:t>n</w:t>
      </w:r>
      <w:r w:rsidRPr="0079622B">
        <w:rPr>
          <w:rFonts w:eastAsia="MS Mincho"/>
          <w:vertAlign w:val="superscript"/>
        </w:rPr>
        <w:t>o</w:t>
      </w:r>
      <w:r w:rsidRPr="0079622B">
        <w:t> 89 (point 11 de l’ordre du jour)</w:t>
      </w:r>
      <w:r>
        <w:tab/>
      </w:r>
      <w:r>
        <w:tab/>
      </w:r>
      <w:r w:rsidR="0067183A">
        <w:t>63</w:t>
      </w:r>
      <w:r>
        <w:tab/>
      </w:r>
      <w:r w:rsidR="00007F77">
        <w:t>16</w:t>
      </w:r>
    </w:p>
    <w:p w:rsidR="006E0B8E" w:rsidRDefault="006E0B8E" w:rsidP="006E0B8E">
      <w:pPr>
        <w:tabs>
          <w:tab w:val="right" w:pos="850"/>
          <w:tab w:val="right" w:leader="dot" w:pos="7654"/>
          <w:tab w:val="right" w:pos="8929"/>
          <w:tab w:val="right" w:pos="9638"/>
        </w:tabs>
        <w:spacing w:after="120"/>
        <w:ind w:left="1134" w:hanging="1134"/>
      </w:pPr>
      <w:r>
        <w:tab/>
        <w:t>XIII.</w:t>
      </w:r>
      <w:r>
        <w:tab/>
      </w:r>
      <w:r w:rsidRPr="0079622B">
        <w:t xml:space="preserve">Échange de vues sur les innovations, les automatisations </w:t>
      </w:r>
      <w:r w:rsidRPr="0079622B">
        <w:br/>
        <w:t>et les voitures autonomes (point 12 de l’ordre du jour)</w:t>
      </w:r>
      <w:r>
        <w:tab/>
      </w:r>
      <w:r>
        <w:tab/>
      </w:r>
      <w:r w:rsidR="0067183A">
        <w:t>64−65</w:t>
      </w:r>
      <w:r>
        <w:tab/>
      </w:r>
      <w:r w:rsidR="00007F77">
        <w:t>17</w:t>
      </w:r>
    </w:p>
    <w:p w:rsidR="006E0B8E" w:rsidRDefault="006E0B8E" w:rsidP="006E0B8E">
      <w:pPr>
        <w:tabs>
          <w:tab w:val="right" w:pos="850"/>
          <w:tab w:val="right" w:leader="dot" w:pos="7654"/>
          <w:tab w:val="right" w:pos="8929"/>
          <w:tab w:val="right" w:pos="9638"/>
        </w:tabs>
        <w:spacing w:after="120"/>
        <w:ind w:left="1134" w:hanging="1134"/>
      </w:pPr>
      <w:r>
        <w:tab/>
        <w:t>XIV.</w:t>
      </w:r>
      <w:r>
        <w:tab/>
      </w:r>
      <w:r w:rsidRPr="0079622B">
        <w:t>Questions diverses (point 13 de l’ordre du jour)</w:t>
      </w:r>
      <w:r>
        <w:tab/>
      </w:r>
      <w:r>
        <w:tab/>
      </w:r>
      <w:r w:rsidR="000A3C72">
        <w:t>66−69</w:t>
      </w:r>
      <w:r>
        <w:tab/>
      </w:r>
      <w:r w:rsidR="00007F77">
        <w:t>17</w:t>
      </w:r>
    </w:p>
    <w:p w:rsidR="006E0B8E" w:rsidRDefault="006E0B8E" w:rsidP="006E0B8E">
      <w:pPr>
        <w:tabs>
          <w:tab w:val="right" w:leader="dot" w:pos="7654"/>
          <w:tab w:val="right" w:pos="8929"/>
          <w:tab w:val="right" w:pos="9638"/>
        </w:tabs>
        <w:spacing w:after="120"/>
        <w:ind w:left="1559" w:hanging="425"/>
      </w:pPr>
      <w:r>
        <w:t>A.</w:t>
      </w:r>
      <w:r>
        <w:tab/>
      </w:r>
      <w:r w:rsidRPr="0079622B">
        <w:t>Faits marquants de la session de novembre 2015 du WP.29</w:t>
      </w:r>
      <w:r>
        <w:tab/>
      </w:r>
      <w:r>
        <w:tab/>
      </w:r>
      <w:r w:rsidR="000A3C72">
        <w:t>66</w:t>
      </w:r>
      <w:r>
        <w:tab/>
      </w:r>
      <w:r w:rsidR="00007F77">
        <w:t>17</w:t>
      </w:r>
    </w:p>
    <w:p w:rsidR="006E0B8E" w:rsidRDefault="006E0B8E" w:rsidP="006E0B8E">
      <w:pPr>
        <w:tabs>
          <w:tab w:val="right" w:leader="dot" w:pos="7654"/>
          <w:tab w:val="right" w:pos="8929"/>
          <w:tab w:val="right" w:pos="9638"/>
        </w:tabs>
        <w:spacing w:after="120"/>
        <w:ind w:left="1559" w:hanging="425"/>
      </w:pPr>
      <w:r>
        <w:t>B.</w:t>
      </w:r>
      <w:r>
        <w:tab/>
      </w:r>
      <w:r w:rsidRPr="0079622B">
        <w:t>Autres questions</w:t>
      </w:r>
      <w:r>
        <w:tab/>
      </w:r>
      <w:r>
        <w:tab/>
      </w:r>
      <w:r w:rsidR="000A3C72">
        <w:t>67−68</w:t>
      </w:r>
      <w:r>
        <w:tab/>
      </w:r>
      <w:r w:rsidR="00007F77">
        <w:t>17</w:t>
      </w:r>
    </w:p>
    <w:p w:rsidR="006E0B8E" w:rsidRDefault="006E0B8E" w:rsidP="006E0B8E">
      <w:pPr>
        <w:tabs>
          <w:tab w:val="right" w:leader="dot" w:pos="7654"/>
          <w:tab w:val="right" w:pos="8929"/>
          <w:tab w:val="right" w:pos="9638"/>
        </w:tabs>
        <w:spacing w:after="120"/>
        <w:ind w:left="1559" w:hanging="425"/>
      </w:pPr>
      <w:r>
        <w:t>C.</w:t>
      </w:r>
      <w:r>
        <w:tab/>
      </w:r>
      <w:r w:rsidRPr="0079622B">
        <w:t>Hommages</w:t>
      </w:r>
      <w:r>
        <w:tab/>
      </w:r>
      <w:r>
        <w:tab/>
      </w:r>
      <w:r w:rsidR="000A3C72">
        <w:t>69</w:t>
      </w:r>
      <w:r>
        <w:tab/>
      </w:r>
      <w:r w:rsidR="00007F77">
        <w:t>18</w:t>
      </w:r>
    </w:p>
    <w:p w:rsidR="006E0B8E" w:rsidRPr="0079622B" w:rsidRDefault="006E0B8E" w:rsidP="006E0B8E">
      <w:pPr>
        <w:tabs>
          <w:tab w:val="right" w:pos="850"/>
          <w:tab w:val="right" w:leader="dot" w:pos="7654"/>
          <w:tab w:val="right" w:pos="8929"/>
          <w:tab w:val="right" w:pos="9638"/>
        </w:tabs>
        <w:spacing w:after="120"/>
        <w:ind w:left="1134" w:hanging="1134"/>
      </w:pPr>
      <w:r>
        <w:tab/>
        <w:t>XV.</w:t>
      </w:r>
      <w:r>
        <w:tab/>
      </w:r>
      <w:r w:rsidRPr="0079622B">
        <w:t>Ordre du jour provisoire de la quatre-vingt-deuxième session</w:t>
      </w:r>
      <w:r>
        <w:tab/>
      </w:r>
      <w:r>
        <w:tab/>
      </w:r>
      <w:r w:rsidR="000A3C72">
        <w:t>70</w:t>
      </w:r>
      <w:r>
        <w:tab/>
      </w:r>
      <w:r w:rsidR="00007F77">
        <w:t>18</w:t>
      </w:r>
    </w:p>
    <w:p w:rsidR="00041DA3" w:rsidRPr="0079622B" w:rsidRDefault="00041DA3" w:rsidP="00961C67">
      <w:pPr>
        <w:keepNext/>
        <w:keepLines/>
        <w:tabs>
          <w:tab w:val="right" w:pos="850"/>
        </w:tabs>
        <w:spacing w:after="120"/>
      </w:pPr>
      <w:r w:rsidRPr="0079622B">
        <w:lastRenderedPageBreak/>
        <w:tab/>
        <w:t>Annexes</w:t>
      </w:r>
    </w:p>
    <w:p w:rsidR="00041DA3" w:rsidRDefault="00041DA3" w:rsidP="00961C67">
      <w:pPr>
        <w:keepNext/>
        <w:keepLines/>
        <w:tabs>
          <w:tab w:val="right" w:pos="850"/>
          <w:tab w:val="right" w:leader="dot" w:pos="8929"/>
          <w:tab w:val="right" w:pos="9638"/>
        </w:tabs>
        <w:spacing w:after="120"/>
        <w:ind w:left="1134" w:hanging="1134"/>
      </w:pPr>
      <w:r w:rsidRPr="0079622B">
        <w:tab/>
        <w:t>I.</w:t>
      </w:r>
      <w:r w:rsidRPr="0079622B">
        <w:tab/>
      </w:r>
      <w:r w:rsidR="006E0B8E" w:rsidRPr="0079622B">
        <w:t>Liste des documents informels (GRRF-81-…) examinés pendant la session</w:t>
      </w:r>
      <w:r w:rsidRPr="0079622B">
        <w:tab/>
      </w:r>
      <w:r w:rsidRPr="0079622B">
        <w:tab/>
      </w:r>
      <w:r w:rsidR="00007F77">
        <w:t>20</w:t>
      </w:r>
    </w:p>
    <w:p w:rsidR="00961C67" w:rsidRDefault="00961C67" w:rsidP="00041DA3">
      <w:pPr>
        <w:tabs>
          <w:tab w:val="right" w:pos="850"/>
          <w:tab w:val="right" w:leader="dot" w:pos="8929"/>
          <w:tab w:val="right" w:pos="9638"/>
        </w:tabs>
        <w:spacing w:after="120"/>
        <w:ind w:left="1134" w:hanging="1134"/>
      </w:pPr>
      <w:r>
        <w:tab/>
        <w:t>II.</w:t>
      </w:r>
      <w:r>
        <w:tab/>
      </w:r>
      <w:r w:rsidRPr="0079622B">
        <w:t xml:space="preserve">Projet de complément 6 à la série 01 d’amendements au Règlement </w:t>
      </w:r>
      <w:r w:rsidRPr="0079622B">
        <w:rPr>
          <w:rFonts w:eastAsia="MS Mincho"/>
        </w:rPr>
        <w:t>n</w:t>
      </w:r>
      <w:r w:rsidRPr="0079622B">
        <w:rPr>
          <w:rFonts w:eastAsia="MS Mincho"/>
          <w:vertAlign w:val="superscript"/>
        </w:rPr>
        <w:t>o</w:t>
      </w:r>
      <w:r w:rsidRPr="0079622B">
        <w:t> 55</w:t>
      </w:r>
      <w:r>
        <w:tab/>
      </w:r>
      <w:r>
        <w:tab/>
      </w:r>
      <w:r w:rsidR="00007F77">
        <w:t>22</w:t>
      </w:r>
    </w:p>
    <w:p w:rsidR="00961C67" w:rsidRDefault="00961C67" w:rsidP="00041DA3">
      <w:pPr>
        <w:tabs>
          <w:tab w:val="right" w:pos="850"/>
          <w:tab w:val="right" w:leader="dot" w:pos="8929"/>
          <w:tab w:val="right" w:pos="9638"/>
        </w:tabs>
        <w:spacing w:after="120"/>
        <w:ind w:left="1134" w:hanging="1134"/>
      </w:pPr>
      <w:r>
        <w:tab/>
        <w:t>III.</w:t>
      </w:r>
      <w:r>
        <w:tab/>
      </w:r>
      <w:r w:rsidRPr="0079622B">
        <w:t xml:space="preserve">Projets d’amendements au Règlement </w:t>
      </w:r>
      <w:r w:rsidRPr="0079622B">
        <w:rPr>
          <w:rFonts w:eastAsia="MS Mincho"/>
        </w:rPr>
        <w:t>n</w:t>
      </w:r>
      <w:r w:rsidRPr="0079622B">
        <w:rPr>
          <w:rFonts w:eastAsia="MS Mincho"/>
          <w:vertAlign w:val="superscript"/>
        </w:rPr>
        <w:t>o</w:t>
      </w:r>
      <w:r w:rsidRPr="0079622B">
        <w:t> 78</w:t>
      </w:r>
      <w:r>
        <w:tab/>
      </w:r>
      <w:r>
        <w:tab/>
      </w:r>
      <w:r w:rsidR="00007F77">
        <w:t>23</w:t>
      </w:r>
    </w:p>
    <w:p w:rsidR="00961C67" w:rsidRDefault="00961C67" w:rsidP="00041DA3">
      <w:pPr>
        <w:tabs>
          <w:tab w:val="right" w:pos="850"/>
          <w:tab w:val="right" w:leader="dot" w:pos="8929"/>
          <w:tab w:val="right" w:pos="9638"/>
        </w:tabs>
        <w:spacing w:after="120"/>
        <w:ind w:left="1134" w:hanging="1134"/>
      </w:pPr>
      <w:r>
        <w:tab/>
        <w:t>IV.</w:t>
      </w:r>
      <w:r>
        <w:tab/>
      </w:r>
      <w:r w:rsidRPr="0079622B">
        <w:t xml:space="preserve">Projets d’amendements au Règlement </w:t>
      </w:r>
      <w:r w:rsidRPr="0079622B">
        <w:rPr>
          <w:rFonts w:eastAsia="MS Mincho"/>
        </w:rPr>
        <w:t>n</w:t>
      </w:r>
      <w:r w:rsidRPr="0079622B">
        <w:rPr>
          <w:rFonts w:eastAsia="MS Mincho"/>
          <w:vertAlign w:val="superscript"/>
        </w:rPr>
        <w:t>o</w:t>
      </w:r>
      <w:r w:rsidRPr="0079622B">
        <w:t> 90</w:t>
      </w:r>
      <w:r>
        <w:tab/>
      </w:r>
      <w:r>
        <w:tab/>
      </w:r>
      <w:r w:rsidR="00007F77">
        <w:t>25</w:t>
      </w:r>
    </w:p>
    <w:p w:rsidR="00961C67" w:rsidRDefault="00961C67" w:rsidP="00041DA3">
      <w:pPr>
        <w:tabs>
          <w:tab w:val="right" w:pos="850"/>
          <w:tab w:val="right" w:leader="dot" w:pos="8929"/>
          <w:tab w:val="right" w:pos="9638"/>
        </w:tabs>
        <w:spacing w:after="120"/>
        <w:ind w:left="1134" w:hanging="1134"/>
      </w:pPr>
      <w:r>
        <w:tab/>
        <w:t>V.</w:t>
      </w:r>
      <w:r>
        <w:tab/>
      </w:r>
      <w:r w:rsidRPr="0079622B">
        <w:t>Modifications au document ECE/TRANS/WP.29/GRRF/2016/20</w:t>
      </w:r>
      <w:r>
        <w:tab/>
      </w:r>
      <w:r>
        <w:tab/>
      </w:r>
      <w:r w:rsidR="00007F77">
        <w:t>26</w:t>
      </w:r>
    </w:p>
    <w:p w:rsidR="00961C67" w:rsidRDefault="00961C67" w:rsidP="00041DA3">
      <w:pPr>
        <w:tabs>
          <w:tab w:val="right" w:pos="850"/>
          <w:tab w:val="right" w:leader="dot" w:pos="8929"/>
          <w:tab w:val="right" w:pos="9638"/>
        </w:tabs>
        <w:spacing w:after="120"/>
        <w:ind w:left="1134" w:hanging="1134"/>
      </w:pPr>
      <w:r>
        <w:tab/>
        <w:t>VI.</w:t>
      </w:r>
      <w:r>
        <w:tab/>
      </w:r>
      <w:r w:rsidRPr="0079622B">
        <w:t>Modifications au document ECE/TRANS/WP.29/GRRF/2016/9</w:t>
      </w:r>
      <w:r>
        <w:tab/>
      </w:r>
      <w:r>
        <w:tab/>
      </w:r>
      <w:r w:rsidR="00007F77">
        <w:t>27</w:t>
      </w:r>
    </w:p>
    <w:p w:rsidR="00961C67" w:rsidRDefault="00961C67" w:rsidP="00041DA3">
      <w:pPr>
        <w:tabs>
          <w:tab w:val="right" w:pos="850"/>
          <w:tab w:val="right" w:leader="dot" w:pos="8929"/>
          <w:tab w:val="right" w:pos="9638"/>
        </w:tabs>
        <w:spacing w:after="120"/>
        <w:ind w:left="1134" w:hanging="1134"/>
      </w:pPr>
      <w:r>
        <w:tab/>
        <w:t>VII.</w:t>
      </w:r>
      <w:r>
        <w:tab/>
      </w:r>
      <w:r w:rsidRPr="0079622B">
        <w:t>Modifications au document ECE/TRANS/WP.29/GRRF/2016/6</w:t>
      </w:r>
      <w:r>
        <w:tab/>
      </w:r>
      <w:r>
        <w:tab/>
      </w:r>
      <w:r w:rsidR="00007F77">
        <w:t>28</w:t>
      </w:r>
    </w:p>
    <w:p w:rsidR="00961C67" w:rsidRDefault="00961C67" w:rsidP="00041DA3">
      <w:pPr>
        <w:tabs>
          <w:tab w:val="right" w:pos="850"/>
          <w:tab w:val="right" w:leader="dot" w:pos="8929"/>
          <w:tab w:val="right" w:pos="9638"/>
        </w:tabs>
        <w:spacing w:after="120"/>
        <w:ind w:left="1134" w:hanging="1134"/>
      </w:pPr>
      <w:r>
        <w:tab/>
        <w:t>VIII.</w:t>
      </w:r>
      <w:r>
        <w:tab/>
      </w:r>
      <w:r w:rsidRPr="0079622B">
        <w:t>Modifications au document ECE/TRANS/WP.29/GRRF/2016/7</w:t>
      </w:r>
      <w:r>
        <w:tab/>
      </w:r>
      <w:r>
        <w:tab/>
      </w:r>
      <w:r w:rsidR="00007F77">
        <w:t>30</w:t>
      </w:r>
    </w:p>
    <w:p w:rsidR="00961C67" w:rsidRDefault="00961C67" w:rsidP="00041DA3">
      <w:pPr>
        <w:tabs>
          <w:tab w:val="right" w:pos="850"/>
          <w:tab w:val="right" w:leader="dot" w:pos="8929"/>
          <w:tab w:val="right" w:pos="9638"/>
        </w:tabs>
        <w:spacing w:after="120"/>
        <w:ind w:left="1134" w:hanging="1134"/>
      </w:pPr>
      <w:r>
        <w:tab/>
        <w:t>IX.</w:t>
      </w:r>
      <w:r>
        <w:tab/>
      </w:r>
      <w:r w:rsidRPr="0079622B">
        <w:t>Modifications au document ECE/TRANS/WP.29/GRRF/2016/8</w:t>
      </w:r>
      <w:r>
        <w:tab/>
      </w:r>
      <w:r>
        <w:tab/>
      </w:r>
      <w:r w:rsidR="00007F77">
        <w:t>31</w:t>
      </w:r>
    </w:p>
    <w:p w:rsidR="00961C67" w:rsidRDefault="00961C67" w:rsidP="00041DA3">
      <w:pPr>
        <w:tabs>
          <w:tab w:val="right" w:pos="850"/>
          <w:tab w:val="right" w:leader="dot" w:pos="8929"/>
          <w:tab w:val="right" w:pos="9638"/>
        </w:tabs>
        <w:spacing w:after="120"/>
        <w:ind w:left="1134" w:hanging="1134"/>
      </w:pPr>
      <w:r>
        <w:tab/>
        <w:t>X.</w:t>
      </w:r>
      <w:r>
        <w:tab/>
      </w:r>
      <w:r w:rsidRPr="0079622B">
        <w:t>Modifications au document ECE/TRANS/WP.29/GRRF/2016/4</w:t>
      </w:r>
      <w:r>
        <w:tab/>
      </w:r>
      <w:r>
        <w:tab/>
      </w:r>
      <w:r w:rsidR="00007F77">
        <w:t>32</w:t>
      </w:r>
    </w:p>
    <w:p w:rsidR="00961C67" w:rsidRPr="0079622B" w:rsidRDefault="00961C67" w:rsidP="00041DA3">
      <w:pPr>
        <w:tabs>
          <w:tab w:val="right" w:pos="850"/>
          <w:tab w:val="right" w:leader="dot" w:pos="8929"/>
          <w:tab w:val="right" w:pos="9638"/>
        </w:tabs>
        <w:spacing w:after="120"/>
        <w:ind w:left="1134" w:hanging="1134"/>
      </w:pPr>
      <w:r>
        <w:tab/>
        <w:t>XI.</w:t>
      </w:r>
      <w:r>
        <w:tab/>
      </w:r>
      <w:r w:rsidRPr="0079622B">
        <w:t>Modifications au document ECE/TRANS/WP.29/GRRF/2016/5</w:t>
      </w:r>
      <w:r>
        <w:tab/>
      </w:r>
      <w:r>
        <w:tab/>
      </w:r>
      <w:r w:rsidR="00007F77">
        <w:t>33</w:t>
      </w:r>
    </w:p>
    <w:p w:rsidR="00041DA3" w:rsidRPr="0079622B" w:rsidRDefault="00041DA3" w:rsidP="00041DA3">
      <w:pPr>
        <w:pStyle w:val="HChG"/>
      </w:pPr>
      <w:r w:rsidRPr="0079622B">
        <w:br w:type="page"/>
      </w:r>
      <w:bookmarkStart w:id="4" w:name="_Toc360526240"/>
      <w:bookmarkStart w:id="5" w:name="_Toc360526836"/>
      <w:r w:rsidRPr="0079622B">
        <w:lastRenderedPageBreak/>
        <w:tab/>
      </w:r>
      <w:bookmarkStart w:id="6" w:name="_Toc400974148"/>
      <w:r w:rsidRPr="0079622B">
        <w:t>I.</w:t>
      </w:r>
      <w:r w:rsidRPr="0079622B">
        <w:tab/>
        <w:t>Participation</w:t>
      </w:r>
      <w:bookmarkEnd w:id="4"/>
      <w:bookmarkEnd w:id="5"/>
      <w:bookmarkEnd w:id="6"/>
    </w:p>
    <w:p w:rsidR="00041DA3" w:rsidRPr="0079622B" w:rsidRDefault="00041DA3" w:rsidP="00041DA3">
      <w:pPr>
        <w:pStyle w:val="ParNoG"/>
      </w:pPr>
      <w:r w:rsidRPr="0079622B">
        <w:t>Le Groupe de travail en matière de roulement et de freinage (GRRF) a tenu sa quatre-vingt-unième session du 1</w:t>
      </w:r>
      <w:r w:rsidRPr="0079622B">
        <w:rPr>
          <w:vertAlign w:val="superscript"/>
        </w:rPr>
        <w:t>er</w:t>
      </w:r>
      <w:r w:rsidRPr="0079622B">
        <w:t xml:space="preserve"> au 5</w:t>
      </w:r>
      <w:r w:rsidR="0017543F" w:rsidRPr="0079622B">
        <w:t> </w:t>
      </w:r>
      <w:r w:rsidRPr="0079622B">
        <w:t>février</w:t>
      </w:r>
      <w:r w:rsidR="0017543F" w:rsidRPr="0079622B">
        <w:t> </w:t>
      </w:r>
      <w:r w:rsidRPr="0079622B">
        <w:t>2016 à Genève. En l</w:t>
      </w:r>
      <w:r w:rsidR="000D6349" w:rsidRPr="0079622B">
        <w:t>’</w:t>
      </w:r>
      <w:r w:rsidRPr="0079622B">
        <w:t>absence du Président élu, pour raisons de santé, la réunion était présidée par le</w:t>
      </w:r>
      <w:r w:rsidR="00EC2A94">
        <w:t xml:space="preserve"> Vice-P</w:t>
      </w:r>
      <w:r w:rsidR="00481BEA" w:rsidRPr="0079622B">
        <w:t>résident élu du GRRF, M. </w:t>
      </w:r>
      <w:r w:rsidRPr="0079622B">
        <w:t>A.</w:t>
      </w:r>
      <w:r w:rsidR="00481BEA" w:rsidRPr="0079622B">
        <w:t> </w:t>
      </w:r>
      <w:r w:rsidRPr="0079622B">
        <w:t>Murai (Japon). Des experts des pays suivants y ont participé, conformément à l</w:t>
      </w:r>
      <w:r w:rsidR="000D6349" w:rsidRPr="0079622B">
        <w:t>’</w:t>
      </w:r>
      <w:r w:rsidRPr="0079622B">
        <w:t>article</w:t>
      </w:r>
      <w:r w:rsidR="00481BEA" w:rsidRPr="0079622B">
        <w:t> </w:t>
      </w:r>
      <w:r w:rsidRPr="0079622B">
        <w:t>1</w:t>
      </w:r>
      <w:r w:rsidR="00481BEA" w:rsidRPr="0079622B">
        <w:t> </w:t>
      </w:r>
      <w:r w:rsidRPr="0079622B">
        <w:t>a) du Règlement intérieur du Forum mondial de l</w:t>
      </w:r>
      <w:r w:rsidR="000D6349" w:rsidRPr="0079622B">
        <w:t>’</w:t>
      </w:r>
      <w:r w:rsidRPr="0079622B">
        <w:t>harmonisation des Règlements concernant les véhicules (WP.29) (TRANS/WP.29/690, ECE/TRANS/WP.29/690/ Amend.1 et Amend.2)</w:t>
      </w:r>
      <w:r w:rsidR="0017543F" w:rsidRPr="0079622B">
        <w:t> :</w:t>
      </w:r>
      <w:r w:rsidRPr="0079622B">
        <w:t xml:space="preserve"> Allemagne, Australie, Belgique, Chine, Danemark, Espagne, Fédération de Russie, Finlande, France, Hongrie, Inde, Italie, Japon, Norvège, Pays-Bas, Pologne, République de Corée, République tchèque, Royaume-Uni de Grande-Bretagne et d</w:t>
      </w:r>
      <w:r w:rsidR="000D6349" w:rsidRPr="0079622B">
        <w:t>’</w:t>
      </w:r>
      <w:r w:rsidRPr="0079622B">
        <w:t>Irlande du Nord, Slovaquie, Suède et Suisse. Un expert de la Commission européenne (CE) y a également participé, de même que des experts des organisations non gouvernementales suivantes</w:t>
      </w:r>
      <w:r w:rsidR="0017543F" w:rsidRPr="0079622B">
        <w:t> :</w:t>
      </w:r>
      <w:r w:rsidRPr="0079622B">
        <w:t xml:space="preserve"> Comité de liaison de la construction de carrosseries et de remorques (CLCCR), Association européenne des fournisseurs de l</w:t>
      </w:r>
      <w:r w:rsidR="000D6349" w:rsidRPr="0079622B">
        <w:t>’</w:t>
      </w:r>
      <w:r w:rsidRPr="0079622B">
        <w:t>automobile (CLEPA/MEMA/JAPIA), Organisation technique et européenne du pneumatique et de la jante (ETRTO),</w:t>
      </w:r>
      <w:r w:rsidR="0017543F" w:rsidRPr="0079622B">
        <w:t xml:space="preserve"> </w:t>
      </w:r>
      <w:r w:rsidRPr="0079622B">
        <w:t>Fédération Internationale de l</w:t>
      </w:r>
      <w:r w:rsidR="000D6349" w:rsidRPr="0079622B">
        <w:t>’</w:t>
      </w:r>
      <w:r w:rsidRPr="0079622B">
        <w:t>Automobile (FIA), Fédération des fabricants européens de matériaux de friction (FEMFM), Association internationale des constructeurs de motocycles (IMMA), Organisation internationale de normalisation (ISO), Organisation internationale des constructeurs d</w:t>
      </w:r>
      <w:r w:rsidR="000D6349" w:rsidRPr="0079622B">
        <w:t>’</w:t>
      </w:r>
      <w:r w:rsidRPr="0079622B">
        <w:t>automobiles (OICA) et Rubber Manufacturers Association (RMA). Sur invitation spéciale du Président, des experts des organisations non gouvernementales suivantes étaient aussi présents</w:t>
      </w:r>
      <w:r w:rsidR="0017543F" w:rsidRPr="0079622B">
        <w:t> :</w:t>
      </w:r>
      <w:r w:rsidRPr="0079622B">
        <w:t xml:space="preserve"> Fédération de la Manutention (FEM) et Imported Tyre Manufacturers Association (ITMA).</w:t>
      </w:r>
    </w:p>
    <w:p w:rsidR="00041DA3" w:rsidRPr="0079622B" w:rsidRDefault="00041DA3" w:rsidP="00041DA3">
      <w:pPr>
        <w:pStyle w:val="HChG"/>
      </w:pPr>
      <w:r w:rsidRPr="0079622B">
        <w:tab/>
      </w:r>
      <w:bookmarkStart w:id="7" w:name="_Toc360525455"/>
      <w:bookmarkStart w:id="8" w:name="_Toc360526241"/>
      <w:bookmarkStart w:id="9" w:name="_Toc360526837"/>
      <w:bookmarkStart w:id="10" w:name="_Toc400974149"/>
      <w:r w:rsidRPr="0079622B">
        <w:t>II.</w:t>
      </w:r>
      <w:r w:rsidRPr="0079622B">
        <w:tab/>
      </w:r>
      <w:bookmarkEnd w:id="7"/>
      <w:bookmarkEnd w:id="8"/>
      <w:bookmarkEnd w:id="9"/>
      <w:r w:rsidRPr="0079622B">
        <w:t>Adoption de l</w:t>
      </w:r>
      <w:r w:rsidR="000D6349" w:rsidRPr="0079622B">
        <w:t>’</w:t>
      </w:r>
      <w:r w:rsidRPr="0079622B">
        <w:t xml:space="preserve">ordre du jour </w:t>
      </w:r>
      <w:r w:rsidR="0017543F" w:rsidRPr="0079622B">
        <w:br/>
      </w:r>
      <w:r w:rsidRPr="0079622B">
        <w:t>(point 1 de l</w:t>
      </w:r>
      <w:r w:rsidR="000D6349" w:rsidRPr="0079622B">
        <w:t>’</w:t>
      </w:r>
      <w:r w:rsidRPr="0079622B">
        <w:t>ordre du jour)</w:t>
      </w:r>
      <w:bookmarkEnd w:id="10"/>
    </w:p>
    <w:p w:rsidR="00041DA3" w:rsidRPr="0079622B" w:rsidRDefault="00041DA3" w:rsidP="0018534D">
      <w:pPr>
        <w:pStyle w:val="SingleTxtG"/>
        <w:ind w:left="2552" w:hanging="1418"/>
        <w:jc w:val="left"/>
      </w:pPr>
      <w:r w:rsidRPr="0079622B">
        <w:rPr>
          <w:i/>
        </w:rPr>
        <w:t>Documents</w:t>
      </w:r>
      <w:r w:rsidR="0017543F" w:rsidRPr="0079622B">
        <w:t> :</w:t>
      </w:r>
      <w:r w:rsidRPr="0079622B">
        <w:t xml:space="preserve"> </w:t>
      </w:r>
      <w:r w:rsidRPr="0079622B">
        <w:tab/>
        <w:t>ECE/T</w:t>
      </w:r>
      <w:r w:rsidR="0017543F" w:rsidRPr="0079622B">
        <w:t>RANS/WP.29/GRRF/2016/1 et Add.1</w:t>
      </w:r>
      <w:r w:rsidR="008258B6">
        <w:t> ;</w:t>
      </w:r>
      <w:r w:rsidR="0017543F" w:rsidRPr="0079622B">
        <w:t xml:space="preserve"> </w:t>
      </w:r>
      <w:r w:rsidRPr="0079622B">
        <w:br/>
        <w:t>Document informels GRRF-81-01, GRRF-81-15 et GRRF-81-16</w:t>
      </w:r>
      <w:r w:rsidR="0017543F" w:rsidRPr="0079622B">
        <w:t>.</w:t>
      </w:r>
    </w:p>
    <w:p w:rsidR="00041DA3" w:rsidRPr="0079622B" w:rsidRDefault="00041DA3" w:rsidP="00041DA3">
      <w:pPr>
        <w:pStyle w:val="ParNoG"/>
      </w:pPr>
      <w:r w:rsidRPr="0079622B">
        <w:t>Le Groupe de travail</w:t>
      </w:r>
      <w:r w:rsidR="0017543F" w:rsidRPr="0079622B">
        <w:t xml:space="preserve"> </w:t>
      </w:r>
      <w:r w:rsidRPr="0079622B">
        <w:t>a examiné et adopté l</w:t>
      </w:r>
      <w:r w:rsidR="000D6349" w:rsidRPr="0079622B">
        <w:t>’</w:t>
      </w:r>
      <w:r w:rsidRPr="0079622B">
        <w:t>ordre du jour établi pour sa quatre-vingt-unième session (ECE/TRANS/WP.29/GRRF/2016/1 et Add.1) tel qu</w:t>
      </w:r>
      <w:r w:rsidR="000D6349" w:rsidRPr="0079622B">
        <w:t>’</w:t>
      </w:r>
      <w:r w:rsidRPr="0079622B">
        <w:t>il a été mis à jour et qu</w:t>
      </w:r>
      <w:r w:rsidR="000D6349" w:rsidRPr="0079622B">
        <w:t>’</w:t>
      </w:r>
      <w:r w:rsidRPr="0079622B">
        <w:t>il est reproduit dans le document GRRF</w:t>
      </w:r>
      <w:r w:rsidR="0017543F" w:rsidRPr="0079622B">
        <w:noBreakHyphen/>
      </w:r>
      <w:r w:rsidRPr="0079622B">
        <w:t>81</w:t>
      </w:r>
      <w:r w:rsidR="0017543F" w:rsidRPr="0079622B">
        <w:noBreakHyphen/>
      </w:r>
      <w:r w:rsidRPr="0079622B">
        <w:t>16, qui comporte tous les documents informels reçus avant le début de la session.</w:t>
      </w:r>
    </w:p>
    <w:p w:rsidR="00041DA3" w:rsidRPr="0079622B" w:rsidRDefault="00041DA3" w:rsidP="00041DA3">
      <w:pPr>
        <w:pStyle w:val="ParNoG"/>
        <w:rPr>
          <w:bCs/>
        </w:rPr>
      </w:pPr>
      <w:r w:rsidRPr="0079622B">
        <w:t>Le Groupe de travail a aussi adopté l</w:t>
      </w:r>
      <w:r w:rsidR="000D6349" w:rsidRPr="0079622B">
        <w:t>’</w:t>
      </w:r>
      <w:r w:rsidRPr="0079622B">
        <w:t>ordre dans lequel les points de l</w:t>
      </w:r>
      <w:r w:rsidR="000D6349" w:rsidRPr="0079622B">
        <w:t>’</w:t>
      </w:r>
      <w:r w:rsidRPr="0079622B">
        <w:t>ordre du jour seront examinés, tel qu</w:t>
      </w:r>
      <w:r w:rsidR="000D6349" w:rsidRPr="0079622B">
        <w:t>’</w:t>
      </w:r>
      <w:r w:rsidRPr="0079622B">
        <w:t>il est proposé dans le document GRRF-81-01. On trouvera à l</w:t>
      </w:r>
      <w:r w:rsidR="000D6349" w:rsidRPr="0079622B">
        <w:t>’</w:t>
      </w:r>
      <w:r w:rsidRPr="0079622B">
        <w:t>annexe I du présent rapport les documents distribués sans cote pendant la session</w:t>
      </w:r>
      <w:r w:rsidRPr="0079622B">
        <w:rPr>
          <w:bCs/>
        </w:rPr>
        <w:t xml:space="preserve">. </w:t>
      </w:r>
    </w:p>
    <w:p w:rsidR="00041DA3" w:rsidRPr="0079622B" w:rsidRDefault="00041DA3" w:rsidP="00041DA3">
      <w:pPr>
        <w:pStyle w:val="ParNoG"/>
        <w:rPr>
          <w:spacing w:val="-2"/>
        </w:rPr>
      </w:pPr>
      <w:r w:rsidRPr="0079622B">
        <w:rPr>
          <w:spacing w:val="-2"/>
        </w:rPr>
        <w:t>Le secrétariat a présenté le document GRRF-81-15 dans lequel il est annoncé que la prochaine session du Groupe de travail se tiendrait du 20 au 23</w:t>
      </w:r>
      <w:r w:rsidR="0017543F" w:rsidRPr="0079622B">
        <w:rPr>
          <w:spacing w:val="-2"/>
        </w:rPr>
        <w:t> </w:t>
      </w:r>
      <w:r w:rsidRPr="0079622B">
        <w:rPr>
          <w:spacing w:val="-2"/>
        </w:rPr>
        <w:t>septembre</w:t>
      </w:r>
      <w:r w:rsidR="0017543F" w:rsidRPr="0079622B">
        <w:rPr>
          <w:spacing w:val="-2"/>
        </w:rPr>
        <w:t> </w:t>
      </w:r>
      <w:r w:rsidRPr="0079622B">
        <w:rPr>
          <w:spacing w:val="-2"/>
        </w:rPr>
        <w:t>2016 et rappelé que la date limite pour la soumission des documents officiels avait été fixée au 24</w:t>
      </w:r>
      <w:r w:rsidR="0017543F" w:rsidRPr="0079622B">
        <w:rPr>
          <w:spacing w:val="-2"/>
        </w:rPr>
        <w:t> </w:t>
      </w:r>
      <w:r w:rsidRPr="0079622B">
        <w:rPr>
          <w:spacing w:val="-2"/>
        </w:rPr>
        <w:t>juin</w:t>
      </w:r>
      <w:r w:rsidR="0017543F" w:rsidRPr="0079622B">
        <w:rPr>
          <w:spacing w:val="-2"/>
        </w:rPr>
        <w:t> </w:t>
      </w:r>
      <w:r w:rsidRPr="0079622B">
        <w:rPr>
          <w:spacing w:val="-2"/>
        </w:rPr>
        <w:t xml:space="preserve">2016. </w:t>
      </w:r>
    </w:p>
    <w:p w:rsidR="00041DA3" w:rsidRPr="0079622B" w:rsidRDefault="00041DA3" w:rsidP="0018534D">
      <w:pPr>
        <w:pStyle w:val="HChG"/>
      </w:pPr>
      <w:r w:rsidRPr="0079622B">
        <w:tab/>
      </w:r>
      <w:bookmarkStart w:id="11" w:name="_Toc360526242"/>
      <w:bookmarkStart w:id="12" w:name="_Toc360526838"/>
      <w:bookmarkStart w:id="13" w:name="_Toc400974150"/>
      <w:r w:rsidRPr="0079622B">
        <w:t>III.</w:t>
      </w:r>
      <w:r w:rsidRPr="0079622B">
        <w:tab/>
      </w:r>
      <w:bookmarkEnd w:id="11"/>
      <w:bookmarkEnd w:id="12"/>
      <w:r w:rsidRPr="0079622B">
        <w:t>Systèmes avancés de freinage automatique et systèmes d</w:t>
      </w:r>
      <w:r w:rsidR="000D6349" w:rsidRPr="0079622B">
        <w:t>’</w:t>
      </w:r>
      <w:r w:rsidRPr="0079622B">
        <w:t xml:space="preserve">alerte de franchissement de ligne (LDWS) </w:t>
      </w:r>
      <w:r w:rsidR="0018534D" w:rsidRPr="0079622B">
        <w:br/>
      </w:r>
      <w:r w:rsidRPr="0079622B">
        <w:t>(point 2 de l</w:t>
      </w:r>
      <w:r w:rsidR="000D6349" w:rsidRPr="0079622B">
        <w:t>’</w:t>
      </w:r>
      <w:r w:rsidRPr="0079622B">
        <w:t xml:space="preserve">ordre du jour) </w:t>
      </w:r>
      <w:bookmarkEnd w:id="13"/>
    </w:p>
    <w:p w:rsidR="00041DA3" w:rsidRPr="0079622B" w:rsidRDefault="00041DA3" w:rsidP="00041DA3">
      <w:pPr>
        <w:pStyle w:val="ParNoG"/>
      </w:pPr>
      <w:r w:rsidRPr="0079622B">
        <w:t xml:space="preserve">Le secrétariat a rappelé que la </w:t>
      </w:r>
      <w:r w:rsidR="0017543F" w:rsidRPr="0079622B">
        <w:rPr>
          <w:i/>
        </w:rPr>
        <w:t>note </w:t>
      </w:r>
      <w:r w:rsidRPr="0079622B">
        <w:rPr>
          <w:i/>
        </w:rPr>
        <w:t>5</w:t>
      </w:r>
      <w:r w:rsidRPr="0079622B">
        <w:t xml:space="preserve"> du tableau de l</w:t>
      </w:r>
      <w:r w:rsidR="000D6349" w:rsidRPr="0079622B">
        <w:t>’</w:t>
      </w:r>
      <w:r w:rsidRPr="0079622B">
        <w:t>annexe</w:t>
      </w:r>
      <w:r w:rsidR="0075671B" w:rsidRPr="0079622B">
        <w:t> 3 de la série </w:t>
      </w:r>
      <w:r w:rsidRPr="0079622B">
        <w:t>01 d</w:t>
      </w:r>
      <w:r w:rsidR="000D6349" w:rsidRPr="0079622B">
        <w:t>’</w:t>
      </w:r>
      <w:r w:rsidR="0075671B" w:rsidRPr="0079622B">
        <w:t xml:space="preserve">amendements au Règlement </w:t>
      </w:r>
      <w:r w:rsidR="0075671B" w:rsidRPr="0079622B">
        <w:rPr>
          <w:rFonts w:eastAsia="MS Mincho"/>
        </w:rPr>
        <w:t>n</w:t>
      </w:r>
      <w:r w:rsidR="0075671B" w:rsidRPr="0079622B">
        <w:rPr>
          <w:rFonts w:eastAsia="MS Mincho"/>
          <w:vertAlign w:val="superscript"/>
        </w:rPr>
        <w:t>o</w:t>
      </w:r>
      <w:r w:rsidR="0075671B" w:rsidRPr="0079622B">
        <w:t> </w:t>
      </w:r>
      <w:r w:rsidRPr="0079622B">
        <w:t>131 impose de réexaminer les valeurs indiquées pour la vitesse de la cible dans la case H2 avant 1</w:t>
      </w:r>
      <w:r w:rsidRPr="0079622B">
        <w:rPr>
          <w:vertAlign w:val="superscript"/>
        </w:rPr>
        <w:t>er</w:t>
      </w:r>
      <w:r w:rsidRPr="0079622B">
        <w:t xml:space="preserve"> novembre 2021.</w:t>
      </w:r>
    </w:p>
    <w:p w:rsidR="00041DA3" w:rsidRPr="0079622B" w:rsidRDefault="00041DA3" w:rsidP="0018534D">
      <w:pPr>
        <w:pStyle w:val="HChG"/>
      </w:pPr>
      <w:r w:rsidRPr="0079622B">
        <w:lastRenderedPageBreak/>
        <w:tab/>
      </w:r>
      <w:bookmarkStart w:id="14" w:name="_Toc360526243"/>
      <w:bookmarkStart w:id="15" w:name="_Toc360526839"/>
      <w:bookmarkStart w:id="16" w:name="_Toc400974151"/>
      <w:r w:rsidRPr="0079622B">
        <w:t>IV.</w:t>
      </w:r>
      <w:r w:rsidRPr="0079622B">
        <w:tab/>
      </w:r>
      <w:bookmarkEnd w:id="14"/>
      <w:bookmarkEnd w:id="15"/>
      <w:r w:rsidRPr="0079622B">
        <w:t xml:space="preserve">Règlements </w:t>
      </w:r>
      <w:r w:rsidR="000D6349" w:rsidRPr="0079622B">
        <w:rPr>
          <w:rFonts w:eastAsia="MS Mincho"/>
        </w:rPr>
        <w:t>n</w:t>
      </w:r>
      <w:r w:rsidR="000D6349" w:rsidRPr="0079622B">
        <w:rPr>
          <w:rFonts w:eastAsia="MS Mincho"/>
          <w:vertAlign w:val="superscript"/>
        </w:rPr>
        <w:t>o</w:t>
      </w:r>
      <w:r w:rsidR="00227639">
        <w:rPr>
          <w:rFonts w:eastAsia="MS Mincho"/>
          <w:vertAlign w:val="superscript"/>
        </w:rPr>
        <w:t>s</w:t>
      </w:r>
      <w:r w:rsidR="000D6349" w:rsidRPr="0079622B">
        <w:t> </w:t>
      </w:r>
      <w:r w:rsidRPr="0079622B">
        <w:t xml:space="preserve">13 et 13-H (Freinage) </w:t>
      </w:r>
      <w:r w:rsidR="0018534D" w:rsidRPr="0079622B">
        <w:br/>
      </w:r>
      <w:r w:rsidRPr="0079622B">
        <w:t>(point 3 de l</w:t>
      </w:r>
      <w:r w:rsidR="000D6349" w:rsidRPr="0079622B">
        <w:t>’</w:t>
      </w:r>
      <w:r w:rsidRPr="0079622B">
        <w:t>ordre du jour)</w:t>
      </w:r>
      <w:bookmarkEnd w:id="16"/>
    </w:p>
    <w:p w:rsidR="00041DA3" w:rsidRPr="0079622B" w:rsidRDefault="00041DA3" w:rsidP="0018534D">
      <w:pPr>
        <w:pStyle w:val="H1G"/>
      </w:pPr>
      <w:r w:rsidRPr="0079622B">
        <w:tab/>
      </w:r>
      <w:bookmarkStart w:id="17" w:name="_Toc360526244"/>
      <w:bookmarkStart w:id="18" w:name="_Toc360526840"/>
      <w:bookmarkStart w:id="19" w:name="_Toc400974152"/>
      <w:r w:rsidRPr="0079622B">
        <w:t>A.</w:t>
      </w:r>
      <w:r w:rsidRPr="0079622B">
        <w:tab/>
      </w:r>
      <w:bookmarkEnd w:id="17"/>
      <w:bookmarkEnd w:id="18"/>
      <w:r w:rsidRPr="0079622B">
        <w:t>Contrôle électronique de stabilité (ESC)</w:t>
      </w:r>
      <w:bookmarkEnd w:id="19"/>
    </w:p>
    <w:p w:rsidR="00041DA3" w:rsidRPr="0079622B" w:rsidRDefault="00041DA3" w:rsidP="00041DA3">
      <w:pPr>
        <w:pStyle w:val="ParNoG"/>
      </w:pPr>
      <w:r w:rsidRPr="0079622B">
        <w:t>Aucun document soumis n</w:t>
      </w:r>
      <w:r w:rsidR="000D6349" w:rsidRPr="0079622B">
        <w:t>’</w:t>
      </w:r>
      <w:r w:rsidRPr="0079622B">
        <w:t>ayant porté sur une modification technique mais seulement sur la scission du Règlement, le Groupe de travail a abordé ce point en même temps que le point 10</w:t>
      </w:r>
      <w:r w:rsidR="000D6349" w:rsidRPr="0079622B">
        <w:t> </w:t>
      </w:r>
      <w:r w:rsidRPr="0079622B">
        <w:t>c) (voir par.</w:t>
      </w:r>
      <w:r w:rsidR="000D6349" w:rsidRPr="0079622B">
        <w:t> </w:t>
      </w:r>
      <w:r w:rsidRPr="0079622B">
        <w:t>54).</w:t>
      </w:r>
    </w:p>
    <w:p w:rsidR="00041DA3" w:rsidRPr="0079622B" w:rsidRDefault="00041DA3" w:rsidP="0018534D">
      <w:pPr>
        <w:pStyle w:val="H1G"/>
      </w:pPr>
      <w:r w:rsidRPr="0079622B">
        <w:tab/>
      </w:r>
      <w:bookmarkStart w:id="20" w:name="_Toc360525456"/>
      <w:bookmarkStart w:id="21" w:name="_Toc360526245"/>
      <w:bookmarkStart w:id="22" w:name="_Toc360526841"/>
      <w:bookmarkStart w:id="23" w:name="_Toc400974153"/>
      <w:r w:rsidRPr="0079622B">
        <w:t>B.</w:t>
      </w:r>
      <w:r w:rsidRPr="0079622B">
        <w:tab/>
      </w:r>
      <w:bookmarkEnd w:id="20"/>
      <w:bookmarkEnd w:id="21"/>
      <w:bookmarkEnd w:id="22"/>
      <w:r w:rsidRPr="0079622B">
        <w:t>Ensembles modulaires de véhicules (MCV)</w:t>
      </w:r>
      <w:bookmarkEnd w:id="23"/>
    </w:p>
    <w:p w:rsidR="00041DA3" w:rsidRPr="0079622B" w:rsidRDefault="00041DA3" w:rsidP="00041DA3">
      <w:pPr>
        <w:pStyle w:val="ParNoG"/>
      </w:pPr>
      <w:r w:rsidRPr="0079622B">
        <w:t xml:space="preserve">Le </w:t>
      </w:r>
      <w:r w:rsidR="00EC2A94">
        <w:t>P</w:t>
      </w:r>
      <w:r w:rsidRPr="0079622B">
        <w:t>résident du groupe de travail informel (GTI) sur les MCV a rendu compte de la réunion du groupe qui s</w:t>
      </w:r>
      <w:r w:rsidR="000D6349" w:rsidRPr="0079622B">
        <w:t>’est tenue à Bruxelles le 26 </w:t>
      </w:r>
      <w:r w:rsidRPr="0079622B">
        <w:t>octobre</w:t>
      </w:r>
      <w:r w:rsidR="000D6349" w:rsidRPr="0079622B">
        <w:t> </w:t>
      </w:r>
      <w:r w:rsidRPr="0079622B">
        <w:t>2015. Il a confirmé que le groupe était en train d</w:t>
      </w:r>
      <w:r w:rsidR="000D6349" w:rsidRPr="0079622B">
        <w:t>’</w:t>
      </w:r>
      <w:r w:rsidRPr="0079622B">
        <w:t>examiner les divers aspects des ensembles modulaires spécifiés dans son mandat. Il a invité les Parties contractantes et les autres parties prenantes intéressées à participer à la prochaine réunion qui</w:t>
      </w:r>
      <w:r w:rsidR="000D6349" w:rsidRPr="0079622B">
        <w:t xml:space="preserve"> aura lieu les 2 et 3 mars </w:t>
      </w:r>
      <w:r w:rsidRPr="0079622B">
        <w:t>2016 à Bruxelles. Le GRRF a entériné le rapport d</w:t>
      </w:r>
      <w:r w:rsidR="000D6349" w:rsidRPr="0079622B">
        <w:t>’</w:t>
      </w:r>
      <w:r w:rsidRPr="0079622B">
        <w:t>activité.</w:t>
      </w:r>
    </w:p>
    <w:p w:rsidR="00041DA3" w:rsidRPr="0079622B" w:rsidRDefault="00041DA3" w:rsidP="0018534D">
      <w:pPr>
        <w:pStyle w:val="H1G"/>
      </w:pPr>
      <w:r w:rsidRPr="0079622B">
        <w:tab/>
      </w:r>
      <w:bookmarkStart w:id="24" w:name="_Toc360525457"/>
      <w:bookmarkStart w:id="25" w:name="_Toc360526246"/>
      <w:bookmarkStart w:id="26" w:name="_Toc360526842"/>
      <w:bookmarkStart w:id="27" w:name="_Toc400974154"/>
      <w:r w:rsidRPr="0079622B">
        <w:t>C.</w:t>
      </w:r>
      <w:r w:rsidRPr="0079622B">
        <w:tab/>
      </w:r>
      <w:bookmarkEnd w:id="24"/>
      <w:bookmarkEnd w:id="25"/>
      <w:bookmarkEnd w:id="26"/>
      <w:r w:rsidRPr="0079622B">
        <w:t>Précisions</w:t>
      </w:r>
      <w:bookmarkEnd w:id="27"/>
    </w:p>
    <w:p w:rsidR="00041DA3" w:rsidRPr="0079622B" w:rsidRDefault="00041DA3" w:rsidP="0018534D">
      <w:pPr>
        <w:pStyle w:val="SingleTxtG"/>
        <w:ind w:left="2552" w:hanging="1418"/>
        <w:jc w:val="left"/>
      </w:pPr>
      <w:r w:rsidRPr="0079622B">
        <w:rPr>
          <w:i/>
        </w:rPr>
        <w:t>Documents</w:t>
      </w:r>
      <w:r w:rsidR="0017543F" w:rsidRPr="0079622B">
        <w:rPr>
          <w:i/>
        </w:rPr>
        <w:t> </w:t>
      </w:r>
      <w:r w:rsidR="0017543F" w:rsidRPr="0079622B">
        <w:t>:</w:t>
      </w:r>
      <w:r w:rsidRPr="0079622B">
        <w:tab/>
        <w:t>ECE/TRANS/WP.29/GRRF/2016/19</w:t>
      </w:r>
      <w:r w:rsidR="00C12F81">
        <w:t> ;</w:t>
      </w:r>
      <w:r w:rsidR="000D6349" w:rsidRPr="0079622B">
        <w:t xml:space="preserve"> </w:t>
      </w:r>
      <w:r w:rsidRPr="0079622B">
        <w:br/>
        <w:t>(ECE/TRANS/WP.29/GRRF/2013/13,</w:t>
      </w:r>
      <w:r w:rsidR="000D6349" w:rsidRPr="0079622B">
        <w:t xml:space="preserve"> </w:t>
      </w:r>
      <w:r w:rsidRPr="0079622B">
        <w:br/>
        <w:t>ECE/TRANS/WP.29/GRRF/2015/20)</w:t>
      </w:r>
      <w:r w:rsidR="00C12F81">
        <w:t> ;</w:t>
      </w:r>
      <w:r w:rsidR="000D6349" w:rsidRPr="0079622B">
        <w:t xml:space="preserve"> </w:t>
      </w:r>
      <w:r w:rsidRPr="0079622B">
        <w:br/>
        <w:t>Document informel GRRF-80-11</w:t>
      </w:r>
      <w:r w:rsidR="000D6349" w:rsidRPr="0079622B">
        <w:t>.</w:t>
      </w:r>
    </w:p>
    <w:p w:rsidR="00041DA3" w:rsidRPr="0079622B" w:rsidRDefault="00041DA3" w:rsidP="00041DA3">
      <w:pPr>
        <w:pStyle w:val="ParNoG"/>
      </w:pPr>
      <w:r w:rsidRPr="0079622B">
        <w:t>Le Président du Groupe de travail a rappelé l</w:t>
      </w:r>
      <w:r w:rsidR="000D6349" w:rsidRPr="0079622B">
        <w:t>’</w:t>
      </w:r>
      <w:r w:rsidRPr="0079622B">
        <w:t>objet du document ECE/TRANS/WP.29/GRRF/2013/13, adopté lors de la soixante-quinzième session. Ce document a été conservé à l</w:t>
      </w:r>
      <w:r w:rsidR="000D6349" w:rsidRPr="0079622B">
        <w:t>’</w:t>
      </w:r>
      <w:r w:rsidRPr="0079622B">
        <w:t xml:space="preserve">ordre du jour, en attendant que les textes adoptés pour les Règlements </w:t>
      </w:r>
      <w:r w:rsidR="0075671B" w:rsidRPr="0079622B">
        <w:rPr>
          <w:rFonts w:eastAsia="MS Mincho"/>
        </w:rPr>
        <w:t>n</w:t>
      </w:r>
      <w:r w:rsidR="0075671B" w:rsidRPr="0079622B">
        <w:rPr>
          <w:rFonts w:eastAsia="MS Mincho"/>
          <w:vertAlign w:val="superscript"/>
        </w:rPr>
        <w:t>o</w:t>
      </w:r>
      <w:r w:rsidR="00227639">
        <w:rPr>
          <w:rFonts w:eastAsia="MS Mincho"/>
          <w:vertAlign w:val="superscript"/>
        </w:rPr>
        <w:t>s</w:t>
      </w:r>
      <w:r w:rsidR="0075671B" w:rsidRPr="0079622B">
        <w:t> </w:t>
      </w:r>
      <w:r w:rsidRPr="0079622B">
        <w:t>13-H (Freinage des véhicules des catégories M</w:t>
      </w:r>
      <w:r w:rsidRPr="0079622B">
        <w:rPr>
          <w:vertAlign w:val="subscript"/>
        </w:rPr>
        <w:t>1</w:t>
      </w:r>
      <w:r w:rsidRPr="0079622B">
        <w:t xml:space="preserve"> et N</w:t>
      </w:r>
      <w:r w:rsidRPr="0079622B">
        <w:rPr>
          <w:vertAlign w:val="subscript"/>
        </w:rPr>
        <w:t>1</w:t>
      </w:r>
      <w:r w:rsidRPr="0079622B">
        <w:t>), 79 (Équipement de direction) et 89 (Dispositifs limiteurs de vitesse) soient soumis au Forum mondial de l</w:t>
      </w:r>
      <w:r w:rsidR="000D6349" w:rsidRPr="0079622B">
        <w:t>’</w:t>
      </w:r>
      <w:r w:rsidRPr="0079622B">
        <w:t>harmonisation des Règlements concernant les véhicules (WP.29) et au Comité d</w:t>
      </w:r>
      <w:r w:rsidR="000D6349" w:rsidRPr="0079622B">
        <w:t>’</w:t>
      </w:r>
      <w:r w:rsidRPr="0079622B">
        <w:t>administration de l</w:t>
      </w:r>
      <w:r w:rsidR="000D6349" w:rsidRPr="0079622B">
        <w:t>’</w:t>
      </w:r>
      <w:r w:rsidRPr="0079622B">
        <w:t>Accord de 1958 (AC.1).</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Allemagne a rendu compte oralement des activités des experts du Groupe spécial d</w:t>
      </w:r>
      <w:r w:rsidR="000D6349" w:rsidRPr="0079622B">
        <w:t>’</w:t>
      </w:r>
      <w:r w:rsidRPr="0079622B">
        <w:t>intérêt chargé des dispositions de l</w:t>
      </w:r>
      <w:r w:rsidR="000D6349" w:rsidRPr="0079622B">
        <w:t>’annexe </w:t>
      </w:r>
      <w:r w:rsidRPr="0079622B">
        <w:t xml:space="preserve">14 du Règlement </w:t>
      </w:r>
      <w:r w:rsidR="0075671B" w:rsidRPr="0079622B">
        <w:rPr>
          <w:rFonts w:eastAsia="MS Mincho"/>
        </w:rPr>
        <w:t>n</w:t>
      </w:r>
      <w:r w:rsidR="0075671B" w:rsidRPr="0079622B">
        <w:rPr>
          <w:rFonts w:eastAsia="MS Mincho"/>
          <w:vertAlign w:val="superscript"/>
        </w:rPr>
        <w:t>o</w:t>
      </w:r>
      <w:r w:rsidR="0075671B" w:rsidRPr="0079622B">
        <w:t> </w:t>
      </w:r>
      <w:r w:rsidRPr="0079622B">
        <w:t>13. Il a annoncé que le groupe avait tenu compte des observations formulées lors de la session précédente du GRRF au sujet de la mesure de l</w:t>
      </w:r>
      <w:r w:rsidR="000D6349" w:rsidRPr="0079622B">
        <w:t>’</w:t>
      </w:r>
      <w:r w:rsidRPr="0079622B">
        <w:t>énergie de la batterie et du concept de voyant d</w:t>
      </w:r>
      <w:r w:rsidR="000D6349" w:rsidRPr="0079622B">
        <w:t>’</w:t>
      </w:r>
      <w:r w:rsidRPr="0079622B">
        <w:t>avertissement, indiquant que le groupe soumettrait une proposition révisée pour la session de septembre</w:t>
      </w:r>
      <w:r w:rsidR="00B95877">
        <w:t xml:space="preserve"> 2016</w:t>
      </w:r>
      <w:r w:rsidRPr="0079622B">
        <w:t xml:space="preserve"> du GRRF.</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Allemagne a informé le Groupe de travail qu</w:t>
      </w:r>
      <w:r w:rsidR="000D6349" w:rsidRPr="0079622B">
        <w:t>’</w:t>
      </w:r>
      <w:r w:rsidRPr="0079622B">
        <w:t>il avait retiré la proposition faite à la quatre-vingtième session dans le document ECE/TRANS/WP.29/</w:t>
      </w:r>
      <w:r w:rsidR="000D6349" w:rsidRPr="0079622B">
        <w:t xml:space="preserve"> </w:t>
      </w:r>
      <w:r w:rsidRPr="0079622B">
        <w:t>GRRF/2015/20 d</w:t>
      </w:r>
      <w:r w:rsidR="000D6349" w:rsidRPr="0079622B">
        <w:t>’</w:t>
      </w:r>
      <w:r w:rsidRPr="0079622B">
        <w:t xml:space="preserve">introduire dans le Règlement </w:t>
      </w:r>
      <w:r w:rsidR="0075671B" w:rsidRPr="0079622B">
        <w:rPr>
          <w:rFonts w:eastAsia="MS Mincho"/>
        </w:rPr>
        <w:t>n</w:t>
      </w:r>
      <w:r w:rsidR="0075671B" w:rsidRPr="0079622B">
        <w:rPr>
          <w:rFonts w:eastAsia="MS Mincho"/>
          <w:vertAlign w:val="superscript"/>
        </w:rPr>
        <w:t>o</w:t>
      </w:r>
      <w:r w:rsidR="0075671B" w:rsidRPr="0079622B">
        <w:t> </w:t>
      </w:r>
      <w:r w:rsidRPr="0079622B">
        <w:t>13 une nouvelle annexe 23 contenant des dispositions relatives aux remorques de la catégorie O</w:t>
      </w:r>
      <w:r w:rsidRPr="0079622B">
        <w:rPr>
          <w:vertAlign w:val="subscript"/>
        </w:rPr>
        <w:t>2</w:t>
      </w:r>
      <w:r w:rsidRPr="0079622B">
        <w:t xml:space="preserve"> dépourvues de liaisons pneumatiques et équipées de systèmes de freinage de service avec réservoirs pneumatiques de stockage de l</w:t>
      </w:r>
      <w:r w:rsidR="000D6349" w:rsidRPr="0079622B">
        <w:t>’</w:t>
      </w:r>
      <w:r w:rsidRPr="0079622B">
        <w:t>énergie.</w:t>
      </w:r>
    </w:p>
    <w:p w:rsidR="00041DA3" w:rsidRPr="0079622B" w:rsidRDefault="00041DA3" w:rsidP="00041DA3">
      <w:pPr>
        <w:pStyle w:val="ParNoG"/>
      </w:pPr>
      <w:r w:rsidRPr="0079622B">
        <w:t>L</w:t>
      </w:r>
      <w:r w:rsidR="000D6349" w:rsidRPr="0079622B">
        <w:t>’</w:t>
      </w:r>
      <w:r w:rsidRPr="0079622B">
        <w:t>expert de la Hongrie a présenté le document ECE/TRANS/WP.29/ GRRF/2016/19, qu</w:t>
      </w:r>
      <w:r w:rsidR="000D6349" w:rsidRPr="0079622B">
        <w:t>’</w:t>
      </w:r>
      <w:r w:rsidRPr="0079622B">
        <w:t>il avait établi avec l</w:t>
      </w:r>
      <w:r w:rsidR="000D6349" w:rsidRPr="0079622B">
        <w:t>’</w:t>
      </w:r>
      <w:r w:rsidRPr="0079622B">
        <w:t>expert des Pays-Bas sur la base du document GRRF-80-11. Le Groupe de travail a adopté ce document avec les corrections suivantes</w:t>
      </w:r>
      <w:r w:rsidR="0017543F" w:rsidRPr="0079622B">
        <w:t> :</w:t>
      </w:r>
    </w:p>
    <w:p w:rsidR="00041DA3" w:rsidRPr="0079622B" w:rsidRDefault="00041DA3" w:rsidP="00041DA3">
      <w:pPr>
        <w:pStyle w:val="SingleTxtG"/>
      </w:pPr>
      <w:r w:rsidRPr="0079622B">
        <w:rPr>
          <w:i/>
        </w:rPr>
        <w:t xml:space="preserve">Remplacer </w:t>
      </w:r>
      <w:r w:rsidR="0017543F" w:rsidRPr="0079622B">
        <w:t>« </w:t>
      </w:r>
      <w:r w:rsidRPr="0079622B">
        <w:rPr>
          <w:i/>
        </w:rPr>
        <w:t>Paragraphe 2.2.18</w:t>
      </w:r>
      <w:r w:rsidRPr="0079622B">
        <w:t>, modifier</w:t>
      </w:r>
      <w:r w:rsidR="0017543F" w:rsidRPr="0079622B">
        <w:t xml:space="preserve"> </w:t>
      </w:r>
      <w:r w:rsidRPr="0079622B">
        <w:t>…</w:t>
      </w:r>
      <w:r w:rsidR="0017543F" w:rsidRPr="0079622B">
        <w:t> »</w:t>
      </w:r>
      <w:r w:rsidRPr="0079622B">
        <w:t xml:space="preserve">, </w:t>
      </w:r>
      <w:r w:rsidRPr="0079622B">
        <w:rPr>
          <w:i/>
        </w:rPr>
        <w:t>par</w:t>
      </w:r>
      <w:r w:rsidRPr="0079622B">
        <w:t xml:space="preserve"> </w:t>
      </w:r>
      <w:r w:rsidR="0017543F" w:rsidRPr="0079622B">
        <w:t>« </w:t>
      </w:r>
      <w:r w:rsidRPr="0079622B">
        <w:rPr>
          <w:i/>
        </w:rPr>
        <w:t>Annexe</w:t>
      </w:r>
      <w:r w:rsidR="000D6349" w:rsidRPr="0079622B">
        <w:rPr>
          <w:i/>
        </w:rPr>
        <w:t> 12, paragraphe </w:t>
      </w:r>
      <w:r w:rsidRPr="0079622B">
        <w:rPr>
          <w:i/>
        </w:rPr>
        <w:t>2.2.18</w:t>
      </w:r>
      <w:r w:rsidRPr="0079622B">
        <w:t>, modifier …</w:t>
      </w:r>
      <w:r w:rsidR="0017543F" w:rsidRPr="0079622B">
        <w:t> »</w:t>
      </w:r>
      <w:r w:rsidRPr="0079622B">
        <w:t>.</w:t>
      </w:r>
    </w:p>
    <w:p w:rsidR="00041DA3" w:rsidRPr="0079622B" w:rsidRDefault="00041DA3" w:rsidP="000D6349">
      <w:pPr>
        <w:pStyle w:val="ParNoG"/>
      </w:pPr>
      <w:r w:rsidRPr="0079622B">
        <w:lastRenderedPageBreak/>
        <w:t>Le Groupe de travail a demandé au secrétariat de s</w:t>
      </w:r>
      <w:r w:rsidR="000D6349" w:rsidRPr="0079622B">
        <w:t>oumettre la proposition adoptée </w:t>
      </w:r>
      <w:r w:rsidRPr="0079622B">
        <w:t>au WP.29 et à l</w:t>
      </w:r>
      <w:r w:rsidR="000D6349" w:rsidRPr="0079622B">
        <w:t>’</w:t>
      </w:r>
      <w:r w:rsidRPr="0079622B">
        <w:t xml:space="preserve">AC.1 pour </w:t>
      </w:r>
      <w:r w:rsidR="000D6349" w:rsidRPr="0079622B">
        <w:t>examen à leurs sessions de juin 2016, en tant que complément </w:t>
      </w:r>
      <w:r w:rsidRPr="0079622B">
        <w:t>14 à la série 11 d</w:t>
      </w:r>
      <w:r w:rsidR="000D6349" w:rsidRPr="0079622B">
        <w:t>’</w:t>
      </w:r>
      <w:r w:rsidRPr="0079622B">
        <w:t xml:space="preserve">amendements au Règlement </w:t>
      </w:r>
      <w:r w:rsidR="0075671B" w:rsidRPr="0079622B">
        <w:rPr>
          <w:rFonts w:eastAsia="MS Mincho"/>
        </w:rPr>
        <w:t>n</w:t>
      </w:r>
      <w:r w:rsidR="0075671B" w:rsidRPr="0079622B">
        <w:rPr>
          <w:rFonts w:eastAsia="MS Mincho"/>
          <w:vertAlign w:val="superscript"/>
        </w:rPr>
        <w:t>o</w:t>
      </w:r>
      <w:r w:rsidR="0075671B" w:rsidRPr="0079622B">
        <w:t> </w:t>
      </w:r>
      <w:r w:rsidRPr="0079622B">
        <w:t>13.</w:t>
      </w:r>
    </w:p>
    <w:p w:rsidR="00041DA3" w:rsidRPr="0079622B" w:rsidRDefault="00041DA3" w:rsidP="0018534D">
      <w:pPr>
        <w:pStyle w:val="H1G"/>
      </w:pPr>
      <w:r w:rsidRPr="0079622B">
        <w:tab/>
      </w:r>
      <w:bookmarkStart w:id="28" w:name="_Toc360525458"/>
      <w:bookmarkStart w:id="29" w:name="_Toc360526247"/>
      <w:bookmarkStart w:id="30" w:name="_Toc360526843"/>
      <w:bookmarkStart w:id="31" w:name="_Toc400974155"/>
      <w:r w:rsidRPr="0079622B">
        <w:t>D.</w:t>
      </w:r>
      <w:r w:rsidRPr="0079622B">
        <w:tab/>
      </w:r>
      <w:bookmarkEnd w:id="28"/>
      <w:bookmarkEnd w:id="29"/>
      <w:bookmarkEnd w:id="30"/>
      <w:r w:rsidRPr="0079622B">
        <w:t xml:space="preserve">Symboles relatifs au freinage dans le 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121 </w:t>
      </w:r>
      <w:r w:rsidR="0018534D" w:rsidRPr="0079622B">
        <w:br/>
      </w:r>
      <w:r w:rsidRPr="0079622B">
        <w:t xml:space="preserve">(Identification des commandes manuelles, </w:t>
      </w:r>
      <w:r w:rsidR="0018534D" w:rsidRPr="0079622B">
        <w:br/>
      </w:r>
      <w:r w:rsidRPr="0079622B">
        <w:t>des témoins et des indicateurs)</w:t>
      </w:r>
      <w:bookmarkEnd w:id="31"/>
    </w:p>
    <w:p w:rsidR="00041DA3" w:rsidRPr="0079622B" w:rsidRDefault="00041DA3" w:rsidP="00041DA3">
      <w:pPr>
        <w:pStyle w:val="ParNoG"/>
      </w:pPr>
      <w:r w:rsidRPr="0079622B">
        <w:t>Le Groupe de travail n</w:t>
      </w:r>
      <w:r w:rsidR="000D6349" w:rsidRPr="0079622B">
        <w:t>’</w:t>
      </w:r>
      <w:r w:rsidRPr="0079622B">
        <w:t>a reçu aucune nouvelle proposition vi</w:t>
      </w:r>
      <w:r w:rsidR="00E44790" w:rsidRPr="0079622B">
        <w:t xml:space="preserve">sant à modifier le Règlement </w:t>
      </w:r>
      <w:r w:rsidR="00E44790" w:rsidRPr="0079622B">
        <w:rPr>
          <w:rFonts w:eastAsia="MS Mincho"/>
        </w:rPr>
        <w:t>n</w:t>
      </w:r>
      <w:r w:rsidR="00E44790" w:rsidRPr="0079622B">
        <w:rPr>
          <w:rFonts w:eastAsia="MS Mincho"/>
          <w:vertAlign w:val="superscript"/>
        </w:rPr>
        <w:t>o</w:t>
      </w:r>
      <w:r w:rsidR="00E44790" w:rsidRPr="0079622B">
        <w:t> </w:t>
      </w:r>
      <w:r w:rsidRPr="0079622B">
        <w:t>121 ni aucune information à ce propos en provenance du Groupe de travail des dispositions générales de sécurité (GRSG).</w:t>
      </w:r>
    </w:p>
    <w:p w:rsidR="00041DA3" w:rsidRPr="0079622B" w:rsidRDefault="00041DA3" w:rsidP="0018534D">
      <w:pPr>
        <w:pStyle w:val="H1G"/>
      </w:pPr>
      <w:r w:rsidRPr="0079622B">
        <w:tab/>
      </w:r>
      <w:bookmarkStart w:id="32" w:name="_Toc360525459"/>
      <w:bookmarkStart w:id="33" w:name="_Toc360526248"/>
      <w:bookmarkStart w:id="34" w:name="_Toc360526844"/>
      <w:bookmarkStart w:id="35" w:name="_Toc400974156"/>
      <w:r w:rsidRPr="0079622B">
        <w:t>E.</w:t>
      </w:r>
      <w:r w:rsidRPr="0079622B">
        <w:tab/>
      </w:r>
      <w:bookmarkEnd w:id="32"/>
      <w:bookmarkEnd w:id="33"/>
      <w:bookmarkEnd w:id="34"/>
      <w:r w:rsidRPr="0079622B">
        <w:t>Questions diverses</w:t>
      </w:r>
      <w:bookmarkEnd w:id="35"/>
    </w:p>
    <w:p w:rsidR="00041DA3" w:rsidRPr="0079622B" w:rsidRDefault="00041DA3" w:rsidP="0018534D">
      <w:pPr>
        <w:pStyle w:val="SingleTxtG"/>
        <w:ind w:left="2552" w:hanging="1418"/>
        <w:jc w:val="left"/>
      </w:pPr>
      <w:r w:rsidRPr="0079622B">
        <w:rPr>
          <w:i/>
        </w:rPr>
        <w:t>Documents</w:t>
      </w:r>
      <w:r w:rsidR="0017543F" w:rsidRPr="0079622B">
        <w:rPr>
          <w:i/>
        </w:rPr>
        <w:t> </w:t>
      </w:r>
      <w:r w:rsidR="0017543F" w:rsidRPr="0079622B">
        <w:t>:</w:t>
      </w:r>
      <w:r w:rsidRPr="0079622B">
        <w:rPr>
          <w:i/>
        </w:rPr>
        <w:tab/>
      </w:r>
      <w:r w:rsidRPr="0079622B">
        <w:t xml:space="preserve">Documents informels GRRF-80-06, </w:t>
      </w:r>
      <w:r w:rsidR="000D6349" w:rsidRPr="0079622B">
        <w:t xml:space="preserve">GRRF-81-20, </w:t>
      </w:r>
      <w:r w:rsidR="00C12F81">
        <w:br/>
      </w:r>
      <w:r w:rsidR="000D6349" w:rsidRPr="0079622B">
        <w:t>GRRF-81-20-Rev.1 et </w:t>
      </w:r>
      <w:r w:rsidRPr="0079622B">
        <w:t>GRRF-81-31</w:t>
      </w:r>
      <w:r w:rsidR="000D6349" w:rsidRPr="0079622B">
        <w:t>.</w:t>
      </w:r>
    </w:p>
    <w:p w:rsidR="00041DA3" w:rsidRPr="0079622B" w:rsidRDefault="00041DA3" w:rsidP="00041DA3">
      <w:pPr>
        <w:pStyle w:val="ParNoG"/>
      </w:pPr>
      <w:r w:rsidRPr="0079622B">
        <w:t>L</w:t>
      </w:r>
      <w:r w:rsidR="000D6349" w:rsidRPr="0079622B">
        <w:t>’</w:t>
      </w:r>
      <w:r w:rsidRPr="0079622B">
        <w:t>expert de la CLEPA a rappelé l</w:t>
      </w:r>
      <w:r w:rsidR="000D6349" w:rsidRPr="0079622B">
        <w:t>’</w:t>
      </w:r>
      <w:r w:rsidRPr="0079622B">
        <w:t>exposé (GRRF-80-06) présenté par l</w:t>
      </w:r>
      <w:r w:rsidR="000D6349" w:rsidRPr="0079622B">
        <w:t>’</w:t>
      </w:r>
      <w:r w:rsidRPr="0079622B">
        <w:t>expert de la Chine à la précédente session du Groupe de travail. Il a présenté le document GRRF-81-31 qui répond à la proposition contenue dans le document GRRF-80-06. Les experts de la République tchèque et de l</w:t>
      </w:r>
      <w:r w:rsidR="000D6349" w:rsidRPr="0079622B">
        <w:t>’</w:t>
      </w:r>
      <w:r w:rsidRPr="0079622B">
        <w:t>OICA ont confirmé l</w:t>
      </w:r>
      <w:r w:rsidR="000D6349" w:rsidRPr="0079622B">
        <w:t>’</w:t>
      </w:r>
      <w:r w:rsidRPr="0079622B">
        <w:t>information fournie par la CLEPA. Le Groupe de travail a convenu que l</w:t>
      </w:r>
      <w:r w:rsidR="000D6349" w:rsidRPr="0079622B">
        <w:t>’</w:t>
      </w:r>
      <w:r w:rsidRPr="0079622B">
        <w:t>examen des documents GRRF-80-06 et GRRF-81-31 était terminé.</w:t>
      </w:r>
    </w:p>
    <w:p w:rsidR="00041DA3" w:rsidRPr="0079622B" w:rsidRDefault="00041DA3" w:rsidP="00041DA3">
      <w:pPr>
        <w:pStyle w:val="ParNoG"/>
      </w:pPr>
      <w:r w:rsidRPr="0079622B">
        <w:t>L</w:t>
      </w:r>
      <w:r w:rsidR="000D6349" w:rsidRPr="0079622B">
        <w:t>’</w:t>
      </w:r>
      <w:r w:rsidRPr="0079622B">
        <w:t xml:space="preserve">expert de la CLEPA a présenté le document GRRF-81-20, dans lequel il est proposé de modifier la </w:t>
      </w:r>
      <w:r w:rsidRPr="0079622B">
        <w:rPr>
          <w:i/>
        </w:rPr>
        <w:t>note 12</w:t>
      </w:r>
      <w:r w:rsidRPr="0079622B">
        <w:t xml:space="preserve"> dans le Règlement </w:t>
      </w:r>
      <w:r w:rsidR="00E44790" w:rsidRPr="0079622B">
        <w:rPr>
          <w:rFonts w:eastAsia="MS Mincho"/>
        </w:rPr>
        <w:t>n</w:t>
      </w:r>
      <w:r w:rsidR="00E44790" w:rsidRPr="0079622B">
        <w:rPr>
          <w:rFonts w:eastAsia="MS Mincho"/>
          <w:vertAlign w:val="superscript"/>
        </w:rPr>
        <w:t>o</w:t>
      </w:r>
      <w:r w:rsidR="00E44790" w:rsidRPr="0079622B">
        <w:t> </w:t>
      </w:r>
      <w:r w:rsidRPr="0079622B">
        <w:t>13. Cette proposition a suscité quelques observations et a été modifiée comme indiqué dans le document GRRF-81-20-Rev.1. Le Groupe de travail a approuvé la proposition et demandé au secrétariat de distribuer le document sous une cote officielle à sa prochaine session.</w:t>
      </w:r>
    </w:p>
    <w:p w:rsidR="00041DA3" w:rsidRPr="0079622B" w:rsidRDefault="00041DA3" w:rsidP="0018534D">
      <w:pPr>
        <w:pStyle w:val="HChG"/>
      </w:pPr>
      <w:r w:rsidRPr="0079622B">
        <w:tab/>
      </w:r>
      <w:bookmarkStart w:id="36" w:name="_Toc360525460"/>
      <w:bookmarkStart w:id="37" w:name="_Toc360526249"/>
      <w:bookmarkStart w:id="38" w:name="_Toc360526845"/>
      <w:bookmarkStart w:id="39" w:name="_Toc400974157"/>
      <w:r w:rsidRPr="0079622B">
        <w:t>V.</w:t>
      </w:r>
      <w:r w:rsidRPr="0079622B">
        <w:tab/>
      </w:r>
      <w:bookmarkEnd w:id="36"/>
      <w:bookmarkEnd w:id="37"/>
      <w:bookmarkEnd w:id="38"/>
      <w:r w:rsidRPr="0079622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55 (Pièces mécaniques d</w:t>
      </w:r>
      <w:r w:rsidR="000D6349" w:rsidRPr="0079622B">
        <w:t>’</w:t>
      </w:r>
      <w:r w:rsidRPr="0079622B">
        <w:t xml:space="preserve">attelage) </w:t>
      </w:r>
      <w:r w:rsidR="0018534D" w:rsidRPr="0079622B">
        <w:br/>
      </w:r>
      <w:r w:rsidRPr="0079622B">
        <w:t>(point 4 de l</w:t>
      </w:r>
      <w:r w:rsidR="000D6349" w:rsidRPr="0079622B">
        <w:t>’</w:t>
      </w:r>
      <w:r w:rsidRPr="0079622B">
        <w:t xml:space="preserve">ordre du jour) </w:t>
      </w:r>
      <w:bookmarkEnd w:id="39"/>
    </w:p>
    <w:p w:rsidR="00041DA3" w:rsidRPr="0079622B" w:rsidRDefault="00041DA3" w:rsidP="0018534D">
      <w:pPr>
        <w:pStyle w:val="SingleTxtG"/>
        <w:ind w:left="2552" w:hanging="1418"/>
        <w:jc w:val="left"/>
      </w:pPr>
      <w:r w:rsidRPr="0079622B">
        <w:rPr>
          <w:i/>
        </w:rPr>
        <w:t>Documents</w:t>
      </w:r>
      <w:r w:rsidR="0017543F" w:rsidRPr="0079622B">
        <w:rPr>
          <w:i/>
        </w:rPr>
        <w:t> </w:t>
      </w:r>
      <w:r w:rsidR="0017543F" w:rsidRPr="0079622B">
        <w:t>:</w:t>
      </w:r>
      <w:r w:rsidRPr="0079622B">
        <w:rPr>
          <w:i/>
        </w:rPr>
        <w:tab/>
      </w:r>
      <w:r w:rsidRPr="0079622B">
        <w:t>Documents informels GRRF-80-2</w:t>
      </w:r>
      <w:r w:rsidR="000D6349" w:rsidRPr="0079622B">
        <w:t>9, GRRF-81-06, GRRF-81-07, GRRF</w:t>
      </w:r>
      <w:r w:rsidR="000D6349" w:rsidRPr="0079622B">
        <w:noBreakHyphen/>
      </w:r>
      <w:r w:rsidRPr="0079622B">
        <w:t xml:space="preserve">81-08, GRRF-81-09, GRRF-81-09-Rev.1, GRRF-81-10 </w:t>
      </w:r>
      <w:r w:rsidR="000D6349" w:rsidRPr="0079622B">
        <w:br/>
      </w:r>
      <w:r w:rsidRPr="0079622B">
        <w:t>et GRRF-81-34.</w:t>
      </w:r>
    </w:p>
    <w:p w:rsidR="00041DA3" w:rsidRPr="0079622B" w:rsidRDefault="00041DA3" w:rsidP="00041DA3">
      <w:pPr>
        <w:pStyle w:val="ParNoG"/>
      </w:pPr>
      <w:r w:rsidRPr="0079622B">
        <w:t>L</w:t>
      </w:r>
      <w:r w:rsidR="000D6349" w:rsidRPr="0079622B">
        <w:t>’</w:t>
      </w:r>
      <w:r w:rsidRPr="0079622B">
        <w:t xml:space="preserve">expert de la CLEPA, secrétaire du groupe de travail informel du Règlement </w:t>
      </w:r>
      <w:r w:rsidR="00E44790" w:rsidRPr="0079622B">
        <w:rPr>
          <w:rFonts w:eastAsia="MS Mincho"/>
        </w:rPr>
        <w:t>n</w:t>
      </w:r>
      <w:r w:rsidR="00E44790" w:rsidRPr="0079622B">
        <w:rPr>
          <w:rFonts w:eastAsia="MS Mincho"/>
          <w:vertAlign w:val="superscript"/>
        </w:rPr>
        <w:t>o</w:t>
      </w:r>
      <w:r w:rsidR="00E44790" w:rsidRPr="0079622B">
        <w:t> </w:t>
      </w:r>
      <w:r w:rsidRPr="0079622B">
        <w:t>55, a présenté le document GRRF-81-08 contenant une proposition de plan de travail jusqu</w:t>
      </w:r>
      <w:r w:rsidR="000D6349" w:rsidRPr="0079622B">
        <w:t>’</w:t>
      </w:r>
      <w:r w:rsidRPr="0079622B">
        <w:t>à la fin du mandat de groupe, qui était sur le point de se terminer. Le Groupe de travail a entériné le plan de travail contenu dans le document GRRF-81-08.</w:t>
      </w:r>
    </w:p>
    <w:p w:rsidR="00041DA3" w:rsidRPr="0079622B" w:rsidRDefault="00041DA3" w:rsidP="00041DA3">
      <w:pPr>
        <w:pStyle w:val="ParNoG"/>
      </w:pPr>
      <w:r w:rsidRPr="0079622B">
        <w:t>L</w:t>
      </w:r>
      <w:r w:rsidR="000D6349" w:rsidRPr="0079622B">
        <w:t>’</w:t>
      </w:r>
      <w:r w:rsidRPr="0079622B">
        <w:t xml:space="preserve">expert de la CLEPA a également présenté le document GRRF-81-06, dans lequel sont proposés des 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55 dans le cas d</w:t>
      </w:r>
      <w:r w:rsidR="000D6349" w:rsidRPr="0079622B">
        <w:t>’</w:t>
      </w:r>
      <w:r w:rsidRPr="0079622B">
        <w:t xml:space="preserve">ensembles modulaires de véhicules. Tant le GRRF que le groupe de travail informel de ces ensembles modulaires ont apporté leur soutien de principe à la proposition et ont demandé au GTI du Règlement </w:t>
      </w:r>
      <w:r w:rsidR="00E44790" w:rsidRPr="0079622B">
        <w:rPr>
          <w:rFonts w:eastAsia="MS Mincho"/>
        </w:rPr>
        <w:t>n</w:t>
      </w:r>
      <w:r w:rsidR="00E44790" w:rsidRPr="0079622B">
        <w:rPr>
          <w:rFonts w:eastAsia="MS Mincho"/>
          <w:vertAlign w:val="superscript"/>
        </w:rPr>
        <w:t>o</w:t>
      </w:r>
      <w:r w:rsidR="00E44790" w:rsidRPr="0079622B">
        <w:t> </w:t>
      </w:r>
      <w:r w:rsidRPr="0079622B">
        <w:t>55 d</w:t>
      </w:r>
      <w:r w:rsidR="000D6349" w:rsidRPr="0079622B">
        <w:t>’</w:t>
      </w:r>
      <w:r w:rsidRPr="0079622B">
        <w:t>établir un document officiel pour examen à la prochaine session du</w:t>
      </w:r>
      <w:r w:rsidR="0017543F" w:rsidRPr="0079622B">
        <w:t xml:space="preserve"> </w:t>
      </w:r>
      <w:r w:rsidRPr="0079622B">
        <w:t>GRRF.</w:t>
      </w:r>
    </w:p>
    <w:p w:rsidR="00041DA3" w:rsidRPr="0079622B" w:rsidRDefault="00041DA3" w:rsidP="00041DA3">
      <w:pPr>
        <w:pStyle w:val="ParNoG"/>
        <w:rPr>
          <w:spacing w:val="-4"/>
        </w:rPr>
      </w:pPr>
      <w:r w:rsidRPr="0079622B">
        <w:rPr>
          <w:spacing w:val="-4"/>
        </w:rPr>
        <w:t>L</w:t>
      </w:r>
      <w:r w:rsidR="000D6349" w:rsidRPr="0079622B">
        <w:rPr>
          <w:spacing w:val="-4"/>
        </w:rPr>
        <w:t>’</w:t>
      </w:r>
      <w:r w:rsidRPr="0079622B">
        <w:rPr>
          <w:spacing w:val="-4"/>
        </w:rPr>
        <w:t>expert de la CLEPA a enfin présenté le document GRRF-81-07, dans lequel est proposée une procédure permettant de déterminer les combinaisons autorisées des normes d</w:t>
      </w:r>
      <w:r w:rsidR="000D6349" w:rsidRPr="0079622B">
        <w:rPr>
          <w:spacing w:val="-4"/>
        </w:rPr>
        <w:t>’</w:t>
      </w:r>
      <w:r w:rsidRPr="0079622B">
        <w:rPr>
          <w:spacing w:val="-4"/>
        </w:rPr>
        <w:t>efficacité Dc et V pour l</w:t>
      </w:r>
      <w:r w:rsidR="000D6349" w:rsidRPr="0079622B">
        <w:rPr>
          <w:spacing w:val="-4"/>
        </w:rPr>
        <w:t>’</w:t>
      </w:r>
      <w:r w:rsidRPr="0079622B">
        <w:rPr>
          <w:spacing w:val="-4"/>
        </w:rPr>
        <w:t>équipement des chapes d</w:t>
      </w:r>
      <w:r w:rsidR="000D6349" w:rsidRPr="0079622B">
        <w:rPr>
          <w:spacing w:val="-4"/>
        </w:rPr>
        <w:t>’</w:t>
      </w:r>
      <w:r w:rsidRPr="0079622B">
        <w:rPr>
          <w:spacing w:val="-4"/>
        </w:rPr>
        <w:t>attelage. L</w:t>
      </w:r>
      <w:r w:rsidR="000D6349" w:rsidRPr="0079622B">
        <w:rPr>
          <w:spacing w:val="-4"/>
        </w:rPr>
        <w:t>’</w:t>
      </w:r>
      <w:r w:rsidRPr="0079622B">
        <w:rPr>
          <w:spacing w:val="-4"/>
        </w:rPr>
        <w:t>expert du Royaume-Uni a relevé qu</w:t>
      </w:r>
      <w:r w:rsidR="000D6349" w:rsidRPr="0079622B">
        <w:rPr>
          <w:spacing w:val="-4"/>
        </w:rPr>
        <w:t>’</w:t>
      </w:r>
      <w:r w:rsidRPr="0079622B">
        <w:rPr>
          <w:spacing w:val="-4"/>
        </w:rPr>
        <w:t>une correction de forme devait être apportée au 4.1.1 et proposé d</w:t>
      </w:r>
      <w:r w:rsidR="000D6349" w:rsidRPr="0079622B">
        <w:rPr>
          <w:spacing w:val="-4"/>
        </w:rPr>
        <w:t>’</w:t>
      </w:r>
      <w:r w:rsidRPr="0079622B">
        <w:rPr>
          <w:spacing w:val="-4"/>
        </w:rPr>
        <w:t>aider le Secrétaire du GTI à établir un document officiel pour examen à la prochaine session du GRRF.</w:t>
      </w:r>
    </w:p>
    <w:p w:rsidR="00041DA3" w:rsidRPr="0079622B" w:rsidRDefault="00041DA3" w:rsidP="00041DA3">
      <w:pPr>
        <w:pStyle w:val="ParNoG"/>
      </w:pPr>
      <w:r w:rsidRPr="0079622B">
        <w:lastRenderedPageBreak/>
        <w:t>L</w:t>
      </w:r>
      <w:r w:rsidR="000D6349" w:rsidRPr="0079622B">
        <w:t>’</w:t>
      </w:r>
      <w:r w:rsidRPr="0079622B">
        <w:t>expert de l</w:t>
      </w:r>
      <w:r w:rsidR="000D6349" w:rsidRPr="0079622B">
        <w:t>’</w:t>
      </w:r>
      <w:r w:rsidRPr="0079622B">
        <w:t>Allemagne a présenté le document GRRF-81-09 dans lequel est proposé le mandat d</w:t>
      </w:r>
      <w:r w:rsidR="000D6349" w:rsidRPr="0079622B">
        <w:t>’</w:t>
      </w:r>
      <w:r w:rsidRPr="0079622B">
        <w:t xml:space="preserve">un nouveau groupe de travail informel sur les attelages agricoles qui retirerait du Règlement </w:t>
      </w:r>
      <w:r w:rsidR="00E44790" w:rsidRPr="0079622B">
        <w:rPr>
          <w:rFonts w:eastAsia="MS Mincho"/>
        </w:rPr>
        <w:t>n</w:t>
      </w:r>
      <w:r w:rsidR="00E44790" w:rsidRPr="0079622B">
        <w:rPr>
          <w:rFonts w:eastAsia="MS Mincho"/>
          <w:vertAlign w:val="superscript"/>
        </w:rPr>
        <w:t>o</w:t>
      </w:r>
      <w:r w:rsidR="00E44790" w:rsidRPr="0079622B">
        <w:t> </w:t>
      </w:r>
      <w:r w:rsidRPr="0079622B">
        <w:t>55 les dispositions relatives à ces attelages pour les inclure dans un nouveau Règlement. Cette proposition a suscité quelques observations visant à limiter le nombre des classes, comme en témoigne le document GRRF-81-09-Rev.1. Le Groupe de travail a accepté la proposition de créer un nouveau GTI qui prenne en compte le travail effectué par l</w:t>
      </w:r>
      <w:r w:rsidR="000D6349" w:rsidRPr="0079622B">
        <w:t>’</w:t>
      </w:r>
      <w:r w:rsidRPr="0079622B">
        <w:t>équipe spéciale des attelages agricoles (GRRF-81-10). Le GRRF a accepté en principe la proposition de l</w:t>
      </w:r>
      <w:r w:rsidR="000D6349" w:rsidRPr="0079622B">
        <w:t>’</w:t>
      </w:r>
      <w:r w:rsidRPr="0079622B">
        <w:t>expert de l</w:t>
      </w:r>
      <w:r w:rsidR="000D6349" w:rsidRPr="0079622B">
        <w:t>’</w:t>
      </w:r>
      <w:r w:rsidRPr="0079622B">
        <w:t>Espagne d</w:t>
      </w:r>
      <w:r w:rsidR="000D6349" w:rsidRPr="0079622B">
        <w:t>’</w:t>
      </w:r>
      <w:r w:rsidRPr="0079622B">
        <w:t>élaborer des dispositions générales qui pourraient être utilisées pour l</w:t>
      </w:r>
      <w:r w:rsidR="000D6349" w:rsidRPr="0079622B">
        <w:t>’</w:t>
      </w:r>
      <w:r w:rsidRPr="0079622B">
        <w:t>homologation d</w:t>
      </w:r>
      <w:r w:rsidR="000D6349" w:rsidRPr="0079622B">
        <w:t>’</w:t>
      </w:r>
      <w:r w:rsidRPr="0079622B">
        <w:t xml:space="preserve">attelages agricoles spécifique sur le plan national. Le secrétariat a noté que le document GRRF-81-10 était fondé sur une ancienne version du Règlement </w:t>
      </w:r>
      <w:r w:rsidR="00E44790" w:rsidRPr="0079622B">
        <w:rPr>
          <w:rFonts w:eastAsia="MS Mincho"/>
        </w:rPr>
        <w:t>n</w:t>
      </w:r>
      <w:r w:rsidR="00E44790" w:rsidRPr="0079622B">
        <w:rPr>
          <w:rFonts w:eastAsia="MS Mincho"/>
          <w:vertAlign w:val="superscript"/>
        </w:rPr>
        <w:t>o</w:t>
      </w:r>
      <w:r w:rsidR="00E44790" w:rsidRPr="0079622B">
        <w:t> </w:t>
      </w:r>
      <w:r w:rsidRPr="0079622B">
        <w:t>55 et il a proposé que le nouveau GTI sur les attelages agricoles tienne compte de la dernière version de ce Règlement. Le Groupe de travail a décidé que l</w:t>
      </w:r>
      <w:r w:rsidR="000D6349" w:rsidRPr="0079622B">
        <w:t>’</w:t>
      </w:r>
      <w:r w:rsidRPr="0079622B">
        <w:t>Allemagne présiderait ce GTI et que l</w:t>
      </w:r>
      <w:r w:rsidR="000D6349" w:rsidRPr="0079622B">
        <w:t>’</w:t>
      </w:r>
      <w:r w:rsidRPr="0079622B">
        <w:t>expert du Comité Européen des groupements de constructeurs du machinisme agricole (CEMA) en assurerait le secrétariat. Le GRRF a demandé que le GTI commence par réviser et préciser son mandat.</w:t>
      </w:r>
      <w:r w:rsidR="0017543F" w:rsidRPr="0079622B">
        <w:t xml:space="preserve"> </w:t>
      </w:r>
    </w:p>
    <w:p w:rsidR="00041DA3" w:rsidRPr="0079622B" w:rsidRDefault="00041DA3" w:rsidP="00041DA3">
      <w:pPr>
        <w:pStyle w:val="ParNoG"/>
      </w:pPr>
      <w:r w:rsidRPr="0079622B">
        <w:t>L</w:t>
      </w:r>
      <w:r w:rsidR="000D6349" w:rsidRPr="0079622B">
        <w:t>’</w:t>
      </w:r>
      <w:r w:rsidRPr="0079622B">
        <w:t>expert de la CE a rappelé que le document GRRF-80-29 avait pour objet de traiter les situations dans lesquelles les boules d</w:t>
      </w:r>
      <w:r w:rsidR="000D6349" w:rsidRPr="0079622B">
        <w:t>’</w:t>
      </w:r>
      <w:r w:rsidRPr="0079622B">
        <w:t>attelage seraient installées juste devant les plaques d</w:t>
      </w:r>
      <w:r w:rsidR="000D6349" w:rsidRPr="0079622B">
        <w:t>’</w:t>
      </w:r>
      <w:r w:rsidRPr="0079622B">
        <w:t>immatriculation ou les feux de brouillard arrière. La proposition a suscité quelques observations à propos de l</w:t>
      </w:r>
      <w:r w:rsidR="000D6349" w:rsidRPr="0079622B">
        <w:t>’</w:t>
      </w:r>
      <w:r w:rsidRPr="0079622B">
        <w:t>utilisation d</w:t>
      </w:r>
      <w:r w:rsidR="000D6349" w:rsidRPr="0079622B">
        <w:t>’</w:t>
      </w:r>
      <w:r w:rsidRPr="0079622B">
        <w:t>un</w:t>
      </w:r>
      <w:r w:rsidR="000D6349" w:rsidRPr="0079622B">
        <w:t>e clef mentionnée au paragraphe </w:t>
      </w:r>
      <w:r w:rsidRPr="0079622B">
        <w:t>1.1.4 et l</w:t>
      </w:r>
      <w:r w:rsidR="000D6349" w:rsidRPr="0079622B">
        <w:t>’</w:t>
      </w:r>
      <w:r w:rsidRPr="0079622B">
        <w:t>expert a donc établi la proposition révisée qui est présentée dans le document GRRF</w:t>
      </w:r>
      <w:r w:rsidR="000D6349" w:rsidRPr="0079622B">
        <w:noBreakHyphen/>
      </w:r>
      <w:r w:rsidRPr="0079622B">
        <w:t>81-34. Le Groupe de travail a adopté la proposition telle qu</w:t>
      </w:r>
      <w:r w:rsidR="000D6349" w:rsidRPr="0079622B">
        <w:t>’</w:t>
      </w:r>
      <w:r w:rsidRPr="0079622B">
        <w:t>elle est reproduite à l</w:t>
      </w:r>
      <w:r w:rsidR="000D6349" w:rsidRPr="0079622B">
        <w:t>’</w:t>
      </w:r>
      <w:r w:rsidRPr="0079622B">
        <w:t>annexe II du présent rapport et demandé au secrétariat de la soumettre au WP.29 et à l</w:t>
      </w:r>
      <w:r w:rsidR="000D6349" w:rsidRPr="0079622B">
        <w:t>’</w:t>
      </w:r>
      <w:r w:rsidRPr="0079622B">
        <w:t>AC.1 pour examen lors de leurs sessions de ju</w:t>
      </w:r>
      <w:r w:rsidR="000D6349" w:rsidRPr="0079622B">
        <w:t>in 2016, en tant que complément </w:t>
      </w:r>
      <w:r w:rsidRPr="0079622B">
        <w:t>6 à la</w:t>
      </w:r>
      <w:r w:rsidR="000D6349" w:rsidRPr="0079622B">
        <w:t xml:space="preserve"> série </w:t>
      </w:r>
      <w:r w:rsidRPr="0079622B">
        <w:t>01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55. </w:t>
      </w:r>
    </w:p>
    <w:p w:rsidR="00041DA3" w:rsidRPr="0079622B" w:rsidRDefault="00041DA3" w:rsidP="0018534D">
      <w:pPr>
        <w:pStyle w:val="HChG"/>
      </w:pPr>
      <w:r w:rsidRPr="0079622B">
        <w:tab/>
      </w:r>
      <w:bookmarkStart w:id="40" w:name="_Toc360525470"/>
      <w:bookmarkStart w:id="41" w:name="_Toc360526259"/>
      <w:bookmarkStart w:id="42" w:name="_Toc360526855"/>
      <w:bookmarkStart w:id="43" w:name="_Toc400974158"/>
      <w:r w:rsidRPr="0079622B">
        <w:t>VI.</w:t>
      </w:r>
      <w:r w:rsidRPr="0079622B">
        <w:tab/>
      </w:r>
      <w:bookmarkEnd w:id="40"/>
      <w:bookmarkEnd w:id="41"/>
      <w:bookmarkEnd w:id="42"/>
      <w:r w:rsidRPr="0079622B">
        <w:t>Freinage des motocycles (point 5 de l</w:t>
      </w:r>
      <w:r w:rsidR="000D6349" w:rsidRPr="0079622B">
        <w:t>’</w:t>
      </w:r>
      <w:r w:rsidRPr="0079622B">
        <w:t>ordre du jour)</w:t>
      </w:r>
      <w:bookmarkEnd w:id="43"/>
    </w:p>
    <w:p w:rsidR="00041DA3" w:rsidRPr="0079622B" w:rsidRDefault="00041DA3" w:rsidP="0018534D">
      <w:pPr>
        <w:pStyle w:val="H1G"/>
      </w:pPr>
      <w:r w:rsidRPr="0079622B">
        <w:tab/>
        <w:t>A.</w:t>
      </w:r>
      <w:r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78</w:t>
      </w:r>
    </w:p>
    <w:p w:rsidR="00041DA3" w:rsidRPr="0079622B" w:rsidRDefault="00041DA3" w:rsidP="0018534D">
      <w:pPr>
        <w:pStyle w:val="SingleTxtG"/>
        <w:ind w:left="2552" w:hanging="1418"/>
        <w:jc w:val="left"/>
      </w:pPr>
      <w:r w:rsidRPr="0079622B">
        <w:rPr>
          <w:i/>
        </w:rPr>
        <w:t>Documents</w:t>
      </w:r>
      <w:r w:rsidR="0017543F" w:rsidRPr="0079622B">
        <w:rPr>
          <w:i/>
        </w:rPr>
        <w:t> </w:t>
      </w:r>
      <w:r w:rsidR="0017543F" w:rsidRPr="0079622B">
        <w:t>:</w:t>
      </w:r>
      <w:r w:rsidRPr="0079622B">
        <w:rPr>
          <w:i/>
        </w:rPr>
        <w:tab/>
      </w:r>
      <w:r w:rsidRPr="0079622B">
        <w:t>ECE/TRANS/WP.29/GRRF/2015/41</w:t>
      </w:r>
      <w:r w:rsidR="008258B6">
        <w:t>,</w:t>
      </w:r>
      <w:r w:rsidR="000D6349" w:rsidRPr="0079622B">
        <w:t xml:space="preserve"> </w:t>
      </w:r>
      <w:r w:rsidRPr="0079622B">
        <w:br/>
        <w:t>ECE/TRANS/WP.29/GRRF/2015/42</w:t>
      </w:r>
      <w:r w:rsidR="008258B6">
        <w:t>,</w:t>
      </w:r>
      <w:r w:rsidR="000D6349" w:rsidRPr="0079622B">
        <w:t xml:space="preserve"> </w:t>
      </w:r>
      <w:r w:rsidRPr="0079622B">
        <w:br/>
        <w:t>ECE/TRANS/WP.29/GRRF/2016/23</w:t>
      </w:r>
      <w:r w:rsidR="008258B6">
        <w:t> ;</w:t>
      </w:r>
      <w:r w:rsidR="000D6349" w:rsidRPr="0079622B">
        <w:t xml:space="preserve"> </w:t>
      </w:r>
      <w:r w:rsidRPr="0079622B">
        <w:br/>
        <w:t>Documents informels</w:t>
      </w:r>
      <w:r w:rsidR="0017543F" w:rsidRPr="0079622B">
        <w:t xml:space="preserve"> </w:t>
      </w:r>
      <w:r w:rsidRPr="0079622B">
        <w:t>GRRF-81-28, GR</w:t>
      </w:r>
      <w:r w:rsidR="000D6349" w:rsidRPr="0079622B">
        <w:t>RF-81-28-Rev.1.</w:t>
      </w:r>
    </w:p>
    <w:p w:rsidR="00041DA3" w:rsidRPr="0079622B" w:rsidRDefault="00041DA3" w:rsidP="00041DA3">
      <w:pPr>
        <w:pStyle w:val="ParNoG"/>
      </w:pPr>
      <w:r w:rsidRPr="0079622B">
        <w:t>Le Groupe de travail a accepté la proposition de l</w:t>
      </w:r>
      <w:r w:rsidR="000D6349" w:rsidRPr="0079622B">
        <w:t>’</w:t>
      </w:r>
      <w:r w:rsidRPr="0079622B">
        <w:t>expert de la CE de réintroduire le document ECE/TRANS/WP.29/GRRF/2015/41 au point</w:t>
      </w:r>
      <w:r w:rsidR="000D6349" w:rsidRPr="0079622B">
        <w:t> </w:t>
      </w:r>
      <w:r w:rsidRPr="0079622B">
        <w:t>5</w:t>
      </w:r>
      <w:r w:rsidR="000D6349" w:rsidRPr="0079622B">
        <w:t> </w:t>
      </w:r>
      <w:r w:rsidRPr="0079622B">
        <w:t>a) de l</w:t>
      </w:r>
      <w:r w:rsidR="000D6349" w:rsidRPr="0079622B">
        <w:t>’</w:t>
      </w:r>
      <w:r w:rsidRPr="0079622B">
        <w:t>ordre du jour et de reconsidérer la proposition visant à apporter des éclaircissements sur la possibilité d</w:t>
      </w:r>
      <w:r w:rsidR="000D6349" w:rsidRPr="0079622B">
        <w:t>’</w:t>
      </w:r>
      <w:r w:rsidRPr="0079622B">
        <w:t>installer un dispositif permettant de</w:t>
      </w:r>
      <w:r w:rsidR="0017543F" w:rsidRPr="0079622B">
        <w:t xml:space="preserve"> </w:t>
      </w:r>
      <w:r w:rsidRPr="0079622B">
        <w:t>désactiver la fonction ABS dans certaines circonstances pour les véhicules de la catégorie L. L</w:t>
      </w:r>
      <w:r w:rsidR="000D6349" w:rsidRPr="0079622B">
        <w:t>’</w:t>
      </w:r>
      <w:r w:rsidRPr="0079622B">
        <w:t>expert a rappelé que la majorité des experts avaient exprimé lors de la session précédente des préoccupations concrètes liées à la condition</w:t>
      </w:r>
      <w:r w:rsidR="000D6349" w:rsidRPr="0079622B">
        <w:t> </w:t>
      </w:r>
      <w:r w:rsidRPr="0079622B">
        <w:t>f) de la proposition et avaient donc décidé de la supprimer, comme il ressort du document GRRF-81-28. La proposition a suscité plusieurs observations visant à modifier le texte pour le rendre plus strict. L</w:t>
      </w:r>
      <w:r w:rsidR="000D6349" w:rsidRPr="0079622B">
        <w:t>’</w:t>
      </w:r>
      <w:r w:rsidRPr="0079622B">
        <w:t>expert de l</w:t>
      </w:r>
      <w:r w:rsidR="000D6349" w:rsidRPr="0079622B">
        <w:t>’</w:t>
      </w:r>
      <w:r w:rsidRPr="0079622B">
        <w:t>IMMA a plaidé en faveur de dispositions transitoires alignées sur celles d</w:t>
      </w:r>
      <w:r w:rsidR="000D6349" w:rsidRPr="0079622B">
        <w:t>’Euro </w:t>
      </w:r>
      <w:r w:rsidRPr="0079622B">
        <w:t>5 en Europe. Il a</w:t>
      </w:r>
      <w:r w:rsidR="0017543F" w:rsidRPr="0079622B">
        <w:t xml:space="preserve"> </w:t>
      </w:r>
      <w:r w:rsidRPr="0079622B">
        <w:t>ajouté que la nouvelle formulation proposée était trop restrictive et risquait d</w:t>
      </w:r>
      <w:r w:rsidR="000D6349" w:rsidRPr="0079622B">
        <w:t>’</w:t>
      </w:r>
      <w:r w:rsidRPr="0079622B">
        <w:t>exclure certains véhicules déjà équipés du dispositif en question. Le Groupe de travail a donc accepté une période de transition plus longue pour les véhicules existants et aussi de ne pas trop restreindre le type de véhicule pouvant être équipé d</w:t>
      </w:r>
      <w:r w:rsidR="000D6349" w:rsidRPr="0079622B">
        <w:t>’</w:t>
      </w:r>
      <w:r w:rsidRPr="0079622B">
        <w:t>un dispositif de désactivation du système ABS, en assouplissant la formulation de ces dispositions. Les Parties contractantes ont accepté la proposition révisée</w:t>
      </w:r>
      <w:r w:rsidR="0017543F" w:rsidRPr="0079622B">
        <w:t xml:space="preserve"> </w:t>
      </w:r>
      <w:r w:rsidRPr="0079622B">
        <w:t>GRRF-81-28-Rev.1. L</w:t>
      </w:r>
      <w:r w:rsidR="000D6349" w:rsidRPr="0079622B">
        <w:t>’</w:t>
      </w:r>
      <w:r w:rsidRPr="0079622B">
        <w:t>expert de l</w:t>
      </w:r>
      <w:r w:rsidR="000D6349" w:rsidRPr="0079622B">
        <w:t>’</w:t>
      </w:r>
      <w:r w:rsidRPr="0079622B">
        <w:t>Italie a émis une réserve d</w:t>
      </w:r>
      <w:r w:rsidR="000D6349" w:rsidRPr="0079622B">
        <w:t>’</w:t>
      </w:r>
      <w:r w:rsidRPr="0079622B">
        <w:t>examen concernant les dispositions relatives au commutateur tout-terrain. Le GRRF a adopté la proposition telle qu</w:t>
      </w:r>
      <w:r w:rsidR="000D6349" w:rsidRPr="0079622B">
        <w:t>’</w:t>
      </w:r>
      <w:r w:rsidRPr="0079622B">
        <w:t>elle est reproduite à l</w:t>
      </w:r>
      <w:r w:rsidR="000D6349" w:rsidRPr="0079622B">
        <w:t>’</w:t>
      </w:r>
      <w:r w:rsidRPr="0079622B">
        <w:t xml:space="preserve">annexe III et prié le secrétariat de la soumettre au WP.29 et à </w:t>
      </w:r>
      <w:r w:rsidRPr="0079622B">
        <w:lastRenderedPageBreak/>
        <w:t>l</w:t>
      </w:r>
      <w:r w:rsidR="000D6349" w:rsidRPr="0079622B">
        <w:t>’</w:t>
      </w:r>
      <w:r w:rsidRPr="0079622B">
        <w:t>AC.1 pour examen lors de leurs sessions de novembre 2</w:t>
      </w:r>
      <w:r w:rsidR="000D6349" w:rsidRPr="0079622B">
        <w:t>016, en tant que nouvelle série </w:t>
      </w:r>
      <w:r w:rsidRPr="0079622B">
        <w:t>04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78, sous réserve de son approbation finale par le GRRF en se</w:t>
      </w:r>
      <w:r w:rsidR="000D6349" w:rsidRPr="0079622B">
        <w:t>ptembre </w:t>
      </w:r>
      <w:r w:rsidRPr="0079622B">
        <w:t>2016.</w:t>
      </w:r>
    </w:p>
    <w:p w:rsidR="00041DA3" w:rsidRPr="0079622B" w:rsidRDefault="00041DA3" w:rsidP="00041DA3">
      <w:pPr>
        <w:pStyle w:val="ParNoG"/>
      </w:pPr>
      <w:r w:rsidRPr="0079622B">
        <w:t>L</w:t>
      </w:r>
      <w:r w:rsidR="000D6349" w:rsidRPr="0079622B">
        <w:t>’</w:t>
      </w:r>
      <w:r w:rsidRPr="0079622B">
        <w:t>expert de la CE a rappelé q</w:t>
      </w:r>
      <w:r w:rsidR="00FE3D51" w:rsidRPr="0079622B">
        <w:t>ue le document ECE/TRANS/WP.29/</w:t>
      </w:r>
      <w:r w:rsidRPr="0079622B">
        <w:t>GRRF/2015/42 avait pour objet de proposer d</w:t>
      </w:r>
      <w:r w:rsidR="000D6349" w:rsidRPr="0079622B">
        <w:t>’</w:t>
      </w:r>
      <w:r w:rsidRPr="0079622B">
        <w:t>appliquer aux tricycles les prescriptions relatives au système de freinage antiblocage (ABS) visant les véhicules à deux-roues motorisés. Les experts de l</w:t>
      </w:r>
      <w:r w:rsidR="000D6349" w:rsidRPr="0079622B">
        <w:t>’</w:t>
      </w:r>
      <w:r w:rsidRPr="0079622B">
        <w:t>IMMA et de l</w:t>
      </w:r>
      <w:r w:rsidR="000D6349" w:rsidRPr="0079622B">
        <w:t>’</w:t>
      </w:r>
      <w:r w:rsidRPr="0079622B">
        <w:t>OICA se sont déclarés d</w:t>
      </w:r>
      <w:r w:rsidR="000D6349" w:rsidRPr="0079622B">
        <w:t>’</w:t>
      </w:r>
      <w:r w:rsidRPr="0079622B">
        <w:t>accord avec cette</w:t>
      </w:r>
      <w:r w:rsidR="0017543F" w:rsidRPr="0079622B">
        <w:t xml:space="preserve"> </w:t>
      </w:r>
      <w:r w:rsidRPr="0079622B">
        <w:t>proposition. Le Groupe de travail l</w:t>
      </w:r>
      <w:r w:rsidR="000D6349" w:rsidRPr="0079622B">
        <w:t>’</w:t>
      </w:r>
      <w:r w:rsidRPr="0079622B">
        <w:t>a adoptée et a prié le secrétariat de la soumettre au WP.29 et à l</w:t>
      </w:r>
      <w:r w:rsidR="000D6349" w:rsidRPr="0079622B">
        <w:t>’</w:t>
      </w:r>
      <w:r w:rsidRPr="0079622B">
        <w:t>AC.1 pour examen lors de leurs sessions de juin 2016, en tant que partie du comp</w:t>
      </w:r>
      <w:r w:rsidR="000D6349" w:rsidRPr="0079622B">
        <w:t>lément </w:t>
      </w:r>
      <w:r w:rsidRPr="0079622B">
        <w:t>3 à la série</w:t>
      </w:r>
      <w:r w:rsidR="000D6349" w:rsidRPr="0079622B">
        <w:t> </w:t>
      </w:r>
      <w:r w:rsidRPr="0079622B">
        <w:t>03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78. </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IMMA a présen</w:t>
      </w:r>
      <w:r w:rsidR="00FE3D51" w:rsidRPr="0079622B">
        <w:t>té le document ECE/TRANS/WP.29/</w:t>
      </w:r>
      <w:r w:rsidRPr="0079622B">
        <w:t xml:space="preserve">GRRF/2016/23 dans lequel sont proposés des 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78 visant à</w:t>
      </w:r>
      <w:r w:rsidR="0017543F" w:rsidRPr="0079622B">
        <w:t xml:space="preserve"> </w:t>
      </w:r>
      <w:r w:rsidRPr="0079622B">
        <w:t>permettre l</w:t>
      </w:r>
      <w:r w:rsidR="000D6349" w:rsidRPr="0079622B">
        <w:t>’</w:t>
      </w:r>
      <w:r w:rsidRPr="0079622B">
        <w:t>installation d</w:t>
      </w:r>
      <w:r w:rsidR="000D6349" w:rsidRPr="0079622B">
        <w:t>’</w:t>
      </w:r>
      <w:r w:rsidRPr="0079622B">
        <w:t>un signal de freinage d</w:t>
      </w:r>
      <w:r w:rsidR="000D6349" w:rsidRPr="0079622B">
        <w:t>’</w:t>
      </w:r>
      <w:r w:rsidRPr="0079622B">
        <w:t>urgence sur les motocycles. Le Groupe de travail a noté que l</w:t>
      </w:r>
      <w:r w:rsidR="000D6349" w:rsidRPr="0079622B">
        <w:t>’</w:t>
      </w:r>
      <w:r w:rsidRPr="0079622B">
        <w:t>IMMA coordonnait cette activité au sein du Groupe de travail de l</w:t>
      </w:r>
      <w:r w:rsidR="000D6349" w:rsidRPr="0079622B">
        <w:t>’</w:t>
      </w:r>
      <w:r w:rsidRPr="0079622B">
        <w:t>éclairage et de la signalisation lumineuse (GRE) afin d</w:t>
      </w:r>
      <w:r w:rsidR="000D6349" w:rsidRPr="0079622B">
        <w:t>’</w:t>
      </w:r>
      <w:r w:rsidRPr="0079622B">
        <w:t xml:space="preserve">introduire les dispositions correspondantes dans le Règlement </w:t>
      </w:r>
      <w:r w:rsidR="00E44790" w:rsidRPr="0079622B">
        <w:rPr>
          <w:rFonts w:eastAsia="MS Mincho"/>
        </w:rPr>
        <w:t>n</w:t>
      </w:r>
      <w:r w:rsidR="00E44790" w:rsidRPr="0079622B">
        <w:rPr>
          <w:rFonts w:eastAsia="MS Mincho"/>
          <w:vertAlign w:val="superscript"/>
        </w:rPr>
        <w:t>o</w:t>
      </w:r>
      <w:r w:rsidR="00E44790" w:rsidRPr="0079622B">
        <w:t> </w:t>
      </w:r>
      <w:r w:rsidRPr="0079622B">
        <w:t>53. Le GRRF a adopté la proposition avec la correction mineure ci-dessous et a prié le secrétariat de la soumettre au WP.29 et à l</w:t>
      </w:r>
      <w:r w:rsidR="000D6349" w:rsidRPr="0079622B">
        <w:t>’</w:t>
      </w:r>
      <w:r w:rsidRPr="0079622B">
        <w:t>AC.1 pour examen lors de leurs sessions de juin</w:t>
      </w:r>
      <w:r w:rsidR="000D6349" w:rsidRPr="0079622B">
        <w:t> </w:t>
      </w:r>
      <w:r w:rsidRPr="0079622B">
        <w:t>2016, e</w:t>
      </w:r>
      <w:r w:rsidR="000D6349" w:rsidRPr="0079622B">
        <w:t>n tant que partie du complément </w:t>
      </w:r>
      <w:r w:rsidRPr="0079622B">
        <w:t>3 à la série</w:t>
      </w:r>
      <w:r w:rsidR="000D6349" w:rsidRPr="0079622B">
        <w:t> </w:t>
      </w:r>
      <w:r w:rsidRPr="0079622B">
        <w:t>03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78. </w:t>
      </w:r>
    </w:p>
    <w:p w:rsidR="00041DA3" w:rsidRPr="0079622B" w:rsidRDefault="00041DA3" w:rsidP="00041DA3">
      <w:pPr>
        <w:pStyle w:val="SingleTxtG"/>
      </w:pPr>
      <w:r w:rsidRPr="0079622B">
        <w:rPr>
          <w:i/>
        </w:rPr>
        <w:t xml:space="preserve">Au paragraphe 5.1.15.1, remplacer </w:t>
      </w:r>
      <w:r w:rsidR="0017543F" w:rsidRPr="0079622B">
        <w:t>« </w:t>
      </w:r>
      <w:r w:rsidRPr="0079622B">
        <w:t>m/s2</w:t>
      </w:r>
      <w:r w:rsidR="0017543F" w:rsidRPr="0079622B">
        <w:t xml:space="preserve"> » </w:t>
      </w:r>
      <w:r w:rsidRPr="0079622B">
        <w:rPr>
          <w:i/>
        </w:rPr>
        <w:t>par</w:t>
      </w:r>
      <w:r w:rsidRPr="0079622B">
        <w:t xml:space="preserve"> </w:t>
      </w:r>
      <w:r w:rsidR="0017543F" w:rsidRPr="0079622B">
        <w:t>« </w:t>
      </w:r>
      <w:r w:rsidRPr="0079622B">
        <w:t>m/s</w:t>
      </w:r>
      <w:r w:rsidRPr="0079622B">
        <w:rPr>
          <w:vertAlign w:val="superscript"/>
        </w:rPr>
        <w:t>2</w:t>
      </w:r>
      <w:r w:rsidR="0017543F" w:rsidRPr="0079622B">
        <w:t> »</w:t>
      </w:r>
      <w:r w:rsidRPr="0079622B">
        <w:t>.</w:t>
      </w:r>
    </w:p>
    <w:p w:rsidR="00041DA3" w:rsidRPr="0079622B" w:rsidRDefault="00041DA3" w:rsidP="0018534D">
      <w:pPr>
        <w:pStyle w:val="H1G"/>
      </w:pPr>
      <w:r w:rsidRPr="0079622B">
        <w:tab/>
      </w:r>
      <w:bookmarkStart w:id="44" w:name="_Toc360525472"/>
      <w:bookmarkStart w:id="45" w:name="_Toc360526261"/>
      <w:bookmarkStart w:id="46" w:name="_Toc360526857"/>
      <w:bookmarkStart w:id="47" w:name="_Toc400974160"/>
      <w:r w:rsidRPr="0079622B">
        <w:t>B.</w:t>
      </w:r>
      <w:r w:rsidRPr="0079622B">
        <w:tab/>
      </w:r>
      <w:bookmarkEnd w:id="44"/>
      <w:bookmarkEnd w:id="45"/>
      <w:bookmarkEnd w:id="46"/>
      <w:r w:rsidRPr="0079622B">
        <w:t xml:space="preserve">Règlement technique mondial </w:t>
      </w:r>
      <w:r w:rsidR="00E44790" w:rsidRPr="0079622B">
        <w:rPr>
          <w:rFonts w:eastAsia="MS Mincho"/>
        </w:rPr>
        <w:t>n</w:t>
      </w:r>
      <w:r w:rsidR="00E44790" w:rsidRPr="0079622B">
        <w:rPr>
          <w:rFonts w:eastAsia="MS Mincho"/>
          <w:vertAlign w:val="superscript"/>
        </w:rPr>
        <w:t>o</w:t>
      </w:r>
      <w:r w:rsidR="00E44790" w:rsidRPr="0079622B">
        <w:t> </w:t>
      </w:r>
      <w:r w:rsidRPr="0079622B">
        <w:t>3</w:t>
      </w:r>
      <w:bookmarkEnd w:id="47"/>
    </w:p>
    <w:p w:rsidR="00041DA3" w:rsidRPr="0079622B" w:rsidRDefault="00041DA3" w:rsidP="00041DA3">
      <w:pPr>
        <w:pStyle w:val="ParNoG"/>
      </w:pPr>
      <w:r w:rsidRPr="0079622B">
        <w:t>Le secrétariat a rappelé les débats qui ont eu lieu</w:t>
      </w:r>
      <w:r w:rsidR="000D6349" w:rsidRPr="0079622B">
        <w:t xml:space="preserve"> lors de la session de novembre </w:t>
      </w:r>
      <w:r w:rsidRPr="0079622B">
        <w:t xml:space="preserve">2015 du Comité exécutif de </w:t>
      </w:r>
      <w:r w:rsidRPr="0079622B">
        <w:rPr>
          <w:i/>
        </w:rPr>
        <w:t>l</w:t>
      </w:r>
      <w:r w:rsidR="000D6349" w:rsidRPr="0079622B">
        <w:rPr>
          <w:i/>
        </w:rPr>
        <w:t>’</w:t>
      </w:r>
      <w:r w:rsidRPr="0079622B">
        <w:rPr>
          <w:i/>
        </w:rPr>
        <w:t>Accord de 1998</w:t>
      </w:r>
      <w:r w:rsidRPr="0079622B">
        <w:t xml:space="preserve"> (AC.3). Il a rappelé que cet Accord précise que pour modifier un Règlement technique mondial (RTM) il faut qu</w:t>
      </w:r>
      <w:r w:rsidR="000D6349" w:rsidRPr="0079622B">
        <w:t>’</w:t>
      </w:r>
      <w:r w:rsidRPr="0079622B">
        <w:t>une demande d</w:t>
      </w:r>
      <w:r w:rsidR="000D6349" w:rsidRPr="0079622B">
        <w:t>’</w:t>
      </w:r>
      <w:r w:rsidRPr="0079622B">
        <w:t>autorisation d</w:t>
      </w:r>
      <w:r w:rsidR="000D6349" w:rsidRPr="0079622B">
        <w:t>’</w:t>
      </w:r>
      <w:r w:rsidRPr="0079622B">
        <w:t>élaborer un amendement ait été adoptée par l</w:t>
      </w:r>
      <w:r w:rsidR="000D6349" w:rsidRPr="0079622B">
        <w:t>’</w:t>
      </w:r>
      <w:r w:rsidRPr="0079622B">
        <w:t>AC.3 Le Groupe de travail a décidé d</w:t>
      </w:r>
      <w:r w:rsidR="000D6349" w:rsidRPr="0079622B">
        <w:t>’</w:t>
      </w:r>
      <w:r w:rsidRPr="0079622B">
        <w:t>avancer d</w:t>
      </w:r>
      <w:r w:rsidR="000D6349" w:rsidRPr="0079622B">
        <w:t>’</w:t>
      </w:r>
      <w:r w:rsidRPr="0079622B">
        <w:t>abord dans les travaux relevant du point</w:t>
      </w:r>
      <w:r w:rsidR="000D6349" w:rsidRPr="0079622B">
        <w:t> </w:t>
      </w:r>
      <w:r w:rsidRPr="0079622B">
        <w:t>5</w:t>
      </w:r>
      <w:r w:rsidR="000D6349" w:rsidRPr="0079622B">
        <w:t> </w:t>
      </w:r>
      <w:r w:rsidRPr="0079622B">
        <w:t>a) de l</w:t>
      </w:r>
      <w:r w:rsidR="000D6349" w:rsidRPr="0079622B">
        <w:t>’</w:t>
      </w:r>
      <w:r w:rsidRPr="0079622B">
        <w:t>ordre du jour puis d</w:t>
      </w:r>
      <w:r w:rsidR="000D6349" w:rsidRPr="0079622B">
        <w:t>’</w:t>
      </w:r>
      <w:r w:rsidRPr="0079622B">
        <w:t>aller de l</w:t>
      </w:r>
      <w:r w:rsidR="000D6349" w:rsidRPr="0079622B">
        <w:t>’</w:t>
      </w:r>
      <w:r w:rsidRPr="0079622B">
        <w:t>avant avec l</w:t>
      </w:r>
      <w:r w:rsidR="000D6349" w:rsidRPr="0079622B">
        <w:t>’</w:t>
      </w:r>
      <w:r w:rsidRPr="0079622B">
        <w:t>élaboration d</w:t>
      </w:r>
      <w:r w:rsidR="000D6349" w:rsidRPr="0079622B">
        <w:t>’</w:t>
      </w:r>
      <w:r w:rsidRPr="0079622B">
        <w:t xml:space="preserve">amendements au RTM </w:t>
      </w:r>
      <w:r w:rsidR="00E44790" w:rsidRPr="0079622B">
        <w:rPr>
          <w:rFonts w:eastAsia="MS Mincho"/>
        </w:rPr>
        <w:t>n</w:t>
      </w:r>
      <w:r w:rsidR="00E44790" w:rsidRPr="0079622B">
        <w:rPr>
          <w:rFonts w:eastAsia="MS Mincho"/>
          <w:vertAlign w:val="superscript"/>
        </w:rPr>
        <w:t>o</w:t>
      </w:r>
      <w:r w:rsidR="00E44790" w:rsidRPr="0079622B">
        <w:t> </w:t>
      </w:r>
      <w:r w:rsidRPr="0079622B">
        <w:t>3 et la demande d</w:t>
      </w:r>
      <w:r w:rsidR="000D6349" w:rsidRPr="0079622B">
        <w:t>’</w:t>
      </w:r>
      <w:r w:rsidRPr="0079622B">
        <w:t>autorisation d</w:t>
      </w:r>
      <w:r w:rsidR="000D6349" w:rsidRPr="0079622B">
        <w:t>’</w:t>
      </w:r>
      <w:r w:rsidRPr="0079622B">
        <w:t>élaborer un tel amendement.</w:t>
      </w:r>
    </w:p>
    <w:p w:rsidR="00041DA3" w:rsidRPr="0079622B" w:rsidRDefault="00041DA3" w:rsidP="0018534D">
      <w:pPr>
        <w:pStyle w:val="HChG"/>
      </w:pPr>
      <w:r w:rsidRPr="0079622B">
        <w:tab/>
      </w:r>
      <w:bookmarkStart w:id="48" w:name="_Toc360526873"/>
      <w:bookmarkStart w:id="49" w:name="_Toc400974161"/>
      <w:r w:rsidRPr="0079622B">
        <w:t>VII.</w:t>
      </w:r>
      <w:r w:rsidRPr="0079622B">
        <w:tab/>
      </w:r>
      <w:bookmarkEnd w:id="48"/>
      <w:r w:rsidRPr="0079622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90 (Garnitures de frein assemblé</w:t>
      </w:r>
      <w:r w:rsidR="0018534D" w:rsidRPr="0079622B">
        <w:t>es de </w:t>
      </w:r>
      <w:r w:rsidRPr="0079622B">
        <w:t>rechange) (point 6 de l</w:t>
      </w:r>
      <w:r w:rsidR="000D6349" w:rsidRPr="0079622B">
        <w:t>’</w:t>
      </w:r>
      <w:r w:rsidRPr="0079622B">
        <w:t xml:space="preserve">ordre du jour) </w:t>
      </w:r>
      <w:bookmarkEnd w:id="49"/>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ECE/TRANS/WP.29/GRRF/2016/18</w:t>
      </w:r>
      <w:r w:rsidR="008258B6">
        <w:t>,</w:t>
      </w:r>
      <w:r w:rsidR="000D6349" w:rsidRPr="0079622B">
        <w:t xml:space="preserve"> </w:t>
      </w:r>
      <w:r w:rsidRPr="0079622B">
        <w:br/>
        <w:t>ECE/TRANS/WP.29/GRRF/2016/22</w:t>
      </w:r>
      <w:r w:rsidR="008258B6">
        <w:t> ;</w:t>
      </w:r>
      <w:r w:rsidR="000D6349" w:rsidRPr="0079622B">
        <w:t xml:space="preserve"> </w:t>
      </w:r>
      <w:r w:rsidRPr="0079622B">
        <w:br/>
        <w:t xml:space="preserve">Documents informels GRRF-80-12, GRRF-81-03, GRRF-81-04, </w:t>
      </w:r>
      <w:r w:rsidR="000D6349" w:rsidRPr="0079622B">
        <w:br/>
      </w:r>
      <w:r w:rsidRPr="0079622B">
        <w:t xml:space="preserve">GRRF-81-04-Rev.1, GRRF-81-05-Rev.1, GRRF-81-27, GRRF-81-29 </w:t>
      </w:r>
      <w:r w:rsidR="000D6349" w:rsidRPr="0079622B">
        <w:br/>
      </w:r>
      <w:r w:rsidRPr="0079622B">
        <w:t>et GRRF-81-33</w:t>
      </w:r>
      <w:r w:rsidR="000D6349" w:rsidRPr="0079622B">
        <w:t>.</w:t>
      </w:r>
    </w:p>
    <w:p w:rsidR="00041DA3" w:rsidRPr="0079622B" w:rsidRDefault="00041DA3" w:rsidP="00041DA3">
      <w:pPr>
        <w:pStyle w:val="ParNoG"/>
      </w:pPr>
      <w:r w:rsidRPr="0079622B">
        <w:t>L</w:t>
      </w:r>
      <w:r w:rsidR="000D6349" w:rsidRPr="0079622B">
        <w:t>’</w:t>
      </w:r>
      <w:r w:rsidRPr="0079622B">
        <w:t>expert de la CLEPA a présen</w:t>
      </w:r>
      <w:r w:rsidR="000D6349" w:rsidRPr="0079622B">
        <w:t>té le document ECE/TRANS/WP.29/</w:t>
      </w:r>
      <w:r w:rsidRPr="0079622B">
        <w:t>2016/22, fondé sur le document GRRF-80-12, dans lequel il est proposé de modifier les dispositions concernant les disques et tambours de frein interchangeables ainsi que d</w:t>
      </w:r>
      <w:r w:rsidR="000D6349" w:rsidRPr="0079622B">
        <w:t>’</w:t>
      </w:r>
      <w:r w:rsidRPr="0079622B">
        <w:t>assouplir les prescriptions relatives aux variations de l</w:t>
      </w:r>
      <w:r w:rsidR="000D6349" w:rsidRPr="0079622B">
        <w:t>’</w:t>
      </w:r>
      <w:r w:rsidRPr="0079622B">
        <w:t>épaisseur de ces disques et tambours. Il a présenté une proposition révisée (document</w:t>
      </w:r>
      <w:r w:rsidR="0017543F" w:rsidRPr="0079622B">
        <w:t xml:space="preserve"> </w:t>
      </w:r>
      <w:r w:rsidRPr="0079622B">
        <w:t>GRRF-81-04) visant à limiter aux véhicules des catégories O</w:t>
      </w:r>
      <w:r w:rsidRPr="0079622B">
        <w:rPr>
          <w:vertAlign w:val="subscript"/>
        </w:rPr>
        <w:t>2</w:t>
      </w:r>
      <w:r w:rsidRPr="0079622B">
        <w:t>, O</w:t>
      </w:r>
      <w:r w:rsidRPr="0079622B">
        <w:rPr>
          <w:vertAlign w:val="subscript"/>
        </w:rPr>
        <w:t>3</w:t>
      </w:r>
      <w:r w:rsidRPr="0079622B">
        <w:t>, N</w:t>
      </w:r>
      <w:r w:rsidRPr="0079622B">
        <w:rPr>
          <w:vertAlign w:val="subscript"/>
        </w:rPr>
        <w:t>3</w:t>
      </w:r>
      <w:r w:rsidRPr="0079622B">
        <w:t xml:space="preserve"> et M</w:t>
      </w:r>
      <w:r w:rsidRPr="0079622B">
        <w:rPr>
          <w:vertAlign w:val="subscript"/>
        </w:rPr>
        <w:t xml:space="preserve">3 </w:t>
      </w:r>
      <w:r w:rsidRPr="0079622B">
        <w:t>les modifications des prescriptions relatives à la variation de l</w:t>
      </w:r>
      <w:r w:rsidR="000D6349" w:rsidRPr="0079622B">
        <w:t>’</w:t>
      </w:r>
      <w:r w:rsidRPr="0079622B">
        <w:t>épaisseur. L</w:t>
      </w:r>
      <w:r w:rsidR="000D6349" w:rsidRPr="0079622B">
        <w:t>’</w:t>
      </w:r>
      <w:r w:rsidRPr="0079622B">
        <w:t>expert de l</w:t>
      </w:r>
      <w:r w:rsidR="000D6349" w:rsidRPr="0079622B">
        <w:t>’</w:t>
      </w:r>
      <w:r w:rsidRPr="0079622B">
        <w:t>Italie s</w:t>
      </w:r>
      <w:r w:rsidR="000D6349" w:rsidRPr="0079622B">
        <w:t>’</w:t>
      </w:r>
      <w:r w:rsidRPr="0079622B">
        <w:t>est déclaré préoccupé par la proposition d</w:t>
      </w:r>
      <w:r w:rsidR="000D6349" w:rsidRPr="0079622B">
        <w:t>’</w:t>
      </w:r>
      <w:r w:rsidRPr="0079622B">
        <w:t>assouplir les prescriptions. Après discussion, le Groupe de travail s</w:t>
      </w:r>
      <w:r w:rsidR="000D6349" w:rsidRPr="0079622B">
        <w:t>’</w:t>
      </w:r>
      <w:r w:rsidRPr="0079622B">
        <w:t>est mis d</w:t>
      </w:r>
      <w:r w:rsidR="000D6349" w:rsidRPr="0079622B">
        <w:t>’</w:t>
      </w:r>
      <w:r w:rsidRPr="0079622B">
        <w:t>accord sur le document GRRF-81-04-Rev.1 révisé. Il a adopté la proposition modifiée par l</w:t>
      </w:r>
      <w:r w:rsidR="000D6349" w:rsidRPr="0079622B">
        <w:t>’</w:t>
      </w:r>
      <w:r w:rsidRPr="0079622B">
        <w:t>annexe</w:t>
      </w:r>
      <w:r w:rsidR="000E3297" w:rsidRPr="0079622B">
        <w:t> </w:t>
      </w:r>
      <w:r w:rsidRPr="0079622B">
        <w:t>IV du présent rapport et prié le secrétariat de la soumettre au WP.29 et à l</w:t>
      </w:r>
      <w:r w:rsidR="000D6349" w:rsidRPr="0079622B">
        <w:t>’</w:t>
      </w:r>
      <w:r w:rsidRPr="0079622B">
        <w:t xml:space="preserve">AC.1 pour examen lors de </w:t>
      </w:r>
      <w:r w:rsidRPr="0079622B">
        <w:lastRenderedPageBreak/>
        <w:t>leurs</w:t>
      </w:r>
      <w:r w:rsidR="000E3297" w:rsidRPr="0079622B">
        <w:t> </w:t>
      </w:r>
      <w:r w:rsidRPr="0079622B">
        <w:t>sessions de ju</w:t>
      </w:r>
      <w:r w:rsidR="000E3297" w:rsidRPr="0079622B">
        <w:t>in 2016, en tant que complément </w:t>
      </w:r>
      <w:r w:rsidRPr="0079622B">
        <w:t>3 à la série</w:t>
      </w:r>
      <w:r w:rsidR="000E3297" w:rsidRPr="0079622B">
        <w:t> </w:t>
      </w:r>
      <w:r w:rsidRPr="0079622B">
        <w:t>02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90.</w:t>
      </w:r>
    </w:p>
    <w:p w:rsidR="00041DA3" w:rsidRPr="0079622B" w:rsidRDefault="00041DA3" w:rsidP="00041DA3">
      <w:pPr>
        <w:pStyle w:val="ParNoG"/>
      </w:pPr>
      <w:r w:rsidRPr="0079622B">
        <w:t>L</w:t>
      </w:r>
      <w:r w:rsidR="000D6349" w:rsidRPr="0079622B">
        <w:t>’</w:t>
      </w:r>
      <w:r w:rsidRPr="0079622B">
        <w:t>expert de la CLEPA a présenté le document GRRF-81-05-Rev.1 qui donne les caractéristiques des disques de freins carbone-céramique et propose d</w:t>
      </w:r>
      <w:r w:rsidR="000D6349" w:rsidRPr="0079622B">
        <w:t>’</w:t>
      </w:r>
      <w:r w:rsidRPr="0079622B">
        <w:t>introduire des prescriptions les concernant dans le Règlement. Après en avoir débattu, le GRRF a invité l</w:t>
      </w:r>
      <w:r w:rsidR="000D6349" w:rsidRPr="0079622B">
        <w:t>’</w:t>
      </w:r>
      <w:r w:rsidRPr="0079622B">
        <w:t xml:space="preserve">expert de la CLEPA à établir un document informel proposant des 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90 qui tiennent compte des disques de freins carbone-céramique, pour examen lors de sa prochaine session. </w:t>
      </w:r>
    </w:p>
    <w:p w:rsidR="00041DA3" w:rsidRPr="0079622B" w:rsidRDefault="00041DA3" w:rsidP="00041DA3">
      <w:pPr>
        <w:pStyle w:val="ParNoG"/>
      </w:pPr>
      <w:r w:rsidRPr="0079622B">
        <w:t>L</w:t>
      </w:r>
      <w:r w:rsidR="000D6349" w:rsidRPr="0079622B">
        <w:t>’</w:t>
      </w:r>
      <w:r w:rsidRPr="0079622B">
        <w:t xml:space="preserve">expert de la FEMFM a présenté le document GRRF-81-03 proposant que soit annexé au Règlement </w:t>
      </w:r>
      <w:r w:rsidR="00E44790" w:rsidRPr="0079622B">
        <w:rPr>
          <w:rFonts w:eastAsia="MS Mincho"/>
        </w:rPr>
        <w:t>n</w:t>
      </w:r>
      <w:r w:rsidR="00E44790" w:rsidRPr="0079622B">
        <w:rPr>
          <w:rFonts w:eastAsia="MS Mincho"/>
          <w:vertAlign w:val="superscript"/>
        </w:rPr>
        <w:t>o</w:t>
      </w:r>
      <w:r w:rsidR="00E44790" w:rsidRPr="0079622B">
        <w:t> </w:t>
      </w:r>
      <w:r w:rsidRPr="0079622B">
        <w:t>90 un formulaire type de conformité de la production (COP)</w:t>
      </w:r>
      <w:r w:rsidR="0017543F" w:rsidRPr="0079622B">
        <w:t xml:space="preserve"> </w:t>
      </w:r>
      <w:r w:rsidRPr="0079622B">
        <w:t>qui précise les points contrôlés par les autorités d</w:t>
      </w:r>
      <w:r w:rsidR="000D6349" w:rsidRPr="0079622B">
        <w:t>’</w:t>
      </w:r>
      <w:r w:rsidRPr="0079622B">
        <w:t>homologation de type au cours du processus de vérification de la conformité de la production. L</w:t>
      </w:r>
      <w:r w:rsidR="000D6349" w:rsidRPr="0079622B">
        <w:t>’</w:t>
      </w:r>
      <w:r w:rsidRPr="0079622B">
        <w:t xml:space="preserve">expert de la Fédération de Russie a expliqué que cette proposition contreviendrait aux dispositions de </w:t>
      </w:r>
      <w:r w:rsidRPr="0079622B">
        <w:rPr>
          <w:i/>
        </w:rPr>
        <w:t>l</w:t>
      </w:r>
      <w:r w:rsidR="000D6349" w:rsidRPr="0079622B">
        <w:rPr>
          <w:i/>
        </w:rPr>
        <w:t>’</w:t>
      </w:r>
      <w:r w:rsidRPr="0079622B">
        <w:rPr>
          <w:i/>
        </w:rPr>
        <w:t>Accord de</w:t>
      </w:r>
      <w:r w:rsidRPr="0079622B">
        <w:t xml:space="preserve"> </w:t>
      </w:r>
      <w:r w:rsidRPr="0079622B">
        <w:rPr>
          <w:i/>
        </w:rPr>
        <w:t xml:space="preserve">1958 </w:t>
      </w:r>
      <w:r w:rsidRPr="0079622B">
        <w:t>concernant la conformité de la production et qu</w:t>
      </w:r>
      <w:r w:rsidR="000D6349" w:rsidRPr="0079622B">
        <w:t>’</w:t>
      </w:r>
      <w:r w:rsidRPr="0079622B">
        <w:t>il conviendrait de la revoir pour l</w:t>
      </w:r>
      <w:r w:rsidR="000D6349" w:rsidRPr="0079622B">
        <w:t>’</w:t>
      </w:r>
      <w:r w:rsidRPr="0079622B">
        <w:t>aligner sur les dispositions de l</w:t>
      </w:r>
      <w:r w:rsidR="000D6349" w:rsidRPr="0079622B">
        <w:t>’</w:t>
      </w:r>
      <w:r w:rsidRPr="0079622B">
        <w:t>Accord. Le Groupe de travail ne s</w:t>
      </w:r>
      <w:r w:rsidR="000D6349" w:rsidRPr="0079622B">
        <w:t>’</w:t>
      </w:r>
      <w:r w:rsidRPr="0079622B">
        <w:t>est pas opposé à l</w:t>
      </w:r>
      <w:r w:rsidR="000D6349" w:rsidRPr="0079622B">
        <w:t>’</w:t>
      </w:r>
      <w:r w:rsidRPr="0079622B">
        <w:t>idée de rationaliser les processus de vérification de la conformité de la production, mais il a marqué sa préférence pour une approche transversale pour tous les Règlements concernés. Il a donc invité l</w:t>
      </w:r>
      <w:r w:rsidR="000D6349" w:rsidRPr="0079622B">
        <w:t>’</w:t>
      </w:r>
      <w:r w:rsidRPr="0079622B">
        <w:t>expert de la FEMFM à présenter sa proposition au Forum mondial WP.29 ou au GTI de l</w:t>
      </w:r>
      <w:r w:rsidR="000D6349" w:rsidRPr="0079622B">
        <w:t>’</w:t>
      </w:r>
      <w:r w:rsidRPr="0079622B">
        <w:t>homologation de type internationale de l</w:t>
      </w:r>
      <w:r w:rsidR="000D6349" w:rsidRPr="0079622B">
        <w:t>’</w:t>
      </w:r>
      <w:r w:rsidRPr="0079622B">
        <w:t>ensemble du véhicule (IWVTA).</w:t>
      </w:r>
    </w:p>
    <w:p w:rsidR="00041DA3" w:rsidRPr="0079622B" w:rsidRDefault="00041DA3" w:rsidP="00041DA3">
      <w:pPr>
        <w:pStyle w:val="ParNoG"/>
      </w:pPr>
      <w:r w:rsidRPr="0079622B">
        <w:t>Le secrétariat a présenté le document GRRF-81-27 contenant une demande</w:t>
      </w:r>
      <w:r w:rsidR="00FE3D51" w:rsidRPr="0079622B">
        <w:t xml:space="preserve"> de clarification du paragraphe </w:t>
      </w:r>
      <w:r w:rsidRPr="0079622B">
        <w:t xml:space="preserve">5.2.2.1.1 du Règlement </w:t>
      </w:r>
      <w:r w:rsidR="00E44790" w:rsidRPr="0079622B">
        <w:rPr>
          <w:rFonts w:eastAsia="MS Mincho"/>
        </w:rPr>
        <w:t>n</w:t>
      </w:r>
      <w:r w:rsidR="00E44790" w:rsidRPr="0079622B">
        <w:rPr>
          <w:rFonts w:eastAsia="MS Mincho"/>
          <w:vertAlign w:val="superscript"/>
        </w:rPr>
        <w:t>o</w:t>
      </w:r>
      <w:r w:rsidR="00E44790" w:rsidRPr="0079622B">
        <w:t> </w:t>
      </w:r>
      <w:r w:rsidRPr="0079622B">
        <w:t>90. Une seule valeur minimale de résistance au cisaillement y est indiquée pour les mâchoires et il s</w:t>
      </w:r>
      <w:r w:rsidR="000D6349" w:rsidRPr="0079622B">
        <w:t>’</w:t>
      </w:r>
      <w:r w:rsidRPr="0079622B">
        <w:t>agit donc de préciser si ces prescriptions s</w:t>
      </w:r>
      <w:r w:rsidR="000D6349" w:rsidRPr="0079622B">
        <w:t>’</w:t>
      </w:r>
      <w:r w:rsidRPr="0079622B">
        <w:t>appliquent aussi bien aux essais de cisaillement à froid qu</w:t>
      </w:r>
      <w:r w:rsidR="000D6349" w:rsidRPr="0079622B">
        <w:t>’</w:t>
      </w:r>
      <w:r w:rsidR="00FE3D51" w:rsidRPr="0079622B">
        <w:t>à chaud, car la norme ISO </w:t>
      </w:r>
      <w:r w:rsidRPr="0079622B">
        <w:t>6312 décrit des méthodes pour ces deux types d</w:t>
      </w:r>
      <w:r w:rsidR="000D6349" w:rsidRPr="0079622B">
        <w:t>’</w:t>
      </w:r>
      <w:r w:rsidRPr="0079622B">
        <w:t xml:space="preserve">essais. Le Groupe de travail a confirmé que le 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90 exigeait que cet essai, conformément à la norme ISO mentionnée, soit effectué à température ambiante. Plusieurs experts ont relevé que le Règlement </w:t>
      </w:r>
      <w:r w:rsidR="00E44790" w:rsidRPr="0079622B">
        <w:rPr>
          <w:rFonts w:eastAsia="MS Mincho"/>
        </w:rPr>
        <w:t>n</w:t>
      </w:r>
      <w:r w:rsidR="00E44790" w:rsidRPr="0079622B">
        <w:rPr>
          <w:rFonts w:eastAsia="MS Mincho"/>
          <w:vertAlign w:val="superscript"/>
        </w:rPr>
        <w:t>o</w:t>
      </w:r>
      <w:r w:rsidR="00E44790" w:rsidRPr="0079622B">
        <w:t> </w:t>
      </w:r>
      <w:r w:rsidRPr="0079622B">
        <w:t>90 pourrait être utile pour réduire les problèmes d</w:t>
      </w:r>
      <w:r w:rsidR="000D6349" w:rsidRPr="0079622B">
        <w:t>’</w:t>
      </w:r>
      <w:r w:rsidRPr="0079622B">
        <w:t>interprétation. À la suite des discussions, l</w:t>
      </w:r>
      <w:r w:rsidR="000D6349" w:rsidRPr="0079622B">
        <w:t>’</w:t>
      </w:r>
      <w:r w:rsidRPr="0079622B">
        <w:t>expert de l</w:t>
      </w:r>
      <w:r w:rsidR="000D6349" w:rsidRPr="0079622B">
        <w:t>’</w:t>
      </w:r>
      <w:r w:rsidRPr="0079622B">
        <w:t>Espagne a élaboré et présenté le mandat qui pourrait être assigné à un groupe</w:t>
      </w:r>
      <w:r w:rsidR="0017543F" w:rsidRPr="0079622B">
        <w:t xml:space="preserve"> </w:t>
      </w:r>
      <w:r w:rsidRPr="0079622B">
        <w:t>spécial informel d</w:t>
      </w:r>
      <w:r w:rsidR="000D6349" w:rsidRPr="0079622B">
        <w:t>’</w:t>
      </w:r>
      <w:r w:rsidRPr="0079622B">
        <w:t>experts chargés d</w:t>
      </w:r>
      <w:r w:rsidR="000D6349" w:rsidRPr="0079622B">
        <w:t>’</w:t>
      </w:r>
      <w:r w:rsidRPr="0079622B">
        <w:t>examiner si les problèmes liés à l</w:t>
      </w:r>
      <w:r w:rsidR="000D6349" w:rsidRPr="0079622B">
        <w:t>’</w:t>
      </w:r>
      <w:r w:rsidRPr="0079622B">
        <w:t>interprétation du Règlement étaient mineurs et susceptibles d</w:t>
      </w:r>
      <w:r w:rsidR="000D6349" w:rsidRPr="0079622B">
        <w:t>’</w:t>
      </w:r>
      <w:r w:rsidRPr="0079622B">
        <w:t>être résolus par le GRRF ou suffisamment sérieux pour justifier la mise sur pied d</w:t>
      </w:r>
      <w:r w:rsidR="000D6349" w:rsidRPr="0079622B">
        <w:t>’</w:t>
      </w:r>
      <w:r w:rsidRPr="0079622B">
        <w:t>un groupe de travail informel. Le GRRF a accepté la proposition et adopté le document GRRF-81-33.</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Italie a présenté le document GRRF-81-29 introduisant le document ECE/TRANS/WP.29/GRRF/2016/18. Les experts de l</w:t>
      </w:r>
      <w:r w:rsidR="000D6349" w:rsidRPr="0079622B">
        <w:t>’</w:t>
      </w:r>
      <w:r w:rsidRPr="0079622B">
        <w:t>Espagne, du Royaume-Uni et de la Commission européenne ont émis des réserves quant au but de la proposition, compte tenu de l</w:t>
      </w:r>
      <w:r w:rsidR="000D6349" w:rsidRPr="0079622B">
        <w:t>’</w:t>
      </w:r>
      <w:r w:rsidRPr="0079622B">
        <w:t>histoire de l</w:t>
      </w:r>
      <w:r w:rsidR="000D6349" w:rsidRPr="0079622B">
        <w:t>’</w:t>
      </w:r>
      <w:r w:rsidRPr="0079622B">
        <w:t xml:space="preserve">élaboration du Règlement </w:t>
      </w:r>
      <w:r w:rsidR="00E44790" w:rsidRPr="0079622B">
        <w:rPr>
          <w:rFonts w:eastAsia="MS Mincho"/>
        </w:rPr>
        <w:t>n</w:t>
      </w:r>
      <w:r w:rsidR="00E44790" w:rsidRPr="0079622B">
        <w:rPr>
          <w:rFonts w:eastAsia="MS Mincho"/>
          <w:vertAlign w:val="superscript"/>
        </w:rPr>
        <w:t>o</w:t>
      </w:r>
      <w:r w:rsidR="00E44790" w:rsidRPr="0079622B">
        <w:t> </w:t>
      </w:r>
      <w:r w:rsidRPr="0079622B">
        <w:t>90. Ils ont proposé de retenir une approche plus stratégique et mieux coordonnée pour poursuivre l</w:t>
      </w:r>
      <w:r w:rsidR="000D6349" w:rsidRPr="0079622B">
        <w:t>’</w:t>
      </w:r>
      <w:r w:rsidRPr="0079622B">
        <w:t xml:space="preserve">élaboration du Règlement. Le Groupe de travail a décidé que cette proposition pourrait être examinée par un groupe spécial informel chargé du Règlement </w:t>
      </w:r>
      <w:r w:rsidR="00E44790" w:rsidRPr="0079622B">
        <w:rPr>
          <w:rFonts w:eastAsia="MS Mincho"/>
        </w:rPr>
        <w:t>n</w:t>
      </w:r>
      <w:r w:rsidR="00E44790" w:rsidRPr="0079622B">
        <w:rPr>
          <w:rFonts w:eastAsia="MS Mincho"/>
          <w:vertAlign w:val="superscript"/>
        </w:rPr>
        <w:t>o</w:t>
      </w:r>
      <w:r w:rsidR="00E44790" w:rsidRPr="0079622B">
        <w:t> </w:t>
      </w:r>
      <w:r w:rsidRPr="0079622B">
        <w:t>90.</w:t>
      </w:r>
    </w:p>
    <w:p w:rsidR="00041DA3" w:rsidRPr="0079622B" w:rsidRDefault="00041DA3" w:rsidP="0018534D">
      <w:pPr>
        <w:pStyle w:val="HChG"/>
      </w:pPr>
      <w:r w:rsidRPr="0079622B">
        <w:tab/>
      </w:r>
      <w:bookmarkStart w:id="50" w:name="_Toc360526875"/>
      <w:bookmarkStart w:id="51" w:name="_Toc400974162"/>
      <w:r w:rsidRPr="0079622B">
        <w:t>VIII.</w:t>
      </w:r>
      <w:r w:rsidRPr="0079622B">
        <w:tab/>
      </w:r>
      <w:bookmarkEnd w:id="50"/>
      <w:r w:rsidRPr="0079622B">
        <w:t>Pneumatiques (point 7 de l</w:t>
      </w:r>
      <w:r w:rsidR="000D6349" w:rsidRPr="0079622B">
        <w:t>’</w:t>
      </w:r>
      <w:r w:rsidRPr="0079622B">
        <w:t xml:space="preserve">ordre du jour) </w:t>
      </w:r>
      <w:bookmarkEnd w:id="51"/>
    </w:p>
    <w:p w:rsidR="00041DA3" w:rsidRPr="0079622B" w:rsidRDefault="00041DA3" w:rsidP="0018534D">
      <w:pPr>
        <w:pStyle w:val="H1G"/>
      </w:pPr>
      <w:bookmarkStart w:id="52" w:name="_Toc400974163"/>
      <w:r w:rsidRPr="0079622B">
        <w:tab/>
        <w:t>A.</w:t>
      </w:r>
      <w:r w:rsidRPr="0079622B">
        <w:tab/>
        <w:t xml:space="preserve">Règlement technique mondial </w:t>
      </w:r>
      <w:bookmarkEnd w:id="52"/>
      <w:r w:rsidR="00E44790" w:rsidRPr="0079622B">
        <w:rPr>
          <w:rFonts w:eastAsia="MS Mincho"/>
        </w:rPr>
        <w:t>n</w:t>
      </w:r>
      <w:r w:rsidR="00E44790" w:rsidRPr="0079622B">
        <w:rPr>
          <w:rFonts w:eastAsia="MS Mincho"/>
          <w:vertAlign w:val="superscript"/>
        </w:rPr>
        <w:t>o</w:t>
      </w:r>
      <w:r w:rsidR="00E44790" w:rsidRPr="0079622B">
        <w:t> </w:t>
      </w:r>
      <w:r w:rsidRPr="0079622B">
        <w:t>16</w:t>
      </w:r>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(ECE/TRANS/WP29/AC.3/42)</w:t>
      </w:r>
      <w:r w:rsidR="008258B6">
        <w:t> ;</w:t>
      </w:r>
      <w:r w:rsidR="00FE3D51" w:rsidRPr="0079622B">
        <w:t xml:space="preserve"> </w:t>
      </w:r>
      <w:r w:rsidRPr="0079622B">
        <w:br/>
        <w:t>ECE/TRANS/WP.29/GRRF/2016/2</w:t>
      </w:r>
      <w:r w:rsidR="008258B6">
        <w:t>,</w:t>
      </w:r>
      <w:r w:rsidR="00FE3D51" w:rsidRPr="0079622B">
        <w:t xml:space="preserve"> </w:t>
      </w:r>
      <w:r w:rsidRPr="0079622B">
        <w:br/>
        <w:t>ECE/TRANS/WP.29/GRRF/2016/3</w:t>
      </w:r>
      <w:r w:rsidR="008258B6">
        <w:t>,</w:t>
      </w:r>
      <w:r w:rsidR="00FE3D51" w:rsidRPr="0079622B">
        <w:t xml:space="preserve"> </w:t>
      </w:r>
      <w:r w:rsidRPr="0079622B">
        <w:br/>
        <w:t>Document informel GRRF-81-02</w:t>
      </w:r>
      <w:r w:rsidR="00FE3D51" w:rsidRPr="0079622B">
        <w:t>.</w:t>
      </w:r>
    </w:p>
    <w:p w:rsidR="00041DA3" w:rsidRPr="0079622B" w:rsidRDefault="00041DA3" w:rsidP="00041DA3">
      <w:pPr>
        <w:pStyle w:val="ParNoG"/>
      </w:pPr>
      <w:r w:rsidRPr="0079622B">
        <w:lastRenderedPageBreak/>
        <w:t>Le Président du Groupe de travail a rappelé que l</w:t>
      </w:r>
      <w:r w:rsidR="000D6349" w:rsidRPr="0079622B">
        <w:t>’</w:t>
      </w:r>
      <w:r w:rsidRPr="0079622B">
        <w:t>autorisation d</w:t>
      </w:r>
      <w:r w:rsidR="000D6349" w:rsidRPr="0079622B">
        <w:t>’</w:t>
      </w:r>
      <w:r w:rsidRPr="0079622B">
        <w:t xml:space="preserve">élaborer un amendement au RTM </w:t>
      </w:r>
      <w:r w:rsidR="00E44790" w:rsidRPr="0079622B">
        <w:rPr>
          <w:rFonts w:eastAsia="MS Mincho"/>
        </w:rPr>
        <w:t>n</w:t>
      </w:r>
      <w:r w:rsidR="00E44790" w:rsidRPr="0079622B">
        <w:rPr>
          <w:rFonts w:eastAsia="MS Mincho"/>
          <w:vertAlign w:val="superscript"/>
        </w:rPr>
        <w:t>o</w:t>
      </w:r>
      <w:r w:rsidR="00E44790" w:rsidRPr="0079622B">
        <w:t> </w:t>
      </w:r>
      <w:r w:rsidRPr="0079622B">
        <w:t>16 (voir ECE/TRA</w:t>
      </w:r>
      <w:r w:rsidR="00E60323">
        <w:t>NS/WP29/</w:t>
      </w:r>
      <w:r w:rsidRPr="0079622B">
        <w:t>AC.3/42) avait été donnée et que la Fédération de Russie parrainait cette activité. L</w:t>
      </w:r>
      <w:r w:rsidR="000D6349" w:rsidRPr="0079622B">
        <w:t>’</w:t>
      </w:r>
      <w:r w:rsidRPr="0079622B">
        <w:t>expert de la Fédération de Russie a rendu compte des travaux du groupe d</w:t>
      </w:r>
      <w:r w:rsidR="000D6349" w:rsidRPr="0079622B">
        <w:t>’</w:t>
      </w:r>
      <w:r w:rsidRPr="0079622B">
        <w:t>experts intéressés chargé de cet amendement et présenté le projet d</w:t>
      </w:r>
      <w:r w:rsidR="000D6349" w:rsidRPr="0079622B">
        <w:t>’</w:t>
      </w:r>
      <w:r w:rsidR="00FE3D51" w:rsidRPr="0079622B">
        <w:t>amendement </w:t>
      </w:r>
      <w:r w:rsidRPr="0079622B">
        <w:t>1 au RTM</w:t>
      </w:r>
      <w:r w:rsidR="00FE3D51" w:rsidRPr="0079622B">
        <w:t> </w:t>
      </w:r>
      <w:r w:rsidR="00E44790" w:rsidRPr="0079622B">
        <w:rPr>
          <w:rFonts w:eastAsia="MS Mincho"/>
        </w:rPr>
        <w:t>n</w:t>
      </w:r>
      <w:r w:rsidR="00E44790" w:rsidRPr="0079622B">
        <w:rPr>
          <w:rFonts w:eastAsia="MS Mincho"/>
          <w:vertAlign w:val="superscript"/>
        </w:rPr>
        <w:t>o</w:t>
      </w:r>
      <w:r w:rsidR="00E44790" w:rsidRPr="0079622B">
        <w:t> </w:t>
      </w:r>
      <w:r w:rsidRPr="0079622B">
        <w:t>1 contenu dans le document ECE/TRANS/ WP.29/2016/2 ainsi que le rapport cont</w:t>
      </w:r>
      <w:r w:rsidR="00FE3D51" w:rsidRPr="0079622B">
        <w:t>enu dans le document ECE/TRANS/</w:t>
      </w:r>
      <w:r w:rsidRPr="0079622B">
        <w:t>WP.29/2016/3. Il a expliqué que le document GRRF-81-02 contenait des renseignements supplémentaires destinés à montrer les modifications apportées au texte actuel du RTM ainsi que l</w:t>
      </w:r>
      <w:r w:rsidR="000D6349" w:rsidRPr="0079622B">
        <w:t>’</w:t>
      </w:r>
      <w:r w:rsidRPr="0079622B">
        <w:t>origine du texte modifié. Le Groupe de travail a adopté les deux do</w:t>
      </w:r>
      <w:r w:rsidR="00FE3D51" w:rsidRPr="0079622B">
        <w:t>cuments officiels susmentionnés </w:t>
      </w:r>
      <w:r w:rsidRPr="0079622B">
        <w:t>(suppriman</w:t>
      </w:r>
      <w:r w:rsidR="00FE3D51" w:rsidRPr="0079622B">
        <w:t>t les crochets figurant aux paragraphes </w:t>
      </w:r>
      <w:r w:rsidRPr="0079622B">
        <w:t>14 et 20 du document ECE/TRANS/WP.29/GRRF/2016/3). Le GRRF a prié le secrétariat de les soumettre au WP.29 et à l</w:t>
      </w:r>
      <w:r w:rsidR="000D6349" w:rsidRPr="0079622B">
        <w:t>’</w:t>
      </w:r>
      <w:r w:rsidRPr="0079622B">
        <w:t>AC.3 pour examen et mise aux voix à leurs sessions de juin 2016.</w:t>
      </w:r>
    </w:p>
    <w:p w:rsidR="00041DA3" w:rsidRPr="0079622B" w:rsidRDefault="00041DA3" w:rsidP="0018534D">
      <w:pPr>
        <w:pStyle w:val="H1G"/>
      </w:pPr>
      <w:r w:rsidRPr="0079622B">
        <w:tab/>
      </w:r>
      <w:bookmarkStart w:id="53" w:name="_Toc400974164"/>
      <w:r w:rsidRPr="0079622B">
        <w:t>B.</w:t>
      </w:r>
      <w:r w:rsidRPr="0079622B">
        <w:tab/>
        <w:t xml:space="preserve">Règlement </w:t>
      </w:r>
      <w:bookmarkEnd w:id="53"/>
      <w:r w:rsidR="00E44790" w:rsidRPr="0079622B">
        <w:rPr>
          <w:rFonts w:eastAsia="MS Mincho"/>
        </w:rPr>
        <w:t>n</w:t>
      </w:r>
      <w:r w:rsidR="00E44790" w:rsidRPr="0079622B">
        <w:rPr>
          <w:rFonts w:eastAsia="MS Mincho"/>
          <w:vertAlign w:val="superscript"/>
        </w:rPr>
        <w:t>o</w:t>
      </w:r>
      <w:r w:rsidR="00E44790" w:rsidRPr="0079622B">
        <w:t> </w:t>
      </w:r>
      <w:r w:rsidRPr="0079622B">
        <w:t xml:space="preserve">30 </w:t>
      </w:r>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ECE/TRANS/WP.29/GRRF/2016/11</w:t>
      </w:r>
      <w:r w:rsidR="008258B6">
        <w:t> ;</w:t>
      </w:r>
      <w:r w:rsidR="00FE3D51" w:rsidRPr="0079622B">
        <w:t xml:space="preserve"> </w:t>
      </w:r>
      <w:r w:rsidRPr="0079622B">
        <w:br/>
        <w:t>(ECE/TRANS/WP.29/GRRF/2016/13</w:t>
      </w:r>
      <w:r w:rsidR="008258B6">
        <w:t>,</w:t>
      </w:r>
      <w:r w:rsidR="00FE3D51" w:rsidRPr="0079622B">
        <w:t xml:space="preserve"> </w:t>
      </w:r>
      <w:r w:rsidRPr="0079622B">
        <w:br/>
        <w:t>ECE/TRANS/WP.29/GRRF/2016/14)</w:t>
      </w:r>
      <w:r w:rsidR="00FE3D51" w:rsidRPr="0079622B">
        <w:t>.</w:t>
      </w:r>
    </w:p>
    <w:p w:rsidR="00041DA3" w:rsidRPr="0079622B" w:rsidRDefault="00041DA3" w:rsidP="00041DA3">
      <w:pPr>
        <w:pStyle w:val="ParNoG"/>
      </w:pPr>
      <w:r w:rsidRPr="0079622B">
        <w:t>L</w:t>
      </w:r>
      <w:r w:rsidR="000D6349" w:rsidRPr="0079622B">
        <w:t>’</w:t>
      </w:r>
      <w:r w:rsidRPr="0079622B">
        <w:t xml:space="preserve">expert de la France </w:t>
      </w:r>
      <w:r w:rsidR="00FE3D51" w:rsidRPr="0079622B">
        <w:t>a présenté, au titre des points 7 </w:t>
      </w:r>
      <w:r w:rsidRPr="0079622B">
        <w:t>c) et 7</w:t>
      </w:r>
      <w:r w:rsidR="00FE3D51" w:rsidRPr="0079622B">
        <w:t> </w:t>
      </w:r>
      <w:r w:rsidRPr="0079622B">
        <w:t>g) de l</w:t>
      </w:r>
      <w:r w:rsidR="000D6349" w:rsidRPr="0079622B">
        <w:t>’</w:t>
      </w:r>
      <w:r w:rsidRPr="0079622B">
        <w:t>ordre du jour (voir plus bas), le</w:t>
      </w:r>
      <w:r w:rsidR="0028488B">
        <w:t xml:space="preserve"> document ECE/TRANS/WP.29/GRRF/</w:t>
      </w:r>
      <w:r w:rsidRPr="0079622B">
        <w:t>2</w:t>
      </w:r>
      <w:r w:rsidR="00FE3D51" w:rsidRPr="0079622B">
        <w:t>016/11, ainsi que les documents </w:t>
      </w:r>
      <w:r w:rsidRPr="0079622B">
        <w:t>ECE/TRANS/WP.29/GRRF/2016/13 et ECE/TRANS/WP.29/GRRF/2016/14, dans lesquels sont proposées des définitions révisées et plus claires. Le Groupe de travail a adopté la proposition et prié le secrétariat de la soumettre au WP.29 et à l</w:t>
      </w:r>
      <w:r w:rsidR="000D6349" w:rsidRPr="0079622B">
        <w:t>’</w:t>
      </w:r>
      <w:r w:rsidRPr="0079622B">
        <w:t>AC.1 pour examen et mise aux voix à leurs session de juin 2016, en tant que pro</w:t>
      </w:r>
      <w:r w:rsidR="00FE3D51" w:rsidRPr="0079622B">
        <w:t>jet de complément 18 à la série </w:t>
      </w:r>
      <w:r w:rsidRPr="0079622B">
        <w:t>02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30, en tant que partie du projet de complément</w:t>
      </w:r>
      <w:r w:rsidR="00FE3D51" w:rsidRPr="0079622B">
        <w:t> </w:t>
      </w:r>
      <w:r w:rsidRPr="0079622B">
        <w:t xml:space="preserve">21 au Règlement </w:t>
      </w:r>
      <w:r w:rsidR="00E44790" w:rsidRPr="0079622B">
        <w:rPr>
          <w:rFonts w:eastAsia="MS Mincho"/>
        </w:rPr>
        <w:t>n</w:t>
      </w:r>
      <w:r w:rsidR="00E44790" w:rsidRPr="0079622B">
        <w:rPr>
          <w:rFonts w:eastAsia="MS Mincho"/>
          <w:vertAlign w:val="superscript"/>
        </w:rPr>
        <w:t>o</w:t>
      </w:r>
      <w:r w:rsidR="00E44790" w:rsidRPr="0079622B">
        <w:t> </w:t>
      </w:r>
      <w:r w:rsidRPr="0079622B">
        <w:t>54 et e</w:t>
      </w:r>
      <w:r w:rsidR="00FE3D51" w:rsidRPr="0079622B">
        <w:t>n tant que projet de complément </w:t>
      </w:r>
      <w:r w:rsidRPr="0079622B">
        <w:t>9 à la série</w:t>
      </w:r>
      <w:r w:rsidR="00FE3D51" w:rsidRPr="0079622B">
        <w:t> </w:t>
      </w:r>
      <w:r w:rsidRPr="0079622B">
        <w:t>02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117.</w:t>
      </w:r>
    </w:p>
    <w:p w:rsidR="00041DA3" w:rsidRPr="0079622B" w:rsidRDefault="00041DA3" w:rsidP="0018534D">
      <w:pPr>
        <w:pStyle w:val="H1G"/>
      </w:pPr>
      <w:bookmarkStart w:id="54" w:name="_Toc400974165"/>
      <w:r w:rsidRPr="0079622B">
        <w:tab/>
        <w:t>C.</w:t>
      </w:r>
      <w:r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54</w:t>
      </w:r>
      <w:bookmarkEnd w:id="54"/>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ECE/TRANS/WP.29/GRRF/2016/12</w:t>
      </w:r>
      <w:r w:rsidR="008258B6">
        <w:t>,</w:t>
      </w:r>
      <w:r w:rsidR="00FE3D51" w:rsidRPr="0079622B">
        <w:t xml:space="preserve"> </w:t>
      </w:r>
      <w:r w:rsidRPr="0079622B">
        <w:br/>
        <w:t>ECE/TRANS/WP.29/GRRF/2016/13</w:t>
      </w:r>
      <w:r w:rsidR="008258B6">
        <w:t>,</w:t>
      </w:r>
      <w:r w:rsidR="00FE3D51" w:rsidRPr="0079622B">
        <w:t xml:space="preserve"> </w:t>
      </w:r>
      <w:r w:rsidRPr="0079622B">
        <w:br/>
        <w:t>ECE/TRANS/WP.29/GRRF/2016/16</w:t>
      </w:r>
      <w:r w:rsidR="008258B6">
        <w:t>,</w:t>
      </w:r>
      <w:r w:rsidR="00FE3D51" w:rsidRPr="0079622B">
        <w:t xml:space="preserve"> </w:t>
      </w:r>
      <w:r w:rsidRPr="0079622B">
        <w:br/>
        <w:t>ECE/TRANS/WP.29/GRRF/2016/17</w:t>
      </w:r>
      <w:r w:rsidR="008258B6">
        <w:t> ;</w:t>
      </w:r>
      <w:r w:rsidR="00FE3D51" w:rsidRPr="0079622B">
        <w:t xml:space="preserve"> </w:t>
      </w:r>
      <w:r w:rsidRPr="0079622B">
        <w:br/>
        <w:t>Documents informels GRRF-80-17 et GRRF-81-11</w:t>
      </w:r>
      <w:r w:rsidR="00FE3D51" w:rsidRPr="0079622B">
        <w:t>.</w:t>
      </w:r>
    </w:p>
    <w:p w:rsidR="00041DA3" w:rsidRPr="0079622B" w:rsidRDefault="00041DA3" w:rsidP="00041DA3">
      <w:pPr>
        <w:pStyle w:val="ParNoG"/>
      </w:pPr>
      <w:r w:rsidRPr="0079622B">
        <w:t>L</w:t>
      </w:r>
      <w:r w:rsidR="000D6349" w:rsidRPr="0079622B">
        <w:t>’</w:t>
      </w:r>
      <w:r w:rsidRPr="0079622B">
        <w:t xml:space="preserve">expert de la France a présenté le document ECE/TRANS/WP.29/GRRF/2016/13 en même temps que le document correspondant pour le Règlement </w:t>
      </w:r>
      <w:r w:rsidR="00E44790" w:rsidRPr="0079622B">
        <w:rPr>
          <w:rFonts w:eastAsia="MS Mincho"/>
        </w:rPr>
        <w:t>n</w:t>
      </w:r>
      <w:r w:rsidR="00E44790" w:rsidRPr="0079622B">
        <w:rPr>
          <w:rFonts w:eastAsia="MS Mincho"/>
          <w:vertAlign w:val="superscript"/>
        </w:rPr>
        <w:t>o</w:t>
      </w:r>
      <w:r w:rsidR="00E44790" w:rsidRPr="0079622B">
        <w:t> </w:t>
      </w:r>
      <w:r w:rsidR="00FE3D51" w:rsidRPr="0079622B">
        <w:t>30 (voir par. 31 ci</w:t>
      </w:r>
      <w:r w:rsidR="00FE3D51" w:rsidRPr="0079622B">
        <w:noBreakHyphen/>
      </w:r>
      <w:r w:rsidRPr="0079622B">
        <w:t>dessus).</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ETRTO a présenté le document</w:t>
      </w:r>
      <w:r w:rsidR="0017543F" w:rsidRPr="0079622B">
        <w:t xml:space="preserve"> </w:t>
      </w:r>
      <w:r w:rsidR="00FE3D51" w:rsidRPr="0079622B">
        <w:t>ECE/TRANS/WP.29/</w:t>
      </w:r>
      <w:r w:rsidRPr="0079622B">
        <w:t>GRRF/2016/12, contenant une proposition révisée visant à modifier les prescriptions relatives au marquage des pneumatiques ainsi que les modifications déjà proposées par la Slovaquie. Le Groupe de travail a adopté la proposition et il a chargé le secrétariat de la soumettre au WP.29 et à l</w:t>
      </w:r>
      <w:r w:rsidR="000D6349" w:rsidRPr="0079622B">
        <w:t>’</w:t>
      </w:r>
      <w:r w:rsidRPr="0079622B">
        <w:t>AC.1 pour examen à leurs sessions de juin</w:t>
      </w:r>
      <w:r w:rsidR="00FE3D51" w:rsidRPr="0079622B">
        <w:t> </w:t>
      </w:r>
      <w:r w:rsidRPr="0079622B">
        <w:t>2016, en tant que</w:t>
      </w:r>
      <w:r w:rsidR="00FE3D51" w:rsidRPr="0079622B">
        <w:t xml:space="preserve"> partie du projet de complément </w:t>
      </w:r>
      <w:r w:rsidRPr="0079622B">
        <w:t xml:space="preserve">21 au 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54 et que partie du projet de Règlement </w:t>
      </w:r>
      <w:r w:rsidR="00E44790" w:rsidRPr="0079622B">
        <w:rPr>
          <w:rFonts w:eastAsia="MS Mincho"/>
        </w:rPr>
        <w:t>n</w:t>
      </w:r>
      <w:r w:rsidR="00E44790" w:rsidRPr="0079622B">
        <w:rPr>
          <w:rFonts w:eastAsia="MS Mincho"/>
          <w:vertAlign w:val="superscript"/>
        </w:rPr>
        <w:t>o</w:t>
      </w:r>
      <w:r w:rsidR="00E44790" w:rsidRPr="0079622B">
        <w:t> </w:t>
      </w:r>
      <w:r w:rsidRPr="0079622B">
        <w:t>117.</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ETRTO a présenté le document</w:t>
      </w:r>
      <w:r w:rsidR="0017543F" w:rsidRPr="0079622B">
        <w:t xml:space="preserve"> </w:t>
      </w:r>
      <w:r w:rsidRPr="0079622B">
        <w:t>ECE/TRANS/WP.29/GRRF/2016/16, qui propose de modifier l</w:t>
      </w:r>
      <w:r w:rsidR="000D6349" w:rsidRPr="0079622B">
        <w:t>’</w:t>
      </w:r>
      <w:r w:rsidRPr="0079622B">
        <w:t>annexe 5 pour y inclure de nouvelles tailles de pneumatiques. Le Groupe de travail</w:t>
      </w:r>
      <w:r w:rsidR="0017543F" w:rsidRPr="0079622B">
        <w:t xml:space="preserve"> </w:t>
      </w:r>
      <w:r w:rsidRPr="0079622B">
        <w:t>a adopté la proposition avec la correction ci-dessous et chargé le secrétariat de la soumettre au WP.29 et à l</w:t>
      </w:r>
      <w:r w:rsidR="000D6349" w:rsidRPr="0079622B">
        <w:t>’</w:t>
      </w:r>
      <w:r w:rsidRPr="0079622B">
        <w:t>AC.1 pour examen à leurs sessions de juin</w:t>
      </w:r>
      <w:r w:rsidR="00FE3D51" w:rsidRPr="0079622B">
        <w:t> </w:t>
      </w:r>
      <w:r w:rsidRPr="0079622B">
        <w:t>2016, en tant que partie du projet de complément</w:t>
      </w:r>
      <w:r w:rsidR="00FE3D51" w:rsidRPr="0079622B">
        <w:t> </w:t>
      </w:r>
      <w:r w:rsidRPr="0079622B">
        <w:t xml:space="preserve">21 au Règlement </w:t>
      </w:r>
      <w:r w:rsidR="00E44790" w:rsidRPr="0079622B">
        <w:rPr>
          <w:rFonts w:eastAsia="MS Mincho"/>
        </w:rPr>
        <w:t>n</w:t>
      </w:r>
      <w:r w:rsidR="00E44790" w:rsidRPr="0079622B">
        <w:rPr>
          <w:rFonts w:eastAsia="MS Mincho"/>
          <w:vertAlign w:val="superscript"/>
        </w:rPr>
        <w:t>o</w:t>
      </w:r>
      <w:r w:rsidR="00E44790" w:rsidRPr="0079622B">
        <w:t> </w:t>
      </w:r>
      <w:r w:rsidR="00FE3D51" w:rsidRPr="0079622B">
        <w:t>54.</w:t>
      </w:r>
    </w:p>
    <w:p w:rsidR="00041DA3" w:rsidRPr="0079622B" w:rsidRDefault="00041DA3" w:rsidP="00041DA3">
      <w:pPr>
        <w:pStyle w:val="SingleTxtG"/>
      </w:pPr>
      <w:r w:rsidRPr="0079622B">
        <w:rPr>
          <w:i/>
        </w:rPr>
        <w:lastRenderedPageBreak/>
        <w:t xml:space="preserve">Dans la case vide correspondant à la désignation de dimension du pneumatique </w:t>
      </w:r>
      <w:r w:rsidR="0017543F" w:rsidRPr="0079622B">
        <w:t>« </w:t>
      </w:r>
      <w:r w:rsidRPr="0079622B">
        <w:t>30x9.50-16.5LT</w:t>
      </w:r>
      <w:r w:rsidR="0017543F" w:rsidRPr="0079622B">
        <w:t> »</w:t>
      </w:r>
      <w:r w:rsidRPr="0079622B">
        <w:t xml:space="preserve"> </w:t>
      </w:r>
      <w:r w:rsidRPr="0079622B">
        <w:rPr>
          <w:i/>
        </w:rPr>
        <w:t>indiquer</w:t>
      </w:r>
      <w:r w:rsidRPr="0079622B">
        <w:t xml:space="preserve"> </w:t>
      </w:r>
      <w:r w:rsidR="0017543F" w:rsidRPr="0079622B">
        <w:t>« </w:t>
      </w:r>
      <w:r w:rsidRPr="0079622B">
        <w:t>240</w:t>
      </w:r>
      <w:r w:rsidR="0017543F" w:rsidRPr="0079622B">
        <w:t> »</w:t>
      </w:r>
      <w:r w:rsidR="00FE3D51" w:rsidRPr="0079622B">
        <w:t>.</w:t>
      </w:r>
    </w:p>
    <w:p w:rsidR="00041DA3" w:rsidRPr="0079622B" w:rsidRDefault="00041DA3" w:rsidP="00041DA3">
      <w:pPr>
        <w:pStyle w:val="ParNoG"/>
      </w:pPr>
      <w:r w:rsidRPr="0079622B">
        <w:t>L</w:t>
      </w:r>
      <w:r w:rsidR="000D6349" w:rsidRPr="0079622B">
        <w:t>’</w:t>
      </w:r>
      <w:r w:rsidRPr="0079622B">
        <w:t>expert de la France a présenté le document</w:t>
      </w:r>
      <w:r w:rsidR="0017543F" w:rsidRPr="0079622B">
        <w:t xml:space="preserve"> </w:t>
      </w:r>
      <w:r w:rsidR="00FE3D51" w:rsidRPr="0079622B">
        <w:t>ECE/TRANS/WP.29/</w:t>
      </w:r>
      <w:r w:rsidRPr="0079622B">
        <w:t xml:space="preserve">GRRF/2016/17 (basé sur le document GRRF-80-17), dans lequel sont proposées des dispositions applicables aux pneumatiques conçus pour un usage </w:t>
      </w:r>
      <w:r w:rsidR="0017543F" w:rsidRPr="0079622B">
        <w:t>« </w:t>
      </w:r>
      <w:r w:rsidRPr="0079622B">
        <w:t>spécial</w:t>
      </w:r>
      <w:r w:rsidR="0017543F" w:rsidRPr="0079622B">
        <w:t> »</w:t>
      </w:r>
      <w:r w:rsidRPr="0079622B">
        <w:t xml:space="preserve"> qui correspondent également à la définition d</w:t>
      </w:r>
      <w:r w:rsidR="000D6349" w:rsidRPr="0079622B">
        <w:t>’</w:t>
      </w:r>
      <w:r w:rsidRPr="0079622B">
        <w:t xml:space="preserve">un pneumatique </w:t>
      </w:r>
      <w:r w:rsidR="0017543F" w:rsidRPr="0079622B">
        <w:t>« </w:t>
      </w:r>
      <w:r w:rsidRPr="0079622B">
        <w:t>neige</w:t>
      </w:r>
      <w:r w:rsidR="0017543F" w:rsidRPr="0079622B">
        <w:t> »</w:t>
      </w:r>
      <w:r w:rsidRPr="0079622B">
        <w:t>. Le Groupe de travail</w:t>
      </w:r>
      <w:r w:rsidR="0017543F" w:rsidRPr="0079622B">
        <w:t xml:space="preserve"> </w:t>
      </w:r>
      <w:r w:rsidRPr="0079622B">
        <w:t>a prié le secrétariat de soumettre la proposition corrigée au WP.29 et à l</w:t>
      </w:r>
      <w:r w:rsidR="000D6349" w:rsidRPr="0079622B">
        <w:t>’</w:t>
      </w:r>
      <w:r w:rsidRPr="0079622B">
        <w:t>AC.1 pour examen à leurs sessions de juin</w:t>
      </w:r>
      <w:r w:rsidR="0017543F" w:rsidRPr="0079622B">
        <w:t xml:space="preserve"> </w:t>
      </w:r>
      <w:r w:rsidRPr="0079622B">
        <w:t xml:space="preserve">2016, en tant que partie du projet de complément 21 au Règlement </w:t>
      </w:r>
      <w:r w:rsidR="00E44790" w:rsidRPr="0079622B">
        <w:rPr>
          <w:rFonts w:eastAsia="MS Mincho"/>
        </w:rPr>
        <w:t>n</w:t>
      </w:r>
      <w:r w:rsidR="00E44790" w:rsidRPr="0079622B">
        <w:rPr>
          <w:rFonts w:eastAsia="MS Mincho"/>
          <w:vertAlign w:val="superscript"/>
        </w:rPr>
        <w:t>o</w:t>
      </w:r>
      <w:r w:rsidR="00E44790" w:rsidRPr="0079622B">
        <w:t> </w:t>
      </w:r>
      <w:r w:rsidRPr="0079622B">
        <w:t>54.</w:t>
      </w:r>
      <w:r w:rsidR="0017543F" w:rsidRPr="0079622B">
        <w:t xml:space="preserve"> </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 xml:space="preserve">ETRTO a présenté le document GRRF-81-11 dans lequel il est proposé de modifier les prescriptions relatives au schéma des inscriptions du pneumatique dans le Règlement </w:t>
      </w:r>
      <w:r w:rsidR="00E44790" w:rsidRPr="0079622B">
        <w:rPr>
          <w:rFonts w:eastAsia="MS Mincho"/>
        </w:rPr>
        <w:t>n</w:t>
      </w:r>
      <w:r w:rsidR="00E44790" w:rsidRPr="0079622B">
        <w:rPr>
          <w:rFonts w:eastAsia="MS Mincho"/>
          <w:vertAlign w:val="superscript"/>
        </w:rPr>
        <w:t>o</w:t>
      </w:r>
      <w:r w:rsidR="00E44790" w:rsidRPr="0079622B">
        <w:t> </w:t>
      </w:r>
      <w:r w:rsidRPr="0079622B">
        <w:t>54. Cette proposition a suscité plusieurs suggestions de simplifier la vérification de la conformité à ces prescriptions. Le Groupe de travail a invité l</w:t>
      </w:r>
      <w:r w:rsidR="000D6349" w:rsidRPr="0079622B">
        <w:t>’</w:t>
      </w:r>
      <w:r w:rsidRPr="0079622B">
        <w:t>expert de l</w:t>
      </w:r>
      <w:r w:rsidR="000D6349" w:rsidRPr="0079622B">
        <w:t>’</w:t>
      </w:r>
      <w:r w:rsidRPr="0079622B">
        <w:t>ETRTO à soumettre une proposition révisée à la prochaine session.</w:t>
      </w:r>
    </w:p>
    <w:p w:rsidR="00041DA3" w:rsidRPr="0079622B" w:rsidRDefault="00041DA3" w:rsidP="0018534D">
      <w:pPr>
        <w:pStyle w:val="H1G"/>
      </w:pPr>
      <w:bookmarkStart w:id="55" w:name="_Toc400974166"/>
      <w:r w:rsidRPr="0079622B">
        <w:tab/>
        <w:t>D.</w:t>
      </w:r>
      <w:r w:rsidRPr="0079622B">
        <w:tab/>
      </w:r>
      <w:bookmarkEnd w:id="55"/>
      <w:r w:rsidRPr="0079622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75</w:t>
      </w:r>
    </w:p>
    <w:p w:rsidR="00041DA3" w:rsidRPr="00AA2F6E" w:rsidRDefault="00041DA3" w:rsidP="00041DA3">
      <w:pPr>
        <w:pStyle w:val="ParNoG"/>
        <w:rPr>
          <w:spacing w:val="-2"/>
        </w:rPr>
      </w:pPr>
      <w:r w:rsidRPr="00AA2F6E">
        <w:rPr>
          <w:spacing w:val="-2"/>
        </w:rPr>
        <w:t>Le Groupe de travail n</w:t>
      </w:r>
      <w:r w:rsidR="000D6349" w:rsidRPr="00AA2F6E">
        <w:rPr>
          <w:spacing w:val="-2"/>
        </w:rPr>
        <w:t>’</w:t>
      </w:r>
      <w:r w:rsidRPr="00AA2F6E">
        <w:rPr>
          <w:spacing w:val="-2"/>
        </w:rPr>
        <w:t>a reçu aucune proposition d</w:t>
      </w:r>
      <w:r w:rsidR="000D6349" w:rsidRPr="00AA2F6E">
        <w:rPr>
          <w:spacing w:val="-2"/>
        </w:rPr>
        <w:t>’</w:t>
      </w:r>
      <w:r w:rsidRPr="00AA2F6E">
        <w:rPr>
          <w:spacing w:val="-2"/>
        </w:rPr>
        <w:t>amendement a</w:t>
      </w:r>
      <w:r w:rsidR="00AA2F6E" w:rsidRPr="00AA2F6E">
        <w:rPr>
          <w:spacing w:val="-2"/>
        </w:rPr>
        <w:t xml:space="preserve">u Règlement </w:t>
      </w:r>
      <w:r w:rsidR="00E44790" w:rsidRPr="00AA2F6E">
        <w:rPr>
          <w:rFonts w:eastAsia="MS Mincho"/>
          <w:spacing w:val="-2"/>
        </w:rPr>
        <w:t>n</w:t>
      </w:r>
      <w:r w:rsidR="00E44790" w:rsidRPr="00AA2F6E">
        <w:rPr>
          <w:rFonts w:eastAsia="MS Mincho"/>
          <w:spacing w:val="-2"/>
          <w:vertAlign w:val="superscript"/>
        </w:rPr>
        <w:t>o</w:t>
      </w:r>
      <w:r w:rsidR="00E44790" w:rsidRPr="00AA2F6E">
        <w:rPr>
          <w:spacing w:val="-2"/>
        </w:rPr>
        <w:t> </w:t>
      </w:r>
      <w:r w:rsidRPr="00AA2F6E">
        <w:rPr>
          <w:spacing w:val="-2"/>
        </w:rPr>
        <w:t>75.</w:t>
      </w:r>
    </w:p>
    <w:p w:rsidR="00041DA3" w:rsidRPr="0079622B" w:rsidRDefault="00041DA3" w:rsidP="0018534D">
      <w:pPr>
        <w:pStyle w:val="H1G"/>
      </w:pPr>
      <w:r w:rsidRPr="0079622B">
        <w:tab/>
        <w:t>E.</w:t>
      </w:r>
      <w:r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106</w:t>
      </w:r>
    </w:p>
    <w:p w:rsidR="00041DA3" w:rsidRPr="0079622B" w:rsidRDefault="00041DA3" w:rsidP="0018534D">
      <w:pPr>
        <w:pStyle w:val="SingleTxtG"/>
        <w:ind w:left="2552" w:hanging="1418"/>
        <w:jc w:val="left"/>
      </w:pPr>
      <w:r w:rsidRPr="0079622B">
        <w:rPr>
          <w:i/>
        </w:rPr>
        <w:t>Document</w:t>
      </w:r>
      <w:r w:rsidR="0017543F" w:rsidRPr="0079622B">
        <w:t> :</w:t>
      </w:r>
      <w:r w:rsidRPr="0079622B">
        <w:tab/>
        <w:t>ECE/TRANS/WP.29/GRRF/2016/15</w:t>
      </w:r>
      <w:r w:rsidR="00FE3D51" w:rsidRPr="0079622B">
        <w:t>.</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ETRTO a présen</w:t>
      </w:r>
      <w:r w:rsidR="00FE3D51" w:rsidRPr="0079622B">
        <w:t>té le document ECE/TRANS/WP.29/</w:t>
      </w:r>
      <w:r w:rsidRPr="0079622B">
        <w:t>GRRF/2016/15 dans lequel il est proposé d</w:t>
      </w:r>
      <w:r w:rsidR="000D6349" w:rsidRPr="0079622B">
        <w:t>’</w:t>
      </w:r>
      <w:r w:rsidRPr="0079622B">
        <w:t>inclure dans le Règlement des indices de capacité de charge allant de 201 à 279 pour suivre l</w:t>
      </w:r>
      <w:r w:rsidR="000D6349" w:rsidRPr="0079622B">
        <w:t>’</w:t>
      </w:r>
      <w:r w:rsidRPr="0079622B">
        <w:t>évolution technique des pneumatiques. Le Groupe de travail a adopté cette proposition et demandé au</w:t>
      </w:r>
      <w:r w:rsidR="0017543F" w:rsidRPr="0079622B">
        <w:t xml:space="preserve"> </w:t>
      </w:r>
      <w:r w:rsidRPr="0079622B">
        <w:t>secrétariat de soumettre les deux propositions adoptées au WP.29 et à l</w:t>
      </w:r>
      <w:r w:rsidR="000D6349" w:rsidRPr="0079622B">
        <w:t>’</w:t>
      </w:r>
      <w:r w:rsidRPr="0079622B">
        <w:t>AC.1 pour examen à leurs sessions de juin</w:t>
      </w:r>
      <w:r w:rsidR="0017543F" w:rsidRPr="0079622B">
        <w:t xml:space="preserve"> </w:t>
      </w:r>
      <w:r w:rsidRPr="0079622B">
        <w:t>2016, en tant que complément</w:t>
      </w:r>
      <w:r w:rsidR="00FE3D51" w:rsidRPr="0079622B">
        <w:t> </w:t>
      </w:r>
      <w:r w:rsidRPr="0079622B">
        <w:t>14 au Règlement</w:t>
      </w:r>
      <w:r w:rsidR="00FE3D51" w:rsidRPr="0079622B">
        <w:t> </w:t>
      </w:r>
      <w:r w:rsidR="00E44790" w:rsidRPr="0079622B">
        <w:rPr>
          <w:rFonts w:eastAsia="MS Mincho"/>
        </w:rPr>
        <w:t>n</w:t>
      </w:r>
      <w:r w:rsidR="00E44790" w:rsidRPr="0079622B">
        <w:rPr>
          <w:rFonts w:eastAsia="MS Mincho"/>
          <w:vertAlign w:val="superscript"/>
        </w:rPr>
        <w:t>o</w:t>
      </w:r>
      <w:r w:rsidR="00E44790" w:rsidRPr="0079622B">
        <w:t> </w:t>
      </w:r>
      <w:r w:rsidRPr="0079622B">
        <w:t>106.</w:t>
      </w:r>
    </w:p>
    <w:p w:rsidR="00041DA3" w:rsidRPr="0079622B" w:rsidRDefault="00041DA3" w:rsidP="0018534D">
      <w:pPr>
        <w:pStyle w:val="H1G"/>
      </w:pPr>
      <w:r w:rsidRPr="0079622B">
        <w:tab/>
        <w:t>F.</w:t>
      </w:r>
      <w:r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109</w:t>
      </w:r>
    </w:p>
    <w:p w:rsidR="00041DA3" w:rsidRPr="0079622B" w:rsidRDefault="00041DA3" w:rsidP="0018534D">
      <w:pPr>
        <w:pStyle w:val="SingleTxtG"/>
        <w:ind w:left="2552" w:hanging="1418"/>
        <w:jc w:val="left"/>
      </w:pPr>
      <w:r w:rsidRPr="0079622B">
        <w:rPr>
          <w:i/>
        </w:rPr>
        <w:t>Documents</w:t>
      </w:r>
      <w:r w:rsidR="0017543F" w:rsidRPr="0079622B">
        <w:t> :</w:t>
      </w:r>
      <w:r w:rsidRPr="0079622B">
        <w:tab/>
        <w:t>Document informel GRRF-81-12</w:t>
      </w:r>
      <w:r w:rsidR="00FE3D51" w:rsidRPr="0079622B">
        <w:t>.</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ETRTO a présenté le document GRRF-81-12 qui propose d</w:t>
      </w:r>
      <w:r w:rsidR="000D6349" w:rsidRPr="0079622B">
        <w:t>’</w:t>
      </w:r>
      <w:r w:rsidRPr="0079622B">
        <w:t>apporter des corrections de forme à l</w:t>
      </w:r>
      <w:r w:rsidR="000D6349" w:rsidRPr="0079622B">
        <w:t>’</w:t>
      </w:r>
      <w:r w:rsidRPr="0079622B">
        <w:t>annexe</w:t>
      </w:r>
      <w:r w:rsidR="00FE3D51" w:rsidRPr="0079622B">
        <w:t> </w:t>
      </w:r>
      <w:r w:rsidRPr="0079622B">
        <w:t>7 et à l</w:t>
      </w:r>
      <w:r w:rsidR="000D6349" w:rsidRPr="0079622B">
        <w:t>’</w:t>
      </w:r>
      <w:r w:rsidR="00FE3D51" w:rsidRPr="0079622B">
        <w:t>annexe </w:t>
      </w:r>
      <w:r w:rsidRPr="0079622B">
        <w:t>10 du Règlement, pour en harmoniser les prescriptions avec celles d</w:t>
      </w:r>
      <w:r w:rsidR="000D6349" w:rsidRPr="0079622B">
        <w:t>’</w:t>
      </w:r>
      <w:r w:rsidRPr="0079622B">
        <w:t>autres règlements sur les pneumatiques et sur les dispositions relatives aux essais effectués sur des tambours d</w:t>
      </w:r>
      <w:r w:rsidR="000D6349" w:rsidRPr="0079622B">
        <w:t>’</w:t>
      </w:r>
      <w:r w:rsidRPr="0079622B">
        <w:t>essai de deux mètres. Le Groupe de travail a demandé au secrétariat de distribuer ce document sous une cote officielle à la prochaine session.</w:t>
      </w:r>
    </w:p>
    <w:p w:rsidR="00041DA3" w:rsidRPr="0079622B" w:rsidRDefault="00041DA3" w:rsidP="0018534D">
      <w:pPr>
        <w:pStyle w:val="H1G"/>
      </w:pPr>
      <w:r w:rsidRPr="0079622B">
        <w:tab/>
        <w:t>G.</w:t>
      </w:r>
      <w:r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117</w:t>
      </w:r>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ECE/TRANS/WP.29/GRRF/2016/12,</w:t>
      </w:r>
      <w:r w:rsidRPr="0079622B">
        <w:br/>
        <w:t>ECE/TRANS/WP.29/GRRF/2016/14</w:t>
      </w:r>
      <w:r w:rsidR="00FE3D51" w:rsidRPr="0079622B">
        <w:t>.</w:t>
      </w:r>
    </w:p>
    <w:p w:rsidR="00041DA3" w:rsidRPr="0079622B" w:rsidRDefault="00041DA3" w:rsidP="00041DA3">
      <w:pPr>
        <w:pStyle w:val="ParNoG"/>
      </w:pPr>
      <w:r w:rsidRPr="0079622B">
        <w:t>L</w:t>
      </w:r>
      <w:r w:rsidR="000D6349" w:rsidRPr="0079622B">
        <w:t>’</w:t>
      </w:r>
      <w:r w:rsidRPr="0079622B">
        <w:t>expert de la France a présen</w:t>
      </w:r>
      <w:r w:rsidR="00FE3D51" w:rsidRPr="0079622B">
        <w:t>té le document ECE/TRANS/WP.29/</w:t>
      </w:r>
      <w:r w:rsidRPr="0079622B">
        <w:t xml:space="preserve">GRRF/2016/14 en même temps que le document correspondant pour le Règlement </w:t>
      </w:r>
      <w:r w:rsidR="00E44790" w:rsidRPr="0079622B">
        <w:rPr>
          <w:rFonts w:eastAsia="MS Mincho"/>
        </w:rPr>
        <w:t>n</w:t>
      </w:r>
      <w:r w:rsidR="00E44790" w:rsidRPr="0079622B">
        <w:rPr>
          <w:rFonts w:eastAsia="MS Mincho"/>
          <w:vertAlign w:val="superscript"/>
        </w:rPr>
        <w:t>o</w:t>
      </w:r>
      <w:r w:rsidR="00E44790" w:rsidRPr="0079622B">
        <w:t> </w:t>
      </w:r>
      <w:r w:rsidR="00FE3D51" w:rsidRPr="0079622B">
        <w:t>30 (voir par. </w:t>
      </w:r>
      <w:r w:rsidRPr="0079622B">
        <w:t>31). L</w:t>
      </w:r>
      <w:r w:rsidR="000D6349" w:rsidRPr="0079622B">
        <w:t>’</w:t>
      </w:r>
      <w:r w:rsidRPr="0079622B">
        <w:t>expert de l</w:t>
      </w:r>
      <w:r w:rsidR="000D6349" w:rsidRPr="0079622B">
        <w:t>’</w:t>
      </w:r>
      <w:r w:rsidRPr="0079622B">
        <w:t xml:space="preserve">ETRTO a présenté le document ECE/TRANS/WP.29/GRRF/2016/12 portant sur les Règlements </w:t>
      </w:r>
      <w:r w:rsidR="00E44790" w:rsidRPr="0079622B">
        <w:rPr>
          <w:rFonts w:eastAsia="MS Mincho"/>
        </w:rPr>
        <w:t>n</w:t>
      </w:r>
      <w:r w:rsidR="00E44790" w:rsidRPr="0079622B">
        <w:rPr>
          <w:rFonts w:eastAsia="MS Mincho"/>
          <w:vertAlign w:val="superscript"/>
        </w:rPr>
        <w:t>o</w:t>
      </w:r>
      <w:r w:rsidR="00227639">
        <w:rPr>
          <w:rFonts w:eastAsia="MS Mincho"/>
          <w:vertAlign w:val="superscript"/>
        </w:rPr>
        <w:t>s</w:t>
      </w:r>
      <w:r w:rsidR="00E44790" w:rsidRPr="0079622B">
        <w:t> </w:t>
      </w:r>
      <w:r w:rsidRPr="0079622B">
        <w:t>54 et 117 au cours de l</w:t>
      </w:r>
      <w:r w:rsidR="000D6349" w:rsidRPr="0079622B">
        <w:t>’</w:t>
      </w:r>
      <w:r w:rsidRPr="0079622B">
        <w:t>examen de la proposition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00FE3D51" w:rsidRPr="0079622B">
        <w:t>54 (voir par. </w:t>
      </w:r>
      <w:r w:rsidRPr="0079622B">
        <w:t xml:space="preserve">33). </w:t>
      </w:r>
    </w:p>
    <w:p w:rsidR="00041DA3" w:rsidRPr="0079622B" w:rsidRDefault="00041DA3" w:rsidP="0018534D">
      <w:pPr>
        <w:pStyle w:val="H1G"/>
      </w:pPr>
      <w:r w:rsidRPr="0079622B">
        <w:lastRenderedPageBreak/>
        <w:tab/>
        <w:t>H.</w:t>
      </w:r>
      <w:r w:rsidRPr="0079622B">
        <w:tab/>
        <w:t>Questions diverses</w:t>
      </w:r>
    </w:p>
    <w:p w:rsidR="00041DA3" w:rsidRPr="0079622B" w:rsidRDefault="00041DA3" w:rsidP="00041DA3">
      <w:pPr>
        <w:pStyle w:val="ParNoG"/>
      </w:pPr>
      <w:r w:rsidRPr="0079622B">
        <w:t>Le Groupe de travail n</w:t>
      </w:r>
      <w:r w:rsidR="000D6349" w:rsidRPr="0079622B">
        <w:t>’</w:t>
      </w:r>
      <w:r w:rsidRPr="0079622B">
        <w:t>a reçu aucun autre document à examiner au titre de ce point de l</w:t>
      </w:r>
      <w:r w:rsidR="000D6349" w:rsidRPr="0079622B">
        <w:t>’</w:t>
      </w:r>
      <w:r w:rsidRPr="0079622B">
        <w:t>ordre du jour.</w:t>
      </w:r>
    </w:p>
    <w:p w:rsidR="00041DA3" w:rsidRPr="0079622B" w:rsidRDefault="00041DA3" w:rsidP="0018534D">
      <w:pPr>
        <w:pStyle w:val="HChG"/>
      </w:pPr>
      <w:r w:rsidRPr="0079622B">
        <w:tab/>
      </w:r>
      <w:bookmarkStart w:id="56" w:name="_Toc360526876"/>
      <w:bookmarkStart w:id="57" w:name="_Toc400974167"/>
      <w:r w:rsidRPr="0079622B">
        <w:t>IX.</w:t>
      </w:r>
      <w:r w:rsidRPr="0079622B">
        <w:tab/>
      </w:r>
      <w:bookmarkEnd w:id="56"/>
      <w:r w:rsidRPr="0079622B">
        <w:t xml:space="preserve">Systèmes de transport intelligents (STI) </w:t>
      </w:r>
      <w:r w:rsidR="0018534D" w:rsidRPr="0079622B">
        <w:br/>
      </w:r>
      <w:r w:rsidRPr="0079622B">
        <w:t>(point 8 de l</w:t>
      </w:r>
      <w:r w:rsidR="000D6349" w:rsidRPr="0079622B">
        <w:t>’</w:t>
      </w:r>
      <w:r w:rsidRPr="0079622B">
        <w:t>ordre du jour)</w:t>
      </w:r>
      <w:bookmarkEnd w:id="57"/>
    </w:p>
    <w:p w:rsidR="00041DA3" w:rsidRPr="0079622B" w:rsidRDefault="00041DA3" w:rsidP="0018534D">
      <w:pPr>
        <w:pStyle w:val="H1G"/>
      </w:pPr>
      <w:r w:rsidRPr="0079622B">
        <w:tab/>
        <w:t>A.</w:t>
      </w:r>
      <w:r w:rsidRPr="0079622B">
        <w:tab/>
        <w:t>Automatisation des véhicules</w:t>
      </w:r>
    </w:p>
    <w:p w:rsidR="00041DA3" w:rsidRPr="0079622B" w:rsidRDefault="00041DA3" w:rsidP="0018534D">
      <w:pPr>
        <w:pStyle w:val="SingleTxtG"/>
        <w:ind w:left="2552" w:hanging="1418"/>
        <w:jc w:val="left"/>
      </w:pPr>
      <w:r w:rsidRPr="0079622B">
        <w:rPr>
          <w:i/>
        </w:rPr>
        <w:t>Document</w:t>
      </w:r>
      <w:r w:rsidR="0017543F" w:rsidRPr="0079622B">
        <w:rPr>
          <w:i/>
        </w:rPr>
        <w:t> </w:t>
      </w:r>
      <w:r w:rsidR="0017543F" w:rsidRPr="0079622B">
        <w:t>:</w:t>
      </w:r>
      <w:r w:rsidRPr="0079622B">
        <w:rPr>
          <w:i/>
        </w:rPr>
        <w:tab/>
      </w:r>
      <w:r w:rsidRPr="0079622B">
        <w:t>Document informel WP.29-167-04</w:t>
      </w:r>
      <w:r w:rsidR="00FE3D51" w:rsidRPr="0079622B">
        <w:t>.</w:t>
      </w:r>
    </w:p>
    <w:p w:rsidR="00041DA3" w:rsidRPr="0079622B" w:rsidRDefault="00041DA3" w:rsidP="00041DA3">
      <w:pPr>
        <w:pStyle w:val="ParNoG"/>
      </w:pPr>
      <w:r w:rsidRPr="0079622B">
        <w:t>Le secrétariat a renvoyé à son rapport (WP.29-167-04) sur les activités de la CEE en matière d</w:t>
      </w:r>
      <w:r w:rsidR="000D6349" w:rsidRPr="0079622B">
        <w:t>’</w:t>
      </w:r>
      <w:r w:rsidRPr="0079622B">
        <w:t>automatisation des véhicules. L</w:t>
      </w:r>
      <w:r w:rsidR="000D6349" w:rsidRPr="0079622B">
        <w:t>’</w:t>
      </w:r>
      <w:r w:rsidRPr="0079622B">
        <w:t>expert de l</w:t>
      </w:r>
      <w:r w:rsidR="000D6349" w:rsidRPr="0079622B">
        <w:t>’</w:t>
      </w:r>
      <w:r w:rsidRPr="0079622B">
        <w:t>IMMA a déclaré qu</w:t>
      </w:r>
      <w:r w:rsidR="00FE3D51" w:rsidRPr="0079622B">
        <w:t>e les véhicules de la catégorie </w:t>
      </w:r>
      <w:r w:rsidRPr="0079622B">
        <w:t>L devraient être pris en compte dès le début pour des raisons de sécurité routière. L</w:t>
      </w:r>
      <w:r w:rsidR="000D6349" w:rsidRPr="0079622B">
        <w:t>’</w:t>
      </w:r>
      <w:r w:rsidRPr="0079622B">
        <w:t>expert de l</w:t>
      </w:r>
      <w:r w:rsidR="000D6349" w:rsidRPr="0079622B">
        <w:t>’</w:t>
      </w:r>
      <w:r w:rsidRPr="0079622B">
        <w:t>Allemagne a pris note du travail effectué par le groupe de travail informel sur la commande automatique de la direction (ACSF) sur les véhicules de la catégorie L et il a invité l</w:t>
      </w:r>
      <w:r w:rsidR="000D6349" w:rsidRPr="0079622B">
        <w:t>’</w:t>
      </w:r>
      <w:r w:rsidRPr="0079622B">
        <w:t>expert de l</w:t>
      </w:r>
      <w:r w:rsidR="000D6349" w:rsidRPr="0079622B">
        <w:t>’</w:t>
      </w:r>
      <w:r w:rsidRPr="0079622B">
        <w:t>IMMA à contribuer aux activités du GTI.</w:t>
      </w:r>
    </w:p>
    <w:p w:rsidR="00041DA3" w:rsidRPr="0079622B" w:rsidRDefault="00041DA3" w:rsidP="00041DA3">
      <w:pPr>
        <w:pStyle w:val="ParNoG"/>
      </w:pPr>
      <w:r w:rsidRPr="0079622B">
        <w:t>L</w:t>
      </w:r>
      <w:r w:rsidR="000D6349" w:rsidRPr="0079622B">
        <w:t>’</w:t>
      </w:r>
      <w:r w:rsidRPr="0079622B">
        <w:t>expert du Japon a informé le GRRF des activités des ministres des transports du G7. La première réunion consacrée à l</w:t>
      </w:r>
      <w:r w:rsidR="000D6349" w:rsidRPr="0079622B">
        <w:t>’</w:t>
      </w:r>
      <w:r w:rsidRPr="0079622B">
        <w:t>automatisation des véhicules s</w:t>
      </w:r>
      <w:r w:rsidR="000D6349" w:rsidRPr="0079622B">
        <w:t>’</w:t>
      </w:r>
      <w:r w:rsidRPr="0079622B">
        <w:t>est tenue durant le salon de l</w:t>
      </w:r>
      <w:r w:rsidR="000D6349" w:rsidRPr="0079622B">
        <w:t>’</w:t>
      </w:r>
      <w:r w:rsidRPr="0079622B">
        <w:t>autom</w:t>
      </w:r>
      <w:r w:rsidR="00FE3D51" w:rsidRPr="0079622B">
        <w:t>obile de Francfort en septembre </w:t>
      </w:r>
      <w:r w:rsidRPr="0079622B">
        <w:t>2015. La déclaration finale a souligné l</w:t>
      </w:r>
      <w:r w:rsidR="000D6349" w:rsidRPr="0079622B">
        <w:t>’</w:t>
      </w:r>
      <w:r w:rsidRPr="0079622B">
        <w:t xml:space="preserve">importance du travail effectué au WP.29 dans ce domaine. Il a rendu compte des activités du groupe </w:t>
      </w:r>
      <w:r w:rsidR="00FE3D51" w:rsidRPr="0079622B">
        <w:t>« </w:t>
      </w:r>
      <w:r w:rsidRPr="0079622B">
        <w:t>Sherpa</w:t>
      </w:r>
      <w:r w:rsidR="00FE3D51" w:rsidRPr="0079622B">
        <w:t> »</w:t>
      </w:r>
      <w:r w:rsidR="0017543F" w:rsidRPr="0079622B">
        <w:t xml:space="preserve"> </w:t>
      </w:r>
      <w:r w:rsidRPr="0079622B">
        <w:t>qui s</w:t>
      </w:r>
      <w:r w:rsidR="000D6349" w:rsidRPr="0079622B">
        <w:t>’</w:t>
      </w:r>
      <w:r w:rsidRPr="0079622B">
        <w:t>est réuni à Berlin (Allemagne) en janvier</w:t>
      </w:r>
      <w:r w:rsidR="00FE3D51" w:rsidRPr="0079622B">
        <w:t> </w:t>
      </w:r>
      <w:r w:rsidRPr="0079622B">
        <w:t>2016 pour assurer la transition entre l</w:t>
      </w:r>
      <w:r w:rsidR="000D6349" w:rsidRPr="0079622B">
        <w:t>’</w:t>
      </w:r>
      <w:r w:rsidRPr="0079622B">
        <w:t>Allemagne et le Japon en vue de la prochaine réunion des ministres des transports du G7 qui aura lieu dans la ville de Karuizawa les 24 et 25</w:t>
      </w:r>
      <w:r w:rsidR="00FE3D51" w:rsidRPr="0079622B">
        <w:t> </w:t>
      </w:r>
      <w:r w:rsidRPr="0079622B">
        <w:t>septembre</w:t>
      </w:r>
      <w:r w:rsidR="00FE3D51" w:rsidRPr="0079622B">
        <w:t> </w:t>
      </w:r>
      <w:r w:rsidRPr="0079622B">
        <w:t>2016 et sera consacrée aux questions de cybersécurité et de respect de la vie privée dans le contexte des secteurs du transport et de l</w:t>
      </w:r>
      <w:r w:rsidR="000D6349" w:rsidRPr="0079622B">
        <w:t>’</w:t>
      </w:r>
      <w:r w:rsidRPr="0079622B">
        <w:t xml:space="preserve">automobile. </w:t>
      </w:r>
    </w:p>
    <w:p w:rsidR="00041DA3" w:rsidRPr="0079622B" w:rsidRDefault="00041DA3" w:rsidP="0018534D">
      <w:pPr>
        <w:pStyle w:val="H1G"/>
      </w:pPr>
      <w:r w:rsidRPr="0079622B">
        <w:tab/>
        <w:t>B.</w:t>
      </w:r>
      <w:r w:rsidRPr="0079622B">
        <w:tab/>
        <w:t>Systèmes de parcage télécommandé</w:t>
      </w:r>
    </w:p>
    <w:p w:rsidR="00041DA3" w:rsidRPr="0079622B" w:rsidRDefault="00041DA3" w:rsidP="00041DA3">
      <w:pPr>
        <w:pStyle w:val="ParNoG"/>
      </w:pPr>
      <w:r w:rsidRPr="0079622B">
        <w:t>Le Président a rappelé la démonstration de parcage télécommandé organisée à l</w:t>
      </w:r>
      <w:r w:rsidR="000D6349" w:rsidRPr="0079622B">
        <w:t>’</w:t>
      </w:r>
      <w:r w:rsidRPr="0079622B">
        <w:t>occasion de la session précédente du GRRF. L</w:t>
      </w:r>
      <w:r w:rsidR="000D6349" w:rsidRPr="0079622B">
        <w:t>’</w:t>
      </w:r>
      <w:r w:rsidRPr="0079622B">
        <w:t>expert de l</w:t>
      </w:r>
      <w:r w:rsidR="000D6349" w:rsidRPr="0079622B">
        <w:t>’</w:t>
      </w:r>
      <w:r w:rsidRPr="0079622B">
        <w:t xml:space="preserve">Allemagne a expliqué que le projet </w:t>
      </w:r>
      <w:r w:rsidR="0017543F" w:rsidRPr="0079622B">
        <w:t>« </w:t>
      </w:r>
      <w:r w:rsidRPr="0079622B">
        <w:t>ACSF catégorie A</w:t>
      </w:r>
      <w:r w:rsidR="0017543F" w:rsidRPr="0079622B">
        <w:t> »</w:t>
      </w:r>
      <w:r w:rsidRPr="0079622B">
        <w:t xml:space="preserve"> pourrait couvrir les besoins de tels systèmes. Le Groupe de travail a accepté la proposition d</w:t>
      </w:r>
      <w:r w:rsidR="000D6349" w:rsidRPr="0079622B">
        <w:t>’</w:t>
      </w:r>
      <w:r w:rsidRPr="0079622B">
        <w:t>aborder cette question en même temps que le point</w:t>
      </w:r>
      <w:r w:rsidR="00FE3D51" w:rsidRPr="0079622B">
        <w:t> </w:t>
      </w:r>
      <w:r w:rsidRPr="0079622B">
        <w:t>9</w:t>
      </w:r>
      <w:r w:rsidR="00FE3D51" w:rsidRPr="0079622B">
        <w:t> </w:t>
      </w:r>
      <w:r w:rsidRPr="0079622B">
        <w:t>c) on ACSF.</w:t>
      </w:r>
    </w:p>
    <w:p w:rsidR="00041DA3" w:rsidRPr="0079622B" w:rsidRDefault="00041DA3" w:rsidP="0018534D">
      <w:pPr>
        <w:pStyle w:val="H1G"/>
      </w:pPr>
      <w:r w:rsidRPr="0079622B">
        <w:tab/>
        <w:t>C.</w:t>
      </w:r>
      <w:r w:rsidRPr="0079622B">
        <w:tab/>
        <w:t>Autres questions relatives aux STI</w:t>
      </w:r>
    </w:p>
    <w:p w:rsidR="00041DA3" w:rsidRPr="0079622B" w:rsidRDefault="00041DA3" w:rsidP="0018534D">
      <w:pPr>
        <w:pStyle w:val="SingleTxtG"/>
        <w:ind w:left="2552" w:hanging="1418"/>
        <w:jc w:val="left"/>
      </w:pPr>
      <w:r w:rsidRPr="0079622B">
        <w:rPr>
          <w:i/>
        </w:rPr>
        <w:t>Document</w:t>
      </w:r>
      <w:r w:rsidR="0017543F" w:rsidRPr="0079622B">
        <w:rPr>
          <w:i/>
        </w:rPr>
        <w:t> </w:t>
      </w:r>
      <w:r w:rsidR="0017543F" w:rsidRPr="0079622B">
        <w:t>:</w:t>
      </w:r>
      <w:r w:rsidRPr="0079622B">
        <w:tab/>
        <w:t>Document informel GRRF-81-30</w:t>
      </w:r>
      <w:r w:rsidR="00FE3D51" w:rsidRPr="0079622B">
        <w:t>.</w:t>
      </w:r>
    </w:p>
    <w:p w:rsidR="00041DA3" w:rsidRPr="0079622B" w:rsidRDefault="00041DA3" w:rsidP="00041DA3">
      <w:pPr>
        <w:pStyle w:val="ParNoG"/>
      </w:pPr>
      <w:r w:rsidRPr="0079622B">
        <w:t>L</w:t>
      </w:r>
      <w:r w:rsidR="000D6349" w:rsidRPr="0079622B">
        <w:t>’</w:t>
      </w:r>
      <w:r w:rsidRPr="0079622B">
        <w:t>expert du Japon a présenté un rapport sur les activités du Groupe de travail informel chargé des systèmes de transport intelligents et de la conduite automatisée (STI/CA). Il a rappelé que depuis septembre 2015 deux sessions s</w:t>
      </w:r>
      <w:r w:rsidR="000D6349" w:rsidRPr="0079622B">
        <w:t>’</w:t>
      </w:r>
      <w:r w:rsidRPr="0079622B">
        <w:t>étaient tenu</w:t>
      </w:r>
      <w:r w:rsidR="0012190A">
        <w:t>e</w:t>
      </w:r>
      <w:r w:rsidRPr="0079622B">
        <w:t>s à Genève en novembre 2015 et que le groupe :</w:t>
      </w:r>
      <w:r w:rsidR="0017543F" w:rsidRPr="0079622B">
        <w:t xml:space="preserve"> </w:t>
      </w:r>
      <w:r w:rsidRPr="0079622B">
        <w:t>1)</w:t>
      </w:r>
      <w:r w:rsidR="00FE3D51" w:rsidRPr="0079622B">
        <w:t> </w:t>
      </w:r>
      <w:r w:rsidRPr="0079622B">
        <w:t>avait désigné le représentant de la Finlande comme ambassadeur du GTI STI/CA auprès du</w:t>
      </w:r>
      <w:r w:rsidR="00FE3D51" w:rsidRPr="0079622B">
        <w:t xml:space="preserve"> WP.1 et de son groupe informel ;</w:t>
      </w:r>
      <w:r w:rsidRPr="0079622B">
        <w:t xml:space="preserve"> 2)</w:t>
      </w:r>
      <w:r w:rsidR="00FE3D51" w:rsidRPr="0079622B">
        <w:t> </w:t>
      </w:r>
      <w:r w:rsidRPr="0079622B">
        <w:t>avait poursuivi l</w:t>
      </w:r>
      <w:r w:rsidR="000D6349" w:rsidRPr="0079622B">
        <w:t>’</w:t>
      </w:r>
      <w:r w:rsidRPr="0079622B">
        <w:t>examen de la définition des niveaux d</w:t>
      </w:r>
      <w:r w:rsidR="000D6349" w:rsidRPr="0079622B">
        <w:t>’</w:t>
      </w:r>
      <w:r w:rsidRPr="0079622B">
        <w:t>automatisation</w:t>
      </w:r>
      <w:r w:rsidR="00FE3D51" w:rsidRPr="0079622B">
        <w:t> ;</w:t>
      </w:r>
      <w:r w:rsidRPr="0079622B">
        <w:t xml:space="preserve"> 3)</w:t>
      </w:r>
      <w:r w:rsidR="00FE3D51" w:rsidRPr="0079622B">
        <w:t> </w:t>
      </w:r>
      <w:r w:rsidRPr="0079622B">
        <w:t>examinerait plus avant les questions de cybersécurité et de respect de la vie privée sur la base des propositions d</w:t>
      </w:r>
      <w:r w:rsidR="000D6349" w:rsidRPr="0079622B">
        <w:t>’</w:t>
      </w:r>
      <w:r w:rsidRPr="0079622B">
        <w:t>orientation établies par le Japon et l</w:t>
      </w:r>
      <w:r w:rsidR="000D6349" w:rsidRPr="0079622B">
        <w:t>’</w:t>
      </w:r>
      <w:r w:rsidR="00FE3D51" w:rsidRPr="0079622B">
        <w:t>Allemagne ;</w:t>
      </w:r>
      <w:r w:rsidRPr="0079622B">
        <w:t xml:space="preserve"> 4)</w:t>
      </w:r>
      <w:r w:rsidR="00FE3D51" w:rsidRPr="0079622B">
        <w:t> </w:t>
      </w:r>
      <w:r w:rsidRPr="0079622B">
        <w:t>avait échangé des informations sur les activités des organes subsidiaires du WP.29</w:t>
      </w:r>
      <w:r w:rsidR="00FE3D51" w:rsidRPr="0079622B">
        <w:t> ;</w:t>
      </w:r>
      <w:r w:rsidRPr="0079622B">
        <w:t xml:space="preserve"> et 5)</w:t>
      </w:r>
      <w:r w:rsidR="00FE3D51" w:rsidRPr="0079622B">
        <w:t> </w:t>
      </w:r>
      <w:r w:rsidRPr="0079622B">
        <w:t xml:space="preserve">avait </w:t>
      </w:r>
      <w:r w:rsidR="00FE3D51" w:rsidRPr="0079622B">
        <w:t xml:space="preserve">élu M. Inomata et M. Yarnold </w:t>
      </w:r>
      <w:r w:rsidR="00482D76">
        <w:t>C</w:t>
      </w:r>
      <w:r w:rsidR="00FE3D51" w:rsidRPr="0079622B">
        <w:t>o</w:t>
      </w:r>
      <w:r w:rsidRPr="0079622B">
        <w:t xml:space="preserve">présidents du groupe. </w:t>
      </w:r>
    </w:p>
    <w:p w:rsidR="00041DA3" w:rsidRPr="0079622B" w:rsidRDefault="00041DA3" w:rsidP="00041DA3">
      <w:pPr>
        <w:pStyle w:val="ParNoG"/>
      </w:pPr>
      <w:r w:rsidRPr="0079622B">
        <w:lastRenderedPageBreak/>
        <w:t xml:space="preserve">Le secrétariat a informé le GRRF des activités de la CEE durant le </w:t>
      </w:r>
      <w:r w:rsidR="00D37F0A" w:rsidRPr="0079622B">
        <w:t>vingt-deuxième</w:t>
      </w:r>
      <w:r w:rsidRPr="0079622B">
        <w:t xml:space="preserve"> Congrès mondial sur les STI qui s</w:t>
      </w:r>
      <w:r w:rsidR="000D6349" w:rsidRPr="0079622B">
        <w:t>’</w:t>
      </w:r>
      <w:r w:rsidRPr="0079622B">
        <w:t>est tenu à Bordeaux (France) en octobre 2015. Il a indiqué qu</w:t>
      </w:r>
      <w:r w:rsidR="000D6349" w:rsidRPr="0079622B">
        <w:t>’</w:t>
      </w:r>
      <w:r w:rsidRPr="0079622B">
        <w:t>une table ronde ministérielle (</w:t>
      </w:r>
      <w:hyperlink r:id="rId9" w:history="1">
        <w:r w:rsidR="00841DDF">
          <w:t>www.unece.org/</w:t>
        </w:r>
        <w:r w:rsidRPr="0079622B">
          <w:t>index.php?id=41175</w:t>
        </w:r>
      </w:hyperlink>
      <w:r w:rsidRPr="0079622B">
        <w:t xml:space="preserve">) modérée par la Directrice de la Division des transports avait adopté le manifeste intitulé </w:t>
      </w:r>
      <w:r w:rsidR="0017543F" w:rsidRPr="0079622B">
        <w:t>« </w:t>
      </w:r>
      <w:r w:rsidRPr="0079622B">
        <w:t>STI pour atténuer les changements climatiques</w:t>
      </w:r>
      <w:r w:rsidR="0017543F" w:rsidRPr="0079622B">
        <w:t> »</w:t>
      </w:r>
      <w:r w:rsidRPr="0079622B">
        <w:t>. Il a ajouté que la manifestation phare de la CEE sur les STI, organisée en collaboration avec le Ministère français de l</w:t>
      </w:r>
      <w:r w:rsidR="000D6349" w:rsidRPr="0079622B">
        <w:t>’</w:t>
      </w:r>
      <w:r w:rsidRPr="0079622B">
        <w:t>environnement (</w:t>
      </w:r>
      <w:hyperlink r:id="rId10" w:anchor="/" w:history="1">
        <w:r w:rsidRPr="0079622B">
          <w:t>http://www.unece.org/index.php?id=39185#/</w:t>
        </w:r>
      </w:hyperlink>
      <w:r w:rsidRPr="0079622B">
        <w:t>), s</w:t>
      </w:r>
      <w:r w:rsidR="000D6349" w:rsidRPr="0079622B">
        <w:t>’</w:t>
      </w:r>
      <w:r w:rsidRPr="0079622B">
        <w:t>était tenue deux jours après la table ronde ministérielle et que cette table ronde avait étudié les moyens de mettre en œuvre les ambitions affichées dans le manifeste.</w:t>
      </w:r>
    </w:p>
    <w:p w:rsidR="00041DA3" w:rsidRPr="0079622B" w:rsidRDefault="00041DA3" w:rsidP="00041DA3">
      <w:pPr>
        <w:pStyle w:val="ParNoG"/>
      </w:pPr>
      <w:r w:rsidRPr="0079622B">
        <w:t>L</w:t>
      </w:r>
      <w:r w:rsidR="000D6349" w:rsidRPr="0079622B">
        <w:t>’</w:t>
      </w:r>
      <w:r w:rsidRPr="0079622B">
        <w:t>expert de la Commission européenne a donné</w:t>
      </w:r>
      <w:r w:rsidR="00D37F0A" w:rsidRPr="0079622B">
        <w:t xml:space="preserve"> au GRRF des informations (GRRF</w:t>
      </w:r>
      <w:r w:rsidR="00D37F0A" w:rsidRPr="0079622B">
        <w:noBreakHyphen/>
      </w:r>
      <w:r w:rsidRPr="0079622B">
        <w:t>81-30) co</w:t>
      </w:r>
      <w:r w:rsidR="0012190A">
        <w:t>ncernant le rapport de la plate</w:t>
      </w:r>
      <w:r w:rsidRPr="0079622B">
        <w:t xml:space="preserve">forme sur les STI coopératifs. Le secrétariat a relevé que la partie du rapport intitulée </w:t>
      </w:r>
      <w:r w:rsidR="0017543F" w:rsidRPr="0079622B">
        <w:t>« </w:t>
      </w:r>
      <w:r w:rsidRPr="0079622B">
        <w:t>Day</w:t>
      </w:r>
      <w:r w:rsidR="00D37F0A" w:rsidRPr="0079622B">
        <w:t> </w:t>
      </w:r>
      <w:r w:rsidRPr="0079622B">
        <w:t>1</w:t>
      </w:r>
      <w:r w:rsidR="00D37F0A" w:rsidRPr="0079622B">
        <w:t> </w:t>
      </w:r>
      <w:r w:rsidRPr="0079622B">
        <w:t>list</w:t>
      </w:r>
      <w:r w:rsidR="0017543F" w:rsidRPr="0079622B">
        <w:t> »</w:t>
      </w:r>
      <w:r w:rsidRPr="0079622B">
        <w:t xml:space="preserve"> comportait essentiellement des systèmes liés directement aux véhicules routiers, ou indirectement, par interaction avec ces véhicules grâce à leur connectivité. Il s</w:t>
      </w:r>
      <w:r w:rsidR="000D6349" w:rsidRPr="0079622B">
        <w:t>’</w:t>
      </w:r>
      <w:r w:rsidRPr="0079622B">
        <w:t>est demandé si la CE souhaiterait collaborer avec le Forum mondial dans ce domaine. L</w:t>
      </w:r>
      <w:r w:rsidR="000D6349" w:rsidRPr="0079622B">
        <w:t>’</w:t>
      </w:r>
      <w:r w:rsidRPr="0079622B">
        <w:t>expert de la Commission européenne a expliqué qu</w:t>
      </w:r>
      <w:r w:rsidR="000D6349" w:rsidRPr="0079622B">
        <w:t>’</w:t>
      </w:r>
      <w:r w:rsidRPr="0079622B">
        <w:t>aucune stratégie n</w:t>
      </w:r>
      <w:r w:rsidR="000D6349" w:rsidRPr="0079622B">
        <w:t>’</w:t>
      </w:r>
      <w:r w:rsidRPr="0079622B">
        <w:t>avait encore été décidée à ce stade mais qu</w:t>
      </w:r>
      <w:r w:rsidR="000D6349" w:rsidRPr="0079622B">
        <w:t>’</w:t>
      </w:r>
      <w:r w:rsidRPr="0079622B">
        <w:t>il espérait que les prescriptions en matière d</w:t>
      </w:r>
      <w:r w:rsidR="000D6349" w:rsidRPr="0079622B">
        <w:t>’</w:t>
      </w:r>
      <w:r w:rsidRPr="0079622B">
        <w:t>homologation de type concernant ces systèmes liés aux véhicules seraient abordées par le Forum mondial, si des Parties contractantes non</w:t>
      </w:r>
      <w:r w:rsidR="006915B8">
        <w:t xml:space="preserve"> </w:t>
      </w:r>
      <w:r w:rsidRPr="0079622B">
        <w:t>membres de l</w:t>
      </w:r>
      <w:r w:rsidR="000D6349" w:rsidRPr="0079622B">
        <w:t>’</w:t>
      </w:r>
      <w:r w:rsidRPr="0079622B">
        <w:t>UE manifestaient de l</w:t>
      </w:r>
      <w:r w:rsidR="000D6349" w:rsidRPr="0079622B">
        <w:t>’</w:t>
      </w:r>
      <w:r w:rsidRPr="0079622B">
        <w:t>intérêt pour ces activités et souhaitaient y contribuer.</w:t>
      </w:r>
      <w:r w:rsidR="0017543F" w:rsidRPr="0079622B">
        <w:t xml:space="preserve"> </w:t>
      </w:r>
    </w:p>
    <w:p w:rsidR="00041DA3" w:rsidRPr="0079622B" w:rsidRDefault="00041DA3" w:rsidP="0018534D">
      <w:pPr>
        <w:pStyle w:val="HChG"/>
      </w:pPr>
      <w:r w:rsidRPr="0079622B">
        <w:tab/>
      </w:r>
      <w:bookmarkStart w:id="58" w:name="_Toc360525479"/>
      <w:bookmarkStart w:id="59" w:name="_Toc360526268"/>
      <w:bookmarkStart w:id="60" w:name="_Toc360526879"/>
      <w:bookmarkStart w:id="61" w:name="_Toc400974168"/>
      <w:r w:rsidRPr="0079622B">
        <w:t>X.</w:t>
      </w:r>
      <w:r w:rsidRPr="0079622B">
        <w:tab/>
      </w:r>
      <w:bookmarkEnd w:id="58"/>
      <w:bookmarkEnd w:id="59"/>
      <w:bookmarkEnd w:id="60"/>
      <w:r w:rsidRPr="0079622B">
        <w:t>Équipement de direction (point 9 de l</w:t>
      </w:r>
      <w:r w:rsidR="000D6349" w:rsidRPr="0079622B">
        <w:t>’</w:t>
      </w:r>
      <w:r w:rsidRPr="0079622B">
        <w:t>ordre du jour)</w:t>
      </w:r>
      <w:bookmarkEnd w:id="61"/>
    </w:p>
    <w:p w:rsidR="00041DA3" w:rsidRPr="0079622B" w:rsidRDefault="00041DA3" w:rsidP="0018534D">
      <w:pPr>
        <w:pStyle w:val="H1G"/>
      </w:pPr>
      <w:r w:rsidRPr="0079622B">
        <w:tab/>
      </w:r>
      <w:bookmarkStart w:id="62" w:name="_Toc360525480"/>
      <w:bookmarkStart w:id="63" w:name="_Toc360526269"/>
      <w:bookmarkStart w:id="64" w:name="_Toc360526880"/>
      <w:bookmarkStart w:id="65" w:name="_Toc400974169"/>
      <w:r w:rsidRPr="0079622B">
        <w:t>A.</w:t>
      </w:r>
      <w:r w:rsidRPr="0079622B">
        <w:tab/>
      </w:r>
      <w:bookmarkEnd w:id="62"/>
      <w:bookmarkEnd w:id="63"/>
      <w:bookmarkEnd w:id="64"/>
      <w:r w:rsidRPr="0079622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79</w:t>
      </w:r>
      <w:bookmarkEnd w:id="65"/>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ECE/TRANS/WP.29/GRRF/2016/20</w:t>
      </w:r>
      <w:r w:rsidR="008258B6">
        <w:t> ;</w:t>
      </w:r>
      <w:r w:rsidR="00D37F0A" w:rsidRPr="0079622B">
        <w:t xml:space="preserve"> </w:t>
      </w:r>
      <w:r w:rsidR="0018534D" w:rsidRPr="0079622B">
        <w:br/>
      </w:r>
      <w:r w:rsidRPr="0079622B">
        <w:t>Document informel GRRF-81-13</w:t>
      </w:r>
      <w:r w:rsidR="00D37F0A" w:rsidRPr="0079622B">
        <w:t>.</w:t>
      </w:r>
    </w:p>
    <w:p w:rsidR="00041DA3" w:rsidRPr="0079622B" w:rsidRDefault="00041DA3" w:rsidP="00041DA3">
      <w:pPr>
        <w:pStyle w:val="ParNoG"/>
      </w:pPr>
      <w:r w:rsidRPr="0079622B">
        <w:t>L</w:t>
      </w:r>
      <w:r w:rsidR="000D6349" w:rsidRPr="0079622B">
        <w:t>’</w:t>
      </w:r>
      <w:r w:rsidRPr="0079622B">
        <w:t>expert de la CLEPA a rappelé, au nom du CLCCR, la proposition contenue dans le document ECE/TRANS/WP.29/GRRF/2016/20 qui avait été adoptée par le GRRF avec une réserve d</w:t>
      </w:r>
      <w:r w:rsidR="000D6349" w:rsidRPr="0079622B">
        <w:t>’</w:t>
      </w:r>
      <w:r w:rsidRPr="0079622B">
        <w:t>examen. Le CLCCR a examiné le texte entre crochets et proposé de le supprimer, comme le demandait le document GRRF-81-13. Le Groupe de travail a adopté la proposition telle que modifiée par l</w:t>
      </w:r>
      <w:r w:rsidR="000D6349" w:rsidRPr="0079622B">
        <w:t>’</w:t>
      </w:r>
      <w:r w:rsidRPr="0079622B">
        <w:t>annexe V du rapport et demandé au secrétariat de la soumettre en même temps q</w:t>
      </w:r>
      <w:r w:rsidR="00FE3D51" w:rsidRPr="0079622B">
        <w:t>ue le document ECE/TRANS/WP.29/</w:t>
      </w:r>
      <w:r w:rsidRPr="0079622B">
        <w:t>GRRF/2013/13 au WP.29 et à l</w:t>
      </w:r>
      <w:r w:rsidR="000D6349" w:rsidRPr="0079622B">
        <w:t>’</w:t>
      </w:r>
      <w:r w:rsidRPr="0079622B">
        <w:t>AC.1 pour examen à leurs sessions de juin</w:t>
      </w:r>
      <w:r w:rsidR="00D37F0A" w:rsidRPr="0079622B">
        <w:t> </w:t>
      </w:r>
      <w:r w:rsidRPr="0079622B">
        <w:t>2016, en tant que complément</w:t>
      </w:r>
      <w:r w:rsidR="00D37F0A" w:rsidRPr="0079622B">
        <w:t> 5 à la série </w:t>
      </w:r>
      <w:r w:rsidRPr="0079622B">
        <w:t>01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79.</w:t>
      </w:r>
    </w:p>
    <w:p w:rsidR="00041DA3" w:rsidRPr="0079622B" w:rsidRDefault="00041DA3" w:rsidP="0018534D">
      <w:pPr>
        <w:pStyle w:val="H1G"/>
      </w:pPr>
      <w:r w:rsidRPr="0079622B">
        <w:tab/>
      </w:r>
      <w:bookmarkStart w:id="66" w:name="_Toc360525481"/>
      <w:bookmarkStart w:id="67" w:name="_Toc360526270"/>
      <w:bookmarkStart w:id="68" w:name="_Toc360526881"/>
      <w:bookmarkStart w:id="69" w:name="_Toc400974170"/>
      <w:r w:rsidRPr="0079622B">
        <w:t>B.</w:t>
      </w:r>
      <w:r w:rsidRPr="0079622B">
        <w:tab/>
      </w:r>
      <w:bookmarkEnd w:id="66"/>
      <w:bookmarkEnd w:id="67"/>
      <w:bookmarkEnd w:id="68"/>
      <w:r w:rsidRPr="0079622B">
        <w:t>Systèmes d</w:t>
      </w:r>
      <w:r w:rsidR="000D6349" w:rsidRPr="0079622B">
        <w:t>’</w:t>
      </w:r>
      <w:r w:rsidRPr="0079622B">
        <w:t xml:space="preserve">aide au maintien dans la voie (LKAS) </w:t>
      </w:r>
      <w:r w:rsidR="0018534D" w:rsidRPr="0079622B">
        <w:br/>
      </w:r>
      <w:r w:rsidRPr="0079622B">
        <w:t>et systèmes d</w:t>
      </w:r>
      <w:r w:rsidR="000D6349" w:rsidRPr="0079622B">
        <w:t>’</w:t>
      </w:r>
      <w:r w:rsidRPr="0079622B">
        <w:t>aide au parcage (PAS)</w:t>
      </w:r>
      <w:bookmarkEnd w:id="69"/>
    </w:p>
    <w:p w:rsidR="00041DA3" w:rsidRPr="0079622B" w:rsidRDefault="00041DA3" w:rsidP="0018534D">
      <w:pPr>
        <w:pStyle w:val="SingleTxtG"/>
        <w:ind w:left="2552" w:hanging="1418"/>
        <w:jc w:val="left"/>
      </w:pPr>
      <w:r w:rsidRPr="0079622B">
        <w:rPr>
          <w:i/>
        </w:rPr>
        <w:t>Documents</w:t>
      </w:r>
      <w:r w:rsidR="0017543F" w:rsidRPr="0079622B">
        <w:t> :</w:t>
      </w:r>
      <w:r w:rsidRPr="0079622B">
        <w:tab/>
        <w:t xml:space="preserve">(ECE/TRANS/WP.29/GRRF/2015/2 </w:t>
      </w:r>
      <w:r w:rsidR="008258B6">
        <w:t xml:space="preserve">et </w:t>
      </w:r>
      <w:r w:rsidRPr="0079622B">
        <w:t>GRRF-79-04)</w:t>
      </w:r>
      <w:r w:rsidR="008258B6">
        <w:t> ;</w:t>
      </w:r>
      <w:r w:rsidR="00D37F0A" w:rsidRPr="0079622B">
        <w:t xml:space="preserve"> </w:t>
      </w:r>
      <w:r w:rsidRPr="0079622B">
        <w:br/>
        <w:t>Documents informels GRRF-80-08</w:t>
      </w:r>
      <w:r w:rsidR="0017543F" w:rsidRPr="0079622B">
        <w:t> ;</w:t>
      </w:r>
      <w:r w:rsidR="00D37F0A" w:rsidRPr="0079622B">
        <w:t xml:space="preserve"> GRRF-81-14.</w:t>
      </w:r>
    </w:p>
    <w:p w:rsidR="00041DA3" w:rsidRPr="0079622B" w:rsidRDefault="00041DA3" w:rsidP="00041DA3">
      <w:pPr>
        <w:pStyle w:val="ParNoG"/>
      </w:pPr>
      <w:r w:rsidRPr="0079622B">
        <w:t>Le Président du GRRF a rappelé les activités menées par le groupe de travail informel sur les fonctions de commande automatique de la direction (ACSF) et proposé de différer l</w:t>
      </w:r>
      <w:r w:rsidR="000D6349" w:rsidRPr="0079622B">
        <w:t>’</w:t>
      </w:r>
      <w:r w:rsidRPr="0079622B">
        <w:t>examen des systèmes d</w:t>
      </w:r>
      <w:r w:rsidR="000D6349" w:rsidRPr="0079622B">
        <w:t>’</w:t>
      </w:r>
      <w:r w:rsidRPr="0079622B">
        <w:t>aide au maintien dans la voie (ECE/TRANS/WP.29/</w:t>
      </w:r>
      <w:r w:rsidR="00D37F0A" w:rsidRPr="0079622B">
        <w:t xml:space="preserve"> </w:t>
      </w:r>
      <w:r w:rsidRPr="0079622B">
        <w:t>GRRF/2015/2 et GRRF-79-04) pour s</w:t>
      </w:r>
      <w:r w:rsidR="000D6349" w:rsidRPr="0079622B">
        <w:t>’</w:t>
      </w:r>
      <w:r w:rsidRPr="0079622B">
        <w:t>assurer que les conclusions du groupe informel pourraient être reprises lors des travaux sur les dispositions techniques relatives aux systèmes LKAS. L</w:t>
      </w:r>
      <w:r w:rsidR="000D6349" w:rsidRPr="0079622B">
        <w:t>’</w:t>
      </w:r>
      <w:r w:rsidRPr="0079622B">
        <w:t>expert de la France a rappelé que les travaux portant sur les systèmes d</w:t>
      </w:r>
      <w:r w:rsidR="000D6349" w:rsidRPr="0079622B">
        <w:t>’</w:t>
      </w:r>
      <w:r w:rsidRPr="0079622B">
        <w:t>aide au maintien dans la voie étaient hautement prioritaires et il a invité le GRRF à se demander s</w:t>
      </w:r>
      <w:r w:rsidR="000D6349" w:rsidRPr="0079622B">
        <w:t>’</w:t>
      </w:r>
      <w:r w:rsidRPr="0079622B">
        <w:t>il ne convenait pas de débattre du document proposé à la présente session. Les experts de l</w:t>
      </w:r>
      <w:r w:rsidR="000D6349" w:rsidRPr="0079622B">
        <w:t>’</w:t>
      </w:r>
      <w:r w:rsidRPr="0079622B">
        <w:t>Allemagne et de l</w:t>
      </w:r>
      <w:r w:rsidR="000D6349" w:rsidRPr="0079622B">
        <w:t>’</w:t>
      </w:r>
      <w:r w:rsidRPr="0079622B">
        <w:t xml:space="preserve">OICA ont convenu que la proposition émanant du groupe </w:t>
      </w:r>
      <w:r w:rsidRPr="0079622B">
        <w:lastRenderedPageBreak/>
        <w:t>informel spécial sur les systèmes LKAS était d</w:t>
      </w:r>
      <w:r w:rsidR="000D6349" w:rsidRPr="0079622B">
        <w:t>’</w:t>
      </w:r>
      <w:r w:rsidRPr="0079622B">
        <w:t>une grande qualité tout en relevant cependant que certaines définitions devaient être harmonisées avec celles des fonctions de commande automatique de la direction. Le Groupe de travail a donc décidé de reporter la discussion à sa session de septembre 2016. Le GRRF a noté que les systèmes d</w:t>
      </w:r>
      <w:r w:rsidR="000D6349" w:rsidRPr="0079622B">
        <w:t>’</w:t>
      </w:r>
      <w:r w:rsidRPr="0079622B">
        <w:t>aide au maintien dans la voie étaient considérés comme des systèmes discontinus de direction corrective, tandis que les fonctions de commande automatique de la direction constitueraient des systèmes analogues mais fonctionnant de manière continue. Le Groupe de travail a reconnu que les limites de ces systèmes devaient être précisées. Il a demandé au groupe informel sur les fonctions de commande automatique de la direction de travailler à la définition de ces limites et décidé de reprendre l</w:t>
      </w:r>
      <w:r w:rsidR="000D6349" w:rsidRPr="0079622B">
        <w:t>’</w:t>
      </w:r>
      <w:r w:rsidRPr="0079622B">
        <w:t>examen de cette question à sa prochaine session.</w:t>
      </w:r>
    </w:p>
    <w:p w:rsidR="00041DA3" w:rsidRPr="0079622B" w:rsidRDefault="00041DA3" w:rsidP="0018534D">
      <w:pPr>
        <w:pStyle w:val="H1G"/>
      </w:pPr>
      <w:r w:rsidRPr="0079622B">
        <w:tab/>
        <w:t>C.</w:t>
      </w:r>
      <w:r w:rsidRPr="0079622B">
        <w:tab/>
        <w:t>Commande automatique de la direction (ACSF)</w:t>
      </w:r>
    </w:p>
    <w:p w:rsidR="00041DA3" w:rsidRPr="0079622B" w:rsidRDefault="00041DA3" w:rsidP="0018534D">
      <w:pPr>
        <w:pStyle w:val="SingleTxtG"/>
        <w:ind w:left="2552" w:hanging="1418"/>
        <w:jc w:val="left"/>
      </w:pPr>
      <w:r w:rsidRPr="0079622B">
        <w:rPr>
          <w:i/>
        </w:rPr>
        <w:t>Documents</w:t>
      </w:r>
      <w:r w:rsidR="0017543F" w:rsidRPr="0079622B">
        <w:t> :</w:t>
      </w:r>
      <w:r w:rsidRPr="0079622B">
        <w:tab/>
        <w:t>Documents informels GRRF-81-18 et GRRF-81-32</w:t>
      </w:r>
      <w:r w:rsidR="00D37F0A" w:rsidRPr="0079622B">
        <w:t>.</w:t>
      </w:r>
    </w:p>
    <w:p w:rsidR="00041DA3" w:rsidRPr="0079622B" w:rsidRDefault="00041DA3" w:rsidP="00041DA3">
      <w:pPr>
        <w:pStyle w:val="ParNoG"/>
      </w:pPr>
      <w:r w:rsidRPr="0079622B">
        <w:t>L</w:t>
      </w:r>
      <w:r w:rsidR="000D6349" w:rsidRPr="0079622B">
        <w:t>’</w:t>
      </w:r>
      <w:r w:rsidRPr="0079622B">
        <w:t>expert de l</w:t>
      </w:r>
      <w:r w:rsidR="000D6349" w:rsidRPr="0079622B">
        <w:t>’</w:t>
      </w:r>
      <w:r w:rsidR="00EC2A94">
        <w:t xml:space="preserve">Allemagne, au nom des </w:t>
      </w:r>
      <w:r w:rsidR="002A4511">
        <w:t>c</w:t>
      </w:r>
      <w:r w:rsidR="00EC2A94">
        <w:t>o</w:t>
      </w:r>
      <w:r w:rsidRPr="0079622B">
        <w:t>présidents du groupe de travail informel sur les fonctions de commande automatique de la direction (ACSF), a présenté le document GRRF-81-32 faisant le point sur le travail accompli (GRRF-81-18) par le GTI. Il a expliqué que le groupe de travail informel était en train de travailler sur les dispositions applicables aux cinq catégories de commande automatique de la direction proposées, ainsi que sur les prescriptions et procédures d</w:t>
      </w:r>
      <w:r w:rsidR="000D6349" w:rsidRPr="0079622B">
        <w:t>’</w:t>
      </w:r>
      <w:r w:rsidRPr="0079622B">
        <w:t>essai destinées à évaluer correctement les</w:t>
      </w:r>
      <w:r w:rsidR="0017543F" w:rsidRPr="0079622B">
        <w:t xml:space="preserve"> </w:t>
      </w:r>
      <w:r w:rsidRPr="0079622B">
        <w:t>performances de ces fonctions en matière de sécurité. Il a précisé que la limite de vitesse serait de 130</w:t>
      </w:r>
      <w:r w:rsidR="00D37F0A" w:rsidRPr="0079622B">
        <w:t> </w:t>
      </w:r>
      <w:r w:rsidRPr="0079622B">
        <w:t>km/h pour les systèmes de catégorie</w:t>
      </w:r>
      <w:r w:rsidR="00D37F0A" w:rsidRPr="0079622B">
        <w:t> </w:t>
      </w:r>
      <w:r w:rsidRPr="0079622B">
        <w:t>E mais que d</w:t>
      </w:r>
      <w:r w:rsidR="000D6349" w:rsidRPr="0079622B">
        <w:t>’</w:t>
      </w:r>
      <w:r w:rsidRPr="0079622B">
        <w:t>autres catégories pourraient fonctionner à des vitesses plus élevées. Le GRRF a entériné le rapport d</w:t>
      </w:r>
      <w:r w:rsidR="000D6349" w:rsidRPr="0079622B">
        <w:t>’</w:t>
      </w:r>
      <w:r w:rsidRPr="0079622B">
        <w:t>activité et décidé de reprendre l</w:t>
      </w:r>
      <w:r w:rsidR="000D6349" w:rsidRPr="0079622B">
        <w:t>’</w:t>
      </w:r>
      <w:r w:rsidRPr="0079622B">
        <w:t>examen de ce point à sa prochaine session.</w:t>
      </w:r>
    </w:p>
    <w:p w:rsidR="00041DA3" w:rsidRPr="0079622B" w:rsidRDefault="00041DA3" w:rsidP="00041DA3">
      <w:pPr>
        <w:pStyle w:val="ParNoG"/>
      </w:pPr>
      <w:r w:rsidRPr="0079622B">
        <w:t>Le Groupe de travail a noté que le mandat du groupe de travail informel sur les fonctions de commande automatique de la direction, soumis pour a</w:t>
      </w:r>
      <w:r w:rsidR="00EA555D" w:rsidRPr="0079622B">
        <w:t>doption à la session de mars </w:t>
      </w:r>
      <w:r w:rsidRPr="0079622B">
        <w:t>2016 du WP.29, n</w:t>
      </w:r>
      <w:r w:rsidR="000D6349" w:rsidRPr="0079622B">
        <w:t>’</w:t>
      </w:r>
      <w:r w:rsidRPr="0079622B">
        <w:t>indiquait pas clairement si le groupe devait traiter les systèmes de Systèmes de parcage télécommandé comme une fonction de commande automatique de la direction de catégorie</w:t>
      </w:r>
      <w:r w:rsidR="00EA555D" w:rsidRPr="0079622B">
        <w:t> </w:t>
      </w:r>
      <w:r w:rsidRPr="0079622B">
        <w:t>A. Le GRRF a prié le GTI d</w:t>
      </w:r>
      <w:r w:rsidR="000D6349" w:rsidRPr="0079622B">
        <w:t>’</w:t>
      </w:r>
      <w:r w:rsidRPr="0079622B">
        <w:t>aborder les systèmes de parcage télécommandé et il a prié le secrétariat de consigner cette demande officielle dans le rapport de la session.</w:t>
      </w:r>
    </w:p>
    <w:p w:rsidR="00041DA3" w:rsidRPr="0079622B" w:rsidRDefault="00041DA3" w:rsidP="0018534D">
      <w:pPr>
        <w:pStyle w:val="HChG"/>
      </w:pPr>
      <w:r w:rsidRPr="0079622B">
        <w:tab/>
      </w:r>
      <w:bookmarkStart w:id="70" w:name="_Toc360526888"/>
      <w:bookmarkStart w:id="71" w:name="_Toc400974171"/>
      <w:r w:rsidRPr="0079622B">
        <w:t>XI.</w:t>
      </w:r>
      <w:r w:rsidRPr="0079622B">
        <w:tab/>
      </w:r>
      <w:bookmarkEnd w:id="70"/>
      <w:r w:rsidRPr="0079622B">
        <w:t>Homologation de type internationale de l</w:t>
      </w:r>
      <w:r w:rsidR="000D6349" w:rsidRPr="0079622B">
        <w:t>’</w:t>
      </w:r>
      <w:r w:rsidRPr="0079622B">
        <w:t xml:space="preserve">ensemble </w:t>
      </w:r>
      <w:r w:rsidR="0018534D" w:rsidRPr="0079622B">
        <w:br/>
      </w:r>
      <w:r w:rsidRPr="0079622B">
        <w:t>du véhicule (IWVTA) (point 10 de l</w:t>
      </w:r>
      <w:r w:rsidR="000D6349" w:rsidRPr="0079622B">
        <w:t>’</w:t>
      </w:r>
      <w:r w:rsidRPr="0079622B">
        <w:t>ordre du jour)</w:t>
      </w:r>
      <w:bookmarkEnd w:id="71"/>
    </w:p>
    <w:p w:rsidR="00041DA3" w:rsidRPr="0079622B" w:rsidRDefault="00041DA3" w:rsidP="0018534D">
      <w:pPr>
        <w:pStyle w:val="H1G"/>
      </w:pPr>
      <w:r w:rsidRPr="0079622B">
        <w:tab/>
      </w:r>
      <w:bookmarkStart w:id="72" w:name="_Toc400974172"/>
      <w:r w:rsidRPr="0079622B">
        <w:t>A.</w:t>
      </w:r>
      <w:r w:rsidRPr="0079622B">
        <w:tab/>
        <w:t xml:space="preserve">Rapport sur les activités du groupe de travail informel </w:t>
      </w:r>
      <w:r w:rsidR="0018534D" w:rsidRPr="0079622B">
        <w:br/>
      </w:r>
      <w:r w:rsidRPr="0079622B">
        <w:t>et des sous-groupes IWVTA</w:t>
      </w:r>
      <w:bookmarkEnd w:id="72"/>
    </w:p>
    <w:p w:rsidR="00041DA3" w:rsidRPr="0079622B" w:rsidRDefault="00041DA3" w:rsidP="0018534D">
      <w:pPr>
        <w:pStyle w:val="SingleTxtG"/>
        <w:ind w:left="2552" w:hanging="1418"/>
        <w:jc w:val="left"/>
      </w:pPr>
      <w:r w:rsidRPr="0079622B">
        <w:rPr>
          <w:i/>
        </w:rPr>
        <w:t>Document</w:t>
      </w:r>
      <w:r w:rsidR="0017543F" w:rsidRPr="0079622B">
        <w:t> :</w:t>
      </w:r>
      <w:r w:rsidRPr="0079622B">
        <w:tab/>
        <w:t>Document informel GRRF-81-19</w:t>
      </w:r>
      <w:r w:rsidR="00D37F0A" w:rsidRPr="0079622B">
        <w:t>.</w:t>
      </w:r>
    </w:p>
    <w:p w:rsidR="00041DA3" w:rsidRPr="0079622B" w:rsidRDefault="00041DA3" w:rsidP="00041DA3">
      <w:pPr>
        <w:pStyle w:val="ParNoG"/>
      </w:pPr>
      <w:r w:rsidRPr="0079622B">
        <w:t>L</w:t>
      </w:r>
      <w:r w:rsidR="000D6349" w:rsidRPr="0079622B">
        <w:t>’</w:t>
      </w:r>
      <w:r w:rsidRPr="0079622B">
        <w:t>ambassadeur du Groupe de travail a présenté le document GRRF-81-19 et rendu compte des activités du groupe de travail informel et des sous-groupes IWVTA. Le GRRF</w:t>
      </w:r>
      <w:r w:rsidR="0017543F" w:rsidRPr="0079622B">
        <w:t xml:space="preserve"> </w:t>
      </w:r>
      <w:r w:rsidRPr="0079622B">
        <w:t>a pris note des progrès réalisés par le GTI. Il a également noté que l</w:t>
      </w:r>
      <w:r w:rsidR="000D6349" w:rsidRPr="0079622B">
        <w:t>’</w:t>
      </w:r>
      <w:r w:rsidR="00D37F0A" w:rsidRPr="0079622B">
        <w:t>équipe spéciale chargée </w:t>
      </w:r>
      <w:r w:rsidRPr="0079622B">
        <w:t>des essais préliminaires allait expérimenter des procédur</w:t>
      </w:r>
      <w:r w:rsidR="00D37F0A" w:rsidRPr="0079622B">
        <w:t>es liées au projet de Règlement </w:t>
      </w:r>
      <w:r w:rsidR="00E44790" w:rsidRPr="0079622B">
        <w:rPr>
          <w:rFonts w:eastAsia="MS Mincho"/>
        </w:rPr>
        <w:t>n</w:t>
      </w:r>
      <w:r w:rsidR="00E44790" w:rsidRPr="0079622B">
        <w:rPr>
          <w:rFonts w:eastAsia="MS Mincho"/>
          <w:vertAlign w:val="superscript"/>
        </w:rPr>
        <w:t>o</w:t>
      </w:r>
      <w:r w:rsidR="00E44790" w:rsidRPr="0079622B">
        <w:t> </w:t>
      </w:r>
      <w:r w:rsidRPr="0079622B">
        <w:t>0 et que les activités du Groupe de travail relatives à cette question devraient être achevées dans l</w:t>
      </w:r>
      <w:r w:rsidR="000D6349" w:rsidRPr="0079622B">
        <w:t>’</w:t>
      </w:r>
      <w:r w:rsidRPr="0079622B">
        <w:t>idéal d</w:t>
      </w:r>
      <w:r w:rsidR="000D6349" w:rsidRPr="0079622B">
        <w:t>’</w:t>
      </w:r>
      <w:r w:rsidRPr="0079622B">
        <w:t>ici à février</w:t>
      </w:r>
      <w:r w:rsidR="00D37F0A" w:rsidRPr="0079622B">
        <w:t> </w:t>
      </w:r>
      <w:r w:rsidRPr="0079622B">
        <w:t>2016. Les experts ont pris note du travail mené en matière de révision de la directive cadre de l</w:t>
      </w:r>
      <w:r w:rsidR="000D6349" w:rsidRPr="0079622B">
        <w:t>’</w:t>
      </w:r>
      <w:r w:rsidRPr="0079622B">
        <w:t>UE et demandé à l</w:t>
      </w:r>
      <w:r w:rsidR="000D6349" w:rsidRPr="0079622B">
        <w:t>’</w:t>
      </w:r>
      <w:r w:rsidRPr="0079622B">
        <w:t>expert de l</w:t>
      </w:r>
      <w:r w:rsidR="000D6349" w:rsidRPr="0079622B">
        <w:t>’</w:t>
      </w:r>
      <w:r w:rsidRPr="0079622B">
        <w:t xml:space="preserve">Union </w:t>
      </w:r>
      <w:r w:rsidR="00D37F0A" w:rsidRPr="0079622B">
        <w:t>e</w:t>
      </w:r>
      <w:r w:rsidRPr="0079622B">
        <w:t>uropéenne si cela aurait un effet quelconque sur l</w:t>
      </w:r>
      <w:r w:rsidR="000D6349" w:rsidRPr="0079622B">
        <w:t>’</w:t>
      </w:r>
      <w:r w:rsidRPr="0079622B">
        <w:t>adoption du projet de Révision</w:t>
      </w:r>
      <w:r w:rsidR="00D37F0A" w:rsidRPr="0079622B">
        <w:t> </w:t>
      </w:r>
      <w:r w:rsidRPr="0079622B">
        <w:t xml:space="preserve">3 de </w:t>
      </w:r>
      <w:r w:rsidRPr="0079622B">
        <w:rPr>
          <w:i/>
        </w:rPr>
        <w:lastRenderedPageBreak/>
        <w:t>l</w:t>
      </w:r>
      <w:r w:rsidR="000D6349" w:rsidRPr="0079622B">
        <w:rPr>
          <w:i/>
        </w:rPr>
        <w:t>’</w:t>
      </w:r>
      <w:r w:rsidRPr="0079622B">
        <w:rPr>
          <w:i/>
        </w:rPr>
        <w:t>Accord de 1958</w:t>
      </w:r>
      <w:r w:rsidRPr="0079622B">
        <w:t xml:space="preserve"> et sur l</w:t>
      </w:r>
      <w:r w:rsidR="000D6349" w:rsidRPr="0079622B">
        <w:t>’</w:t>
      </w:r>
      <w:r w:rsidRPr="0079622B">
        <w:t>homologation de type internationale de l</w:t>
      </w:r>
      <w:r w:rsidR="000D6349" w:rsidRPr="0079622B">
        <w:t>’</w:t>
      </w:r>
      <w:r w:rsidRPr="0079622B">
        <w:t>ensemble du véhicule. Il a répondu que le processus d</w:t>
      </w:r>
      <w:r w:rsidR="000D6349" w:rsidRPr="0079622B">
        <w:t>’</w:t>
      </w:r>
      <w:r w:rsidRPr="0079622B">
        <w:t>adoption pourrait en effet être impacté.</w:t>
      </w:r>
      <w:r w:rsidR="0017543F" w:rsidRPr="0079622B">
        <w:t xml:space="preserve"> </w:t>
      </w:r>
    </w:p>
    <w:p w:rsidR="00041DA3" w:rsidRPr="0079622B" w:rsidRDefault="00041DA3" w:rsidP="0018534D">
      <w:pPr>
        <w:pStyle w:val="H1G"/>
      </w:pPr>
      <w:r w:rsidRPr="0079622B">
        <w:tab/>
      </w:r>
      <w:bookmarkStart w:id="73" w:name="_Toc400974173"/>
      <w:r w:rsidRPr="0079622B">
        <w:t>B.</w:t>
      </w:r>
      <w:r w:rsidRPr="0079622B">
        <w:tab/>
        <w:t>Règlement sur le montage des pneumatiques</w:t>
      </w:r>
      <w:bookmarkEnd w:id="73"/>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ECE/TRANS/WP.29/GRRF/2016/9</w:t>
      </w:r>
      <w:r w:rsidR="008258B6">
        <w:t> ;</w:t>
      </w:r>
      <w:r w:rsidR="00EA555D" w:rsidRPr="0079622B">
        <w:t xml:space="preserve"> </w:t>
      </w:r>
      <w:r w:rsidRPr="0079622B">
        <w:br/>
        <w:t>Document informel GRRF-81-26</w:t>
      </w:r>
      <w:r w:rsidR="00EA555D" w:rsidRPr="0079622B">
        <w:t>.</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OICA a présen</w:t>
      </w:r>
      <w:r w:rsidR="00FE3D51" w:rsidRPr="0079622B">
        <w:t>té le document ECE/TRANS/WP.29/</w:t>
      </w:r>
      <w:r w:rsidRPr="0079622B">
        <w:t>GRRF/2016/9 dans lequel est proposé un nouveau Règlement sur le montage des pneumatiques. Cette proposition a suscité quelques observations concernant l</w:t>
      </w:r>
      <w:r w:rsidR="000D6349" w:rsidRPr="0079622B">
        <w:t>’</w:t>
      </w:r>
      <w:r w:rsidRPr="0079622B">
        <w:t>harmonisation des dispositions avec celles du Règlement de l</w:t>
      </w:r>
      <w:r w:rsidR="000D6349" w:rsidRPr="0079622B">
        <w:t>’</w:t>
      </w:r>
      <w:r w:rsidRPr="0079622B">
        <w:t xml:space="preserve">UE correspondant, le </w:t>
      </w:r>
      <w:r w:rsidR="00E44790" w:rsidRPr="0079622B">
        <w:rPr>
          <w:rFonts w:eastAsia="MS Mincho"/>
        </w:rPr>
        <w:t>n</w:t>
      </w:r>
      <w:r w:rsidR="00E44790" w:rsidRPr="0079622B">
        <w:rPr>
          <w:rFonts w:eastAsia="MS Mincho"/>
          <w:vertAlign w:val="superscript"/>
        </w:rPr>
        <w:t>o</w:t>
      </w:r>
      <w:r w:rsidR="00E44790" w:rsidRPr="0079622B">
        <w:t> </w:t>
      </w:r>
      <w:r w:rsidRPr="0079622B">
        <w:t>458/2011 (GRRF-81-26). Le Groupe de travail a adopté la proposition telle que modifiée par l</w:t>
      </w:r>
      <w:r w:rsidR="000D6349" w:rsidRPr="0079622B">
        <w:t>’</w:t>
      </w:r>
      <w:r w:rsidRPr="0079622B">
        <w:t>annexe VI du rapport et demandé au secrétariat de la soumettre au WP.29 et à l</w:t>
      </w:r>
      <w:r w:rsidR="000D6349" w:rsidRPr="0079622B">
        <w:t>’</w:t>
      </w:r>
      <w:r w:rsidRPr="0079622B">
        <w:t>AC.1 pour examen et mise aux voix à leurs sessions de juin</w:t>
      </w:r>
      <w:r w:rsidR="00EA555D" w:rsidRPr="0079622B">
        <w:t> </w:t>
      </w:r>
      <w:r w:rsidRPr="0079622B">
        <w:t>2016.</w:t>
      </w:r>
    </w:p>
    <w:p w:rsidR="00041DA3" w:rsidRPr="0079622B" w:rsidRDefault="00041DA3" w:rsidP="0018534D">
      <w:pPr>
        <w:pStyle w:val="H1G"/>
      </w:pPr>
      <w:r w:rsidRPr="0079622B">
        <w:tab/>
      </w:r>
      <w:bookmarkStart w:id="74" w:name="_Toc400974174"/>
      <w:r w:rsidRPr="0079622B">
        <w:t>C.</w:t>
      </w:r>
      <w:r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13-H</w:t>
      </w:r>
      <w:bookmarkEnd w:id="74"/>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(ECE/TRANS/WP.29/GRRF/2013/13)</w:t>
      </w:r>
      <w:r w:rsidR="008258B6">
        <w:t> ;</w:t>
      </w:r>
      <w:r w:rsidR="00EA555D" w:rsidRPr="0079622B">
        <w:t xml:space="preserve"> </w:t>
      </w:r>
      <w:r w:rsidRPr="0079622B">
        <w:br/>
        <w:t>ECE/TRANS/WP.29/GRRF/2016/6</w:t>
      </w:r>
      <w:r w:rsidR="008258B6">
        <w:t>,</w:t>
      </w:r>
      <w:r w:rsidR="00EA555D" w:rsidRPr="0079622B">
        <w:t xml:space="preserve"> </w:t>
      </w:r>
      <w:r w:rsidRPr="0079622B">
        <w:br/>
        <w:t>ECE/TRANS/WP.29/GRRF/2016/7</w:t>
      </w:r>
      <w:r w:rsidR="008258B6">
        <w:t>,</w:t>
      </w:r>
      <w:r w:rsidR="00EA555D" w:rsidRPr="0079622B">
        <w:t xml:space="preserve"> </w:t>
      </w:r>
      <w:r w:rsidRPr="0079622B">
        <w:br/>
        <w:t>ECE/TRANS/WP.29/GRRF/2016/8</w:t>
      </w:r>
      <w:r w:rsidR="008258B6">
        <w:t>,</w:t>
      </w:r>
      <w:r w:rsidR="00EA555D" w:rsidRPr="0079622B">
        <w:t xml:space="preserve"> </w:t>
      </w:r>
      <w:r w:rsidRPr="0079622B">
        <w:br/>
        <w:t>ECE/TRANS/WP.29/GRRF/2016/10</w:t>
      </w:r>
      <w:r w:rsidR="008258B6">
        <w:t> ;</w:t>
      </w:r>
      <w:r w:rsidR="00EA555D" w:rsidRPr="0079622B">
        <w:t xml:space="preserve"> </w:t>
      </w:r>
      <w:r w:rsidRPr="0079622B">
        <w:br/>
        <w:t xml:space="preserve">Documents informels GRRF-80-32, GRRF-81-23, </w:t>
      </w:r>
      <w:r w:rsidR="008258B6">
        <w:br/>
      </w:r>
      <w:r w:rsidRPr="0079622B">
        <w:t>GRRF-81-24</w:t>
      </w:r>
      <w:r w:rsidR="00EA555D" w:rsidRPr="0079622B">
        <w:t>,</w:t>
      </w:r>
      <w:r w:rsidRPr="0079622B">
        <w:t xml:space="preserve"> GRRF-81-25</w:t>
      </w:r>
      <w:r w:rsidR="00EA555D" w:rsidRPr="0079622B">
        <w:t>.</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 xml:space="preserve">OICA a présenté le document ECE/TRANS/WP.29/GRRF/2016/6 visant à supprimer du Règlement </w:t>
      </w:r>
      <w:r w:rsidR="00E44790" w:rsidRPr="0079622B">
        <w:rPr>
          <w:rFonts w:eastAsia="MS Mincho"/>
        </w:rPr>
        <w:t>n</w:t>
      </w:r>
      <w:r w:rsidR="00E44790" w:rsidRPr="0079622B">
        <w:rPr>
          <w:rFonts w:eastAsia="MS Mincho"/>
          <w:vertAlign w:val="superscript"/>
        </w:rPr>
        <w:t>o</w:t>
      </w:r>
      <w:r w:rsidR="00E44790" w:rsidRPr="0079622B">
        <w:t> </w:t>
      </w:r>
      <w:r w:rsidRPr="0079622B">
        <w:t>13-H (comme l</w:t>
      </w:r>
      <w:r w:rsidR="000D6349" w:rsidRPr="0079622B">
        <w:t>’</w:t>
      </w:r>
      <w:r w:rsidRPr="0079622B">
        <w:t>a proposé le GTI de l</w:t>
      </w:r>
      <w:r w:rsidR="000D6349" w:rsidRPr="0079622B">
        <w:t>’</w:t>
      </w:r>
      <w:r w:rsidRPr="0079622B">
        <w:t>IWVTA) les dispositions relatives au contrôle électronique de la stabilité (ESC) et aux systèmes d</w:t>
      </w:r>
      <w:r w:rsidR="000D6349" w:rsidRPr="0079622B">
        <w:t>’</w:t>
      </w:r>
      <w:r w:rsidRPr="0079622B">
        <w:t>aide au freinage (BAS), en tenant compte des observations reçues lors de sessions antérieures ainsi que des dispositions transitoires proposées par l</w:t>
      </w:r>
      <w:r w:rsidR="000D6349" w:rsidRPr="0079622B">
        <w:t>’</w:t>
      </w:r>
      <w:r w:rsidRPr="0079622B">
        <w:t>experte du Royaume-Uni dans le document ECE/TRANS/WP.29/GRRF/2016/10. Il a également présenté le document ECE/TRANS/WP.29/GRRF/2016/7 qui propose un nouveau Règlement sur les systèmes d</w:t>
      </w:r>
      <w:r w:rsidR="000D6349" w:rsidRPr="0079622B">
        <w:t>’</w:t>
      </w:r>
      <w:r w:rsidRPr="0079622B">
        <w:t xml:space="preserve">aide au freinage (BAS). Il a enfin présenté une proposition de nouveau Règlement sur le contrôle électronique de la stabilité (ECE/TRANS/WP.29/GRRF/2016/8). Après discussion, le Groupe de travail a accepté les propositions révisées contenues dans les documents GRRF-81-23, GRRF-81-24 et GRRF-81-25. </w:t>
      </w:r>
    </w:p>
    <w:p w:rsidR="00041DA3" w:rsidRPr="0079622B" w:rsidRDefault="00041DA3" w:rsidP="00041DA3">
      <w:pPr>
        <w:pStyle w:val="ParNoG"/>
      </w:pPr>
      <w:r w:rsidRPr="0079622B">
        <w:t>Le Groupe de travail a adop</w:t>
      </w:r>
      <w:r w:rsidR="00FE3D51" w:rsidRPr="0079622B">
        <w:t>té le document ECE/TRANS/WP.29/</w:t>
      </w:r>
      <w:r w:rsidRPr="0079622B">
        <w:t>GRRF/2016/6 tel que modifié par l</w:t>
      </w:r>
      <w:r w:rsidR="000D6349" w:rsidRPr="0079622B">
        <w:t>’</w:t>
      </w:r>
      <w:r w:rsidRPr="0079622B">
        <w:t>annexe</w:t>
      </w:r>
      <w:r w:rsidR="00EA555D" w:rsidRPr="0079622B">
        <w:t> </w:t>
      </w:r>
      <w:r w:rsidRPr="0079622B">
        <w:t>VII du rapport et prié le secrétariat de le soumettre, ainsi que la proposition adoptée figurant dans le document ECE/TRANS/WP.29/GRRF/2013/13 au WP.29 et à l</w:t>
      </w:r>
      <w:r w:rsidR="000D6349" w:rsidRPr="0079622B">
        <w:t>’</w:t>
      </w:r>
      <w:r w:rsidRPr="0079622B">
        <w:t>AC.1 pour examen et mise aux voix à leurs sessions de juin 2016 en tant que projet de série</w:t>
      </w:r>
      <w:r w:rsidR="00EA555D" w:rsidRPr="0079622B">
        <w:t> </w:t>
      </w:r>
      <w:r w:rsidRPr="0079622B">
        <w:t>01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13-H</w:t>
      </w:r>
    </w:p>
    <w:p w:rsidR="00041DA3" w:rsidRPr="0079622B" w:rsidRDefault="00041DA3" w:rsidP="00041DA3">
      <w:pPr>
        <w:pStyle w:val="ParNoG"/>
      </w:pPr>
      <w:r w:rsidRPr="0079622B">
        <w:t>Le GRRF a adopté le document</w:t>
      </w:r>
      <w:r w:rsidR="0017543F" w:rsidRPr="0079622B">
        <w:t xml:space="preserve"> </w:t>
      </w:r>
      <w:r w:rsidRPr="0079622B">
        <w:t>ECE/TRANS/WP.29/GRRF/2016/7 tel que modifié par l</w:t>
      </w:r>
      <w:r w:rsidR="000D6349" w:rsidRPr="0079622B">
        <w:t>’</w:t>
      </w:r>
      <w:r w:rsidRPr="0079622B">
        <w:t>annexe VIII du rapport et prié le secrétariat de le soumettre au WP.29 et à l</w:t>
      </w:r>
      <w:r w:rsidR="000D6349" w:rsidRPr="0079622B">
        <w:t>’</w:t>
      </w:r>
      <w:r w:rsidRPr="0079622B">
        <w:t>AC.1 pour examen et mise aux voix en juin</w:t>
      </w:r>
      <w:r w:rsidR="00EA555D" w:rsidRPr="0079622B">
        <w:t> </w:t>
      </w:r>
      <w:r w:rsidRPr="0079622B">
        <w:t>2016.</w:t>
      </w:r>
    </w:p>
    <w:p w:rsidR="00041DA3" w:rsidRPr="0079622B" w:rsidRDefault="00041DA3" w:rsidP="00041DA3">
      <w:pPr>
        <w:pStyle w:val="ParNoG"/>
      </w:pPr>
      <w:r w:rsidRPr="0079622B">
        <w:t>Le GRRF a adopté le document ECE/TRANS/WP.29/GRRF/2016/8 tel que modifié par l</w:t>
      </w:r>
      <w:r w:rsidR="000D6349" w:rsidRPr="0079622B">
        <w:t>’</w:t>
      </w:r>
      <w:r w:rsidRPr="0079622B">
        <w:t>annexe</w:t>
      </w:r>
      <w:r w:rsidR="00EA555D" w:rsidRPr="0079622B">
        <w:t> </w:t>
      </w:r>
      <w:r w:rsidRPr="0079622B">
        <w:t>IX du rapport et prié le secrétariat de le soumettre au WP.29 et à l</w:t>
      </w:r>
      <w:r w:rsidR="000D6349" w:rsidRPr="0079622B">
        <w:t>’</w:t>
      </w:r>
      <w:r w:rsidRPr="0079622B">
        <w:t>AC.1 pour examen et mise aux voix en juin</w:t>
      </w:r>
      <w:r w:rsidR="00EA555D" w:rsidRPr="0079622B">
        <w:t> </w:t>
      </w:r>
      <w:r w:rsidRPr="0079622B">
        <w:t>2016.</w:t>
      </w:r>
    </w:p>
    <w:p w:rsidR="00041DA3" w:rsidRPr="0079622B" w:rsidRDefault="00041DA3" w:rsidP="0018534D">
      <w:pPr>
        <w:pStyle w:val="H1G"/>
      </w:pPr>
      <w:r w:rsidRPr="0079622B">
        <w:lastRenderedPageBreak/>
        <w:tab/>
      </w:r>
      <w:bookmarkStart w:id="75" w:name="_Toc400974175"/>
      <w:r w:rsidRPr="0079622B">
        <w:t>D.</w:t>
      </w:r>
      <w:r w:rsidRPr="0079622B">
        <w:tab/>
      </w:r>
      <w:bookmarkEnd w:id="75"/>
      <w:r w:rsidRPr="0079622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 xml:space="preserve">64 et Système de </w:t>
      </w:r>
      <w:r w:rsidR="0018534D" w:rsidRPr="0079622B">
        <w:t>surveillance de la pression des </w:t>
      </w:r>
      <w:r w:rsidRPr="0079622B">
        <w:t>pneumatiques (TPMS)</w:t>
      </w:r>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ECE/TRANS/WP.29/GRRF/2016/4</w:t>
      </w:r>
      <w:r w:rsidR="008258B6">
        <w:t>,</w:t>
      </w:r>
      <w:r w:rsidR="00EA555D" w:rsidRPr="0079622B">
        <w:t xml:space="preserve"> </w:t>
      </w:r>
      <w:r w:rsidRPr="0079622B">
        <w:br/>
        <w:t>ECE/TRANS/WP.29/GRRF/2016/5</w:t>
      </w:r>
      <w:r w:rsidR="008258B6">
        <w:t>,</w:t>
      </w:r>
      <w:r w:rsidR="00EA555D" w:rsidRPr="0079622B">
        <w:t xml:space="preserve"> </w:t>
      </w:r>
      <w:r w:rsidRPr="0079622B">
        <w:br/>
        <w:t xml:space="preserve">Documents informels GRRF-81-17, GRRF-81-17-Rev.1, </w:t>
      </w:r>
      <w:r w:rsidR="00EA555D" w:rsidRPr="0079622B">
        <w:br/>
      </w:r>
      <w:r w:rsidRPr="0079622B">
        <w:t>GRRF-81-21 et GRRF-81-22</w:t>
      </w:r>
      <w:r w:rsidR="00EA555D" w:rsidRPr="0079622B">
        <w:t>.</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OICA a présen</w:t>
      </w:r>
      <w:r w:rsidR="00FE3D51" w:rsidRPr="0079622B">
        <w:t>té le document ECE/TRANS/WP.29/</w:t>
      </w:r>
      <w:r w:rsidRPr="0079622B">
        <w:t xml:space="preserve">GRRF/2016/4 proposant de supprimer du Règlement </w:t>
      </w:r>
      <w:r w:rsidR="00E44790" w:rsidRPr="0079622B">
        <w:rPr>
          <w:rFonts w:eastAsia="MS Mincho"/>
        </w:rPr>
        <w:t>n</w:t>
      </w:r>
      <w:r w:rsidR="00E44790" w:rsidRPr="0079622B">
        <w:rPr>
          <w:rFonts w:eastAsia="MS Mincho"/>
          <w:vertAlign w:val="superscript"/>
        </w:rPr>
        <w:t>o</w:t>
      </w:r>
      <w:r w:rsidR="00E44790" w:rsidRPr="0079622B">
        <w:t> </w:t>
      </w:r>
      <w:r w:rsidRPr="0079622B">
        <w:t>64 les prescriptions relatives au système de surveillance de la pression des pneumatiques (TPMS), comme l</w:t>
      </w:r>
      <w:r w:rsidR="000D6349" w:rsidRPr="0079622B">
        <w:t>’</w:t>
      </w:r>
      <w:r w:rsidRPr="0079622B">
        <w:t>avait proposée le GTI de l</w:t>
      </w:r>
      <w:r w:rsidR="000D6349" w:rsidRPr="0079622B">
        <w:t>’</w:t>
      </w:r>
      <w:r w:rsidRPr="0079622B">
        <w:t>IWVTA. Il a présenté également le document ECE/TRANS/WP.29/GRRF/2016/5 dans lequel est proposé un nouveau Règlement sur le système de surveillance de la pression des pneumatiques. Après discussion, le groupe de travail a accepté les propositions modifiées reproduites dans les documents GRRF-81-21 et GRRF-81-22.</w:t>
      </w:r>
    </w:p>
    <w:p w:rsidR="00041DA3" w:rsidRPr="0079622B" w:rsidRDefault="00041DA3" w:rsidP="00041DA3">
      <w:pPr>
        <w:pStyle w:val="ParNoG"/>
      </w:pPr>
      <w:r w:rsidRPr="0079622B">
        <w:t>L</w:t>
      </w:r>
      <w:r w:rsidR="000D6349" w:rsidRPr="0079622B">
        <w:t>’</w:t>
      </w:r>
      <w:r w:rsidRPr="0079622B">
        <w:t>expert de la Commission européenne a proposé des modifications (GRRF-81-17) au document ECE/TRANS/WP.29/GRRF/2016/5 afin de préciser que le constructeur a l</w:t>
      </w:r>
      <w:r w:rsidR="000D6349" w:rsidRPr="0079622B">
        <w:t>’</w:t>
      </w:r>
      <w:r w:rsidRPr="0079622B">
        <w:t>obligation de mettre au point un système</w:t>
      </w:r>
      <w:r w:rsidR="0017543F" w:rsidRPr="0079622B">
        <w:t xml:space="preserve"> </w:t>
      </w:r>
      <w:r w:rsidRPr="0079622B">
        <w:t>capable de détecter qu</w:t>
      </w:r>
      <w:r w:rsidR="000D6349" w:rsidRPr="0079622B">
        <w:t>’</w:t>
      </w:r>
      <w:r w:rsidRPr="0079622B">
        <w:t>un pneumatique est insuffisamment gonflé dans des conditions de conduite très diverses et pas seulement dans celles des procédures d</w:t>
      </w:r>
      <w:r w:rsidR="000D6349" w:rsidRPr="0079622B">
        <w:t>’</w:t>
      </w:r>
      <w:r w:rsidRPr="0079622B">
        <w:t>essai décrites à l</w:t>
      </w:r>
      <w:r w:rsidR="000D6349" w:rsidRPr="0079622B">
        <w:t>’</w:t>
      </w:r>
      <w:r w:rsidRPr="0079622B">
        <w:t>annexe</w:t>
      </w:r>
      <w:r w:rsidR="00EA555D" w:rsidRPr="0079622B">
        <w:t> </w:t>
      </w:r>
      <w:r w:rsidRPr="0079622B">
        <w:t>3 du</w:t>
      </w:r>
      <w:r w:rsidR="0017543F" w:rsidRPr="0079622B">
        <w:t xml:space="preserve"> </w:t>
      </w:r>
      <w:r w:rsidRPr="0079622B">
        <w:t>Règlement. Le Groupe de travail a adopté la proposition modifiée (GRRF-81-17-Rev.1). Il a relevé que cette proposition adoptée ne modifierait pas les procédures d</w:t>
      </w:r>
      <w:r w:rsidR="000D6349" w:rsidRPr="0079622B">
        <w:t>’</w:t>
      </w:r>
      <w:r w:rsidRPr="0079622B">
        <w:t>essai décrites à l</w:t>
      </w:r>
      <w:r w:rsidR="000D6349" w:rsidRPr="0079622B">
        <w:t>’</w:t>
      </w:r>
      <w:r w:rsidRPr="0079622B">
        <w:t>annexe</w:t>
      </w:r>
      <w:r w:rsidR="00EA555D" w:rsidRPr="0079622B">
        <w:t> </w:t>
      </w:r>
      <w:r w:rsidRPr="0079622B">
        <w:t>3 du Règlement. L</w:t>
      </w:r>
      <w:r w:rsidR="000D6349" w:rsidRPr="0079622B">
        <w:t>’</w:t>
      </w:r>
      <w:r w:rsidRPr="0079622B">
        <w:t>expert de la Fédération de Russie et plusieurs autorités d</w:t>
      </w:r>
      <w:r w:rsidR="000D6349" w:rsidRPr="0079622B">
        <w:t>’</w:t>
      </w:r>
      <w:r w:rsidRPr="0079622B">
        <w:t>homologation de type ont soulevé une question concernant les dispositions générales des Règlements de l</w:t>
      </w:r>
      <w:r w:rsidR="000D6349" w:rsidRPr="0079622B">
        <w:t>’</w:t>
      </w:r>
      <w:r w:rsidRPr="0079622B">
        <w:t>ONU pour lesquelles n</w:t>
      </w:r>
      <w:r w:rsidR="000D6349" w:rsidRPr="0079622B">
        <w:t>’</w:t>
      </w:r>
      <w:r w:rsidRPr="0079622B">
        <w:t>a été définie aucune procédure permettant vérifier si les constructeurs s</w:t>
      </w:r>
      <w:r w:rsidR="000D6349" w:rsidRPr="0079622B">
        <w:t>’</w:t>
      </w:r>
      <w:r w:rsidRPr="0079622B">
        <w:t>y conforment. Le GRRF a proposé que le WP.29 consacre un débat général à la conformité des procédures d</w:t>
      </w:r>
      <w:r w:rsidR="000D6349" w:rsidRPr="0079622B">
        <w:t>’</w:t>
      </w:r>
      <w:r w:rsidRPr="0079622B">
        <w:t>essai pour être en mesure de fournir des orientation</w:t>
      </w:r>
      <w:r w:rsidR="0018534D" w:rsidRPr="0079622B">
        <w:t>s à ses organes subsidiaires.</w:t>
      </w:r>
    </w:p>
    <w:p w:rsidR="00041DA3" w:rsidRPr="0079622B" w:rsidRDefault="00041DA3" w:rsidP="00041DA3">
      <w:pPr>
        <w:pStyle w:val="ParNoG"/>
      </w:pPr>
      <w:r w:rsidRPr="0079622B">
        <w:t>Le Groupe de travail adopté le document ECE/TRAN</w:t>
      </w:r>
      <w:r w:rsidR="00FE3D51" w:rsidRPr="0079622B">
        <w:t>S/WP.29/</w:t>
      </w:r>
      <w:r w:rsidRPr="0079622B">
        <w:t>GRRF/2016/4 tel que modifié par l</w:t>
      </w:r>
      <w:r w:rsidR="000D6349" w:rsidRPr="0079622B">
        <w:t>’</w:t>
      </w:r>
      <w:r w:rsidRPr="0079622B">
        <w:t>annexe</w:t>
      </w:r>
      <w:r w:rsidR="00EA555D" w:rsidRPr="0079622B">
        <w:t> </w:t>
      </w:r>
      <w:r w:rsidRPr="0079622B">
        <w:t>X du rapport et demandé au secrétariat de le soumettre au WP.29 et à l</w:t>
      </w:r>
      <w:r w:rsidR="000D6349" w:rsidRPr="0079622B">
        <w:t>’</w:t>
      </w:r>
      <w:r w:rsidRPr="0079622B">
        <w:t>AC.1 pour examen lors de leurs sessions de juin</w:t>
      </w:r>
      <w:r w:rsidR="00EA555D" w:rsidRPr="0079622B">
        <w:t> </w:t>
      </w:r>
      <w:r w:rsidRPr="0079622B">
        <w:t>2016, en tant que projet de série</w:t>
      </w:r>
      <w:r w:rsidR="00EA555D" w:rsidRPr="0079622B">
        <w:t> </w:t>
      </w:r>
      <w:r w:rsidRPr="0079622B">
        <w:t>03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64.</w:t>
      </w:r>
    </w:p>
    <w:p w:rsidR="00041DA3" w:rsidRPr="0079622B" w:rsidRDefault="00041DA3" w:rsidP="00041DA3">
      <w:pPr>
        <w:pStyle w:val="ParNoG"/>
      </w:pPr>
      <w:r w:rsidRPr="0079622B">
        <w:t>Le Groupe de travail adop</w:t>
      </w:r>
      <w:r w:rsidR="00FE3D51" w:rsidRPr="0079622B">
        <w:t>té le document ECE/TRANS/WP.29/</w:t>
      </w:r>
      <w:r w:rsidRPr="0079622B">
        <w:t>GRRF/2016/5 tel que modifié par l</w:t>
      </w:r>
      <w:r w:rsidR="000D6349" w:rsidRPr="0079622B">
        <w:t>’</w:t>
      </w:r>
      <w:r w:rsidRPr="0079622B">
        <w:t>annexe</w:t>
      </w:r>
      <w:r w:rsidR="00EA555D" w:rsidRPr="0079622B">
        <w:t> </w:t>
      </w:r>
      <w:r w:rsidRPr="0079622B">
        <w:t>XI du rapport et prié le secrétariat de le soumettre au WP.29 et à l</w:t>
      </w:r>
      <w:r w:rsidR="000D6349" w:rsidRPr="0079622B">
        <w:t>’</w:t>
      </w:r>
      <w:r w:rsidRPr="0079622B">
        <w:t>AC.1 pour examen lors de leurs sessions de juin</w:t>
      </w:r>
      <w:r w:rsidR="00EA555D" w:rsidRPr="0079622B">
        <w:t> </w:t>
      </w:r>
      <w:r w:rsidRPr="0079622B">
        <w:t>2016.</w:t>
      </w:r>
    </w:p>
    <w:p w:rsidR="00041DA3" w:rsidRPr="0079622B" w:rsidRDefault="00041DA3" w:rsidP="0018534D">
      <w:pPr>
        <w:pStyle w:val="H1G"/>
      </w:pPr>
      <w:r w:rsidRPr="0079622B">
        <w:tab/>
        <w:t>E.</w:t>
      </w:r>
      <w:r w:rsidRPr="0079622B">
        <w:tab/>
        <w:t>Questions diverses</w:t>
      </w:r>
    </w:p>
    <w:p w:rsidR="00041DA3" w:rsidRPr="0079622B" w:rsidRDefault="00041DA3" w:rsidP="00041DA3">
      <w:pPr>
        <w:pStyle w:val="ParNoG"/>
      </w:pPr>
      <w:r w:rsidRPr="0079622B">
        <w:t>Le Groupe de travail n</w:t>
      </w:r>
      <w:r w:rsidR="000D6349" w:rsidRPr="0079622B">
        <w:t>’</w:t>
      </w:r>
      <w:r w:rsidRPr="0079622B">
        <w:t>a reçu aucun document à examiner au titre de ce point de l</w:t>
      </w:r>
      <w:r w:rsidR="000D6349" w:rsidRPr="0079622B">
        <w:t>’</w:t>
      </w:r>
      <w:r w:rsidRPr="0079622B">
        <w:t>ordre du jour</w:t>
      </w:r>
    </w:p>
    <w:p w:rsidR="00041DA3" w:rsidRPr="0079622B" w:rsidRDefault="00041DA3" w:rsidP="0018534D">
      <w:pPr>
        <w:pStyle w:val="HChG"/>
      </w:pPr>
      <w:r w:rsidRPr="0079622B">
        <w:tab/>
      </w:r>
      <w:bookmarkStart w:id="76" w:name="_Toc360525486"/>
      <w:bookmarkStart w:id="77" w:name="_Toc360526275"/>
      <w:bookmarkStart w:id="78" w:name="_Toc360526891"/>
      <w:bookmarkStart w:id="79" w:name="_Toc400974176"/>
      <w:r w:rsidRPr="0079622B">
        <w:t>XII.</w:t>
      </w:r>
      <w:r w:rsidRPr="0079622B">
        <w:tab/>
      </w:r>
      <w:bookmarkEnd w:id="76"/>
      <w:bookmarkEnd w:id="77"/>
      <w:bookmarkEnd w:id="78"/>
      <w:r w:rsidRPr="0079622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89 (point 11 de l</w:t>
      </w:r>
      <w:r w:rsidR="000D6349" w:rsidRPr="0079622B">
        <w:t>’</w:t>
      </w:r>
      <w:r w:rsidRPr="0079622B">
        <w:t xml:space="preserve">ordre du jour) </w:t>
      </w:r>
    </w:p>
    <w:p w:rsidR="00041DA3" w:rsidRPr="0079622B" w:rsidRDefault="0018534D" w:rsidP="0018534D">
      <w:pPr>
        <w:pStyle w:val="SingleTxtG"/>
        <w:ind w:left="2552" w:hanging="1418"/>
        <w:jc w:val="left"/>
      </w:pPr>
      <w:r w:rsidRPr="0079622B">
        <w:rPr>
          <w:i/>
        </w:rPr>
        <w:t>Document</w:t>
      </w:r>
      <w:r w:rsidRPr="0079622B">
        <w:t> :</w:t>
      </w:r>
      <w:r w:rsidRPr="0079622B">
        <w:tab/>
      </w:r>
      <w:r w:rsidR="00041DA3" w:rsidRPr="0079622B">
        <w:t>ECE/TRANS/WP.29/GRRF/2016/21</w:t>
      </w:r>
      <w:r w:rsidR="00EA555D" w:rsidRPr="0079622B">
        <w:t>.</w:t>
      </w:r>
    </w:p>
    <w:p w:rsidR="00041DA3" w:rsidRPr="0079622B" w:rsidRDefault="00041DA3" w:rsidP="00041DA3">
      <w:pPr>
        <w:pStyle w:val="ParNoG"/>
      </w:pPr>
      <w:r w:rsidRPr="0079622B">
        <w:t>L</w:t>
      </w:r>
      <w:r w:rsidR="000D6349" w:rsidRPr="0079622B">
        <w:t>’</w:t>
      </w:r>
      <w:r w:rsidRPr="0079622B">
        <w:t>expert de l</w:t>
      </w:r>
      <w:r w:rsidR="000D6349" w:rsidRPr="0079622B">
        <w:t>’</w:t>
      </w:r>
      <w:r w:rsidRPr="0079622B">
        <w:t>OICA a présenté le document</w:t>
      </w:r>
      <w:r w:rsidR="0017543F" w:rsidRPr="0079622B">
        <w:t xml:space="preserve"> </w:t>
      </w:r>
      <w:r w:rsidR="00FE3D51" w:rsidRPr="0079622B">
        <w:t>ECE/TRANS/WP.29/</w:t>
      </w:r>
      <w:r w:rsidRPr="0079622B">
        <w:t>GRRF/2016/21 dans lequel il est proposé d</w:t>
      </w:r>
      <w:r w:rsidR="000D6349" w:rsidRPr="0079622B">
        <w:t>’</w:t>
      </w:r>
      <w:r w:rsidRPr="0079622B">
        <w:t>étendre aux véhicules des catégories M</w:t>
      </w:r>
      <w:r w:rsidRPr="0079622B">
        <w:rPr>
          <w:vertAlign w:val="subscript"/>
        </w:rPr>
        <w:t>2</w:t>
      </w:r>
      <w:r w:rsidRPr="0079622B">
        <w:t xml:space="preserve"> et N</w:t>
      </w:r>
      <w:r w:rsidRPr="0079622B">
        <w:rPr>
          <w:vertAlign w:val="subscript"/>
        </w:rPr>
        <w:t>2</w:t>
      </w:r>
      <w:r w:rsidRPr="0079622B">
        <w:t xml:space="preserve"> de moins de 5</w:t>
      </w:r>
      <w:r w:rsidR="00EA555D" w:rsidRPr="0079622B">
        <w:t> </w:t>
      </w:r>
      <w:r w:rsidRPr="0079622B">
        <w:t>t la possibilité d</w:t>
      </w:r>
      <w:r w:rsidR="000D6349" w:rsidRPr="0079622B">
        <w:t>’</w:t>
      </w:r>
      <w:r w:rsidRPr="0079622B">
        <w:t>actionner le système de freinage de service. Cette proposition a suscité des observations concernant d</w:t>
      </w:r>
      <w:r w:rsidR="000D6349" w:rsidRPr="0079622B">
        <w:t>’</w:t>
      </w:r>
      <w:r w:rsidRPr="0079622B">
        <w:t>éventuels risques pour la sécurité. L</w:t>
      </w:r>
      <w:r w:rsidR="000D6349" w:rsidRPr="0079622B">
        <w:t>’</w:t>
      </w:r>
      <w:r w:rsidRPr="0079622B">
        <w:t xml:space="preserve">expert de la Suisse a expliqué que son pays, en raison de ses caractéristiques géographiques particulières, avait de longues routes très en pente et que les prescriptions devraient tenir compte de cette </w:t>
      </w:r>
      <w:r w:rsidRPr="0079622B">
        <w:lastRenderedPageBreak/>
        <w:t>spécificité. L</w:t>
      </w:r>
      <w:r w:rsidR="000D6349" w:rsidRPr="0079622B">
        <w:t>’</w:t>
      </w:r>
      <w:r w:rsidRPr="0079622B">
        <w:t>expert de l</w:t>
      </w:r>
      <w:r w:rsidR="000D6349" w:rsidRPr="0079622B">
        <w:t>’</w:t>
      </w:r>
      <w:r w:rsidRPr="0079622B">
        <w:t>OICA a déclaré qu</w:t>
      </w:r>
      <w:r w:rsidR="000D6349" w:rsidRPr="0079622B">
        <w:t>’</w:t>
      </w:r>
      <w:r w:rsidRPr="0079622B">
        <w:t>en raison des limiteurs de vitesse (9</w:t>
      </w:r>
      <w:r w:rsidR="006B7B5E">
        <w:t>0 </w:t>
      </w:r>
      <w:r w:rsidRPr="0079622B">
        <w:t>km/h), des véhicules en pleine charge des catégories M</w:t>
      </w:r>
      <w:r w:rsidRPr="0079622B">
        <w:rPr>
          <w:vertAlign w:val="subscript"/>
        </w:rPr>
        <w:t>2</w:t>
      </w:r>
      <w:r w:rsidRPr="0079622B">
        <w:t xml:space="preserve"> ou N</w:t>
      </w:r>
      <w:r w:rsidRPr="0079622B">
        <w:rPr>
          <w:vertAlign w:val="subscript"/>
        </w:rPr>
        <w:t>2</w:t>
      </w:r>
      <w:r w:rsidRPr="0079622B">
        <w:t xml:space="preserve"> de moins de 5 t auraient une énergie cinétique plus faible que des véhicules en pleine charge de la catégorie</w:t>
      </w:r>
      <w:r w:rsidR="0017543F" w:rsidRPr="0079622B">
        <w:t xml:space="preserve"> </w:t>
      </w:r>
      <w:r w:rsidRPr="0079622B">
        <w:t>N</w:t>
      </w:r>
      <w:r w:rsidRPr="0079622B">
        <w:rPr>
          <w:vertAlign w:val="subscript"/>
        </w:rPr>
        <w:t>1</w:t>
      </w:r>
      <w:r w:rsidRPr="0079622B">
        <w:t xml:space="preserve"> roulant à 13</w:t>
      </w:r>
      <w:r w:rsidR="008A0830">
        <w:t>0</w:t>
      </w:r>
      <w:r w:rsidR="00EA555D" w:rsidRPr="0079622B">
        <w:t> </w:t>
      </w:r>
      <w:r w:rsidRPr="0079622B">
        <w:t>km/h et que, par conséquent, la proposition n</w:t>
      </w:r>
      <w:r w:rsidR="000D6349" w:rsidRPr="0079622B">
        <w:t>’</w:t>
      </w:r>
      <w:r w:rsidRPr="0079622B">
        <w:t>introduisait aucun risque nouveau en matière de sécurité routière. L</w:t>
      </w:r>
      <w:r w:rsidR="000D6349" w:rsidRPr="0079622B">
        <w:t>’</w:t>
      </w:r>
      <w:r w:rsidRPr="0079622B">
        <w:t>expert du Danemark a relevé qu</w:t>
      </w:r>
      <w:r w:rsidR="000D6349" w:rsidRPr="0079622B">
        <w:t>’</w:t>
      </w:r>
      <w:r w:rsidRPr="0079622B">
        <w:t>un témoin pourrait être relié au système qui actionne les freins de service pour rendre le conducteur attentif à cette mise en action. Le Groupe de travail a décidé de poursuivre l</w:t>
      </w:r>
      <w:r w:rsidR="000D6349" w:rsidRPr="0079622B">
        <w:t>’</w:t>
      </w:r>
      <w:r w:rsidRPr="0079622B">
        <w:t>examen de ce point lors de sa session de septembre et a invité ses membres à apporter la démonstration qu</w:t>
      </w:r>
      <w:r w:rsidR="000D6349" w:rsidRPr="0079622B">
        <w:t>’</w:t>
      </w:r>
      <w:r w:rsidRPr="0079622B">
        <w:t>aucun risque supplémentaire pour la sécurité ne découlerait de l</w:t>
      </w:r>
      <w:r w:rsidR="000D6349" w:rsidRPr="0079622B">
        <w:t>’</w:t>
      </w:r>
      <w:r w:rsidRPr="0079622B">
        <w:t>éventuelle acceptation de cette proposition d</w:t>
      </w:r>
      <w:r w:rsidR="000D6349" w:rsidRPr="0079622B">
        <w:t>’</w:t>
      </w:r>
      <w:r w:rsidRPr="0079622B">
        <w:t>extension.</w:t>
      </w:r>
    </w:p>
    <w:p w:rsidR="00041DA3" w:rsidRPr="0079622B" w:rsidRDefault="00041DA3" w:rsidP="0018534D">
      <w:pPr>
        <w:pStyle w:val="HChG"/>
      </w:pPr>
      <w:r w:rsidRPr="0079622B">
        <w:tab/>
        <w:t>XIII.</w:t>
      </w:r>
      <w:r w:rsidRPr="0079622B">
        <w:tab/>
        <w:t xml:space="preserve">Échange de vues sur les innovations, les automatisations </w:t>
      </w:r>
      <w:r w:rsidR="0018534D" w:rsidRPr="0079622B">
        <w:br/>
      </w:r>
      <w:r w:rsidRPr="0079622B">
        <w:t>et les voitures autonomes (point 12 de l</w:t>
      </w:r>
      <w:r w:rsidR="000D6349" w:rsidRPr="0079622B">
        <w:t>’</w:t>
      </w:r>
      <w:r w:rsidRPr="0079622B">
        <w:t>ordre du jour)</w:t>
      </w:r>
      <w:bookmarkEnd w:id="79"/>
    </w:p>
    <w:p w:rsidR="00041DA3" w:rsidRPr="0079622B" w:rsidRDefault="0018534D" w:rsidP="0018534D">
      <w:pPr>
        <w:pStyle w:val="SingleTxtG"/>
        <w:ind w:left="2552" w:hanging="1418"/>
        <w:jc w:val="left"/>
      </w:pPr>
      <w:r w:rsidRPr="0079622B">
        <w:rPr>
          <w:i/>
        </w:rPr>
        <w:t>Document</w:t>
      </w:r>
      <w:r w:rsidR="0017543F" w:rsidRPr="0079622B">
        <w:t> :</w:t>
      </w:r>
      <w:r w:rsidRPr="0079622B">
        <w:tab/>
      </w:r>
      <w:r w:rsidR="00041DA3" w:rsidRPr="0079622B">
        <w:t>Document informel GRRF-81-30</w:t>
      </w:r>
      <w:r w:rsidR="00EA555D" w:rsidRPr="0079622B">
        <w:t>.</w:t>
      </w:r>
    </w:p>
    <w:p w:rsidR="00041DA3" w:rsidRPr="0079622B" w:rsidRDefault="00041DA3" w:rsidP="00041DA3">
      <w:pPr>
        <w:pStyle w:val="ParNoG"/>
      </w:pPr>
      <w:r w:rsidRPr="0079622B">
        <w:t>L</w:t>
      </w:r>
      <w:r w:rsidR="000D6349" w:rsidRPr="0079622B">
        <w:t>’</w:t>
      </w:r>
      <w:r w:rsidRPr="0079622B">
        <w:t>expert de la Commission européenne a rendu compte (GRRF-81-30) des activités de Gear</w:t>
      </w:r>
      <w:r w:rsidR="00EA555D" w:rsidRPr="0079622B">
        <w:t> </w:t>
      </w:r>
      <w:r w:rsidRPr="0079622B">
        <w:t>2030, un groupe de haut niveau constitué des dirigeants du secteur automobile européen ainsi que des ministres et commissaires européens concernés. Il a ajouté que l</w:t>
      </w:r>
      <w:r w:rsidR="000D6349" w:rsidRPr="0079622B">
        <w:t>’</w:t>
      </w:r>
      <w:r w:rsidRPr="0079622B">
        <w:t>un des objectifs de ce groupe était d</w:t>
      </w:r>
      <w:r w:rsidR="000D6349" w:rsidRPr="0079622B">
        <w:t>’</w:t>
      </w:r>
      <w:r w:rsidRPr="0079622B">
        <w:t xml:space="preserve">élaborer dans les deux ans une feuille de route pour une conduite hautement automatisée. </w:t>
      </w:r>
    </w:p>
    <w:p w:rsidR="00041DA3" w:rsidRPr="0079622B" w:rsidRDefault="00041DA3" w:rsidP="00041DA3">
      <w:pPr>
        <w:pStyle w:val="ParNoG"/>
      </w:pPr>
      <w:r w:rsidRPr="0079622B">
        <w:t>L</w:t>
      </w:r>
      <w:r w:rsidR="000D6349" w:rsidRPr="0079622B">
        <w:t>’</w:t>
      </w:r>
      <w:r w:rsidRPr="0079622B">
        <w:t>expert du Japon a fourni des renseignements sur les activités menées dans son pays en vue de l</w:t>
      </w:r>
      <w:r w:rsidR="000D6349" w:rsidRPr="0079622B">
        <w:t>’</w:t>
      </w:r>
      <w:r w:rsidRPr="0079622B">
        <w:t xml:space="preserve">élaboration de lignes directrices concernant le </w:t>
      </w:r>
      <w:r w:rsidR="0017543F" w:rsidRPr="0079622B">
        <w:t>« </w:t>
      </w:r>
      <w:r w:rsidRPr="0079622B">
        <w:t>dispositif de l</w:t>
      </w:r>
      <w:r w:rsidR="000D6349" w:rsidRPr="0079622B">
        <w:t>’</w:t>
      </w:r>
      <w:r w:rsidRPr="0079622B">
        <w:t>homme mort</w:t>
      </w:r>
      <w:r w:rsidR="0017543F" w:rsidRPr="0079622B">
        <w:t> »</w:t>
      </w:r>
      <w:r w:rsidRPr="0079622B">
        <w:t xml:space="preserve"> qui provoque l</w:t>
      </w:r>
      <w:r w:rsidR="000D6349" w:rsidRPr="0079622B">
        <w:t>’</w:t>
      </w:r>
      <w:r w:rsidRPr="0079622B">
        <w:t>arrêt automatique du véhicule lorsqu</w:t>
      </w:r>
      <w:r w:rsidR="000D6349" w:rsidRPr="0079622B">
        <w:t>’</w:t>
      </w:r>
      <w:r w:rsidRPr="0079622B">
        <w:t>une passivité suspecte du conducteur est détectée, car le Japon a connu récemment de graves accidents d</w:t>
      </w:r>
      <w:r w:rsidR="000D6349" w:rsidRPr="0079622B">
        <w:t>’</w:t>
      </w:r>
      <w:r w:rsidRPr="0079622B">
        <w:t>autocars à la suite de pertes de conscience des conducteurs. Il a précisé que ces directives seraient alignées sur celles qui sont définies par le groupe de travail informel sur les fonctions de commande automatique de la direction en ce qui concerne les manœuvres à moindre risque.</w:t>
      </w:r>
      <w:r w:rsidR="0017543F" w:rsidRPr="0079622B">
        <w:t xml:space="preserve"> </w:t>
      </w:r>
    </w:p>
    <w:p w:rsidR="00041DA3" w:rsidRPr="0079622B" w:rsidRDefault="00041DA3" w:rsidP="0018534D">
      <w:pPr>
        <w:pStyle w:val="HChG"/>
      </w:pPr>
      <w:bookmarkStart w:id="80" w:name="_Toc400974179"/>
      <w:r w:rsidRPr="0079622B">
        <w:tab/>
        <w:t>XIV</w:t>
      </w:r>
      <w:r w:rsidRPr="0079622B">
        <w:tab/>
        <w:t>Questions diverses (point 13 de l</w:t>
      </w:r>
      <w:r w:rsidR="000D6349" w:rsidRPr="0079622B">
        <w:t>’</w:t>
      </w:r>
      <w:r w:rsidRPr="0079622B">
        <w:t>ordre du jour)</w:t>
      </w:r>
      <w:bookmarkEnd w:id="80"/>
    </w:p>
    <w:p w:rsidR="00041DA3" w:rsidRPr="0079622B" w:rsidRDefault="00041DA3" w:rsidP="0018534D">
      <w:pPr>
        <w:pStyle w:val="H1G"/>
      </w:pPr>
      <w:r w:rsidRPr="0079622B">
        <w:tab/>
      </w:r>
      <w:bookmarkStart w:id="81" w:name="_Toc400974180"/>
      <w:r w:rsidRPr="0079622B">
        <w:t>A.</w:t>
      </w:r>
      <w:r w:rsidRPr="0079622B">
        <w:tab/>
        <w:t>Faits marquants de la session de novembre 2015 du WP.29</w:t>
      </w:r>
      <w:bookmarkEnd w:id="81"/>
    </w:p>
    <w:p w:rsidR="00041DA3" w:rsidRPr="0079622B" w:rsidRDefault="00041DA3" w:rsidP="0018534D">
      <w:pPr>
        <w:pStyle w:val="SingleTxtG"/>
        <w:ind w:left="2552" w:hanging="1418"/>
        <w:jc w:val="left"/>
      </w:pPr>
      <w:r w:rsidRPr="0079622B">
        <w:rPr>
          <w:i/>
        </w:rPr>
        <w:t>Documents</w:t>
      </w:r>
      <w:r w:rsidR="0017543F" w:rsidRPr="0079622B">
        <w:t> :</w:t>
      </w:r>
      <w:r w:rsidRPr="0079622B">
        <w:tab/>
        <w:t>(ECE/TRANS/WP.29/1118)</w:t>
      </w:r>
      <w:r w:rsidR="008258B6">
        <w:t> ;</w:t>
      </w:r>
      <w:r w:rsidR="00EA555D" w:rsidRPr="0079622B">
        <w:t xml:space="preserve"> </w:t>
      </w:r>
      <w:r w:rsidRPr="0079622B">
        <w:br/>
        <w:t>Document informel GRRF-81-15</w:t>
      </w:r>
      <w:r w:rsidR="00EA555D" w:rsidRPr="0079622B">
        <w:t>.</w:t>
      </w:r>
    </w:p>
    <w:p w:rsidR="00041DA3" w:rsidRPr="0079622B" w:rsidRDefault="00041DA3" w:rsidP="00041DA3">
      <w:pPr>
        <w:pStyle w:val="ParNoG"/>
      </w:pPr>
      <w:r w:rsidRPr="0079622B">
        <w:t>Le secrétariat a présenté le document GRRF-81-15 qui rend compte des faits marquants de la 167</w:t>
      </w:r>
      <w:r w:rsidRPr="0079622B">
        <w:rPr>
          <w:vertAlign w:val="superscript"/>
        </w:rPr>
        <w:t>e</w:t>
      </w:r>
      <w:r w:rsidR="00EA555D" w:rsidRPr="0079622B">
        <w:t> </w:t>
      </w:r>
      <w:r w:rsidRPr="0079622B">
        <w:t>session du WP.29 intéressant le GRRF. Pour de plus amples renseignements, prière de se reporter au rapport de la session (ECE/TRANS/WP.29/1118).</w:t>
      </w:r>
    </w:p>
    <w:p w:rsidR="00041DA3" w:rsidRPr="0079622B" w:rsidRDefault="00041DA3" w:rsidP="0018534D">
      <w:pPr>
        <w:pStyle w:val="H1G"/>
      </w:pPr>
      <w:r w:rsidRPr="0079622B">
        <w:tab/>
      </w:r>
      <w:bookmarkStart w:id="82" w:name="_Toc400974182"/>
      <w:r w:rsidRPr="0079622B">
        <w:t>B.</w:t>
      </w:r>
      <w:r w:rsidRPr="0079622B">
        <w:tab/>
      </w:r>
      <w:bookmarkStart w:id="83" w:name="_Toc400974184"/>
      <w:bookmarkEnd w:id="82"/>
      <w:r w:rsidRPr="0079622B">
        <w:t>Autres questions</w:t>
      </w:r>
      <w:bookmarkEnd w:id="83"/>
    </w:p>
    <w:p w:rsidR="00041DA3" w:rsidRPr="0079622B" w:rsidRDefault="00041DA3" w:rsidP="0018534D">
      <w:pPr>
        <w:pStyle w:val="SingleTxtG"/>
        <w:ind w:left="2552" w:hanging="1418"/>
        <w:jc w:val="left"/>
      </w:pPr>
      <w:r w:rsidRPr="0079622B">
        <w:rPr>
          <w:i/>
        </w:rPr>
        <w:t>Document</w:t>
      </w:r>
      <w:r w:rsidR="0017543F" w:rsidRPr="0079622B">
        <w:t> :</w:t>
      </w:r>
      <w:r w:rsidRPr="0079622B">
        <w:tab/>
        <w:t>Document informel GRRF-81-27</w:t>
      </w:r>
      <w:r w:rsidR="00EA555D" w:rsidRPr="0079622B">
        <w:t>.</w:t>
      </w:r>
    </w:p>
    <w:p w:rsidR="00041DA3" w:rsidRPr="0079622B" w:rsidRDefault="00041DA3" w:rsidP="00041DA3">
      <w:pPr>
        <w:pStyle w:val="ParNoG"/>
      </w:pPr>
      <w:r w:rsidRPr="0079622B">
        <w:t>Le secrétariat a présenté le document GRRF-81-27</w:t>
      </w:r>
      <w:r w:rsidR="00EA555D" w:rsidRPr="0079622B">
        <w:t xml:space="preserve"> au titre du point 6 (voir par. </w:t>
      </w:r>
      <w:r w:rsidRPr="0079622B">
        <w:t xml:space="preserve">28 ci-dessus). </w:t>
      </w:r>
    </w:p>
    <w:p w:rsidR="00041DA3" w:rsidRPr="0079622B" w:rsidRDefault="00041DA3" w:rsidP="00041DA3">
      <w:pPr>
        <w:pStyle w:val="ParNoG"/>
      </w:pPr>
      <w:r w:rsidRPr="0079622B">
        <w:t>Le Chef de la Section de la réglementation des véhicules et de l</w:t>
      </w:r>
      <w:r w:rsidR="000D6349" w:rsidRPr="0079622B">
        <w:t>’</w:t>
      </w:r>
      <w:r w:rsidRPr="0079622B">
        <w:t>innovation dans les transports, M.</w:t>
      </w:r>
      <w:r w:rsidR="00EA555D" w:rsidRPr="0079622B">
        <w:t> </w:t>
      </w:r>
      <w:r w:rsidRPr="0079622B">
        <w:t>W.</w:t>
      </w:r>
      <w:r w:rsidR="00EA555D" w:rsidRPr="0079622B">
        <w:t> </w:t>
      </w:r>
      <w:r w:rsidRPr="0079622B">
        <w:t>Nissler, a informé le Groupe de travail de l</w:t>
      </w:r>
      <w:r w:rsidR="000D6349" w:rsidRPr="0079622B">
        <w:t>’</w:t>
      </w:r>
      <w:r w:rsidRPr="0079622B">
        <w:t>abolition de quatre postes d</w:t>
      </w:r>
      <w:r w:rsidR="000D6349" w:rsidRPr="0079622B">
        <w:t>’</w:t>
      </w:r>
      <w:r w:rsidRPr="0079622B">
        <w:t>agents des services généraux (G) au sein de la Commission économique pour l</w:t>
      </w:r>
      <w:r w:rsidR="000D6349" w:rsidRPr="0079622B">
        <w:t>’</w:t>
      </w:r>
      <w:r w:rsidRPr="0079622B">
        <w:t>Europe (CEE) conformément à la décision prise par l</w:t>
      </w:r>
      <w:r w:rsidR="000D6349" w:rsidRPr="0079622B">
        <w:t>’</w:t>
      </w:r>
      <w:r w:rsidRPr="0079622B">
        <w:t>Assemblée générale des Nations Unies le 23</w:t>
      </w:r>
      <w:r w:rsidR="00EA555D" w:rsidRPr="0079622B">
        <w:t> décembre </w:t>
      </w:r>
      <w:r w:rsidRPr="0079622B">
        <w:t>2015. Il a expliqué qu</w:t>
      </w:r>
      <w:r w:rsidR="000D6349" w:rsidRPr="0079622B">
        <w:t>’</w:t>
      </w:r>
      <w:r w:rsidRPr="0079622B">
        <w:t>un poste</w:t>
      </w:r>
      <w:r w:rsidR="00EA555D" w:rsidRPr="0079622B">
        <w:t> </w:t>
      </w:r>
      <w:r w:rsidRPr="0079622B">
        <w:t>G avait été aboli dès le 1</w:t>
      </w:r>
      <w:r w:rsidRPr="0079622B">
        <w:rPr>
          <w:vertAlign w:val="superscript"/>
        </w:rPr>
        <w:t>e</w:t>
      </w:r>
      <w:r w:rsidR="00EA555D" w:rsidRPr="0079622B">
        <w:rPr>
          <w:vertAlign w:val="superscript"/>
        </w:rPr>
        <w:t>r</w:t>
      </w:r>
      <w:r w:rsidR="00EA555D" w:rsidRPr="0079622B">
        <w:t> </w:t>
      </w:r>
      <w:r w:rsidRPr="0079622B">
        <w:t>janvie</w:t>
      </w:r>
      <w:r w:rsidR="00EA555D" w:rsidRPr="0079622B">
        <w:t>r </w:t>
      </w:r>
      <w:r w:rsidRPr="0079622B">
        <w:t xml:space="preserve">2016 dans </w:t>
      </w:r>
      <w:r w:rsidRPr="0079622B">
        <w:lastRenderedPageBreak/>
        <w:t>la</w:t>
      </w:r>
      <w:r w:rsidR="009663B1">
        <w:t> </w:t>
      </w:r>
      <w:r w:rsidRPr="0079622B">
        <w:t>Section de la réglementation des véhicules et de l</w:t>
      </w:r>
      <w:r w:rsidR="000D6349" w:rsidRPr="0079622B">
        <w:t>’</w:t>
      </w:r>
      <w:r w:rsidRPr="0079622B">
        <w:t>innovation dans les transports, en raison du départ à la retraite de son titulaire. Il a espéré que cette regrettable situation n</w:t>
      </w:r>
      <w:r w:rsidR="000D6349" w:rsidRPr="0079622B">
        <w:t>’</w:t>
      </w:r>
      <w:r w:rsidRPr="0079622B">
        <w:t>affecterait pas les services qui seront fournis par la section.</w:t>
      </w:r>
    </w:p>
    <w:p w:rsidR="00041DA3" w:rsidRPr="0079622B" w:rsidRDefault="00041DA3" w:rsidP="0018534D">
      <w:pPr>
        <w:pStyle w:val="H1G"/>
      </w:pPr>
      <w:r w:rsidRPr="0079622B">
        <w:tab/>
        <w:t>C.</w:t>
      </w:r>
      <w:r w:rsidRPr="0079622B">
        <w:tab/>
        <w:t>Hommages</w:t>
      </w:r>
    </w:p>
    <w:p w:rsidR="00041DA3" w:rsidRPr="0079622B" w:rsidRDefault="00041DA3" w:rsidP="00041DA3">
      <w:pPr>
        <w:pStyle w:val="ParNoG"/>
      </w:pPr>
      <w:r w:rsidRPr="0079622B">
        <w:t>Ayant appris que M.</w:t>
      </w:r>
      <w:r w:rsidR="00EA555D" w:rsidRPr="0079622B">
        <w:t> </w:t>
      </w:r>
      <w:r w:rsidRPr="0079622B">
        <w:t>Jean-Claude</w:t>
      </w:r>
      <w:r w:rsidR="00EA555D" w:rsidRPr="0079622B">
        <w:t> </w:t>
      </w:r>
      <w:r w:rsidRPr="0079622B">
        <w:t xml:space="preserve">Noirhomme (ETRTO) allait prendre sa retraite et ne prendrait plus part aux sessions, le GRRF a rendu hommage à sa précieuse contribution aux activités du Groupe de travail. Le GRRF lui a souhaité une longue et heureuse retraite. </w:t>
      </w:r>
    </w:p>
    <w:p w:rsidR="00041DA3" w:rsidRPr="0079622B" w:rsidRDefault="00041DA3" w:rsidP="00EA555D">
      <w:pPr>
        <w:pStyle w:val="HChG"/>
      </w:pPr>
      <w:r w:rsidRPr="0079622B">
        <w:tab/>
      </w:r>
      <w:bookmarkStart w:id="84" w:name="_Toc400974186"/>
      <w:r w:rsidRPr="0079622B">
        <w:t>XV.</w:t>
      </w:r>
      <w:r w:rsidRPr="0079622B">
        <w:tab/>
        <w:t xml:space="preserve">Ordre du jour provisoire de la </w:t>
      </w:r>
      <w:r w:rsidR="00EA555D" w:rsidRPr="0079622B">
        <w:br/>
      </w:r>
      <w:r w:rsidRPr="0079622B">
        <w:t>quatre-vingt-deuxième session</w:t>
      </w:r>
      <w:bookmarkEnd w:id="84"/>
    </w:p>
    <w:p w:rsidR="00041DA3" w:rsidRPr="0079622B" w:rsidRDefault="00041DA3" w:rsidP="00041DA3">
      <w:pPr>
        <w:pStyle w:val="ParNoG"/>
      </w:pPr>
      <w:r w:rsidRPr="0079622B">
        <w:t>L</w:t>
      </w:r>
      <w:r w:rsidR="000D6349" w:rsidRPr="0079622B">
        <w:t>’</w:t>
      </w:r>
      <w:r w:rsidRPr="0079622B">
        <w:t xml:space="preserve">ordre du jour provisoire suivant a été adopté pour </w:t>
      </w:r>
      <w:r w:rsidR="00EA555D" w:rsidRPr="0079622B">
        <w:t>la quatre-vingt-</w:t>
      </w:r>
      <w:r w:rsidRPr="0079622B">
        <w:t>deuxième session du GRRF, qui doit se tenir à Genève du 20</w:t>
      </w:r>
      <w:r w:rsidR="00EA555D" w:rsidRPr="0079622B">
        <w:t> </w:t>
      </w:r>
      <w:r w:rsidRPr="0079622B">
        <w:t>septembre</w:t>
      </w:r>
      <w:r w:rsidR="00EA555D" w:rsidRPr="0079622B">
        <w:t> </w:t>
      </w:r>
      <w:r w:rsidRPr="0079622B">
        <w:t>2016 à 9</w:t>
      </w:r>
      <w:r w:rsidR="00EA555D" w:rsidRPr="0079622B">
        <w:t> </w:t>
      </w:r>
      <w:r w:rsidRPr="0079622B">
        <w:t>h</w:t>
      </w:r>
      <w:r w:rsidR="00EA555D" w:rsidRPr="0079622B">
        <w:t> </w:t>
      </w:r>
      <w:r w:rsidRPr="0079622B">
        <w:t>30 au 23</w:t>
      </w:r>
      <w:r w:rsidR="00EA555D" w:rsidRPr="0079622B">
        <w:t> </w:t>
      </w:r>
      <w:r w:rsidRPr="0079622B">
        <w:t>septembr</w:t>
      </w:r>
      <w:r w:rsidR="00EA555D" w:rsidRPr="0079622B">
        <w:t>e </w:t>
      </w:r>
      <w:r w:rsidRPr="0079622B">
        <w:t>2016 à 12</w:t>
      </w:r>
      <w:r w:rsidR="00EA555D" w:rsidRPr="0079622B">
        <w:t> </w:t>
      </w:r>
      <w:r w:rsidRPr="0079622B">
        <w:t>h</w:t>
      </w:r>
      <w:r w:rsidR="00EA555D" w:rsidRPr="0079622B">
        <w:t> </w:t>
      </w:r>
      <w:r w:rsidRPr="0079622B">
        <w:t>30</w:t>
      </w:r>
      <w:r w:rsidRPr="0079622B">
        <w:rPr>
          <w:rStyle w:val="FootnoteReference"/>
        </w:rPr>
        <w:footnoteReference w:id="2"/>
      </w:r>
      <w:r w:rsidR="0017543F" w:rsidRPr="0079622B">
        <w:t> :</w:t>
      </w:r>
    </w:p>
    <w:p w:rsidR="00041DA3" w:rsidRPr="0079622B" w:rsidRDefault="0018534D" w:rsidP="00041DA3">
      <w:pPr>
        <w:pStyle w:val="SingleTxtG"/>
      </w:pPr>
      <w:r w:rsidRPr="0079622B">
        <w:tab/>
      </w:r>
      <w:r w:rsidR="00041DA3" w:rsidRPr="0079622B">
        <w:t>1.</w:t>
      </w:r>
      <w:r w:rsidR="00041DA3" w:rsidRPr="0079622B">
        <w:tab/>
        <w:t>Adoption de l</w:t>
      </w:r>
      <w:r w:rsidR="000D6349" w:rsidRPr="0079622B">
        <w:t>’</w:t>
      </w:r>
      <w:r w:rsidR="00041DA3" w:rsidRPr="0079622B">
        <w:t>ordre du jour.</w:t>
      </w:r>
    </w:p>
    <w:p w:rsidR="00041DA3" w:rsidRPr="0079622B" w:rsidRDefault="00041DA3" w:rsidP="00EA555D">
      <w:pPr>
        <w:pStyle w:val="SingleTxtG"/>
        <w:ind w:left="2268" w:hanging="567"/>
      </w:pPr>
      <w:r w:rsidRPr="0079622B">
        <w:t>2.</w:t>
      </w:r>
      <w:r w:rsidRPr="0079622B">
        <w:tab/>
        <w:t>Systèmes actifs de freinage d</w:t>
      </w:r>
      <w:r w:rsidR="000D6349" w:rsidRPr="0079622B">
        <w:t>’</w:t>
      </w:r>
      <w:r w:rsidR="00EA555D" w:rsidRPr="0079622B">
        <w:t xml:space="preserve">urgence (AEBS) et systèmes </w:t>
      </w:r>
      <w:r w:rsidRPr="0079622B">
        <w:t>d</w:t>
      </w:r>
      <w:r w:rsidR="000D6349" w:rsidRPr="0079622B">
        <w:t>’</w:t>
      </w:r>
      <w:r w:rsidRPr="0079622B">
        <w:t>avertissement de franchissement de ligne (LDWS).</w:t>
      </w:r>
    </w:p>
    <w:p w:rsidR="00041DA3" w:rsidRPr="0079622B" w:rsidRDefault="0018534D" w:rsidP="00041DA3">
      <w:pPr>
        <w:pStyle w:val="SingleTxtG"/>
      </w:pPr>
      <w:r w:rsidRPr="0079622B">
        <w:tab/>
      </w:r>
      <w:r w:rsidR="00041DA3" w:rsidRPr="0079622B">
        <w:t>3.</w:t>
      </w:r>
      <w:r w:rsidR="00041DA3" w:rsidRPr="0079622B">
        <w:tab/>
        <w:t xml:space="preserve">Règlements </w:t>
      </w:r>
      <w:r w:rsidR="00E44790" w:rsidRPr="0079622B">
        <w:rPr>
          <w:rFonts w:eastAsia="MS Mincho"/>
        </w:rPr>
        <w:t>n</w:t>
      </w:r>
      <w:r w:rsidR="00E44790" w:rsidRPr="0079622B">
        <w:rPr>
          <w:rFonts w:eastAsia="MS Mincho"/>
          <w:vertAlign w:val="superscript"/>
        </w:rPr>
        <w:t>o</w:t>
      </w:r>
      <w:r w:rsidR="00227639">
        <w:rPr>
          <w:rFonts w:eastAsia="MS Mincho"/>
          <w:vertAlign w:val="superscript"/>
        </w:rPr>
        <w:t>s</w:t>
      </w:r>
      <w:r w:rsidR="00E44790" w:rsidRPr="0079622B">
        <w:t> </w:t>
      </w:r>
      <w:r w:rsidR="00041DA3" w:rsidRPr="0079622B">
        <w:t>13 et 13-H (Freinage)</w:t>
      </w:r>
      <w:r w:rsidR="0017543F" w:rsidRPr="0079622B">
        <w:t> :</w:t>
      </w:r>
    </w:p>
    <w:p w:rsidR="00041DA3" w:rsidRPr="0079622B" w:rsidRDefault="0018534D" w:rsidP="00041DA3">
      <w:pPr>
        <w:pStyle w:val="SingleTxtG"/>
      </w:pPr>
      <w:r w:rsidRPr="0079622B">
        <w:tab/>
      </w:r>
      <w:r w:rsidRPr="0079622B">
        <w:tab/>
      </w:r>
      <w:r w:rsidR="00041DA3" w:rsidRPr="0079622B">
        <w:t>a)</w:t>
      </w:r>
      <w:r w:rsidR="00041DA3" w:rsidRPr="0079622B">
        <w:tab/>
        <w:t>Ensembles modulaires de véhicules (MVC)</w:t>
      </w:r>
      <w:r w:rsidR="0017543F" w:rsidRPr="0079622B">
        <w:t> ;</w:t>
      </w:r>
    </w:p>
    <w:p w:rsidR="00041DA3" w:rsidRPr="0079622B" w:rsidRDefault="0018534D" w:rsidP="00041DA3">
      <w:pPr>
        <w:pStyle w:val="SingleTxtG"/>
      </w:pPr>
      <w:r w:rsidRPr="0079622B">
        <w:tab/>
      </w:r>
      <w:r w:rsidRPr="0079622B">
        <w:tab/>
      </w:r>
      <w:r w:rsidR="00041DA3" w:rsidRPr="0079622B">
        <w:t>b)</w:t>
      </w:r>
      <w:r w:rsidR="00041DA3" w:rsidRPr="0079622B">
        <w:tab/>
        <w:t>Précisions</w:t>
      </w:r>
      <w:r w:rsidR="0017543F" w:rsidRPr="0079622B">
        <w:t> ;</w:t>
      </w:r>
    </w:p>
    <w:p w:rsidR="00041DA3" w:rsidRPr="0079622B" w:rsidRDefault="0018534D" w:rsidP="00041DA3">
      <w:pPr>
        <w:pStyle w:val="SingleTxtG"/>
      </w:pPr>
      <w:r w:rsidRPr="0079622B">
        <w:tab/>
      </w:r>
      <w:r w:rsidRPr="0079622B">
        <w:tab/>
      </w:r>
      <w:r w:rsidR="00041DA3" w:rsidRPr="0079622B">
        <w:t>c)</w:t>
      </w:r>
      <w:r w:rsidR="00041DA3" w:rsidRPr="0079622B">
        <w:tab/>
        <w:t>Autres questions.</w:t>
      </w:r>
    </w:p>
    <w:p w:rsidR="00041DA3" w:rsidRPr="0079622B" w:rsidRDefault="0018534D" w:rsidP="00041DA3">
      <w:pPr>
        <w:pStyle w:val="SingleTxtG"/>
      </w:pPr>
      <w:r w:rsidRPr="0079622B">
        <w:tab/>
      </w:r>
      <w:r w:rsidR="00041DA3" w:rsidRPr="0079622B">
        <w:t>4.</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55 (Pièces mécaniques d</w:t>
      </w:r>
      <w:r w:rsidR="000D6349" w:rsidRPr="0079622B">
        <w:t>’</w:t>
      </w:r>
      <w:r w:rsidR="00041DA3" w:rsidRPr="0079622B">
        <w:t>attelage).</w:t>
      </w:r>
    </w:p>
    <w:p w:rsidR="00041DA3" w:rsidRPr="0079622B" w:rsidRDefault="0018534D" w:rsidP="00041DA3">
      <w:pPr>
        <w:pStyle w:val="SingleTxtG"/>
      </w:pPr>
      <w:r w:rsidRPr="0079622B">
        <w:tab/>
      </w:r>
      <w:r w:rsidR="00041DA3" w:rsidRPr="0079622B">
        <w:t>5.</w:t>
      </w:r>
      <w:r w:rsidR="00041DA3" w:rsidRPr="0079622B">
        <w:tab/>
        <w:t>Freinage des motocycles</w:t>
      </w:r>
      <w:r w:rsidR="0017543F" w:rsidRPr="0079622B">
        <w:t> :</w:t>
      </w:r>
    </w:p>
    <w:p w:rsidR="00041DA3" w:rsidRPr="0079622B" w:rsidRDefault="00041DA3" w:rsidP="00041DA3">
      <w:pPr>
        <w:pStyle w:val="SingleTxtG"/>
      </w:pPr>
      <w:r w:rsidRPr="0079622B">
        <w:tab/>
      </w:r>
      <w:r w:rsidR="0018534D" w:rsidRPr="0079622B">
        <w:tab/>
      </w:r>
      <w:r w:rsidRPr="0079622B">
        <w:t>a)</w:t>
      </w:r>
      <w:r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Pr="0079622B">
        <w:t>78</w:t>
      </w:r>
      <w:r w:rsidR="0017543F" w:rsidRPr="0079622B">
        <w:t> ;</w:t>
      </w:r>
    </w:p>
    <w:p w:rsidR="00041DA3" w:rsidRPr="0079622B" w:rsidRDefault="0018534D" w:rsidP="00041DA3">
      <w:pPr>
        <w:pStyle w:val="SingleTxtG"/>
      </w:pPr>
      <w:r w:rsidRPr="0079622B">
        <w:tab/>
      </w:r>
      <w:r w:rsidRPr="0079622B">
        <w:tab/>
      </w:r>
      <w:r w:rsidR="00041DA3" w:rsidRPr="0079622B">
        <w:t>b)</w:t>
      </w:r>
      <w:r w:rsidR="00041DA3" w:rsidRPr="0079622B">
        <w:tab/>
        <w:t xml:space="preserve">Règlement technique mondial </w:t>
      </w:r>
      <w:r w:rsidR="00E44790" w:rsidRPr="0079622B">
        <w:rPr>
          <w:rFonts w:eastAsia="MS Mincho"/>
        </w:rPr>
        <w:t>n</w:t>
      </w:r>
      <w:r w:rsidR="00E44790" w:rsidRPr="0079622B">
        <w:rPr>
          <w:rFonts w:eastAsia="MS Mincho"/>
          <w:vertAlign w:val="superscript"/>
        </w:rPr>
        <w:t>o</w:t>
      </w:r>
      <w:r w:rsidR="00E44790" w:rsidRPr="0079622B">
        <w:t> </w:t>
      </w:r>
      <w:r w:rsidR="00041DA3" w:rsidRPr="0079622B">
        <w:t>3.</w:t>
      </w:r>
    </w:p>
    <w:p w:rsidR="00041DA3" w:rsidRPr="0079622B" w:rsidRDefault="0018534D" w:rsidP="00041DA3">
      <w:pPr>
        <w:pStyle w:val="SingleTxtG"/>
      </w:pPr>
      <w:r w:rsidRPr="0079622B">
        <w:tab/>
      </w:r>
      <w:r w:rsidR="00041DA3" w:rsidRPr="0079622B">
        <w:t>6.</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90 (Garnitures de frein assemblées de rechange).</w:t>
      </w:r>
    </w:p>
    <w:p w:rsidR="00041DA3" w:rsidRPr="0079622B" w:rsidRDefault="0018534D" w:rsidP="00041DA3">
      <w:pPr>
        <w:pStyle w:val="SingleTxtG"/>
      </w:pPr>
      <w:r w:rsidRPr="0079622B">
        <w:tab/>
      </w:r>
      <w:r w:rsidR="00041DA3" w:rsidRPr="0079622B">
        <w:t>7.</w:t>
      </w:r>
      <w:r w:rsidR="00041DA3" w:rsidRPr="0079622B">
        <w:tab/>
        <w:t>Pneumatiques</w:t>
      </w:r>
      <w:r w:rsidR="0017543F" w:rsidRPr="0079622B">
        <w:t> :</w:t>
      </w:r>
    </w:p>
    <w:p w:rsidR="00041DA3" w:rsidRPr="0079622B" w:rsidRDefault="0018534D" w:rsidP="00041DA3">
      <w:pPr>
        <w:pStyle w:val="SingleTxtG"/>
      </w:pPr>
      <w:r w:rsidRPr="0079622B">
        <w:tab/>
      </w:r>
      <w:r w:rsidRPr="0079622B">
        <w:tab/>
      </w:r>
      <w:r w:rsidR="00041DA3" w:rsidRPr="0079622B">
        <w:t>a)</w:t>
      </w:r>
      <w:r w:rsidR="00041DA3" w:rsidRPr="0079622B">
        <w:tab/>
        <w:t xml:space="preserve">Règlement technique mondial </w:t>
      </w:r>
      <w:r w:rsidR="00E44790" w:rsidRPr="0079622B">
        <w:rPr>
          <w:rFonts w:eastAsia="MS Mincho"/>
        </w:rPr>
        <w:t>n</w:t>
      </w:r>
      <w:r w:rsidR="00E44790" w:rsidRPr="0079622B">
        <w:rPr>
          <w:rFonts w:eastAsia="MS Mincho"/>
          <w:vertAlign w:val="superscript"/>
        </w:rPr>
        <w:t>o</w:t>
      </w:r>
      <w:r w:rsidR="00E44790" w:rsidRPr="0079622B">
        <w:t> </w:t>
      </w:r>
      <w:r w:rsidR="00041DA3" w:rsidRPr="0079622B">
        <w:t>16</w:t>
      </w:r>
      <w:r w:rsidR="0017543F" w:rsidRPr="0079622B">
        <w:t> ;</w:t>
      </w:r>
    </w:p>
    <w:p w:rsidR="00041DA3" w:rsidRPr="0079622B" w:rsidRDefault="0018534D" w:rsidP="00041DA3">
      <w:pPr>
        <w:pStyle w:val="SingleTxtG"/>
      </w:pPr>
      <w:r w:rsidRPr="0079622B">
        <w:tab/>
      </w:r>
      <w:r w:rsidRPr="0079622B">
        <w:tab/>
      </w:r>
      <w:r w:rsidR="00041DA3" w:rsidRPr="0079622B">
        <w:t>b)</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30</w:t>
      </w:r>
      <w:r w:rsidR="0017543F" w:rsidRPr="0079622B">
        <w:t> ;</w:t>
      </w:r>
    </w:p>
    <w:p w:rsidR="00041DA3" w:rsidRPr="0079622B" w:rsidRDefault="0018534D" w:rsidP="00041DA3">
      <w:pPr>
        <w:pStyle w:val="SingleTxtG"/>
      </w:pPr>
      <w:r w:rsidRPr="0079622B">
        <w:tab/>
      </w:r>
      <w:r w:rsidRPr="0079622B">
        <w:tab/>
      </w:r>
      <w:r w:rsidR="00041DA3" w:rsidRPr="0079622B">
        <w:t>c)</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54</w:t>
      </w:r>
      <w:r w:rsidR="0017543F" w:rsidRPr="0079622B">
        <w:t> ;</w:t>
      </w:r>
    </w:p>
    <w:p w:rsidR="00041DA3" w:rsidRPr="0079622B" w:rsidRDefault="0018534D" w:rsidP="00041DA3">
      <w:pPr>
        <w:pStyle w:val="SingleTxtG"/>
      </w:pPr>
      <w:r w:rsidRPr="0079622B">
        <w:tab/>
      </w:r>
      <w:r w:rsidRPr="0079622B">
        <w:tab/>
      </w:r>
      <w:r w:rsidR="00041DA3" w:rsidRPr="0079622B">
        <w:t>d)</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75</w:t>
      </w:r>
      <w:r w:rsidR="0017543F" w:rsidRPr="0079622B">
        <w:t> ;</w:t>
      </w:r>
    </w:p>
    <w:p w:rsidR="00041DA3" w:rsidRPr="0079622B" w:rsidRDefault="0018534D" w:rsidP="00041DA3">
      <w:pPr>
        <w:pStyle w:val="SingleTxtG"/>
      </w:pPr>
      <w:r w:rsidRPr="0079622B">
        <w:tab/>
      </w:r>
      <w:r w:rsidRPr="0079622B">
        <w:tab/>
      </w:r>
      <w:r w:rsidR="00041DA3" w:rsidRPr="0079622B">
        <w:t>e)</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106</w:t>
      </w:r>
      <w:r w:rsidR="0017543F" w:rsidRPr="0079622B">
        <w:t> ;</w:t>
      </w:r>
    </w:p>
    <w:p w:rsidR="00041DA3" w:rsidRPr="0079622B" w:rsidRDefault="0018534D" w:rsidP="00041DA3">
      <w:pPr>
        <w:pStyle w:val="SingleTxtG"/>
      </w:pPr>
      <w:r w:rsidRPr="0079622B">
        <w:tab/>
      </w:r>
      <w:r w:rsidRPr="0079622B">
        <w:tab/>
      </w:r>
      <w:r w:rsidR="00041DA3" w:rsidRPr="0079622B">
        <w:t>f)</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109</w:t>
      </w:r>
      <w:r w:rsidR="0017543F" w:rsidRPr="0079622B">
        <w:t> ;</w:t>
      </w:r>
    </w:p>
    <w:p w:rsidR="00041DA3" w:rsidRPr="0079622B" w:rsidRDefault="0018534D" w:rsidP="00041DA3">
      <w:pPr>
        <w:pStyle w:val="SingleTxtG"/>
      </w:pPr>
      <w:r w:rsidRPr="0079622B">
        <w:tab/>
      </w:r>
      <w:r w:rsidRPr="0079622B">
        <w:tab/>
      </w:r>
      <w:r w:rsidR="00041DA3" w:rsidRPr="0079622B">
        <w:t>g)</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117</w:t>
      </w:r>
      <w:r w:rsidR="0017543F" w:rsidRPr="0079622B">
        <w:t> ;</w:t>
      </w:r>
    </w:p>
    <w:p w:rsidR="00041DA3" w:rsidRPr="0079622B" w:rsidRDefault="0018534D" w:rsidP="00041DA3">
      <w:pPr>
        <w:pStyle w:val="SingleTxtG"/>
      </w:pPr>
      <w:r w:rsidRPr="0079622B">
        <w:tab/>
      </w:r>
      <w:r w:rsidRPr="0079622B">
        <w:tab/>
      </w:r>
      <w:r w:rsidR="00041DA3" w:rsidRPr="0079622B">
        <w:t>e)</w:t>
      </w:r>
      <w:r w:rsidR="00041DA3" w:rsidRPr="0079622B">
        <w:tab/>
        <w:t>Autres questions.</w:t>
      </w:r>
    </w:p>
    <w:p w:rsidR="00041DA3" w:rsidRPr="0079622B" w:rsidRDefault="0018534D" w:rsidP="0018534D">
      <w:pPr>
        <w:pStyle w:val="SingleTxtG"/>
        <w:keepNext/>
      </w:pPr>
      <w:r w:rsidRPr="0079622B">
        <w:lastRenderedPageBreak/>
        <w:tab/>
      </w:r>
      <w:r w:rsidR="00041DA3" w:rsidRPr="0079622B">
        <w:t>8.</w:t>
      </w:r>
      <w:r w:rsidR="00041DA3" w:rsidRPr="0079622B">
        <w:tab/>
        <w:t>Systèmes de transport intelligents (STI)</w:t>
      </w:r>
      <w:r w:rsidR="0017543F" w:rsidRPr="0079622B">
        <w:t> :</w:t>
      </w:r>
    </w:p>
    <w:p w:rsidR="00041DA3" w:rsidRPr="0079622B" w:rsidRDefault="0018534D" w:rsidP="00041DA3">
      <w:pPr>
        <w:pStyle w:val="SingleTxtG"/>
      </w:pPr>
      <w:r w:rsidRPr="0079622B">
        <w:tab/>
      </w:r>
      <w:r w:rsidRPr="0079622B">
        <w:tab/>
      </w:r>
      <w:r w:rsidR="00041DA3" w:rsidRPr="0079622B">
        <w:t>a)</w:t>
      </w:r>
      <w:r w:rsidR="00041DA3" w:rsidRPr="0079622B">
        <w:tab/>
        <w:t>Systèmes automatiques pour véhicules</w:t>
      </w:r>
      <w:r w:rsidR="0017543F" w:rsidRPr="0079622B">
        <w:t> ;</w:t>
      </w:r>
    </w:p>
    <w:p w:rsidR="00041DA3" w:rsidRPr="0079622B" w:rsidRDefault="0018534D" w:rsidP="00041DA3">
      <w:pPr>
        <w:pStyle w:val="SingleTxtG"/>
      </w:pPr>
      <w:r w:rsidRPr="0079622B">
        <w:tab/>
      </w:r>
      <w:r w:rsidRPr="0079622B">
        <w:tab/>
      </w:r>
      <w:r w:rsidR="00041DA3" w:rsidRPr="0079622B">
        <w:t>b)</w:t>
      </w:r>
      <w:r w:rsidR="00041DA3" w:rsidRPr="0079622B">
        <w:tab/>
        <w:t>Systèmes de parcage télécommandé</w:t>
      </w:r>
      <w:r w:rsidR="0017543F" w:rsidRPr="0079622B">
        <w:t> ;</w:t>
      </w:r>
    </w:p>
    <w:p w:rsidR="00041DA3" w:rsidRPr="0079622B" w:rsidRDefault="0018534D" w:rsidP="00041DA3">
      <w:pPr>
        <w:pStyle w:val="SingleTxtG"/>
      </w:pPr>
      <w:r w:rsidRPr="0079622B">
        <w:tab/>
      </w:r>
      <w:r w:rsidRPr="0079622B">
        <w:tab/>
      </w:r>
      <w:r w:rsidR="00041DA3" w:rsidRPr="0079622B">
        <w:t>c)</w:t>
      </w:r>
      <w:r w:rsidR="00041DA3" w:rsidRPr="0079622B">
        <w:tab/>
        <w:t>Autres questions relatives aux STI.</w:t>
      </w:r>
    </w:p>
    <w:p w:rsidR="00041DA3" w:rsidRPr="0079622B" w:rsidRDefault="0018534D" w:rsidP="00041DA3">
      <w:pPr>
        <w:pStyle w:val="SingleTxtG"/>
      </w:pPr>
      <w:r w:rsidRPr="0079622B">
        <w:tab/>
      </w:r>
      <w:r w:rsidR="00041DA3" w:rsidRPr="0079622B">
        <w:t>9.</w:t>
      </w:r>
      <w:r w:rsidR="00041DA3" w:rsidRPr="0079622B">
        <w:tab/>
        <w:t>Équipement de direction</w:t>
      </w:r>
      <w:r w:rsidR="0017543F" w:rsidRPr="0079622B">
        <w:t> :</w:t>
      </w:r>
    </w:p>
    <w:p w:rsidR="00041DA3" w:rsidRPr="0079622B" w:rsidRDefault="0018534D" w:rsidP="00041DA3">
      <w:pPr>
        <w:pStyle w:val="SingleTxtG"/>
      </w:pPr>
      <w:r w:rsidRPr="0079622B">
        <w:tab/>
      </w:r>
      <w:r w:rsidRPr="0079622B">
        <w:tab/>
      </w:r>
      <w:r w:rsidR="00041DA3" w:rsidRPr="0079622B">
        <w:t>a)</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79</w:t>
      </w:r>
      <w:r w:rsidR="0017543F" w:rsidRPr="0079622B">
        <w:t> ;</w:t>
      </w:r>
    </w:p>
    <w:p w:rsidR="00041DA3" w:rsidRPr="0079622B" w:rsidRDefault="00041DA3" w:rsidP="000310B3">
      <w:pPr>
        <w:pStyle w:val="SingleTxtG"/>
        <w:ind w:left="2835" w:hanging="567"/>
      </w:pPr>
      <w:r w:rsidRPr="0079622B">
        <w:t>b)</w:t>
      </w:r>
      <w:r w:rsidRPr="0079622B">
        <w:tab/>
        <w:t>Systèmes de maintien dans la voie (LKAS) et systèmes d</w:t>
      </w:r>
      <w:r w:rsidR="000D6349" w:rsidRPr="0079622B">
        <w:t>’</w:t>
      </w:r>
      <w:r w:rsidRPr="0079622B">
        <w:t>aide aux</w:t>
      </w:r>
      <w:r w:rsidR="0018534D" w:rsidRPr="0079622B">
        <w:t xml:space="preserve"> </w:t>
      </w:r>
      <w:r w:rsidRPr="0079622B">
        <w:t>manœuvres de stationnement (PAS)</w:t>
      </w:r>
      <w:r w:rsidR="0017543F" w:rsidRPr="0079622B">
        <w:t> ;</w:t>
      </w:r>
      <w:r w:rsidRPr="0079622B">
        <w:t xml:space="preserve"> </w:t>
      </w:r>
    </w:p>
    <w:p w:rsidR="00041DA3" w:rsidRPr="0079622B" w:rsidRDefault="00A42CB8" w:rsidP="00041DA3">
      <w:pPr>
        <w:pStyle w:val="SingleTxtG"/>
      </w:pPr>
      <w:r w:rsidRPr="0079622B">
        <w:tab/>
      </w:r>
      <w:r w:rsidRPr="0079622B">
        <w:tab/>
      </w:r>
      <w:r w:rsidR="00041DA3" w:rsidRPr="0079622B">
        <w:t>c)</w:t>
      </w:r>
      <w:r w:rsidR="00041DA3" w:rsidRPr="0079622B">
        <w:tab/>
        <w:t>Commande automatique de la direction (ACSF).</w:t>
      </w:r>
    </w:p>
    <w:p w:rsidR="00041DA3" w:rsidRPr="0079622B" w:rsidRDefault="00A42CB8" w:rsidP="00041DA3">
      <w:pPr>
        <w:pStyle w:val="SingleTxtG"/>
      </w:pPr>
      <w:r w:rsidRPr="0079622B">
        <w:tab/>
      </w:r>
      <w:r w:rsidR="00041DA3" w:rsidRPr="0079622B">
        <w:t>10.</w:t>
      </w:r>
      <w:r w:rsidR="00041DA3" w:rsidRPr="0079622B">
        <w:tab/>
        <w:t>Homologation de type internationale de l</w:t>
      </w:r>
      <w:r w:rsidR="000D6349" w:rsidRPr="0079622B">
        <w:t>’</w:t>
      </w:r>
      <w:r w:rsidRPr="0079622B">
        <w:t xml:space="preserve">ensemble du véhicule </w:t>
      </w:r>
      <w:r w:rsidR="00041DA3" w:rsidRPr="0079622B">
        <w:t>(IWVTA)</w:t>
      </w:r>
      <w:r w:rsidR="0017543F" w:rsidRPr="0079622B">
        <w:t> :</w:t>
      </w:r>
    </w:p>
    <w:p w:rsidR="00041DA3" w:rsidRPr="0079622B" w:rsidRDefault="00041DA3" w:rsidP="000310B3">
      <w:pPr>
        <w:pStyle w:val="SingleTxtG"/>
        <w:ind w:left="2835" w:hanging="567"/>
      </w:pPr>
      <w:r w:rsidRPr="0079622B">
        <w:t>a)</w:t>
      </w:r>
      <w:r w:rsidRPr="0079622B">
        <w:tab/>
        <w:t>Rapport sur les activités du groupe de travail informel et des sous-groupes IWVTA</w:t>
      </w:r>
      <w:r w:rsidR="0017543F" w:rsidRPr="0079622B">
        <w:t> ;</w:t>
      </w:r>
    </w:p>
    <w:p w:rsidR="00041DA3" w:rsidRPr="0079622B" w:rsidRDefault="00A42CB8" w:rsidP="00041DA3">
      <w:pPr>
        <w:pStyle w:val="SingleTxtG"/>
      </w:pPr>
      <w:r w:rsidRPr="0079622B">
        <w:tab/>
      </w:r>
      <w:r w:rsidRPr="0079622B">
        <w:tab/>
      </w:r>
      <w:r w:rsidR="00041DA3" w:rsidRPr="0079622B">
        <w:t>b)</w:t>
      </w:r>
      <w:r w:rsidR="00041DA3" w:rsidRPr="0079622B">
        <w:tab/>
        <w:t>Autres questions.</w:t>
      </w:r>
    </w:p>
    <w:p w:rsidR="00041DA3" w:rsidRPr="0079622B" w:rsidRDefault="00A42CB8" w:rsidP="00041DA3">
      <w:pPr>
        <w:pStyle w:val="SingleTxtG"/>
      </w:pPr>
      <w:r w:rsidRPr="0079622B">
        <w:tab/>
      </w:r>
      <w:r w:rsidR="00041DA3" w:rsidRPr="0079622B">
        <w:t>11.</w:t>
      </w:r>
      <w:r w:rsidR="00041DA3" w:rsidRPr="0079622B">
        <w:tab/>
        <w:t xml:space="preserve">Règlement </w:t>
      </w:r>
      <w:r w:rsidR="00E44790" w:rsidRPr="0079622B">
        <w:rPr>
          <w:rFonts w:eastAsia="MS Mincho"/>
        </w:rPr>
        <w:t>n</w:t>
      </w:r>
      <w:r w:rsidR="00E44790" w:rsidRPr="0079622B">
        <w:rPr>
          <w:rFonts w:eastAsia="MS Mincho"/>
          <w:vertAlign w:val="superscript"/>
        </w:rPr>
        <w:t>o</w:t>
      </w:r>
      <w:r w:rsidR="00E44790" w:rsidRPr="0079622B">
        <w:t> </w:t>
      </w:r>
      <w:r w:rsidR="00041DA3" w:rsidRPr="0079622B">
        <w:t>89.</w:t>
      </w:r>
    </w:p>
    <w:p w:rsidR="00041DA3" w:rsidRPr="0079622B" w:rsidRDefault="00A42CB8" w:rsidP="00041DA3">
      <w:pPr>
        <w:pStyle w:val="SingleTxtG"/>
      </w:pPr>
      <w:r w:rsidRPr="0079622B">
        <w:tab/>
      </w:r>
      <w:r w:rsidR="00041DA3" w:rsidRPr="0079622B">
        <w:t>12.</w:t>
      </w:r>
      <w:r w:rsidR="00041DA3" w:rsidRPr="0079622B">
        <w:tab/>
        <w:t>Échange de vues sur les innovati</w:t>
      </w:r>
      <w:r w:rsidR="002C6422">
        <w:t xml:space="preserve">ons et les activités nationales </w:t>
      </w:r>
      <w:r w:rsidR="00041DA3" w:rsidRPr="0079622B">
        <w:t>pertinentes.</w:t>
      </w:r>
    </w:p>
    <w:p w:rsidR="00041DA3" w:rsidRPr="0079622B" w:rsidRDefault="00A42CB8" w:rsidP="00041DA3">
      <w:pPr>
        <w:pStyle w:val="SingleTxtG"/>
      </w:pPr>
      <w:r w:rsidRPr="0079622B">
        <w:tab/>
      </w:r>
      <w:r w:rsidR="00041DA3" w:rsidRPr="0079622B">
        <w:t>13.</w:t>
      </w:r>
      <w:r w:rsidR="00041DA3" w:rsidRPr="0079622B">
        <w:tab/>
        <w:t>Élection du bureau</w:t>
      </w:r>
      <w:r w:rsidR="00CF3892">
        <w:t>.</w:t>
      </w:r>
    </w:p>
    <w:p w:rsidR="00041DA3" w:rsidRPr="0079622B" w:rsidRDefault="00A42CB8" w:rsidP="00041DA3">
      <w:pPr>
        <w:pStyle w:val="SingleTxtG"/>
      </w:pPr>
      <w:r w:rsidRPr="0079622B">
        <w:tab/>
      </w:r>
      <w:r w:rsidR="00041DA3" w:rsidRPr="0079622B">
        <w:t>14.</w:t>
      </w:r>
      <w:r w:rsidR="00041DA3" w:rsidRPr="0079622B">
        <w:tab/>
        <w:t>Questions diverses</w:t>
      </w:r>
      <w:r w:rsidR="0017543F" w:rsidRPr="0079622B">
        <w:t> :</w:t>
      </w:r>
    </w:p>
    <w:p w:rsidR="00041DA3" w:rsidRPr="0079622B" w:rsidRDefault="00A42CB8" w:rsidP="00041DA3">
      <w:pPr>
        <w:pStyle w:val="SingleTxtG"/>
      </w:pPr>
      <w:r w:rsidRPr="0079622B">
        <w:tab/>
      </w:r>
      <w:r w:rsidRPr="0079622B">
        <w:tab/>
      </w:r>
      <w:r w:rsidR="00041DA3" w:rsidRPr="0079622B">
        <w:t>a)</w:t>
      </w:r>
      <w:r w:rsidR="00041DA3" w:rsidRPr="0079622B">
        <w:tab/>
        <w:t>Faits marquants des sessions de mars et de juin 2016 du WP.29</w:t>
      </w:r>
      <w:r w:rsidR="0017543F" w:rsidRPr="0079622B">
        <w:t> ;</w:t>
      </w:r>
    </w:p>
    <w:p w:rsidR="00041DA3" w:rsidRPr="0079622B" w:rsidRDefault="00A42CB8" w:rsidP="00041DA3">
      <w:pPr>
        <w:pStyle w:val="SingleTxtG"/>
      </w:pPr>
      <w:r w:rsidRPr="0079622B">
        <w:tab/>
      </w:r>
      <w:r w:rsidRPr="0079622B">
        <w:tab/>
      </w:r>
      <w:r w:rsidR="00041DA3" w:rsidRPr="0079622B">
        <w:t>b)</w:t>
      </w:r>
      <w:r w:rsidR="00041DA3" w:rsidRPr="0079622B">
        <w:tab/>
        <w:t>Autres questions.</w:t>
      </w:r>
    </w:p>
    <w:p w:rsidR="00041DA3" w:rsidRPr="0079622B" w:rsidRDefault="00041DA3" w:rsidP="000310B3">
      <w:pPr>
        <w:pStyle w:val="HChG"/>
      </w:pPr>
      <w:r w:rsidRPr="0079622B">
        <w:br w:type="page"/>
      </w:r>
      <w:bookmarkStart w:id="85" w:name="_Toc360526929"/>
      <w:bookmarkStart w:id="86" w:name="_Toc400974187"/>
      <w:r w:rsidRPr="0079622B">
        <w:lastRenderedPageBreak/>
        <w:t>Annexe I</w:t>
      </w:r>
      <w:bookmarkEnd w:id="85"/>
      <w:bookmarkEnd w:id="86"/>
    </w:p>
    <w:p w:rsidR="00041DA3" w:rsidRPr="0079622B" w:rsidRDefault="00041DA3" w:rsidP="000310B3">
      <w:pPr>
        <w:pStyle w:val="HChG"/>
      </w:pPr>
      <w:bookmarkStart w:id="87" w:name="_Toc400974188"/>
      <w:r w:rsidRPr="0079622B">
        <w:tab/>
      </w:r>
      <w:r w:rsidRPr="0079622B">
        <w:tab/>
        <w:t xml:space="preserve">Liste des documents informels (GRRF-81-…) </w:t>
      </w:r>
      <w:r w:rsidR="000310B3" w:rsidRPr="0079622B">
        <w:br/>
      </w:r>
      <w:r w:rsidRPr="0079622B">
        <w:t xml:space="preserve">examinés pendant la session </w:t>
      </w:r>
      <w:bookmarkEnd w:id="87"/>
    </w:p>
    <w:p w:rsidR="00041DA3" w:rsidRPr="0079622B" w:rsidRDefault="00041DA3" w:rsidP="00BE7736">
      <w:pPr>
        <w:pStyle w:val="SingleTxtG"/>
        <w:spacing w:after="360"/>
        <w:jc w:val="right"/>
      </w:pPr>
      <w:r w:rsidRPr="0079622B">
        <w:t>[</w:t>
      </w:r>
      <w:r w:rsidR="000310B3" w:rsidRPr="0079622B">
        <w:rPr>
          <w:i/>
        </w:rPr>
        <w:t>A</w:t>
      </w:r>
      <w:r w:rsidRPr="0079622B">
        <w:rPr>
          <w:i/>
        </w:rPr>
        <w:t>nglais seulement</w:t>
      </w:r>
      <w:r w:rsidRPr="0079622B">
        <w:t>]</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79622B" w:rsidRPr="0079622B" w:rsidTr="007A75D7">
        <w:trPr>
          <w:gridBefore w:val="1"/>
          <w:wBefore w:w="7" w:type="dxa"/>
          <w:tblHeader/>
        </w:trPr>
        <w:tc>
          <w:tcPr>
            <w:tcW w:w="568" w:type="dxa"/>
            <w:gridSpan w:val="2"/>
            <w:tcBorders>
              <w:top w:val="single" w:sz="4" w:space="0" w:color="auto"/>
              <w:bottom w:val="single" w:sz="12" w:space="0" w:color="auto"/>
            </w:tcBorders>
            <w:vAlign w:val="center"/>
          </w:tcPr>
          <w:p w:rsidR="000310B3" w:rsidRPr="0079622B" w:rsidRDefault="000310B3" w:rsidP="007A75D7">
            <w:pPr>
              <w:pStyle w:val="FootnoteText"/>
              <w:keepNext/>
              <w:keepLines/>
              <w:ind w:left="113" w:right="34" w:firstLine="0"/>
              <w:jc w:val="center"/>
              <w:rPr>
                <w:i/>
              </w:rPr>
            </w:pPr>
            <w:r w:rsidRPr="0079622B">
              <w:rPr>
                <w:i/>
              </w:rPr>
              <w:t>No.</w:t>
            </w:r>
          </w:p>
        </w:tc>
        <w:tc>
          <w:tcPr>
            <w:tcW w:w="7221" w:type="dxa"/>
            <w:tcBorders>
              <w:top w:val="single" w:sz="4" w:space="0" w:color="auto"/>
              <w:bottom w:val="single" w:sz="12" w:space="0" w:color="auto"/>
            </w:tcBorders>
            <w:vAlign w:val="center"/>
          </w:tcPr>
          <w:p w:rsidR="000310B3" w:rsidRPr="0079622B" w:rsidRDefault="000310B3" w:rsidP="007A75D7">
            <w:pPr>
              <w:pStyle w:val="FootnoteText"/>
              <w:keepNext/>
              <w:keepLines/>
              <w:ind w:left="113" w:right="34" w:firstLine="0"/>
              <w:rPr>
                <w:i/>
              </w:rPr>
            </w:pPr>
            <w:r w:rsidRPr="0079622B">
              <w:rPr>
                <w:i/>
              </w:rPr>
              <w:t>(Author) Title</w:t>
            </w:r>
          </w:p>
        </w:tc>
        <w:tc>
          <w:tcPr>
            <w:tcW w:w="857" w:type="dxa"/>
            <w:tcBorders>
              <w:top w:val="single" w:sz="4" w:space="0" w:color="auto"/>
              <w:bottom w:val="single" w:sz="12" w:space="0" w:color="auto"/>
            </w:tcBorders>
            <w:vAlign w:val="center"/>
          </w:tcPr>
          <w:p w:rsidR="000310B3" w:rsidRPr="0079622B" w:rsidRDefault="000310B3" w:rsidP="007A75D7">
            <w:pPr>
              <w:pStyle w:val="FootnoteText"/>
              <w:keepNext/>
              <w:keepLines/>
              <w:ind w:left="113" w:right="34" w:firstLine="0"/>
              <w:jc w:val="center"/>
              <w:rPr>
                <w:i/>
              </w:rPr>
            </w:pPr>
            <w:r w:rsidRPr="0079622B">
              <w:rPr>
                <w:i/>
              </w:rPr>
              <w:t>Follow-up</w:t>
            </w:r>
          </w:p>
        </w:tc>
      </w:tr>
      <w:tr w:rsidR="0079622B" w:rsidRPr="0079622B" w:rsidTr="007A75D7">
        <w:tc>
          <w:tcPr>
            <w:tcW w:w="568" w:type="dxa"/>
            <w:gridSpan w:val="2"/>
            <w:tcBorders>
              <w:top w:val="single" w:sz="12" w:space="0" w:color="auto"/>
            </w:tcBorders>
          </w:tcPr>
          <w:p w:rsidR="000310B3" w:rsidRPr="0079622B" w:rsidRDefault="000310B3" w:rsidP="007A75D7">
            <w:pPr>
              <w:widowControl w:val="0"/>
              <w:spacing w:before="30" w:after="30"/>
              <w:ind w:left="113"/>
              <w:jc w:val="center"/>
              <w:rPr>
                <w:sz w:val="18"/>
                <w:szCs w:val="18"/>
              </w:rPr>
            </w:pPr>
            <w:r w:rsidRPr="0079622B">
              <w:rPr>
                <w:sz w:val="18"/>
                <w:szCs w:val="18"/>
              </w:rPr>
              <w:t>1</w:t>
            </w:r>
          </w:p>
        </w:tc>
        <w:tc>
          <w:tcPr>
            <w:tcW w:w="7228" w:type="dxa"/>
            <w:gridSpan w:val="2"/>
            <w:tcBorders>
              <w:top w:val="single" w:sz="12" w:space="0" w:color="auto"/>
            </w:tcBorders>
          </w:tcPr>
          <w:p w:rsidR="000310B3" w:rsidRPr="0079622B" w:rsidRDefault="000310B3" w:rsidP="007A75D7">
            <w:pPr>
              <w:pStyle w:val="FootnoteText"/>
              <w:spacing w:before="30" w:after="30"/>
              <w:ind w:left="113" w:right="34" w:firstLine="0"/>
              <w:rPr>
                <w:szCs w:val="18"/>
              </w:rPr>
            </w:pPr>
            <w:r w:rsidRPr="0079622B">
              <w:rPr>
                <w:szCs w:val="18"/>
              </w:rPr>
              <w:t>(GRRF Chair) Running order</w:t>
            </w:r>
          </w:p>
        </w:tc>
        <w:tc>
          <w:tcPr>
            <w:tcW w:w="857" w:type="dxa"/>
            <w:tcBorders>
              <w:top w:val="single" w:sz="12" w:space="0" w:color="auto"/>
            </w:tcBorders>
          </w:tcPr>
          <w:p w:rsidR="000310B3" w:rsidRPr="0079622B" w:rsidRDefault="000310B3" w:rsidP="007A75D7">
            <w:pPr>
              <w:widowControl w:val="0"/>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(GTR on Tyre drafting group) Draft Amend.1 to GTR No. 16 (Tyres)</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3</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(FEMFM) Draft proposal for amendments to Regulation No. 90</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4</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(CLEPA) Proposal for amendments to ECE/TRANS/WP.29/GRRF/2016/22</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4-Rev.1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(CLEPA) Revised proposal for amendments to ECE/TRANS/WP.29/2016/22</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5-Rev.1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(CLEPA) Carbon - Ceramic brakes</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6</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(R55) Proposal for amendments to Regulation No. 55</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C</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7</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(R55) Proposal for amendments to the informal document GRRF-81-06</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E</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8</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(R55) IWG-R55 Finalizing Plan</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9</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(Germany) Proposal to establish an IWG on Mechanical Couplings for Agricultural Vehicles (R55-A)</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C</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9-Rev.1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(Germany/Netherlands) Amended proposal to establish an IWG on Mechanical Couplings for Agricultural Vehicles (R55-A)</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E</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10</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(Germany) Proposal for a new Regulation No. 55-A (Mechanical Couplings for Agricultural Vehicles)</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(ETRTO) Proposal for amendments to Regulation No. 54</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E</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12</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(ETRTO) Proposal for amendments to Regulation No. 109</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C</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13</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(CLCCR) Proposal for amendments to ECE/TRANS/WP.29/GRRF/2016/20</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14</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(France) Presentation about the French views on ACSF</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15</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General information and highlights of the November 2015 session of WP.29</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16</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Updated and consolidated provisional agenda of the 81st session of GRRF (incl. informal documents received until 29/01/2016)</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17</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(EC) Proposal for amendments to ECE/TRANS/WP.29/GRRF/2016/5</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17-Rev.1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Proposal for amendments to ECE/TRANS/WP.29/GRRF/2016/5</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18</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(ACSF) Draft proposal for amendments to Regulation No. 79 to include ACSF &gt; 10 km/h</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E</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19</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(GRRF Ambassador) Report to GRRF from Ambassador to IWVTA</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20</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(CLEPA) Proposal for amendments to Regulations No. 13</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20-Rev.1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(CLEPA) Proposal for amendments to Regulations No. 13</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C</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 xml:space="preserve">(Secretariat) Proposal for amendments to Regulation No. 64 </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22</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 xml:space="preserve">(Secretariat) Proposal for a new UN Regulation on TPMS </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B</w:t>
            </w:r>
          </w:p>
        </w:tc>
      </w:tr>
      <w:tr w:rsidR="0079622B" w:rsidRPr="0079622B" w:rsidTr="007A75D7">
        <w:tc>
          <w:tcPr>
            <w:tcW w:w="568" w:type="dxa"/>
            <w:gridSpan w:val="2"/>
          </w:tcPr>
          <w:p w:rsidR="000310B3" w:rsidRPr="0079622B" w:rsidRDefault="000310B3" w:rsidP="00BE7736">
            <w:pPr>
              <w:keepNext/>
              <w:widowControl w:val="0"/>
              <w:spacing w:before="30" w:after="30"/>
              <w:ind w:left="113"/>
              <w:jc w:val="center"/>
              <w:rPr>
                <w:sz w:val="18"/>
                <w:szCs w:val="18"/>
              </w:rPr>
            </w:pPr>
            <w:r w:rsidRPr="0079622B">
              <w:rPr>
                <w:sz w:val="18"/>
                <w:szCs w:val="18"/>
              </w:rPr>
              <w:lastRenderedPageBreak/>
              <w:t>23</w:t>
            </w:r>
          </w:p>
        </w:tc>
        <w:tc>
          <w:tcPr>
            <w:tcW w:w="7228" w:type="dxa"/>
            <w:gridSpan w:val="2"/>
          </w:tcPr>
          <w:p w:rsidR="000310B3" w:rsidRPr="0079622B" w:rsidRDefault="000310B3" w:rsidP="00BE7736">
            <w:pPr>
              <w:keepNext/>
              <w:widowControl w:val="0"/>
              <w:spacing w:before="30" w:after="30"/>
              <w:ind w:left="113"/>
              <w:rPr>
                <w:sz w:val="18"/>
                <w:szCs w:val="18"/>
              </w:rPr>
            </w:pPr>
            <w:r w:rsidRPr="0079622B">
              <w:rPr>
                <w:sz w:val="18"/>
                <w:szCs w:val="18"/>
              </w:rPr>
              <w:t>(Secretariat) Proposal for amendments to Regulation No. 13-H</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24</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Proposal for a new Regulation on Brake Assist Systems (BAS)</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25</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Proposal for a new UN Regulation on ESC</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26</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Proposal for a new UN Regulation on tyre installation</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27</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Request for clarification of Regulation No. 90</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28</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(EC) Proposal for amendments to ECE/TRANS/WP.29/GRRF/2015/41</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28-Rev.1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(Secretariat) Proposal for amendments to ECE/TRANS/WP.29/GRRF/2015/41</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29</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(Italy) Presentation supporting ECE/TRANS/WP.29/GRRF/2016/18</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30</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(EC) The C-ITS deployment platform and the GEAR 2030 roadmap on highly automated vehicles</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31</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(CLEPA) CLEPA position on GRRF-80-06</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32</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(ACSF/Germany) Status report on the activities of the IWG on ACSF</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F</w:t>
            </w:r>
          </w:p>
        </w:tc>
      </w:tr>
      <w:tr w:rsidR="0079622B" w:rsidRPr="0079622B" w:rsidTr="007A75D7">
        <w:tc>
          <w:tcPr>
            <w:tcW w:w="568" w:type="dxa"/>
            <w:gridSpan w:val="2"/>
          </w:tcPr>
          <w:p w:rsidR="000310B3" w:rsidRPr="0079622B" w:rsidRDefault="000310B3" w:rsidP="007A75D7">
            <w:pPr>
              <w:widowControl w:val="0"/>
              <w:spacing w:before="30" w:after="30"/>
              <w:ind w:left="113"/>
              <w:jc w:val="center"/>
              <w:rPr>
                <w:sz w:val="18"/>
                <w:szCs w:val="18"/>
              </w:rPr>
            </w:pPr>
            <w:r w:rsidRPr="0079622B">
              <w:rPr>
                <w:sz w:val="18"/>
                <w:szCs w:val="18"/>
              </w:rPr>
              <w:t>33</w:t>
            </w:r>
          </w:p>
        </w:tc>
        <w:tc>
          <w:tcPr>
            <w:tcW w:w="7228" w:type="dxa"/>
            <w:gridSpan w:val="2"/>
          </w:tcPr>
          <w:p w:rsidR="000310B3" w:rsidRPr="0079622B" w:rsidRDefault="000310B3" w:rsidP="007A75D7">
            <w:pPr>
              <w:widowControl w:val="0"/>
              <w:spacing w:before="30" w:after="30"/>
              <w:ind w:left="113"/>
              <w:rPr>
                <w:sz w:val="18"/>
                <w:szCs w:val="18"/>
              </w:rPr>
            </w:pPr>
            <w:r w:rsidRPr="0079622B">
              <w:rPr>
                <w:sz w:val="18"/>
                <w:szCs w:val="18"/>
              </w:rPr>
              <w:t>(Spain) ToR proposal for SIG on Regulation No. 90</w:t>
            </w:r>
          </w:p>
        </w:tc>
        <w:tc>
          <w:tcPr>
            <w:tcW w:w="857" w:type="dxa"/>
          </w:tcPr>
          <w:p w:rsidR="000310B3" w:rsidRPr="0079622B" w:rsidRDefault="000310B3" w:rsidP="007A75D7">
            <w:pPr>
              <w:widowControl w:val="0"/>
              <w:tabs>
                <w:tab w:val="left" w:pos="469"/>
              </w:tabs>
              <w:spacing w:before="30" w:after="30"/>
              <w:ind w:left="1" w:right="-2"/>
              <w:jc w:val="center"/>
              <w:rPr>
                <w:sz w:val="18"/>
                <w:szCs w:val="18"/>
              </w:rPr>
            </w:pPr>
            <w:r w:rsidRPr="0079622B">
              <w:rPr>
                <w:sz w:val="18"/>
                <w:szCs w:val="18"/>
              </w:rPr>
              <w:t>A</w:t>
            </w:r>
          </w:p>
        </w:tc>
      </w:tr>
      <w:tr w:rsidR="0079622B" w:rsidRPr="0079622B" w:rsidTr="007A75D7">
        <w:trPr>
          <w:gridBefore w:val="1"/>
          <w:wBefore w:w="7" w:type="dxa"/>
        </w:trPr>
        <w:tc>
          <w:tcPr>
            <w:tcW w:w="568" w:type="dxa"/>
            <w:gridSpan w:val="2"/>
            <w:tcBorders>
              <w:bottom w:val="single" w:sz="12" w:space="0" w:color="auto"/>
            </w:tcBorders>
          </w:tcPr>
          <w:p w:rsidR="000310B3" w:rsidRPr="0079622B" w:rsidRDefault="000310B3" w:rsidP="007A75D7">
            <w:pPr>
              <w:widowControl w:val="0"/>
              <w:spacing w:before="30" w:after="30"/>
              <w:ind w:left="113"/>
              <w:jc w:val="center"/>
              <w:rPr>
                <w:sz w:val="18"/>
                <w:szCs w:val="18"/>
              </w:rPr>
            </w:pPr>
            <w:r w:rsidRPr="0079622B">
              <w:rPr>
                <w:sz w:val="18"/>
                <w:szCs w:val="18"/>
              </w:rPr>
              <w:t>34</w:t>
            </w:r>
          </w:p>
        </w:tc>
        <w:tc>
          <w:tcPr>
            <w:tcW w:w="7221" w:type="dxa"/>
            <w:tcBorders>
              <w:bottom w:val="single" w:sz="12" w:space="0" w:color="auto"/>
            </w:tcBorders>
          </w:tcPr>
          <w:p w:rsidR="000310B3" w:rsidRPr="0079622B" w:rsidRDefault="000310B3" w:rsidP="007A75D7">
            <w:pPr>
              <w:widowControl w:val="0"/>
              <w:spacing w:before="30" w:after="30"/>
              <w:ind w:left="113"/>
              <w:rPr>
                <w:sz w:val="18"/>
                <w:szCs w:val="18"/>
              </w:rPr>
            </w:pPr>
            <w:r w:rsidRPr="0079622B">
              <w:rPr>
                <w:sz w:val="18"/>
                <w:szCs w:val="18"/>
              </w:rPr>
              <w:t>(EC) Proposal for a Supplement to the 01 series of amendments to Regulation No. 55</w:t>
            </w:r>
          </w:p>
        </w:tc>
        <w:tc>
          <w:tcPr>
            <w:tcW w:w="857" w:type="dxa"/>
            <w:tcBorders>
              <w:bottom w:val="single" w:sz="12" w:space="0" w:color="auto"/>
            </w:tcBorders>
          </w:tcPr>
          <w:p w:rsidR="000310B3" w:rsidRPr="0079622B" w:rsidRDefault="000310B3" w:rsidP="007A75D7">
            <w:pPr>
              <w:widowControl w:val="0"/>
              <w:spacing w:before="30" w:after="30"/>
              <w:jc w:val="center"/>
              <w:rPr>
                <w:sz w:val="18"/>
                <w:szCs w:val="18"/>
              </w:rPr>
            </w:pPr>
            <w:r w:rsidRPr="0079622B">
              <w:rPr>
                <w:sz w:val="18"/>
                <w:szCs w:val="18"/>
              </w:rPr>
              <w:t>A</w:t>
            </w:r>
          </w:p>
        </w:tc>
      </w:tr>
    </w:tbl>
    <w:p w:rsidR="00817460" w:rsidRPr="0079622B" w:rsidRDefault="00817460" w:rsidP="00817460">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sidRPr="0079622B">
        <w:rPr>
          <w:i/>
          <w:sz w:val="18"/>
          <w:szCs w:val="18"/>
        </w:rPr>
        <w:t>Notes:</w:t>
      </w:r>
    </w:p>
    <w:p w:rsidR="00817460" w:rsidRPr="0079622B" w:rsidRDefault="00817460" w:rsidP="0081746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79622B">
        <w:rPr>
          <w:sz w:val="18"/>
          <w:szCs w:val="18"/>
        </w:rPr>
        <w:t>A</w:t>
      </w:r>
      <w:r w:rsidRPr="0079622B">
        <w:rPr>
          <w:sz w:val="18"/>
          <w:szCs w:val="18"/>
        </w:rPr>
        <w:tab/>
        <w:t>Endorsed or adopted without amendment.</w:t>
      </w:r>
    </w:p>
    <w:p w:rsidR="00817460" w:rsidRPr="0079622B" w:rsidRDefault="00817460" w:rsidP="0081746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79622B">
        <w:rPr>
          <w:sz w:val="18"/>
          <w:szCs w:val="18"/>
        </w:rPr>
        <w:t>B</w:t>
      </w:r>
      <w:r w:rsidRPr="0079622B">
        <w:rPr>
          <w:sz w:val="18"/>
          <w:szCs w:val="18"/>
        </w:rPr>
        <w:tab/>
        <w:t>Endorsed or adopted with amendments.</w:t>
      </w:r>
    </w:p>
    <w:p w:rsidR="00817460" w:rsidRPr="0079622B" w:rsidRDefault="00817460" w:rsidP="0081746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79622B">
        <w:rPr>
          <w:sz w:val="18"/>
          <w:szCs w:val="18"/>
        </w:rPr>
        <w:t>C</w:t>
      </w:r>
      <w:r w:rsidRPr="0079622B">
        <w:rPr>
          <w:sz w:val="18"/>
          <w:szCs w:val="18"/>
        </w:rPr>
        <w:tab/>
        <w:t>Resume consideration on the basis of a document with an official symbol.</w:t>
      </w:r>
    </w:p>
    <w:p w:rsidR="00817460" w:rsidRPr="0079622B" w:rsidRDefault="00817460" w:rsidP="0081746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79622B">
        <w:rPr>
          <w:sz w:val="18"/>
          <w:szCs w:val="18"/>
        </w:rPr>
        <w:t>D</w:t>
      </w:r>
      <w:r w:rsidRPr="0079622B">
        <w:rPr>
          <w:sz w:val="18"/>
          <w:szCs w:val="18"/>
        </w:rPr>
        <w:tab/>
        <w:t>Kept as reference document/continue consideration.</w:t>
      </w:r>
    </w:p>
    <w:p w:rsidR="00817460" w:rsidRPr="0079622B" w:rsidRDefault="00817460" w:rsidP="0081746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79622B">
        <w:rPr>
          <w:sz w:val="18"/>
          <w:szCs w:val="18"/>
        </w:rPr>
        <w:t>E</w:t>
      </w:r>
      <w:r w:rsidRPr="0079622B">
        <w:rPr>
          <w:sz w:val="18"/>
          <w:szCs w:val="18"/>
        </w:rPr>
        <w:tab/>
        <w:t>Revised proposal for the next session.</w:t>
      </w:r>
    </w:p>
    <w:p w:rsidR="00817460" w:rsidRPr="0079622B" w:rsidRDefault="00817460" w:rsidP="00817460">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79622B">
        <w:rPr>
          <w:sz w:val="18"/>
          <w:szCs w:val="18"/>
        </w:rPr>
        <w:t>F</w:t>
      </w:r>
      <w:r w:rsidRPr="0079622B">
        <w:rPr>
          <w:sz w:val="18"/>
          <w:szCs w:val="18"/>
        </w:rPr>
        <w:tab/>
        <w:t>Consideration completed or to be superseded.</w:t>
      </w:r>
    </w:p>
    <w:p w:rsidR="000310B3" w:rsidRPr="0079622B" w:rsidRDefault="000310B3" w:rsidP="00817460">
      <w:pPr>
        <w:pStyle w:val="SingleTxtG"/>
      </w:pPr>
    </w:p>
    <w:p w:rsidR="00041DA3" w:rsidRPr="0079622B" w:rsidRDefault="00041DA3" w:rsidP="00817460">
      <w:pPr>
        <w:pStyle w:val="HChG"/>
      </w:pPr>
      <w:r w:rsidRPr="0079622B">
        <w:rPr>
          <w:u w:val="single"/>
        </w:rPr>
        <w:br w:type="page"/>
      </w:r>
      <w:bookmarkStart w:id="88" w:name="_Toc400974189"/>
      <w:bookmarkStart w:id="89" w:name="_Toc360526931"/>
      <w:r w:rsidRPr="0079622B">
        <w:lastRenderedPageBreak/>
        <w:t>Annexe II</w:t>
      </w:r>
      <w:bookmarkEnd w:id="88"/>
    </w:p>
    <w:p w:rsidR="00041DA3" w:rsidRPr="0079622B" w:rsidRDefault="00041DA3" w:rsidP="00817460">
      <w:pPr>
        <w:pStyle w:val="HChG"/>
      </w:pPr>
      <w:r w:rsidRPr="0079622B">
        <w:tab/>
      </w:r>
      <w:r w:rsidRPr="0079622B">
        <w:tab/>
        <w:t>Projet de complément 6 à la série 01 d</w:t>
      </w:r>
      <w:r w:rsidR="000D6349" w:rsidRPr="0079622B">
        <w:t>’</w:t>
      </w:r>
      <w:r w:rsidRPr="0079622B">
        <w:t xml:space="preserve">amendements </w:t>
      </w:r>
      <w:r w:rsidR="00BE7736">
        <w:br/>
      </w:r>
      <w:r w:rsidRPr="0079622B">
        <w:t xml:space="preserve">au Règlement </w:t>
      </w:r>
      <w:r w:rsidR="00E44790" w:rsidRPr="0079622B">
        <w:rPr>
          <w:rFonts w:eastAsia="MS Mincho"/>
        </w:rPr>
        <w:t>n</w:t>
      </w:r>
      <w:r w:rsidR="00E44790" w:rsidRPr="0079622B">
        <w:rPr>
          <w:rFonts w:eastAsia="MS Mincho"/>
          <w:vertAlign w:val="superscript"/>
        </w:rPr>
        <w:t>o</w:t>
      </w:r>
      <w:r w:rsidR="00E44790" w:rsidRPr="0079622B">
        <w:t> </w:t>
      </w:r>
      <w:r w:rsidRPr="0079622B">
        <w:t>55</w:t>
      </w:r>
    </w:p>
    <w:p w:rsidR="00041DA3" w:rsidRPr="0079622B" w:rsidRDefault="00041DA3" w:rsidP="00817460">
      <w:pPr>
        <w:pStyle w:val="H1G"/>
      </w:pPr>
      <w:r w:rsidRPr="0079622B">
        <w:tab/>
      </w:r>
      <w:r w:rsidRPr="0079622B">
        <w:tab/>
        <w:t>Adopté sur la base du document GRRF-81-34</w:t>
      </w:r>
    </w:p>
    <w:p w:rsidR="00041DA3" w:rsidRPr="0079622B" w:rsidRDefault="00041DA3" w:rsidP="00041DA3">
      <w:pPr>
        <w:pStyle w:val="SingleTxtG"/>
      </w:pPr>
      <w:r w:rsidRPr="0079622B">
        <w:rPr>
          <w:i/>
        </w:rPr>
        <w:t>Annexe 2, ajouter un point 23</w:t>
      </w:r>
      <w:r w:rsidRPr="0079622B">
        <w:t>, ainsi conçu</w:t>
      </w:r>
      <w:r w:rsidR="0017543F" w:rsidRPr="0079622B">
        <w:t> :</w:t>
      </w:r>
    </w:p>
    <w:p w:rsidR="00041DA3" w:rsidRPr="0079622B" w:rsidRDefault="0017543F" w:rsidP="00817460">
      <w:pPr>
        <w:pStyle w:val="SingleTxtG"/>
        <w:ind w:left="2268" w:hanging="1134"/>
      </w:pPr>
      <w:r w:rsidRPr="0079622B">
        <w:t>« </w:t>
      </w:r>
      <w:r w:rsidR="00041DA3" w:rsidRPr="0079622B">
        <w:t>23.</w:t>
      </w:r>
      <w:r w:rsidR="00041DA3" w:rsidRPr="0079622B">
        <w:tab/>
      </w:r>
      <w:r w:rsidR="00041DA3" w:rsidRPr="0079622B">
        <w:tab/>
        <w:t>Observations</w:t>
      </w:r>
      <w:r w:rsidRPr="0079622B">
        <w:t> :</w:t>
      </w:r>
      <w:r w:rsidR="00817460" w:rsidRPr="0079622B">
        <w:t xml:space="preserve"> …</w:t>
      </w:r>
      <w:r w:rsidRPr="0079622B">
        <w:t> »</w:t>
      </w:r>
      <w:r w:rsidR="00041DA3" w:rsidRPr="0079622B">
        <w:t>.</w:t>
      </w:r>
    </w:p>
    <w:p w:rsidR="00041DA3" w:rsidRPr="0079622B" w:rsidRDefault="00041DA3" w:rsidP="00041DA3">
      <w:pPr>
        <w:pStyle w:val="SingleTxtG"/>
      </w:pPr>
      <w:r w:rsidRPr="0079622B">
        <w:rPr>
          <w:i/>
        </w:rPr>
        <w:t>Annexe 7, paragraphe 1.1.4</w:t>
      </w:r>
      <w:r w:rsidRPr="0079622B">
        <w:t>, modifier comme suit</w:t>
      </w:r>
      <w:r w:rsidR="0017543F" w:rsidRPr="0079622B">
        <w:t> :</w:t>
      </w:r>
    </w:p>
    <w:p w:rsidR="00817460" w:rsidRPr="0079622B" w:rsidRDefault="0017543F" w:rsidP="00817460">
      <w:pPr>
        <w:pStyle w:val="SingleTxtG"/>
        <w:ind w:left="2268" w:hanging="1134"/>
      </w:pPr>
      <w:r w:rsidRPr="0079622B">
        <w:t>« </w:t>
      </w:r>
      <w:r w:rsidR="00041DA3" w:rsidRPr="0079622B">
        <w:t>1.1.4</w:t>
      </w:r>
      <w:r w:rsidR="00041DA3" w:rsidRPr="0079622B">
        <w:tab/>
        <w:t>Lorsque la remorque n</w:t>
      </w:r>
      <w:r w:rsidR="000D6349" w:rsidRPr="0079622B">
        <w:t>’</w:t>
      </w:r>
      <w:r w:rsidR="00041DA3" w:rsidRPr="0079622B">
        <w:t>est pas attelée au véhicule tracteur, la barre et la boule d</w:t>
      </w:r>
      <w:r w:rsidR="000D6349" w:rsidRPr="0079622B">
        <w:t>’</w:t>
      </w:r>
      <w:r w:rsidR="00041DA3" w:rsidRPr="0079622B">
        <w:t>attelage ne doivent masquer (partiellement), dans les plans de visibilité géométrique, ni les éléments d</w:t>
      </w:r>
      <w:r w:rsidR="000D6349" w:rsidRPr="0079622B">
        <w:t>’</w:t>
      </w:r>
      <w:r w:rsidR="00041DA3" w:rsidRPr="0079622B">
        <w:t>éclairage (par exemple, un feu de brouillard arrière) ni l</w:t>
      </w:r>
      <w:r w:rsidR="000D6349" w:rsidRPr="0079622B">
        <w:t>’</w:t>
      </w:r>
      <w:r w:rsidR="00041DA3" w:rsidRPr="0079622B">
        <w:t>espace réservé au montage de la plaque d</w:t>
      </w:r>
      <w:r w:rsidR="000D6349" w:rsidRPr="0079622B">
        <w:t>’</w:t>
      </w:r>
      <w:r w:rsidR="00041DA3" w:rsidRPr="0079622B">
        <w:t>immatriculation arrière du véhicule tracteur, à moins que le dispositif mécanique d</w:t>
      </w:r>
      <w:r w:rsidR="000D6349" w:rsidRPr="0079622B">
        <w:t>’</w:t>
      </w:r>
      <w:r w:rsidR="00041DA3" w:rsidRPr="0079622B">
        <w:t>attelage installé soit démontable ou déplaçable sans outils spéciaux sauf une clef facile à utiliser (c</w:t>
      </w:r>
      <w:r w:rsidR="000D6349" w:rsidRPr="0079622B">
        <w:t>’</w:t>
      </w:r>
      <w:r w:rsidR="00041DA3" w:rsidRPr="0079622B">
        <w:t xml:space="preserve">est-à-dire nécessitant </w:t>
      </w:r>
      <w:r w:rsidR="00817460" w:rsidRPr="0079622B">
        <w:t>un effort maximal de vingt (20) </w:t>
      </w:r>
      <w:r w:rsidR="00041DA3" w:rsidRPr="0079622B">
        <w:t>Nm) transportée sur le véhicule.</w:t>
      </w:r>
    </w:p>
    <w:p w:rsidR="00041DA3" w:rsidRPr="0079622B" w:rsidRDefault="00817460" w:rsidP="00817460">
      <w:pPr>
        <w:pStyle w:val="SingleTxtG"/>
        <w:ind w:left="2268" w:hanging="1134"/>
      </w:pPr>
      <w:r w:rsidRPr="0079622B">
        <w:tab/>
      </w:r>
      <w:r w:rsidR="00041DA3" w:rsidRPr="0079622B">
        <w:t>Si le dispositif mécanique d</w:t>
      </w:r>
      <w:r w:rsidR="000D6349" w:rsidRPr="0079622B">
        <w:t>’</w:t>
      </w:r>
      <w:r w:rsidR="00041DA3" w:rsidRPr="0079622B">
        <w:t>attelage installé risque de masquer (partiellement) un élément d</w:t>
      </w:r>
      <w:r w:rsidR="000D6349" w:rsidRPr="0079622B">
        <w:t>’</w:t>
      </w:r>
      <w:r w:rsidR="00041DA3" w:rsidRPr="0079622B">
        <w:t>éclairage ou l</w:t>
      </w:r>
      <w:r w:rsidR="000D6349" w:rsidRPr="0079622B">
        <w:t>’</w:t>
      </w:r>
      <w:r w:rsidR="00041DA3" w:rsidRPr="0079622B">
        <w:t>espace réservé au montage de la plaque d</w:t>
      </w:r>
      <w:r w:rsidR="000D6349" w:rsidRPr="0079622B">
        <w:t>’</w:t>
      </w:r>
      <w:r w:rsidR="00041DA3" w:rsidRPr="0079622B">
        <w:t>immatriculation arrière du véhicule tracteur, il faut l</w:t>
      </w:r>
      <w:r w:rsidR="000D6349" w:rsidRPr="0079622B">
        <w:t>’</w:t>
      </w:r>
      <w:r w:rsidR="00041DA3" w:rsidRPr="0079622B">
        <w:t>indiquer dans le procès-verbal d</w:t>
      </w:r>
      <w:r w:rsidR="000D6349" w:rsidRPr="0079622B">
        <w:t>’</w:t>
      </w:r>
      <w:r w:rsidR="00041DA3" w:rsidRPr="0079622B">
        <w:t xml:space="preserve">essai et le signaler clairement à la rubrique </w:t>
      </w:r>
      <w:r w:rsidR="0017543F" w:rsidRPr="0079622B">
        <w:t>“ </w:t>
      </w:r>
      <w:r w:rsidR="00041DA3" w:rsidRPr="0079622B">
        <w:t>Observations</w:t>
      </w:r>
      <w:r w:rsidR="0017543F" w:rsidRPr="0079622B">
        <w:t> ”</w:t>
      </w:r>
      <w:r w:rsidR="00041DA3" w:rsidRPr="0079622B">
        <w:t xml:space="preserve"> de la fiche de communication relative à l</w:t>
      </w:r>
      <w:r w:rsidR="000D6349" w:rsidRPr="0079622B">
        <w:t>’</w:t>
      </w:r>
      <w:r w:rsidR="00041DA3" w:rsidRPr="0079622B">
        <w:t>homologation de type du véhicule</w:t>
      </w:r>
    </w:p>
    <w:p w:rsidR="00041DA3" w:rsidRPr="0079622B" w:rsidRDefault="00817460" w:rsidP="00817460">
      <w:pPr>
        <w:pStyle w:val="SingleTxtG"/>
        <w:ind w:left="2268" w:hanging="1134"/>
      </w:pPr>
      <w:r w:rsidRPr="0079622B">
        <w:tab/>
      </w:r>
      <w:r w:rsidR="00041DA3" w:rsidRPr="0079622B">
        <w:t>Si le constructeur a prévu d</w:t>
      </w:r>
      <w:r w:rsidR="000D6349" w:rsidRPr="0079622B">
        <w:t>’</w:t>
      </w:r>
      <w:r w:rsidR="00041DA3" w:rsidRPr="0079622B">
        <w:t>autres emplacements pour le montage de la plaque d</w:t>
      </w:r>
      <w:r w:rsidR="000D6349" w:rsidRPr="0079622B">
        <w:t>’</w:t>
      </w:r>
      <w:r w:rsidR="00041DA3" w:rsidRPr="0079622B">
        <w:t>immatriculation arrière du véhicule ou des éléments d</w:t>
      </w:r>
      <w:r w:rsidR="000D6349" w:rsidRPr="0079622B">
        <w:t>’</w:t>
      </w:r>
      <w:r w:rsidR="00041DA3" w:rsidRPr="0079622B">
        <w:t>éclairage dans le cas ils seraient (partiellement) masqués par un dispositif mécanique d</w:t>
      </w:r>
      <w:r w:rsidR="000D6349" w:rsidRPr="0079622B">
        <w:t>’</w:t>
      </w:r>
      <w:r w:rsidR="00041DA3" w:rsidRPr="0079622B">
        <w:t>attelage, il faut l</w:t>
      </w:r>
      <w:r w:rsidR="000D6349" w:rsidRPr="0079622B">
        <w:t>’</w:t>
      </w:r>
      <w:r w:rsidR="00041DA3" w:rsidRPr="0079622B">
        <w:t>indiquer dans le procès-verbal d</w:t>
      </w:r>
      <w:r w:rsidR="000D6349" w:rsidRPr="0079622B">
        <w:t>’</w:t>
      </w:r>
      <w:r w:rsidR="00041DA3" w:rsidRPr="0079622B">
        <w:t xml:space="preserve">essai et le signaler clairement à la rubrique </w:t>
      </w:r>
      <w:r w:rsidR="0017543F" w:rsidRPr="0079622B">
        <w:t>“ </w:t>
      </w:r>
      <w:r w:rsidR="00041DA3" w:rsidRPr="0079622B">
        <w:t>Observations</w:t>
      </w:r>
      <w:r w:rsidR="0017543F" w:rsidRPr="0079622B">
        <w:t> ”</w:t>
      </w:r>
      <w:r w:rsidR="00041DA3" w:rsidRPr="0079622B">
        <w:t xml:space="preserve"> de la fiche de communication relative à l</w:t>
      </w:r>
      <w:r w:rsidR="000D6349" w:rsidRPr="0079622B">
        <w:t>’</w:t>
      </w:r>
      <w:r w:rsidR="00041DA3" w:rsidRPr="0079622B">
        <w:t>homologation de type du véhicule.</w:t>
      </w:r>
      <w:r w:rsidR="0017543F" w:rsidRPr="0079622B">
        <w:t> »</w:t>
      </w:r>
      <w:r w:rsidR="00041DA3" w:rsidRPr="0079622B">
        <w:t>.</w:t>
      </w:r>
    </w:p>
    <w:p w:rsidR="00041DA3" w:rsidRPr="0079622B" w:rsidRDefault="00041DA3" w:rsidP="00041DA3">
      <w:pPr>
        <w:pStyle w:val="SingleTxtG"/>
      </w:pPr>
    </w:p>
    <w:p w:rsidR="00041DA3" w:rsidRPr="0079622B" w:rsidRDefault="00041DA3" w:rsidP="00817460">
      <w:pPr>
        <w:pStyle w:val="HChG"/>
      </w:pPr>
      <w:r w:rsidRPr="0079622B">
        <w:br w:type="page"/>
      </w:r>
      <w:bookmarkStart w:id="90" w:name="_Toc400974195"/>
      <w:r w:rsidRPr="0079622B">
        <w:lastRenderedPageBreak/>
        <w:t>Annexe III</w:t>
      </w:r>
      <w:bookmarkEnd w:id="90"/>
    </w:p>
    <w:p w:rsidR="00041DA3" w:rsidRPr="0079622B" w:rsidRDefault="00041DA3" w:rsidP="00817460">
      <w:pPr>
        <w:pStyle w:val="HChG"/>
      </w:pPr>
      <w:r w:rsidRPr="0079622B">
        <w:tab/>
      </w:r>
      <w:r w:rsidRPr="0079622B">
        <w:tab/>
        <w:t>Projets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78</w:t>
      </w:r>
    </w:p>
    <w:p w:rsidR="00041DA3" w:rsidRPr="0079622B" w:rsidRDefault="00041DA3" w:rsidP="00817460">
      <w:pPr>
        <w:pStyle w:val="H1G"/>
      </w:pPr>
      <w:r w:rsidRPr="0079622B">
        <w:tab/>
      </w:r>
      <w:r w:rsidRPr="0079622B">
        <w:tab/>
        <w:t xml:space="preserve">Adoptés sur la base du document GRRF-81-28-Rev.1 </w:t>
      </w:r>
      <w:r w:rsidRPr="0079622B">
        <w:br/>
        <w:t xml:space="preserve">(Le texte ci-après contient les modifications apportées </w:t>
      </w:r>
      <w:r w:rsidR="00817460" w:rsidRPr="0079622B">
        <w:br/>
      </w:r>
      <w:r w:rsidRPr="0079622B">
        <w:t>au document ECE/TRANS/WP.29/GRRF/2015/41)</w:t>
      </w:r>
    </w:p>
    <w:p w:rsidR="00041DA3" w:rsidRPr="0079622B" w:rsidRDefault="00041DA3" w:rsidP="00041DA3">
      <w:pPr>
        <w:pStyle w:val="SingleTxtG"/>
      </w:pPr>
      <w:r w:rsidRPr="0079622B">
        <w:rPr>
          <w:i/>
          <w:iCs/>
        </w:rPr>
        <w:t>Ajouter un nouveau paragraphe 5.1.14</w:t>
      </w:r>
      <w:r w:rsidRPr="0079622B">
        <w:rPr>
          <w:iCs/>
        </w:rPr>
        <w:t>, ainsi conçu</w:t>
      </w:r>
      <w:r w:rsidR="0017543F" w:rsidRPr="0079622B">
        <w:t> :</w:t>
      </w:r>
    </w:p>
    <w:p w:rsidR="00041DA3" w:rsidRPr="0079622B" w:rsidRDefault="00E44790" w:rsidP="00817460">
      <w:pPr>
        <w:pStyle w:val="SingleTxtG"/>
        <w:ind w:left="2268" w:hanging="1134"/>
        <w:rPr>
          <w:b/>
          <w:bCs/>
        </w:rPr>
      </w:pPr>
      <w:r w:rsidRPr="0079622B">
        <w:rPr>
          <w:bCs/>
        </w:rPr>
        <w:t>« </w:t>
      </w:r>
      <w:r w:rsidR="00817460" w:rsidRPr="0079622B">
        <w:rPr>
          <w:b/>
          <w:bCs/>
        </w:rPr>
        <w:t>5.1.14</w:t>
      </w:r>
      <w:r w:rsidR="00041DA3" w:rsidRPr="0079622B">
        <w:rPr>
          <w:bCs/>
        </w:rPr>
        <w:tab/>
      </w:r>
      <w:r w:rsidR="00041DA3" w:rsidRPr="0079622B">
        <w:rPr>
          <w:b/>
          <w:bCs/>
          <w:u w:val="single"/>
        </w:rPr>
        <w:t>Aucun dispositif permettant de désactiver la fonction antiblocage du système de freinage n</w:t>
      </w:r>
      <w:r w:rsidR="000D6349" w:rsidRPr="0079622B">
        <w:rPr>
          <w:b/>
          <w:bCs/>
          <w:u w:val="single"/>
        </w:rPr>
        <w:t>’</w:t>
      </w:r>
      <w:r w:rsidR="00041DA3" w:rsidRPr="0079622B">
        <w:rPr>
          <w:b/>
          <w:bCs/>
          <w:u w:val="single"/>
        </w:rPr>
        <w:t>est autorisé</w:t>
      </w:r>
      <w:r w:rsidR="00041DA3" w:rsidRPr="0079622B">
        <w:rPr>
          <w:b/>
          <w:bCs/>
        </w:rPr>
        <w:t>.</w:t>
      </w:r>
    </w:p>
    <w:p w:rsidR="00041DA3" w:rsidRPr="0079622B" w:rsidRDefault="00041DA3" w:rsidP="00817460">
      <w:pPr>
        <w:pStyle w:val="SingleTxtG"/>
        <w:ind w:left="2268" w:hanging="1134"/>
        <w:rPr>
          <w:b/>
          <w:bCs/>
        </w:rPr>
      </w:pPr>
      <w:r w:rsidRPr="0079622B">
        <w:rPr>
          <w:b/>
          <w:bCs/>
        </w:rPr>
        <w:tab/>
      </w:r>
      <w:r w:rsidRPr="0079622B">
        <w:rPr>
          <w:b/>
          <w:bCs/>
          <w:u w:val="single"/>
        </w:rPr>
        <w:t>Par dérogation</w:t>
      </w:r>
      <w:r w:rsidRPr="0079622B">
        <w:rPr>
          <w:b/>
          <w:bCs/>
        </w:rPr>
        <w:t>, les véhicules qui sont adaptés à la conduite en tout terrain et qui sont équipés d</w:t>
      </w:r>
      <w:r w:rsidR="000D6349" w:rsidRPr="0079622B">
        <w:rPr>
          <w:b/>
          <w:bCs/>
        </w:rPr>
        <w:t>’</w:t>
      </w:r>
      <w:r w:rsidRPr="0079622B">
        <w:rPr>
          <w:b/>
          <w:bCs/>
        </w:rPr>
        <w:t>un sélecteur de mode de conduite permettant de passer dans ce mode peuvent être dotés d</w:t>
      </w:r>
      <w:r w:rsidR="000D6349" w:rsidRPr="0079622B">
        <w:rPr>
          <w:b/>
          <w:bCs/>
        </w:rPr>
        <w:t>’</w:t>
      </w:r>
      <w:r w:rsidRPr="0079622B">
        <w:rPr>
          <w:b/>
          <w:bCs/>
        </w:rPr>
        <w:t>un dispositif (interrupteur, levier, bouton ou option de menu, par exemple) de désactivation de la fonction antiblocage du système de freinage, uniquemen</w:t>
      </w:r>
      <w:r w:rsidR="0017543F" w:rsidRPr="0079622B">
        <w:rPr>
          <w:b/>
          <w:bCs/>
        </w:rPr>
        <w:t>t dans les conditions suivantes </w:t>
      </w:r>
      <w:r w:rsidRPr="0079622B">
        <w:rPr>
          <w:b/>
          <w:bCs/>
        </w:rPr>
        <w:t>:</w:t>
      </w:r>
    </w:p>
    <w:p w:rsidR="00041DA3" w:rsidRPr="0079622B" w:rsidRDefault="00817460" w:rsidP="00817460">
      <w:pPr>
        <w:pStyle w:val="SingleTxtG"/>
        <w:ind w:left="2268" w:hanging="1134"/>
        <w:rPr>
          <w:b/>
          <w:bCs/>
        </w:rPr>
      </w:pPr>
      <w:r w:rsidRPr="0079622B">
        <w:rPr>
          <w:b/>
          <w:bCs/>
        </w:rPr>
        <w:tab/>
      </w:r>
      <w:r w:rsidR="00041DA3" w:rsidRPr="0079622B">
        <w:rPr>
          <w:b/>
          <w:bCs/>
        </w:rPr>
        <w:t>a)</w:t>
      </w:r>
      <w:r w:rsidR="00041DA3" w:rsidRPr="0079622B">
        <w:rPr>
          <w:b/>
          <w:bCs/>
        </w:rPr>
        <w:tab/>
      </w:r>
      <w:r w:rsidR="00041DA3" w:rsidRPr="0079622B">
        <w:rPr>
          <w:b/>
        </w:rPr>
        <w:t>Le</w:t>
      </w:r>
      <w:r w:rsidR="00041DA3" w:rsidRPr="0079622B">
        <w:rPr>
          <w:b/>
          <w:bCs/>
        </w:rPr>
        <w:t xml:space="preserve"> véhicule est à l</w:t>
      </w:r>
      <w:r w:rsidR="000D6349" w:rsidRPr="0079622B">
        <w:rPr>
          <w:b/>
          <w:bCs/>
        </w:rPr>
        <w:t>’</w:t>
      </w:r>
      <w:r w:rsidR="00041DA3" w:rsidRPr="0079622B">
        <w:rPr>
          <w:b/>
          <w:bCs/>
        </w:rPr>
        <w:t>arrêt</w:t>
      </w:r>
      <w:r w:rsidR="0017543F" w:rsidRPr="0079622B">
        <w:rPr>
          <w:b/>
          <w:bCs/>
        </w:rPr>
        <w:t> ;</w:t>
      </w:r>
      <w:r w:rsidR="00041DA3" w:rsidRPr="0079622B">
        <w:rPr>
          <w:b/>
          <w:bCs/>
        </w:rPr>
        <w:t xml:space="preserve"> et </w:t>
      </w:r>
    </w:p>
    <w:p w:rsidR="00817460" w:rsidRPr="0079622B" w:rsidRDefault="00041DA3" w:rsidP="00817460">
      <w:pPr>
        <w:pStyle w:val="SingleTxtG"/>
        <w:ind w:left="2835" w:hanging="567"/>
        <w:rPr>
          <w:b/>
          <w:bCs/>
        </w:rPr>
      </w:pPr>
      <w:r w:rsidRPr="0079622B">
        <w:rPr>
          <w:b/>
          <w:bCs/>
        </w:rPr>
        <w:t>b)</w:t>
      </w:r>
      <w:r w:rsidRPr="0079622B">
        <w:rPr>
          <w:b/>
          <w:bCs/>
        </w:rPr>
        <w:tab/>
        <w:t xml:space="preserve">La </w:t>
      </w:r>
      <w:r w:rsidRPr="0079622B">
        <w:rPr>
          <w:b/>
        </w:rPr>
        <w:t>désactivation</w:t>
      </w:r>
      <w:r w:rsidRPr="0079622B">
        <w:rPr>
          <w:b/>
          <w:bCs/>
        </w:rPr>
        <w:t xml:space="preserve"> de la fonction antiblocage du système de freinage résulte d</w:t>
      </w:r>
      <w:r w:rsidR="000D6349" w:rsidRPr="0079622B">
        <w:rPr>
          <w:b/>
          <w:bCs/>
        </w:rPr>
        <w:t>’</w:t>
      </w:r>
      <w:r w:rsidRPr="0079622B">
        <w:rPr>
          <w:b/>
          <w:bCs/>
        </w:rPr>
        <w:t>une action délibérée effectuée par le conducteur selon l</w:t>
      </w:r>
      <w:r w:rsidR="000D6349" w:rsidRPr="0079622B">
        <w:rPr>
          <w:b/>
          <w:bCs/>
        </w:rPr>
        <w:t>’</w:t>
      </w:r>
      <w:r w:rsidRPr="0079622B">
        <w:rPr>
          <w:b/>
          <w:bCs/>
        </w:rPr>
        <w:t>une des méthodes suivantes</w:t>
      </w:r>
      <w:r w:rsidR="0017543F" w:rsidRPr="0079622B">
        <w:rPr>
          <w:b/>
          <w:bCs/>
        </w:rPr>
        <w:t> :</w:t>
      </w:r>
    </w:p>
    <w:p w:rsidR="00041DA3" w:rsidRPr="0079622B" w:rsidRDefault="00041DA3" w:rsidP="00A4442F">
      <w:pPr>
        <w:pStyle w:val="SingleTxtG"/>
        <w:ind w:left="3402" w:hanging="567"/>
        <w:rPr>
          <w:b/>
          <w:bCs/>
        </w:rPr>
      </w:pPr>
      <w:r w:rsidRPr="0079622B">
        <w:rPr>
          <w:b/>
          <w:bCs/>
        </w:rPr>
        <w:t>i)</w:t>
      </w:r>
      <w:r w:rsidRPr="0079622B">
        <w:rPr>
          <w:b/>
          <w:bCs/>
        </w:rPr>
        <w:tab/>
        <w:t xml:space="preserve">En </w:t>
      </w:r>
      <w:r w:rsidRPr="0079622B">
        <w:rPr>
          <w:b/>
        </w:rPr>
        <w:t>actionnant</w:t>
      </w:r>
      <w:r w:rsidRPr="0079622B">
        <w:rPr>
          <w:b/>
          <w:bCs/>
        </w:rPr>
        <w:t xml:space="preserve"> simultanément l</w:t>
      </w:r>
      <w:r w:rsidR="000D6349" w:rsidRPr="0079622B">
        <w:rPr>
          <w:b/>
          <w:bCs/>
        </w:rPr>
        <w:t>’</w:t>
      </w:r>
      <w:r w:rsidRPr="0079622B">
        <w:rPr>
          <w:b/>
          <w:bCs/>
        </w:rPr>
        <w:t>interrupteur marche/arrêt de l</w:t>
      </w:r>
      <w:r w:rsidR="000D6349" w:rsidRPr="0079622B">
        <w:rPr>
          <w:b/>
          <w:bCs/>
        </w:rPr>
        <w:t>’</w:t>
      </w:r>
      <w:r w:rsidRPr="0079622B">
        <w:rPr>
          <w:b/>
          <w:bCs/>
        </w:rPr>
        <w:t xml:space="preserve">ABS et la commande du système de freinage avant, arrière ou intégral (levier ou pédale de frein) ; ou </w:t>
      </w:r>
    </w:p>
    <w:p w:rsidR="00041DA3" w:rsidRPr="0079622B" w:rsidRDefault="00041DA3" w:rsidP="00A4442F">
      <w:pPr>
        <w:pStyle w:val="SingleTxtG"/>
        <w:ind w:left="3402" w:hanging="567"/>
        <w:rPr>
          <w:b/>
          <w:bCs/>
        </w:rPr>
      </w:pPr>
      <w:r w:rsidRPr="0079622B">
        <w:rPr>
          <w:b/>
          <w:bCs/>
        </w:rPr>
        <w:t>ii)</w:t>
      </w:r>
      <w:r w:rsidRPr="0079622B">
        <w:rPr>
          <w:b/>
          <w:bCs/>
        </w:rPr>
        <w:tab/>
        <w:t xml:space="preserve">En </w:t>
      </w:r>
      <w:r w:rsidRPr="0079622B">
        <w:rPr>
          <w:b/>
        </w:rPr>
        <w:t>actionnant</w:t>
      </w:r>
      <w:r w:rsidRPr="0079622B">
        <w:rPr>
          <w:b/>
          <w:bCs/>
        </w:rPr>
        <w:t xml:space="preserve"> l</w:t>
      </w:r>
      <w:r w:rsidR="000D6349" w:rsidRPr="0079622B">
        <w:rPr>
          <w:b/>
          <w:bCs/>
        </w:rPr>
        <w:t>’</w:t>
      </w:r>
      <w:r w:rsidRPr="0079622B">
        <w:rPr>
          <w:b/>
          <w:bCs/>
        </w:rPr>
        <w:t>interrupteur marche/arrêt de l</w:t>
      </w:r>
      <w:r w:rsidR="000D6349" w:rsidRPr="0079622B">
        <w:rPr>
          <w:b/>
          <w:bCs/>
        </w:rPr>
        <w:t>’</w:t>
      </w:r>
      <w:r w:rsidRPr="0079622B">
        <w:rPr>
          <w:b/>
          <w:bCs/>
        </w:rPr>
        <w:t>ABS pendant au moins 2 secondes</w:t>
      </w:r>
      <w:r w:rsidR="0017543F" w:rsidRPr="0079622B">
        <w:rPr>
          <w:b/>
          <w:bCs/>
        </w:rPr>
        <w:t> ;</w:t>
      </w:r>
      <w:r w:rsidRPr="0079622B">
        <w:rPr>
          <w:b/>
          <w:bCs/>
        </w:rPr>
        <w:t xml:space="preserve"> ou</w:t>
      </w:r>
    </w:p>
    <w:p w:rsidR="00041DA3" w:rsidRPr="0079622B" w:rsidRDefault="00041DA3" w:rsidP="00A4442F">
      <w:pPr>
        <w:pStyle w:val="SingleTxtG"/>
        <w:ind w:left="3402" w:hanging="567"/>
        <w:rPr>
          <w:b/>
          <w:bCs/>
        </w:rPr>
      </w:pPr>
      <w:r w:rsidRPr="0079622B">
        <w:rPr>
          <w:b/>
          <w:bCs/>
        </w:rPr>
        <w:t>iii)</w:t>
      </w:r>
      <w:r w:rsidRPr="0079622B">
        <w:rPr>
          <w:b/>
          <w:bCs/>
        </w:rPr>
        <w:tab/>
        <w:t>En exécutant successivement au moins deux (2) actions ou en passant par au moins deux niveaux d</w:t>
      </w:r>
      <w:r w:rsidR="000D6349" w:rsidRPr="0079622B">
        <w:rPr>
          <w:b/>
          <w:bCs/>
        </w:rPr>
        <w:t>’</w:t>
      </w:r>
      <w:r w:rsidRPr="0079622B">
        <w:rPr>
          <w:b/>
          <w:bCs/>
        </w:rPr>
        <w:t>activation successifs à l</w:t>
      </w:r>
      <w:r w:rsidR="000D6349" w:rsidRPr="0079622B">
        <w:rPr>
          <w:b/>
          <w:bCs/>
        </w:rPr>
        <w:t>’</w:t>
      </w:r>
      <w:r w:rsidRPr="0079622B">
        <w:rPr>
          <w:b/>
          <w:bCs/>
        </w:rPr>
        <w:t>aide d</w:t>
      </w:r>
      <w:r w:rsidR="000D6349" w:rsidRPr="0079622B">
        <w:rPr>
          <w:b/>
          <w:bCs/>
        </w:rPr>
        <w:t>’</w:t>
      </w:r>
      <w:r w:rsidRPr="0079622B">
        <w:rPr>
          <w:b/>
          <w:bCs/>
        </w:rPr>
        <w:t>un bouton tournant, d</w:t>
      </w:r>
      <w:r w:rsidR="000D6349" w:rsidRPr="0079622B">
        <w:rPr>
          <w:b/>
          <w:bCs/>
        </w:rPr>
        <w:t>’</w:t>
      </w:r>
      <w:r w:rsidRPr="0079622B">
        <w:rPr>
          <w:b/>
          <w:bCs/>
        </w:rPr>
        <w:t>une commande tactile ou d</w:t>
      </w:r>
      <w:r w:rsidR="000D6349" w:rsidRPr="0079622B">
        <w:rPr>
          <w:b/>
          <w:bCs/>
        </w:rPr>
        <w:t>’</w:t>
      </w:r>
      <w:r w:rsidRPr="0079622B">
        <w:rPr>
          <w:b/>
          <w:bCs/>
        </w:rPr>
        <w:t>un sélecteur d</w:t>
      </w:r>
      <w:r w:rsidR="000D6349" w:rsidRPr="0079622B">
        <w:rPr>
          <w:b/>
          <w:bCs/>
        </w:rPr>
        <w:t>’</w:t>
      </w:r>
      <w:r w:rsidRPr="0079622B">
        <w:rPr>
          <w:b/>
          <w:bCs/>
        </w:rPr>
        <w:t>options de menu</w:t>
      </w:r>
      <w:r w:rsidR="0017543F" w:rsidRPr="0079622B">
        <w:rPr>
          <w:b/>
          <w:bCs/>
        </w:rPr>
        <w:t> ;</w:t>
      </w:r>
    </w:p>
    <w:p w:rsidR="00041DA3" w:rsidRPr="0079622B" w:rsidRDefault="00041DA3" w:rsidP="00817460">
      <w:pPr>
        <w:pStyle w:val="SingleTxtG"/>
        <w:ind w:left="2835" w:hanging="567"/>
        <w:rPr>
          <w:b/>
          <w:bCs/>
        </w:rPr>
      </w:pPr>
      <w:r w:rsidRPr="0079622B">
        <w:rPr>
          <w:b/>
          <w:bCs/>
        </w:rPr>
        <w:t>c)</w:t>
      </w:r>
      <w:r w:rsidRPr="0079622B">
        <w:rPr>
          <w:b/>
          <w:bCs/>
        </w:rPr>
        <w:tab/>
        <w:t>La désactivation de la fonction antiblocage du système de freinage ne doit être autorisée que lorsque le sélecteur de mode de conduite est en mode tout terrain</w:t>
      </w:r>
      <w:r w:rsidR="0017543F" w:rsidRPr="0079622B">
        <w:rPr>
          <w:b/>
          <w:bCs/>
        </w:rPr>
        <w:t> ;</w:t>
      </w:r>
      <w:r w:rsidRPr="0079622B">
        <w:rPr>
          <w:b/>
          <w:bCs/>
        </w:rPr>
        <w:t xml:space="preserve"> et </w:t>
      </w:r>
    </w:p>
    <w:p w:rsidR="00041DA3" w:rsidRPr="0079622B" w:rsidRDefault="00041DA3" w:rsidP="00817460">
      <w:pPr>
        <w:pStyle w:val="SingleTxtG"/>
        <w:ind w:left="2835" w:hanging="567"/>
        <w:rPr>
          <w:b/>
          <w:bCs/>
        </w:rPr>
      </w:pPr>
      <w:r w:rsidRPr="0079622B">
        <w:rPr>
          <w:b/>
          <w:bCs/>
        </w:rPr>
        <w:t>d)</w:t>
      </w:r>
      <w:r w:rsidRPr="0079622B">
        <w:rPr>
          <w:b/>
          <w:bCs/>
        </w:rPr>
        <w:tab/>
        <w:t>La fonction antiblocage du système de freinage doit être activée automatiquement à chaque démarrage du véhicule, à l</w:t>
      </w:r>
      <w:r w:rsidR="000D6349" w:rsidRPr="0079622B">
        <w:rPr>
          <w:b/>
          <w:bCs/>
        </w:rPr>
        <w:t>’</w:t>
      </w:r>
      <w:r w:rsidRPr="0079622B">
        <w:rPr>
          <w:b/>
          <w:bCs/>
        </w:rPr>
        <w:t>exception des redémarrages consécutifs à un calage involontaire du moteur</w:t>
      </w:r>
      <w:r w:rsidR="0017543F" w:rsidRPr="0079622B">
        <w:rPr>
          <w:b/>
          <w:bCs/>
        </w:rPr>
        <w:t> ;</w:t>
      </w:r>
      <w:r w:rsidRPr="0079622B">
        <w:rPr>
          <w:b/>
          <w:bCs/>
        </w:rPr>
        <w:t xml:space="preserve"> et </w:t>
      </w:r>
    </w:p>
    <w:p w:rsidR="00041DA3" w:rsidRPr="0079622B" w:rsidRDefault="00041DA3" w:rsidP="00817460">
      <w:pPr>
        <w:pStyle w:val="SingleTxtG"/>
        <w:ind w:left="2835" w:hanging="567"/>
        <w:rPr>
          <w:b/>
          <w:bCs/>
        </w:rPr>
      </w:pPr>
      <w:r w:rsidRPr="0079622B">
        <w:rPr>
          <w:b/>
          <w:bCs/>
        </w:rPr>
        <w:t>e)</w:t>
      </w:r>
      <w:r w:rsidRPr="0079622B">
        <w:rPr>
          <w:b/>
          <w:bCs/>
        </w:rPr>
        <w:tab/>
        <w:t>La désactivation de la fonction antiblocage du système de freinage doit être signalée par le symbole B.18, comme il est spécifié dans la norme ISO 2575:2010/Amd1:2011 (ISO 7000-2623), ou par toute autre indication équivalente signalant explicitement que l</w:t>
      </w:r>
      <w:r w:rsidR="000D6349" w:rsidRPr="0079622B">
        <w:rPr>
          <w:b/>
          <w:bCs/>
        </w:rPr>
        <w:t>’</w:t>
      </w:r>
      <w:r w:rsidRPr="0079622B">
        <w:rPr>
          <w:b/>
          <w:bCs/>
        </w:rPr>
        <w:t>ABS est désactivé. À défaut, la lampe d</w:t>
      </w:r>
      <w:r w:rsidR="000D6349" w:rsidRPr="0079622B">
        <w:rPr>
          <w:b/>
          <w:bCs/>
        </w:rPr>
        <w:t>’</w:t>
      </w:r>
      <w:r w:rsidRPr="0079622B">
        <w:rPr>
          <w:b/>
          <w:bCs/>
        </w:rPr>
        <w:t>avertissement mentionnée au paragraphe 3.1.13 doit être activée en permanence (allumée ou clignotante)</w:t>
      </w:r>
      <w:r w:rsidR="0017543F" w:rsidRPr="0079622B">
        <w:rPr>
          <w:b/>
          <w:bCs/>
        </w:rPr>
        <w:t> ;</w:t>
      </w:r>
      <w:r w:rsidRPr="0079622B">
        <w:rPr>
          <w:b/>
          <w:bCs/>
        </w:rPr>
        <w:t xml:space="preserve"> et </w:t>
      </w:r>
    </w:p>
    <w:p w:rsidR="00041DA3" w:rsidRPr="0079622B" w:rsidRDefault="00041DA3" w:rsidP="00817460">
      <w:pPr>
        <w:pStyle w:val="SingleTxtG"/>
        <w:ind w:left="2835" w:hanging="567"/>
        <w:rPr>
          <w:b/>
          <w:bCs/>
        </w:rPr>
      </w:pPr>
      <w:r w:rsidRPr="0079622B">
        <w:rPr>
          <w:b/>
          <w:bCs/>
        </w:rPr>
        <w:lastRenderedPageBreak/>
        <w:t>f)</w:t>
      </w:r>
      <w:r w:rsidRPr="0079622B">
        <w:rPr>
          <w:b/>
          <w:bCs/>
        </w:rPr>
        <w:tab/>
        <w:t>Tout dispositif de manipulation logiciel et/ou matériel permettant de contrer ou de contourner une ou plusieurs des prescriptions énoncées aux points a) à f) doit être interdit</w:t>
      </w:r>
      <w:r w:rsidR="0017543F" w:rsidRPr="0079622B">
        <w:rPr>
          <w:b/>
          <w:bCs/>
        </w:rPr>
        <w:t> ;</w:t>
      </w:r>
      <w:r w:rsidRPr="0079622B">
        <w:rPr>
          <w:b/>
          <w:bCs/>
        </w:rPr>
        <w:t xml:space="preserve"> et </w:t>
      </w:r>
    </w:p>
    <w:p w:rsidR="00041DA3" w:rsidRPr="0079622B" w:rsidRDefault="00041DA3" w:rsidP="00817460">
      <w:pPr>
        <w:pStyle w:val="SingleTxtG"/>
        <w:ind w:left="2835" w:hanging="567"/>
        <w:rPr>
          <w:b/>
          <w:bCs/>
        </w:rPr>
      </w:pPr>
      <w:r w:rsidRPr="0079622B">
        <w:rPr>
          <w:b/>
          <w:bCs/>
        </w:rPr>
        <w:t>g)</w:t>
      </w:r>
      <w:r w:rsidRPr="0079622B">
        <w:rPr>
          <w:b/>
          <w:bCs/>
        </w:rPr>
        <w:tab/>
        <w:t>La réactivation instantanée de l</w:t>
      </w:r>
      <w:r w:rsidR="000D6349" w:rsidRPr="0079622B">
        <w:rPr>
          <w:b/>
          <w:bCs/>
        </w:rPr>
        <w:t>’</w:t>
      </w:r>
      <w:r w:rsidRPr="0079622B">
        <w:rPr>
          <w:b/>
          <w:bCs/>
        </w:rPr>
        <w:t>ABS (par exemple, par simple pression d</w:t>
      </w:r>
      <w:r w:rsidR="000D6349" w:rsidRPr="0079622B">
        <w:rPr>
          <w:b/>
          <w:bCs/>
        </w:rPr>
        <w:t>’</w:t>
      </w:r>
      <w:r w:rsidRPr="0079622B">
        <w:rPr>
          <w:b/>
          <w:bCs/>
        </w:rPr>
        <w:t>un bouton), dans tous les modes de fonctionnement et conformément aux prescriptions d</w:t>
      </w:r>
      <w:r w:rsidR="000D6349" w:rsidRPr="0079622B">
        <w:rPr>
          <w:b/>
          <w:bCs/>
        </w:rPr>
        <w:t>’</w:t>
      </w:r>
      <w:r w:rsidRPr="0079622B">
        <w:rPr>
          <w:b/>
          <w:bCs/>
        </w:rPr>
        <w:t>homologation du système pertinentes, doit être garantie et démontrée à la satisfaction de l</w:t>
      </w:r>
      <w:r w:rsidR="000D6349" w:rsidRPr="0079622B">
        <w:rPr>
          <w:b/>
          <w:bCs/>
        </w:rPr>
        <w:t>’</w:t>
      </w:r>
      <w:r w:rsidRPr="0079622B">
        <w:rPr>
          <w:b/>
          <w:bCs/>
        </w:rPr>
        <w:t>autorité d</w:t>
      </w:r>
      <w:r w:rsidR="000D6349" w:rsidRPr="0079622B">
        <w:rPr>
          <w:b/>
          <w:bCs/>
        </w:rPr>
        <w:t>’</w:t>
      </w:r>
      <w:r w:rsidRPr="0079622B">
        <w:rPr>
          <w:b/>
          <w:bCs/>
        </w:rPr>
        <w:t>homologation.</w:t>
      </w:r>
      <w:r w:rsidR="00E44790" w:rsidRPr="0079622B">
        <w:rPr>
          <w:b/>
          <w:bCs/>
        </w:rPr>
        <w:t> </w:t>
      </w:r>
      <w:r w:rsidR="00E44790" w:rsidRPr="00A4442F">
        <w:rPr>
          <w:bCs/>
        </w:rPr>
        <w:t>»</w:t>
      </w:r>
      <w:r w:rsidRPr="00A4442F">
        <w:rPr>
          <w:bCs/>
        </w:rPr>
        <w:t>.</w:t>
      </w:r>
    </w:p>
    <w:p w:rsidR="00041DA3" w:rsidRPr="0079622B" w:rsidRDefault="00041DA3" w:rsidP="00041DA3">
      <w:pPr>
        <w:pStyle w:val="SingleTxtG"/>
      </w:pPr>
      <w:r w:rsidRPr="0079622B">
        <w:rPr>
          <w:i/>
          <w:iCs/>
        </w:rPr>
        <w:t>Paragraphe 9</w:t>
      </w:r>
      <w:r w:rsidRPr="0079622B">
        <w:rPr>
          <w:iCs/>
        </w:rPr>
        <w:t>, modifier comme suit</w:t>
      </w:r>
      <w:r w:rsidR="0017543F" w:rsidRPr="0079622B">
        <w:t> :</w:t>
      </w:r>
    </w:p>
    <w:p w:rsidR="00041DA3" w:rsidRPr="0079622B" w:rsidRDefault="00A4442F" w:rsidP="00A4442F">
      <w:pPr>
        <w:pStyle w:val="H1G"/>
      </w:pPr>
      <w:r>
        <w:tab/>
      </w:r>
      <w:r>
        <w:tab/>
      </w:r>
      <w:r w:rsidR="00E44790" w:rsidRPr="00A4442F">
        <w:rPr>
          <w:b w:val="0"/>
          <w:sz w:val="20"/>
        </w:rPr>
        <w:t>« </w:t>
      </w:r>
      <w:r w:rsidR="00041DA3" w:rsidRPr="0079622B">
        <w:t>9.</w:t>
      </w:r>
      <w:r w:rsidR="00041DA3" w:rsidRPr="0079622B">
        <w:tab/>
      </w:r>
      <w:r w:rsidR="00041DA3" w:rsidRPr="0079622B">
        <w:tab/>
        <w:t xml:space="preserve">Dispositions transitoires </w:t>
      </w:r>
    </w:p>
    <w:p w:rsidR="00041DA3" w:rsidRPr="0079622B" w:rsidRDefault="00041DA3" w:rsidP="00817460">
      <w:pPr>
        <w:pStyle w:val="SingleTxtG"/>
        <w:ind w:left="2268" w:hanging="1134"/>
        <w:rPr>
          <w:strike/>
        </w:rPr>
      </w:pPr>
      <w:r w:rsidRPr="0079622B">
        <w:t>9.1</w:t>
      </w:r>
      <w:r w:rsidRPr="0079622B">
        <w:tab/>
      </w:r>
      <w:r w:rsidRPr="0079622B">
        <w:tab/>
        <w:t>À compter de la date officielle d</w:t>
      </w:r>
      <w:r w:rsidR="000D6349" w:rsidRPr="0079622B">
        <w:t>’</w:t>
      </w:r>
      <w:r w:rsidRPr="0079622B">
        <w:t xml:space="preserve">entrée en vigueur de la série </w:t>
      </w:r>
      <w:r w:rsidRPr="0079622B">
        <w:rPr>
          <w:strike/>
        </w:rPr>
        <w:t xml:space="preserve">03 </w:t>
      </w:r>
      <w:r w:rsidRPr="0079622B">
        <w:rPr>
          <w:b/>
        </w:rPr>
        <w:t xml:space="preserve">04 </w:t>
      </w:r>
      <w:r w:rsidRPr="0079622B">
        <w:t>d</w:t>
      </w:r>
      <w:r w:rsidR="000D6349" w:rsidRPr="0079622B">
        <w:t>’</w:t>
      </w:r>
      <w:r w:rsidRPr="0079622B">
        <w:t>amendements au présent Règlement, aucune Partie contractante qui l</w:t>
      </w:r>
      <w:r w:rsidR="000D6349" w:rsidRPr="0079622B">
        <w:t>’</w:t>
      </w:r>
      <w:r w:rsidRPr="0079622B">
        <w:t xml:space="preserve">applique ne pourra refuser </w:t>
      </w:r>
      <w:r w:rsidRPr="0079622B">
        <w:rPr>
          <w:b/>
        </w:rPr>
        <w:t>d</w:t>
      </w:r>
      <w:r w:rsidR="000D6349" w:rsidRPr="0079622B">
        <w:rPr>
          <w:b/>
        </w:rPr>
        <w:t>’</w:t>
      </w:r>
      <w:r w:rsidRPr="0079622B">
        <w:rPr>
          <w:b/>
        </w:rPr>
        <w:t>accorder ou de reconnaître</w:t>
      </w:r>
      <w:r w:rsidRPr="0079622B">
        <w:t xml:space="preserve"> une </w:t>
      </w:r>
      <w:r w:rsidRPr="0079622B">
        <w:rPr>
          <w:strike/>
        </w:rPr>
        <w:t>demande d</w:t>
      </w:r>
      <w:r w:rsidR="000D6349" w:rsidRPr="0079622B">
        <w:rPr>
          <w:strike/>
        </w:rPr>
        <w:t>’</w:t>
      </w:r>
      <w:r w:rsidRPr="0079622B">
        <w:rPr>
          <w:strike/>
        </w:rPr>
        <w:t xml:space="preserve">homologation </w:t>
      </w:r>
      <w:r w:rsidRPr="0079622B">
        <w:rPr>
          <w:b/>
        </w:rPr>
        <w:t>homologation de type ONU</w:t>
      </w:r>
      <w:r w:rsidRPr="0079622B">
        <w:t xml:space="preserve"> en application du présent Règlement modifié par la série </w:t>
      </w:r>
      <w:r w:rsidRPr="0079622B">
        <w:rPr>
          <w:strike/>
        </w:rPr>
        <w:t xml:space="preserve">03 </w:t>
      </w:r>
      <w:r w:rsidRPr="0079622B">
        <w:rPr>
          <w:b/>
        </w:rPr>
        <w:t>04</w:t>
      </w:r>
      <w:r w:rsidRPr="0079622B">
        <w:t xml:space="preserve"> d</w:t>
      </w:r>
      <w:r w:rsidR="000D6349" w:rsidRPr="0079622B">
        <w:t>’</w:t>
      </w:r>
      <w:r w:rsidRPr="0079622B">
        <w:t xml:space="preserve">amendements. </w:t>
      </w:r>
      <w:r w:rsidRPr="0079622B">
        <w:rPr>
          <w:strike/>
        </w:rPr>
        <w:t>À la demande du constructeur, les Parties contractantes appliquant le présent Règlement peuvent convenir de l</w:t>
      </w:r>
      <w:r w:rsidR="000D6349" w:rsidRPr="0079622B">
        <w:rPr>
          <w:strike/>
        </w:rPr>
        <w:t>’</w:t>
      </w:r>
      <w:r w:rsidRPr="0079622B">
        <w:rPr>
          <w:strike/>
        </w:rPr>
        <w:t>application desdits amendements avant la date officielle de leur entrée en vigueur.</w:t>
      </w:r>
    </w:p>
    <w:p w:rsidR="00041DA3" w:rsidRPr="0079622B" w:rsidRDefault="00041DA3" w:rsidP="00817460">
      <w:pPr>
        <w:pStyle w:val="SingleTxtG"/>
        <w:ind w:left="2268" w:hanging="1134"/>
      </w:pPr>
      <w:r w:rsidRPr="0079622B">
        <w:t>9.2</w:t>
      </w:r>
      <w:r w:rsidRPr="0079622B">
        <w:tab/>
      </w:r>
      <w:r w:rsidRPr="0079622B">
        <w:tab/>
        <w:t xml:space="preserve">À compter du </w:t>
      </w:r>
      <w:r w:rsidRPr="0079622B">
        <w:rPr>
          <w:b/>
        </w:rPr>
        <w:t>1</w:t>
      </w:r>
      <w:r w:rsidRPr="0079622B">
        <w:rPr>
          <w:b/>
          <w:vertAlign w:val="superscript"/>
        </w:rPr>
        <w:t>er</w:t>
      </w:r>
      <w:r w:rsidRPr="0079622B">
        <w:rPr>
          <w:b/>
        </w:rPr>
        <w:t xml:space="preserve"> septembre 2018</w:t>
      </w:r>
      <w:r w:rsidRPr="0079622B">
        <w:t xml:space="preserve">, les Parties contractantes appliquant le présent Règlement ne doivent accorder des homologations que si le type de véhicule à homologuer satisfait aux prescriptions de ce Règlement tel que modifié par la série </w:t>
      </w:r>
      <w:r w:rsidRPr="0079622B">
        <w:rPr>
          <w:strike/>
        </w:rPr>
        <w:t xml:space="preserve">03 </w:t>
      </w:r>
      <w:r w:rsidRPr="0079622B">
        <w:rPr>
          <w:b/>
        </w:rPr>
        <w:t>04</w:t>
      </w:r>
      <w:r w:rsidRPr="0079622B">
        <w:t xml:space="preserve"> d</w:t>
      </w:r>
      <w:r w:rsidR="000D6349" w:rsidRPr="0079622B">
        <w:t>’</w:t>
      </w:r>
      <w:r w:rsidRPr="0079622B">
        <w:t>amendements.</w:t>
      </w:r>
    </w:p>
    <w:p w:rsidR="00041DA3" w:rsidRPr="0079622B" w:rsidRDefault="00041DA3" w:rsidP="00817460">
      <w:pPr>
        <w:pStyle w:val="SingleTxtG"/>
        <w:ind w:left="2268" w:hanging="1134"/>
      </w:pPr>
      <w:r w:rsidRPr="0079622B">
        <w:t>9.3</w:t>
      </w:r>
      <w:r w:rsidRPr="0079622B">
        <w:tab/>
      </w:r>
      <w:r w:rsidRPr="0079622B">
        <w:tab/>
      </w:r>
      <w:r w:rsidRPr="0079622B">
        <w:rPr>
          <w:b/>
        </w:rPr>
        <w:t>À compter du</w:t>
      </w:r>
      <w:r w:rsidRPr="0079622B">
        <w:t xml:space="preserve"> </w:t>
      </w:r>
      <w:r w:rsidRPr="0079622B">
        <w:rPr>
          <w:b/>
        </w:rPr>
        <w:t>1</w:t>
      </w:r>
      <w:r w:rsidRPr="0079622B">
        <w:rPr>
          <w:b/>
          <w:vertAlign w:val="superscript"/>
        </w:rPr>
        <w:t>er</w:t>
      </w:r>
      <w:r w:rsidRPr="0079622B">
        <w:rPr>
          <w:b/>
        </w:rPr>
        <w:t xml:space="preserve"> septembre 202</w:t>
      </w:r>
      <w:r w:rsidRPr="0079622B">
        <w:rPr>
          <w:b/>
          <w:u w:val="single"/>
        </w:rPr>
        <w:t>1</w:t>
      </w:r>
      <w:r w:rsidRPr="0079622B">
        <w:rPr>
          <w:b/>
        </w:rPr>
        <w:t>, les Parties contractantes appliquant le présent Règlement ne sont pas tenues d</w:t>
      </w:r>
      <w:r w:rsidR="000D6349" w:rsidRPr="0079622B">
        <w:rPr>
          <w:b/>
        </w:rPr>
        <w:t>’</w:t>
      </w:r>
      <w:r w:rsidRPr="0079622B">
        <w:rPr>
          <w:b/>
        </w:rPr>
        <w:t>accepter, aux fins d</w:t>
      </w:r>
      <w:r w:rsidR="000D6349" w:rsidRPr="0079622B">
        <w:rPr>
          <w:b/>
        </w:rPr>
        <w:t>’</w:t>
      </w:r>
      <w:r w:rsidRPr="0079622B">
        <w:rPr>
          <w:b/>
        </w:rPr>
        <w:t>une homologation nationale ou régionale, un type de véhicule homologué conformément à la série précédente d</w:t>
      </w:r>
      <w:r w:rsidR="000D6349" w:rsidRPr="0079622B">
        <w:rPr>
          <w:b/>
        </w:rPr>
        <w:t>’</w:t>
      </w:r>
      <w:r w:rsidRPr="0079622B">
        <w:rPr>
          <w:b/>
        </w:rPr>
        <w:t>amendements à ce Règlement.</w:t>
      </w:r>
    </w:p>
    <w:p w:rsidR="00041DA3" w:rsidRPr="0079622B" w:rsidRDefault="00041DA3" w:rsidP="00817460">
      <w:pPr>
        <w:pStyle w:val="SingleTxtG"/>
        <w:ind w:left="2268" w:hanging="1134"/>
      </w:pPr>
      <w:r w:rsidRPr="0079622B">
        <w:t>9.4</w:t>
      </w:r>
      <w:r w:rsidRPr="0079622B">
        <w:tab/>
      </w:r>
      <w:r w:rsidRPr="0079622B">
        <w:tab/>
        <w:t>Nonobstant les dispositions transitoires ci-dessus, les Parties contractantes pour lesquelles le présent Règlement entre en vigueur après l</w:t>
      </w:r>
      <w:r w:rsidR="000D6349" w:rsidRPr="0079622B">
        <w:t>’</w:t>
      </w:r>
      <w:r w:rsidRPr="0079622B">
        <w:t>entrée en vigueur de la série d</w:t>
      </w:r>
      <w:r w:rsidR="000D6349" w:rsidRPr="0079622B">
        <w:t>’</w:t>
      </w:r>
      <w:r w:rsidRPr="0079622B">
        <w:t>amendements la plus récente ne sont pas tenues d</w:t>
      </w:r>
      <w:r w:rsidR="000D6349" w:rsidRPr="0079622B">
        <w:t>’</w:t>
      </w:r>
      <w:r w:rsidRPr="0079622B">
        <w:t xml:space="preserve">accepter les homologations </w:t>
      </w:r>
      <w:r w:rsidRPr="0079622B">
        <w:rPr>
          <w:b/>
        </w:rPr>
        <w:t>de type ONU</w:t>
      </w:r>
      <w:r w:rsidRPr="0079622B">
        <w:t xml:space="preserve"> accordées conformément à l</w:t>
      </w:r>
      <w:r w:rsidR="000D6349" w:rsidRPr="0079622B">
        <w:t>’</w:t>
      </w:r>
      <w:r w:rsidRPr="0079622B">
        <w:t>une des précédentes séries d</w:t>
      </w:r>
      <w:r w:rsidR="000D6349" w:rsidRPr="0079622B">
        <w:t>’</w:t>
      </w:r>
      <w:r w:rsidRPr="0079622B">
        <w:t>amendements à ce Règlement.</w:t>
      </w:r>
      <w:r w:rsidR="00E44790" w:rsidRPr="0079622B">
        <w:rPr>
          <w:bCs/>
        </w:rPr>
        <w:t> »</w:t>
      </w:r>
      <w:r w:rsidRPr="0079622B">
        <w:rPr>
          <w:bCs/>
        </w:rPr>
        <w:t>.</w:t>
      </w:r>
    </w:p>
    <w:p w:rsidR="00041DA3" w:rsidRPr="0079622B" w:rsidRDefault="00041DA3" w:rsidP="00791144">
      <w:pPr>
        <w:pStyle w:val="HChG"/>
      </w:pPr>
      <w:r w:rsidRPr="0079622B">
        <w:br w:type="page"/>
      </w:r>
      <w:r w:rsidRPr="0079622B">
        <w:lastRenderedPageBreak/>
        <w:t>Annexe IV</w:t>
      </w:r>
    </w:p>
    <w:p w:rsidR="00041DA3" w:rsidRPr="0079622B" w:rsidRDefault="00041DA3" w:rsidP="00791144">
      <w:pPr>
        <w:pStyle w:val="HChG"/>
      </w:pPr>
      <w:r w:rsidRPr="0079622B">
        <w:tab/>
      </w:r>
      <w:r w:rsidRPr="0079622B">
        <w:tab/>
        <w:t>Projets d</w:t>
      </w:r>
      <w:r w:rsidR="000D6349" w:rsidRPr="0079622B">
        <w:t>’</w:t>
      </w:r>
      <w:r w:rsidRPr="0079622B">
        <w:t xml:space="preserve">amendements au Règlement </w:t>
      </w:r>
      <w:r w:rsidR="00E44790" w:rsidRPr="0079622B">
        <w:rPr>
          <w:rFonts w:eastAsia="MS Mincho"/>
        </w:rPr>
        <w:t>n</w:t>
      </w:r>
      <w:r w:rsidR="00E44790" w:rsidRPr="0079622B">
        <w:rPr>
          <w:rFonts w:eastAsia="MS Mincho"/>
          <w:vertAlign w:val="superscript"/>
        </w:rPr>
        <w:t>o</w:t>
      </w:r>
      <w:r w:rsidR="00E44790" w:rsidRPr="0079622B">
        <w:t> </w:t>
      </w:r>
      <w:r w:rsidRPr="0079622B">
        <w:t>90</w:t>
      </w:r>
    </w:p>
    <w:p w:rsidR="00041DA3" w:rsidRPr="0079622B" w:rsidRDefault="00041DA3" w:rsidP="00791144">
      <w:pPr>
        <w:pStyle w:val="H1G"/>
      </w:pPr>
      <w:r w:rsidRPr="0079622B">
        <w:tab/>
      </w:r>
      <w:r w:rsidRPr="0079622B">
        <w:tab/>
        <w:t>Adopté sur la base du document GRRF-81-04-Rev.1</w:t>
      </w:r>
    </w:p>
    <w:p w:rsidR="00041DA3" w:rsidRPr="0079622B" w:rsidRDefault="00041DA3" w:rsidP="00041DA3">
      <w:pPr>
        <w:pStyle w:val="SingleTxtG"/>
      </w:pPr>
      <w:r w:rsidRPr="0079622B">
        <w:rPr>
          <w:i/>
        </w:rPr>
        <w:t>Paragraphe 5.3.3.1</w:t>
      </w:r>
      <w:r w:rsidRPr="0079622B">
        <w:t>, modifier comme suit</w:t>
      </w:r>
      <w:r w:rsidR="0017543F" w:rsidRPr="0079622B">
        <w:t> :</w:t>
      </w:r>
    </w:p>
    <w:p w:rsidR="00041DA3" w:rsidRPr="0079622B" w:rsidRDefault="00E44790" w:rsidP="00791144">
      <w:pPr>
        <w:pStyle w:val="SingleTxtG"/>
        <w:ind w:left="2268" w:hanging="1134"/>
      </w:pPr>
      <w:r w:rsidRPr="0079622B">
        <w:t>« </w:t>
      </w:r>
      <w:r w:rsidR="00041DA3" w:rsidRPr="0079622B">
        <w:t>5.3.3.1</w:t>
      </w:r>
      <w:r w:rsidR="00041DA3" w:rsidRPr="0079622B">
        <w:tab/>
        <w:t>Caractéristiques géométriques</w:t>
      </w:r>
    </w:p>
    <w:p w:rsidR="00041DA3" w:rsidRPr="0079622B" w:rsidRDefault="00791144" w:rsidP="00791144">
      <w:pPr>
        <w:pStyle w:val="SingleTxtG"/>
        <w:ind w:left="2268" w:hanging="1134"/>
      </w:pPr>
      <w:r w:rsidRPr="0079622B">
        <w:tab/>
      </w:r>
      <w:r w:rsidR="00041DA3" w:rsidRPr="0079622B">
        <w:t>Les disques ou tambours de frein doivent être identiques aux disques ou tambours de frein d</w:t>
      </w:r>
      <w:r w:rsidR="000D6349" w:rsidRPr="0079622B">
        <w:t>’</w:t>
      </w:r>
      <w:r w:rsidR="00041DA3" w:rsidRPr="0079622B">
        <w:t xml:space="preserve">origine en ce qui concerne toutes les dimensions, les caractéristiques géométriques, </w:t>
      </w:r>
      <w:r w:rsidR="00041DA3" w:rsidRPr="0079622B">
        <w:rPr>
          <w:b/>
        </w:rPr>
        <w:t>les tolérances</w:t>
      </w:r>
      <w:r w:rsidR="00041DA3" w:rsidRPr="0079622B">
        <w:t xml:space="preserve"> et la configuration de base.</w:t>
      </w:r>
      <w:r w:rsidR="00E44790" w:rsidRPr="0079622B">
        <w:t> »</w:t>
      </w:r>
      <w:r w:rsidR="00041DA3" w:rsidRPr="0079622B">
        <w:t>.</w:t>
      </w:r>
    </w:p>
    <w:p w:rsidR="00041DA3" w:rsidRPr="0079622B" w:rsidRDefault="00041DA3" w:rsidP="00041DA3">
      <w:pPr>
        <w:pStyle w:val="SingleTxtG"/>
      </w:pPr>
      <w:r w:rsidRPr="0079622B">
        <w:rPr>
          <w:i/>
        </w:rPr>
        <w:t>Paragraphes 5.3.3.1.1 et 5.3.3.1.2</w:t>
      </w:r>
      <w:r w:rsidRPr="0079622B">
        <w:t>, supprimer</w:t>
      </w:r>
      <w:r w:rsidR="00B647DC">
        <w:t>.</w:t>
      </w:r>
    </w:p>
    <w:p w:rsidR="00041DA3" w:rsidRPr="0079622B" w:rsidRDefault="00041DA3" w:rsidP="00041DA3">
      <w:pPr>
        <w:pStyle w:val="SingleTxtG"/>
      </w:pPr>
      <w:r w:rsidRPr="0079622B">
        <w:rPr>
          <w:i/>
        </w:rPr>
        <w:t>Paragraphe 5.3.4.1</w:t>
      </w:r>
      <w:r w:rsidRPr="0079622B">
        <w:t>, modifier comme suit</w:t>
      </w:r>
      <w:r w:rsidR="0017543F" w:rsidRPr="0079622B">
        <w:t> :</w:t>
      </w:r>
    </w:p>
    <w:p w:rsidR="00041DA3" w:rsidRPr="0079622B" w:rsidRDefault="00E44790" w:rsidP="00791144">
      <w:pPr>
        <w:pStyle w:val="SingleTxtG"/>
        <w:ind w:left="2268" w:hanging="1134"/>
      </w:pPr>
      <w:r w:rsidRPr="0079622B">
        <w:t>« </w:t>
      </w:r>
      <w:r w:rsidR="00041DA3" w:rsidRPr="0079622B">
        <w:t>5.3.4.1</w:t>
      </w:r>
      <w:r w:rsidR="00041DA3" w:rsidRPr="0079622B">
        <w:tab/>
        <w:t>Caractéristiques géométriques</w:t>
      </w:r>
    </w:p>
    <w:p w:rsidR="00041DA3" w:rsidRPr="0079622B" w:rsidRDefault="00791144" w:rsidP="00791144">
      <w:pPr>
        <w:pStyle w:val="SingleTxtG"/>
        <w:ind w:left="2268" w:hanging="1134"/>
      </w:pPr>
      <w:r w:rsidRPr="0079622B">
        <w:tab/>
      </w:r>
      <w:r w:rsidR="00041DA3" w:rsidRPr="0079622B">
        <w:t>Comme aux paragraphes </w:t>
      </w:r>
      <w:r w:rsidR="00041DA3" w:rsidRPr="0079622B">
        <w:rPr>
          <w:strike/>
        </w:rPr>
        <w:t>5.3.3.1.1</w:t>
      </w:r>
      <w:r w:rsidR="00041DA3" w:rsidRPr="0079622B">
        <w:t xml:space="preserve"> </w:t>
      </w:r>
      <w:r w:rsidR="00041DA3" w:rsidRPr="0079622B">
        <w:rPr>
          <w:b/>
        </w:rPr>
        <w:t>5.3.4.1.1</w:t>
      </w:r>
      <w:r w:rsidR="00041DA3" w:rsidRPr="0079622B">
        <w:t xml:space="preserve"> et </w:t>
      </w:r>
      <w:r w:rsidR="00041DA3" w:rsidRPr="0079622B">
        <w:rPr>
          <w:strike/>
        </w:rPr>
        <w:t>5.3.3.1.2</w:t>
      </w:r>
      <w:r w:rsidR="00041DA3" w:rsidRPr="0079622B">
        <w:t xml:space="preserve"> </w:t>
      </w:r>
      <w:r w:rsidR="00041DA3" w:rsidRPr="0079622B">
        <w:rPr>
          <w:b/>
        </w:rPr>
        <w:t>5.3.4.1.2</w:t>
      </w:r>
      <w:r w:rsidR="00041DA3" w:rsidRPr="0079622B">
        <w:t xml:space="preserve"> plus les mêmes dimensions d</w:t>
      </w:r>
      <w:r w:rsidR="000D6349" w:rsidRPr="0079622B">
        <w:t>’</w:t>
      </w:r>
      <w:r w:rsidR="00041DA3" w:rsidRPr="0079622B">
        <w:t>interface.</w:t>
      </w:r>
    </w:p>
    <w:p w:rsidR="00041DA3" w:rsidRPr="0079622B" w:rsidRDefault="00791144" w:rsidP="00791144">
      <w:pPr>
        <w:pStyle w:val="SingleTxtG"/>
        <w:ind w:left="2268" w:hanging="1134"/>
      </w:pPr>
      <w:r w:rsidRPr="0079622B">
        <w:tab/>
      </w:r>
      <w:r w:rsidR="00041DA3" w:rsidRPr="0079622B">
        <w:t>Un disque ou tambour de rechange interchangeable …</w:t>
      </w:r>
    </w:p>
    <w:p w:rsidR="00041DA3" w:rsidRPr="0079622B" w:rsidRDefault="00041DA3" w:rsidP="00791144">
      <w:pPr>
        <w:pStyle w:val="SingleTxtG"/>
        <w:ind w:left="2268" w:hanging="1134"/>
        <w:rPr>
          <w:b/>
        </w:rPr>
      </w:pPr>
      <w:r w:rsidRPr="0079622B">
        <w:rPr>
          <w:b/>
        </w:rPr>
        <w:t>5.3.4.1.1</w:t>
      </w:r>
      <w:r w:rsidRPr="0079622B">
        <w:rPr>
          <w:b/>
        </w:rPr>
        <w:tab/>
        <w:t>Pour les disques, les valeurs maximales ci-après doivent être respectées</w:t>
      </w:r>
      <w:r w:rsidR="0017543F" w:rsidRPr="0079622B">
        <w:rPr>
          <w:b/>
        </w:rPr>
        <w:t>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01"/>
        <w:gridCol w:w="1634"/>
        <w:gridCol w:w="1635"/>
        <w:gridCol w:w="1692"/>
      </w:tblGrid>
      <w:tr w:rsidR="0079622B" w:rsidRPr="0079622B" w:rsidTr="007F4DA5">
        <w:trPr>
          <w:cantSplit/>
          <w:tblHeader/>
        </w:trPr>
        <w:tc>
          <w:tcPr>
            <w:tcW w:w="3601" w:type="dxa"/>
            <w:shd w:val="clear" w:color="auto" w:fill="auto"/>
            <w:tcMar>
              <w:top w:w="0" w:type="dxa"/>
              <w:left w:w="57" w:type="dxa"/>
              <w:bottom w:w="0" w:type="dxa"/>
              <w:right w:w="57" w:type="dxa"/>
            </w:tcMar>
            <w:vAlign w:val="bottom"/>
          </w:tcPr>
          <w:p w:rsidR="00041DA3" w:rsidRPr="0079622B" w:rsidRDefault="00041DA3" w:rsidP="00791144">
            <w:pPr>
              <w:suppressAutoHyphens w:val="0"/>
              <w:spacing w:before="80" w:after="80" w:line="200" w:lineRule="exact"/>
              <w:rPr>
                <w:i/>
                <w:sz w:val="16"/>
              </w:rPr>
            </w:pPr>
          </w:p>
        </w:tc>
        <w:tc>
          <w:tcPr>
            <w:tcW w:w="1634" w:type="dxa"/>
            <w:shd w:val="clear" w:color="auto" w:fill="auto"/>
            <w:tcMar>
              <w:right w:w="57" w:type="dxa"/>
            </w:tcMar>
            <w:vAlign w:val="bottom"/>
            <w:hideMark/>
          </w:tcPr>
          <w:p w:rsidR="00041DA3" w:rsidRPr="0079622B" w:rsidRDefault="00041DA3" w:rsidP="00791144">
            <w:pPr>
              <w:suppressAutoHyphens w:val="0"/>
              <w:spacing w:before="80" w:after="80" w:line="200" w:lineRule="exact"/>
              <w:jc w:val="right"/>
              <w:rPr>
                <w:i/>
                <w:sz w:val="16"/>
              </w:rPr>
            </w:pPr>
            <w:r w:rsidRPr="0079622B">
              <w:rPr>
                <w:i/>
                <w:sz w:val="16"/>
              </w:rPr>
              <w:t>M</w:t>
            </w:r>
            <w:r w:rsidRPr="0079622B">
              <w:rPr>
                <w:i/>
                <w:sz w:val="16"/>
                <w:vertAlign w:val="subscript"/>
              </w:rPr>
              <w:t>1</w:t>
            </w:r>
            <w:r w:rsidRPr="0079622B">
              <w:rPr>
                <w:i/>
                <w:sz w:val="16"/>
              </w:rPr>
              <w:t>, N</w:t>
            </w:r>
            <w:r w:rsidRPr="0079622B">
              <w:rPr>
                <w:i/>
                <w:sz w:val="16"/>
                <w:vertAlign w:val="subscript"/>
              </w:rPr>
              <w:t>1</w:t>
            </w:r>
            <w:r w:rsidRPr="0079622B">
              <w:rPr>
                <w:i/>
                <w:sz w:val="16"/>
              </w:rPr>
              <w:t>, O</w:t>
            </w:r>
            <w:r w:rsidRPr="0079622B">
              <w:rPr>
                <w:i/>
                <w:sz w:val="16"/>
                <w:vertAlign w:val="subscript"/>
              </w:rPr>
              <w:t>1</w:t>
            </w:r>
            <w:r w:rsidRPr="0079622B">
              <w:rPr>
                <w:i/>
                <w:sz w:val="16"/>
              </w:rPr>
              <w:t>, O</w:t>
            </w:r>
            <w:r w:rsidRPr="0079622B">
              <w:rPr>
                <w:i/>
                <w:sz w:val="16"/>
                <w:vertAlign w:val="subscript"/>
              </w:rPr>
              <w:t>2</w:t>
            </w:r>
          </w:p>
        </w:tc>
        <w:tc>
          <w:tcPr>
            <w:tcW w:w="1635" w:type="dxa"/>
            <w:shd w:val="clear" w:color="auto" w:fill="auto"/>
            <w:tcMar>
              <w:right w:w="57" w:type="dxa"/>
            </w:tcMar>
            <w:vAlign w:val="bottom"/>
            <w:hideMark/>
          </w:tcPr>
          <w:p w:rsidR="00041DA3" w:rsidRPr="0079622B" w:rsidRDefault="00041DA3" w:rsidP="00791144">
            <w:pPr>
              <w:suppressAutoHyphens w:val="0"/>
              <w:spacing w:before="80" w:after="80" w:line="200" w:lineRule="exact"/>
              <w:jc w:val="right"/>
              <w:rPr>
                <w:i/>
                <w:sz w:val="16"/>
              </w:rPr>
            </w:pPr>
            <w:r w:rsidRPr="0079622B">
              <w:rPr>
                <w:i/>
                <w:sz w:val="16"/>
              </w:rPr>
              <w:t>M</w:t>
            </w:r>
            <w:r w:rsidRPr="0079622B">
              <w:rPr>
                <w:i/>
                <w:sz w:val="16"/>
                <w:vertAlign w:val="subscript"/>
              </w:rPr>
              <w:t>2</w:t>
            </w:r>
            <w:r w:rsidRPr="0079622B">
              <w:rPr>
                <w:i/>
                <w:sz w:val="16"/>
              </w:rPr>
              <w:t>, N</w:t>
            </w:r>
            <w:r w:rsidRPr="0079622B">
              <w:rPr>
                <w:i/>
                <w:sz w:val="16"/>
                <w:vertAlign w:val="subscript"/>
              </w:rPr>
              <w:t>2</w:t>
            </w:r>
            <w:r w:rsidRPr="0079622B">
              <w:rPr>
                <w:i/>
                <w:sz w:val="16"/>
              </w:rPr>
              <w:t xml:space="preserve">, </w:t>
            </w:r>
          </w:p>
        </w:tc>
        <w:tc>
          <w:tcPr>
            <w:tcW w:w="1692" w:type="dxa"/>
            <w:shd w:val="clear" w:color="auto" w:fill="auto"/>
            <w:tcMar>
              <w:right w:w="57" w:type="dxa"/>
            </w:tcMar>
            <w:vAlign w:val="bottom"/>
            <w:hideMark/>
          </w:tcPr>
          <w:p w:rsidR="00041DA3" w:rsidRPr="0079622B" w:rsidRDefault="00041DA3" w:rsidP="00791144">
            <w:pPr>
              <w:suppressAutoHyphens w:val="0"/>
              <w:spacing w:before="80" w:after="80" w:line="200" w:lineRule="exact"/>
              <w:jc w:val="right"/>
              <w:rPr>
                <w:i/>
                <w:sz w:val="16"/>
              </w:rPr>
            </w:pPr>
            <w:r w:rsidRPr="0079622B">
              <w:rPr>
                <w:i/>
                <w:sz w:val="16"/>
              </w:rPr>
              <w:t>M</w:t>
            </w:r>
            <w:r w:rsidRPr="0079622B">
              <w:rPr>
                <w:i/>
                <w:sz w:val="16"/>
                <w:vertAlign w:val="subscript"/>
              </w:rPr>
              <w:t>3</w:t>
            </w:r>
            <w:r w:rsidRPr="0079622B">
              <w:rPr>
                <w:i/>
                <w:sz w:val="16"/>
              </w:rPr>
              <w:t>, N</w:t>
            </w:r>
            <w:r w:rsidRPr="0079622B">
              <w:rPr>
                <w:i/>
                <w:sz w:val="16"/>
                <w:vertAlign w:val="subscript"/>
              </w:rPr>
              <w:t>3</w:t>
            </w:r>
            <w:r w:rsidRPr="0079622B">
              <w:rPr>
                <w:i/>
                <w:sz w:val="16"/>
              </w:rPr>
              <w:t>, O</w:t>
            </w:r>
            <w:r w:rsidRPr="0079622B">
              <w:rPr>
                <w:i/>
                <w:sz w:val="16"/>
                <w:vertAlign w:val="subscript"/>
              </w:rPr>
              <w:t>3</w:t>
            </w:r>
            <w:r w:rsidRPr="0079622B">
              <w:rPr>
                <w:i/>
                <w:sz w:val="16"/>
              </w:rPr>
              <w:t>, O</w:t>
            </w:r>
            <w:r w:rsidRPr="0079622B">
              <w:rPr>
                <w:i/>
                <w:sz w:val="16"/>
                <w:vertAlign w:val="subscript"/>
              </w:rPr>
              <w:t>4</w:t>
            </w:r>
          </w:p>
        </w:tc>
      </w:tr>
      <w:tr w:rsidR="0079622B" w:rsidRPr="0079622B" w:rsidTr="007F4DA5">
        <w:trPr>
          <w:cantSplit/>
        </w:trPr>
        <w:tc>
          <w:tcPr>
            <w:tcW w:w="3601" w:type="dxa"/>
            <w:shd w:val="clear" w:color="auto" w:fill="auto"/>
            <w:tcMar>
              <w:top w:w="0" w:type="dxa"/>
              <w:left w:w="57" w:type="dxa"/>
              <w:bottom w:w="0" w:type="dxa"/>
              <w:right w:w="57" w:type="dxa"/>
            </w:tcMar>
            <w:hideMark/>
          </w:tcPr>
          <w:p w:rsidR="00041DA3" w:rsidRPr="0079622B" w:rsidRDefault="00041DA3" w:rsidP="00791144">
            <w:pPr>
              <w:suppressAutoHyphens w:val="0"/>
              <w:spacing w:before="40" w:after="40" w:line="220" w:lineRule="exact"/>
              <w:rPr>
                <w:sz w:val="18"/>
              </w:rPr>
            </w:pPr>
            <w:r w:rsidRPr="0079622B">
              <w:rPr>
                <w:sz w:val="18"/>
              </w:rPr>
              <w:t>Variation de l</w:t>
            </w:r>
            <w:r w:rsidR="000D6349" w:rsidRPr="0079622B">
              <w:rPr>
                <w:sz w:val="18"/>
              </w:rPr>
              <w:t>’</w:t>
            </w:r>
            <w:r w:rsidRPr="0079622B">
              <w:rPr>
                <w:sz w:val="18"/>
              </w:rPr>
              <w:t xml:space="preserve">épaisseur </w:t>
            </w:r>
          </w:p>
        </w:tc>
        <w:tc>
          <w:tcPr>
            <w:tcW w:w="1634"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0,015 mm</w:t>
            </w:r>
          </w:p>
        </w:tc>
        <w:tc>
          <w:tcPr>
            <w:tcW w:w="1635"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 xml:space="preserve">0,030 mm </w:t>
            </w:r>
          </w:p>
        </w:tc>
        <w:tc>
          <w:tcPr>
            <w:tcW w:w="1692"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b/>
                <w:sz w:val="18"/>
              </w:rPr>
            </w:pPr>
            <w:r w:rsidRPr="0079622B">
              <w:rPr>
                <w:b/>
                <w:sz w:val="18"/>
              </w:rPr>
              <w:t>0,040 mm</w:t>
            </w:r>
          </w:p>
        </w:tc>
      </w:tr>
      <w:tr w:rsidR="0079622B" w:rsidRPr="0079622B" w:rsidTr="007F4DA5">
        <w:trPr>
          <w:cantSplit/>
        </w:trPr>
        <w:tc>
          <w:tcPr>
            <w:tcW w:w="3601" w:type="dxa"/>
            <w:shd w:val="clear" w:color="auto" w:fill="auto"/>
            <w:tcMar>
              <w:top w:w="0" w:type="dxa"/>
              <w:left w:w="57" w:type="dxa"/>
              <w:bottom w:w="0" w:type="dxa"/>
              <w:right w:w="57" w:type="dxa"/>
            </w:tcMar>
            <w:hideMark/>
          </w:tcPr>
          <w:p w:rsidR="00041DA3" w:rsidRPr="0079622B" w:rsidRDefault="00041DA3" w:rsidP="00791144">
            <w:pPr>
              <w:suppressAutoHyphens w:val="0"/>
              <w:spacing w:before="40" w:after="40" w:line="220" w:lineRule="exact"/>
              <w:rPr>
                <w:sz w:val="18"/>
              </w:rPr>
            </w:pPr>
            <w:r w:rsidRPr="0079622B">
              <w:rPr>
                <w:sz w:val="18"/>
              </w:rPr>
              <w:t>Variation de l</w:t>
            </w:r>
            <w:r w:rsidR="000D6349" w:rsidRPr="0079622B">
              <w:rPr>
                <w:sz w:val="18"/>
              </w:rPr>
              <w:t>’</w:t>
            </w:r>
            <w:r w:rsidRPr="0079622B">
              <w:rPr>
                <w:sz w:val="18"/>
              </w:rPr>
              <w:t>épaisseur des parois du disque (pour les disques ventilés seulement)</w:t>
            </w:r>
          </w:p>
        </w:tc>
        <w:tc>
          <w:tcPr>
            <w:tcW w:w="1634"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1,5 mm</w:t>
            </w:r>
          </w:p>
        </w:tc>
        <w:tc>
          <w:tcPr>
            <w:tcW w:w="1635"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2,0 mm</w:t>
            </w:r>
          </w:p>
        </w:tc>
        <w:tc>
          <w:tcPr>
            <w:tcW w:w="1692"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2,0 mm</w:t>
            </w:r>
          </w:p>
        </w:tc>
      </w:tr>
      <w:tr w:rsidR="0079622B" w:rsidRPr="0079622B" w:rsidTr="007F4DA5">
        <w:trPr>
          <w:cantSplit/>
        </w:trPr>
        <w:tc>
          <w:tcPr>
            <w:tcW w:w="3601" w:type="dxa"/>
            <w:shd w:val="clear" w:color="auto" w:fill="auto"/>
            <w:tcMar>
              <w:top w:w="0" w:type="dxa"/>
              <w:left w:w="57" w:type="dxa"/>
              <w:bottom w:w="0" w:type="dxa"/>
              <w:right w:w="57" w:type="dxa"/>
            </w:tcMar>
            <w:hideMark/>
          </w:tcPr>
          <w:p w:rsidR="00041DA3" w:rsidRPr="0079622B" w:rsidRDefault="00041DA3" w:rsidP="00791144">
            <w:pPr>
              <w:suppressAutoHyphens w:val="0"/>
              <w:spacing w:before="40" w:after="40" w:line="220" w:lineRule="exact"/>
              <w:rPr>
                <w:sz w:val="18"/>
              </w:rPr>
            </w:pPr>
            <w:r w:rsidRPr="0079622B">
              <w:rPr>
                <w:sz w:val="18"/>
              </w:rPr>
              <w:t xml:space="preserve">Voile de la piste de freinage </w:t>
            </w:r>
          </w:p>
        </w:tc>
        <w:tc>
          <w:tcPr>
            <w:tcW w:w="1634"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0,050 mm</w:t>
            </w:r>
            <w:r w:rsidRPr="002A366D">
              <w:rPr>
                <w:sz w:val="18"/>
              </w:rPr>
              <w:t>*</w:t>
            </w:r>
          </w:p>
        </w:tc>
        <w:tc>
          <w:tcPr>
            <w:tcW w:w="1635"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0,15 mm</w:t>
            </w:r>
            <w:r w:rsidRPr="002A366D">
              <w:rPr>
                <w:sz w:val="18"/>
              </w:rPr>
              <w:t>*</w:t>
            </w:r>
          </w:p>
        </w:tc>
        <w:tc>
          <w:tcPr>
            <w:tcW w:w="1692"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0,15 mm</w:t>
            </w:r>
            <w:r w:rsidRPr="002A366D">
              <w:rPr>
                <w:sz w:val="18"/>
              </w:rPr>
              <w:t>*</w:t>
            </w:r>
          </w:p>
        </w:tc>
      </w:tr>
      <w:tr w:rsidR="0079622B" w:rsidRPr="0079622B" w:rsidTr="007F4DA5">
        <w:trPr>
          <w:cantSplit/>
        </w:trPr>
        <w:tc>
          <w:tcPr>
            <w:tcW w:w="3601" w:type="dxa"/>
            <w:shd w:val="clear" w:color="auto" w:fill="auto"/>
            <w:tcMar>
              <w:top w:w="0" w:type="dxa"/>
              <w:left w:w="57" w:type="dxa"/>
              <w:bottom w:w="0" w:type="dxa"/>
              <w:right w:w="57" w:type="dxa"/>
            </w:tcMar>
            <w:hideMark/>
          </w:tcPr>
          <w:p w:rsidR="00041DA3" w:rsidRPr="0079622B" w:rsidRDefault="00041DA3" w:rsidP="00791144">
            <w:pPr>
              <w:suppressAutoHyphens w:val="0"/>
              <w:spacing w:before="40" w:after="40" w:line="220" w:lineRule="exact"/>
              <w:rPr>
                <w:sz w:val="18"/>
              </w:rPr>
            </w:pPr>
            <w:r w:rsidRPr="0079622B">
              <w:rPr>
                <w:sz w:val="18"/>
              </w:rPr>
              <w:t>Variation sur l</w:t>
            </w:r>
            <w:r w:rsidR="000D6349" w:rsidRPr="0079622B">
              <w:rPr>
                <w:sz w:val="18"/>
              </w:rPr>
              <w:t>’</w:t>
            </w:r>
            <w:r w:rsidRPr="0079622B">
              <w:rPr>
                <w:sz w:val="18"/>
              </w:rPr>
              <w:t xml:space="preserve">alésage de centrage </w:t>
            </w:r>
          </w:p>
        </w:tc>
        <w:tc>
          <w:tcPr>
            <w:tcW w:w="1634"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H9</w:t>
            </w:r>
          </w:p>
        </w:tc>
        <w:tc>
          <w:tcPr>
            <w:tcW w:w="1635"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H9</w:t>
            </w:r>
          </w:p>
        </w:tc>
        <w:tc>
          <w:tcPr>
            <w:tcW w:w="1692"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H9</w:t>
            </w:r>
          </w:p>
        </w:tc>
      </w:tr>
      <w:tr w:rsidR="0079622B" w:rsidRPr="0079622B" w:rsidTr="007F4DA5">
        <w:trPr>
          <w:cantSplit/>
        </w:trPr>
        <w:tc>
          <w:tcPr>
            <w:tcW w:w="3601" w:type="dxa"/>
            <w:shd w:val="clear" w:color="auto" w:fill="auto"/>
            <w:tcMar>
              <w:top w:w="0" w:type="dxa"/>
              <w:left w:w="57" w:type="dxa"/>
              <w:bottom w:w="0" w:type="dxa"/>
              <w:right w:w="57" w:type="dxa"/>
            </w:tcMar>
            <w:hideMark/>
          </w:tcPr>
          <w:p w:rsidR="00041DA3" w:rsidRPr="0079622B" w:rsidRDefault="00041DA3" w:rsidP="00791144">
            <w:pPr>
              <w:suppressAutoHyphens w:val="0"/>
              <w:spacing w:before="40" w:after="40" w:line="220" w:lineRule="exact"/>
              <w:rPr>
                <w:sz w:val="18"/>
              </w:rPr>
            </w:pPr>
            <w:r w:rsidRPr="0079622B">
              <w:rPr>
                <w:sz w:val="18"/>
              </w:rPr>
              <w:t xml:space="preserve">Parallélisme du bol de fixation </w:t>
            </w:r>
          </w:p>
        </w:tc>
        <w:tc>
          <w:tcPr>
            <w:tcW w:w="1634"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0,100 mm</w:t>
            </w:r>
          </w:p>
        </w:tc>
        <w:tc>
          <w:tcPr>
            <w:tcW w:w="1635"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0,100 mm</w:t>
            </w:r>
          </w:p>
        </w:tc>
        <w:tc>
          <w:tcPr>
            <w:tcW w:w="1692"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0,100 mm</w:t>
            </w:r>
          </w:p>
        </w:tc>
      </w:tr>
      <w:tr w:rsidR="0079622B" w:rsidRPr="0079622B" w:rsidTr="007F4DA5">
        <w:trPr>
          <w:cantSplit/>
        </w:trPr>
        <w:tc>
          <w:tcPr>
            <w:tcW w:w="3601" w:type="dxa"/>
            <w:shd w:val="clear" w:color="auto" w:fill="auto"/>
            <w:tcMar>
              <w:top w:w="0" w:type="dxa"/>
              <w:left w:w="57" w:type="dxa"/>
              <w:bottom w:w="0" w:type="dxa"/>
              <w:right w:w="57" w:type="dxa"/>
            </w:tcMar>
            <w:hideMark/>
          </w:tcPr>
          <w:p w:rsidR="00041DA3" w:rsidRPr="0079622B" w:rsidRDefault="00041DA3" w:rsidP="00791144">
            <w:pPr>
              <w:suppressAutoHyphens w:val="0"/>
              <w:spacing w:before="40" w:after="40" w:line="220" w:lineRule="exact"/>
              <w:rPr>
                <w:sz w:val="18"/>
              </w:rPr>
            </w:pPr>
            <w:r w:rsidRPr="0079622B">
              <w:rPr>
                <w:sz w:val="18"/>
              </w:rPr>
              <w:t>Planéité de la face d</w:t>
            </w:r>
            <w:r w:rsidR="000D6349" w:rsidRPr="0079622B">
              <w:rPr>
                <w:sz w:val="18"/>
              </w:rPr>
              <w:t>’</w:t>
            </w:r>
            <w:r w:rsidRPr="0079622B">
              <w:rPr>
                <w:sz w:val="18"/>
              </w:rPr>
              <w:t xml:space="preserve">appui </w:t>
            </w:r>
          </w:p>
        </w:tc>
        <w:tc>
          <w:tcPr>
            <w:tcW w:w="1634"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0,050 mm</w:t>
            </w:r>
          </w:p>
        </w:tc>
        <w:tc>
          <w:tcPr>
            <w:tcW w:w="1635"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0,050 mm</w:t>
            </w:r>
          </w:p>
        </w:tc>
        <w:tc>
          <w:tcPr>
            <w:tcW w:w="1692"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0,050 mm</w:t>
            </w:r>
          </w:p>
        </w:tc>
      </w:tr>
      <w:tr w:rsidR="0079622B" w:rsidRPr="0079622B" w:rsidTr="007F4DA5">
        <w:trPr>
          <w:cantSplit/>
        </w:trPr>
        <w:tc>
          <w:tcPr>
            <w:tcW w:w="3601" w:type="dxa"/>
            <w:shd w:val="clear" w:color="auto" w:fill="auto"/>
            <w:tcMar>
              <w:top w:w="0" w:type="dxa"/>
              <w:left w:w="57" w:type="dxa"/>
              <w:bottom w:w="0" w:type="dxa"/>
              <w:right w:w="57" w:type="dxa"/>
            </w:tcMar>
            <w:hideMark/>
          </w:tcPr>
          <w:p w:rsidR="00041DA3" w:rsidRPr="0079622B" w:rsidRDefault="00041DA3" w:rsidP="00791144">
            <w:pPr>
              <w:suppressAutoHyphens w:val="0"/>
              <w:spacing w:before="40" w:after="40" w:line="220" w:lineRule="exact"/>
              <w:rPr>
                <w:sz w:val="18"/>
              </w:rPr>
            </w:pPr>
            <w:r w:rsidRPr="0079622B">
              <w:rPr>
                <w:sz w:val="18"/>
              </w:rPr>
              <w:t>Rugosité de la piste de freinage**</w:t>
            </w:r>
          </w:p>
        </w:tc>
        <w:tc>
          <w:tcPr>
            <w:tcW w:w="1634"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3,2 µm</w:t>
            </w:r>
          </w:p>
        </w:tc>
        <w:tc>
          <w:tcPr>
            <w:tcW w:w="1635"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3,2 µm</w:t>
            </w:r>
          </w:p>
        </w:tc>
        <w:tc>
          <w:tcPr>
            <w:tcW w:w="1692" w:type="dxa"/>
            <w:shd w:val="clear" w:color="auto" w:fill="auto"/>
            <w:tcMar>
              <w:right w:w="57" w:type="dxa"/>
            </w:tcMar>
            <w:vAlign w:val="bottom"/>
            <w:hideMark/>
          </w:tcPr>
          <w:p w:rsidR="00041DA3" w:rsidRPr="0079622B" w:rsidRDefault="00041DA3" w:rsidP="00791144">
            <w:pPr>
              <w:suppressAutoHyphens w:val="0"/>
              <w:spacing w:before="40" w:after="40" w:line="220" w:lineRule="exact"/>
              <w:jc w:val="right"/>
              <w:rPr>
                <w:sz w:val="18"/>
              </w:rPr>
            </w:pPr>
            <w:r w:rsidRPr="0079622B">
              <w:rPr>
                <w:sz w:val="18"/>
              </w:rPr>
              <w:t>3,2 µm</w:t>
            </w:r>
          </w:p>
        </w:tc>
      </w:tr>
    </w:tbl>
    <w:p w:rsidR="00041DA3" w:rsidRPr="00AA2F6E" w:rsidRDefault="00041DA3" w:rsidP="002A366D">
      <w:pPr>
        <w:pStyle w:val="SingleTxtG"/>
        <w:tabs>
          <w:tab w:val="left" w:pos="1418"/>
        </w:tabs>
        <w:spacing w:before="120" w:after="0"/>
        <w:rPr>
          <w:sz w:val="18"/>
          <w:szCs w:val="18"/>
        </w:rPr>
      </w:pPr>
      <w:r w:rsidRPr="00AA2F6E">
        <w:rPr>
          <w:i/>
          <w:sz w:val="18"/>
          <w:szCs w:val="18"/>
        </w:rPr>
        <w:t>*</w:t>
      </w:r>
      <w:r w:rsidR="0079622B" w:rsidRPr="00AA2F6E">
        <w:rPr>
          <w:sz w:val="18"/>
          <w:szCs w:val="18"/>
        </w:rPr>
        <w:tab/>
      </w:r>
      <w:r w:rsidRPr="00AA2F6E">
        <w:rPr>
          <w:sz w:val="18"/>
          <w:szCs w:val="18"/>
        </w:rPr>
        <w:t>Sans objet dans le cas d</w:t>
      </w:r>
      <w:r w:rsidR="000D6349" w:rsidRPr="00AA2F6E">
        <w:rPr>
          <w:sz w:val="18"/>
          <w:szCs w:val="18"/>
        </w:rPr>
        <w:t>’</w:t>
      </w:r>
      <w:r w:rsidRPr="00AA2F6E">
        <w:rPr>
          <w:sz w:val="18"/>
          <w:szCs w:val="18"/>
        </w:rPr>
        <w:t>un disque flottant</w:t>
      </w:r>
      <w:r w:rsidR="00C47341" w:rsidRPr="00AA2F6E">
        <w:rPr>
          <w:sz w:val="18"/>
          <w:szCs w:val="18"/>
        </w:rPr>
        <w:t>.</w:t>
      </w:r>
    </w:p>
    <w:p w:rsidR="00041DA3" w:rsidRPr="00AA2F6E" w:rsidRDefault="00041DA3" w:rsidP="002A366D">
      <w:pPr>
        <w:pStyle w:val="SingleTxtG"/>
        <w:tabs>
          <w:tab w:val="left" w:pos="1418"/>
        </w:tabs>
        <w:spacing w:after="240"/>
        <w:rPr>
          <w:sz w:val="18"/>
          <w:szCs w:val="18"/>
        </w:rPr>
      </w:pPr>
      <w:r w:rsidRPr="00AA2F6E">
        <w:rPr>
          <w:i/>
          <w:sz w:val="18"/>
          <w:szCs w:val="18"/>
        </w:rPr>
        <w:t>**</w:t>
      </w:r>
      <w:r w:rsidR="0079622B" w:rsidRPr="00AA2F6E">
        <w:rPr>
          <w:sz w:val="18"/>
          <w:szCs w:val="18"/>
        </w:rPr>
        <w:tab/>
      </w:r>
      <w:r w:rsidRPr="00AA2F6E">
        <w:rPr>
          <w:sz w:val="18"/>
          <w:szCs w:val="18"/>
        </w:rPr>
        <w:t>Valeur Ra selon la norme ISO 1302:2002</w:t>
      </w:r>
      <w:r w:rsidR="00C47341" w:rsidRPr="00AA2F6E">
        <w:rPr>
          <w:sz w:val="18"/>
          <w:szCs w:val="18"/>
        </w:rPr>
        <w:t>.</w:t>
      </w:r>
    </w:p>
    <w:p w:rsidR="00041DA3" w:rsidRPr="00C56DBF" w:rsidRDefault="00041DA3" w:rsidP="00C56DBF">
      <w:pPr>
        <w:pStyle w:val="SingleTxtG"/>
        <w:ind w:left="2268" w:hanging="1134"/>
        <w:rPr>
          <w:b/>
        </w:rPr>
      </w:pPr>
      <w:r w:rsidRPr="00C56DBF">
        <w:rPr>
          <w:b/>
        </w:rPr>
        <w:t>5.3.4.1.2</w:t>
      </w:r>
      <w:r w:rsidRPr="00C56DBF">
        <w:rPr>
          <w:b/>
        </w:rPr>
        <w:tab/>
        <w:t>Pour les tambours, les valeurs maximales ci-après doivent être respectées</w:t>
      </w:r>
      <w:r w:rsidR="0017543F" w:rsidRPr="00C56DBF">
        <w:rPr>
          <w:b/>
        </w:rPr>
        <w:t>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01"/>
        <w:gridCol w:w="2452"/>
        <w:gridCol w:w="2509"/>
      </w:tblGrid>
      <w:tr w:rsidR="0079622B" w:rsidRPr="0079622B" w:rsidTr="007F4DA5">
        <w:trPr>
          <w:tblHeader/>
        </w:trPr>
        <w:tc>
          <w:tcPr>
            <w:tcW w:w="3601" w:type="dxa"/>
            <w:shd w:val="clear" w:color="auto" w:fill="auto"/>
            <w:tcMar>
              <w:top w:w="0" w:type="dxa"/>
              <w:left w:w="57" w:type="dxa"/>
              <w:bottom w:w="0" w:type="dxa"/>
              <w:right w:w="57" w:type="dxa"/>
            </w:tcMar>
            <w:vAlign w:val="bottom"/>
          </w:tcPr>
          <w:p w:rsidR="00041DA3" w:rsidRPr="0079622B" w:rsidRDefault="00041DA3" w:rsidP="00C47341">
            <w:pPr>
              <w:keepNext/>
              <w:suppressAutoHyphens w:val="0"/>
              <w:spacing w:before="80" w:after="80" w:line="200" w:lineRule="exact"/>
              <w:rPr>
                <w:i/>
                <w:sz w:val="16"/>
              </w:rPr>
            </w:pPr>
          </w:p>
        </w:tc>
        <w:tc>
          <w:tcPr>
            <w:tcW w:w="2452" w:type="dxa"/>
            <w:shd w:val="clear" w:color="auto" w:fill="auto"/>
            <w:tcMar>
              <w:right w:w="57" w:type="dxa"/>
            </w:tcMar>
            <w:vAlign w:val="bottom"/>
            <w:hideMark/>
          </w:tcPr>
          <w:p w:rsidR="00041DA3" w:rsidRPr="0079622B" w:rsidRDefault="00041DA3" w:rsidP="00C47341">
            <w:pPr>
              <w:keepNext/>
              <w:suppressAutoHyphens w:val="0"/>
              <w:spacing w:before="80" w:after="80" w:line="200" w:lineRule="exact"/>
              <w:jc w:val="right"/>
              <w:rPr>
                <w:i/>
                <w:sz w:val="16"/>
              </w:rPr>
            </w:pPr>
            <w:r w:rsidRPr="0079622B">
              <w:rPr>
                <w:i/>
                <w:sz w:val="16"/>
              </w:rPr>
              <w:t>M</w:t>
            </w:r>
            <w:r w:rsidRPr="0079622B">
              <w:rPr>
                <w:i/>
                <w:sz w:val="16"/>
                <w:vertAlign w:val="subscript"/>
              </w:rPr>
              <w:t>1</w:t>
            </w:r>
            <w:r w:rsidRPr="0079622B">
              <w:rPr>
                <w:i/>
                <w:sz w:val="16"/>
              </w:rPr>
              <w:t>, N</w:t>
            </w:r>
            <w:r w:rsidRPr="0079622B">
              <w:rPr>
                <w:i/>
                <w:sz w:val="16"/>
                <w:vertAlign w:val="subscript"/>
              </w:rPr>
              <w:t>1</w:t>
            </w:r>
            <w:r w:rsidRPr="0079622B">
              <w:rPr>
                <w:i/>
                <w:sz w:val="16"/>
              </w:rPr>
              <w:t>, O</w:t>
            </w:r>
            <w:r w:rsidRPr="0079622B">
              <w:rPr>
                <w:i/>
                <w:sz w:val="16"/>
                <w:vertAlign w:val="subscript"/>
              </w:rPr>
              <w:t>1</w:t>
            </w:r>
            <w:r w:rsidRPr="0079622B">
              <w:rPr>
                <w:i/>
                <w:sz w:val="16"/>
              </w:rPr>
              <w:t>, O</w:t>
            </w:r>
            <w:r w:rsidRPr="0079622B">
              <w:rPr>
                <w:i/>
                <w:sz w:val="16"/>
                <w:vertAlign w:val="subscript"/>
              </w:rPr>
              <w:t>2</w:t>
            </w:r>
          </w:p>
        </w:tc>
        <w:tc>
          <w:tcPr>
            <w:tcW w:w="2509" w:type="dxa"/>
            <w:shd w:val="clear" w:color="auto" w:fill="auto"/>
            <w:tcMar>
              <w:right w:w="57" w:type="dxa"/>
            </w:tcMar>
            <w:vAlign w:val="bottom"/>
            <w:hideMark/>
          </w:tcPr>
          <w:p w:rsidR="00041DA3" w:rsidRPr="0079622B" w:rsidRDefault="00041DA3" w:rsidP="00C47341">
            <w:pPr>
              <w:keepNext/>
              <w:suppressAutoHyphens w:val="0"/>
              <w:spacing w:before="80" w:after="80" w:line="200" w:lineRule="exact"/>
              <w:jc w:val="right"/>
              <w:rPr>
                <w:i/>
                <w:sz w:val="16"/>
              </w:rPr>
            </w:pPr>
            <w:r w:rsidRPr="0079622B">
              <w:rPr>
                <w:i/>
                <w:sz w:val="16"/>
              </w:rPr>
              <w:t>M</w:t>
            </w:r>
            <w:r w:rsidRPr="0079622B">
              <w:rPr>
                <w:i/>
                <w:sz w:val="16"/>
                <w:vertAlign w:val="subscript"/>
              </w:rPr>
              <w:t>2</w:t>
            </w:r>
            <w:r w:rsidRPr="0079622B">
              <w:rPr>
                <w:i/>
                <w:sz w:val="16"/>
              </w:rPr>
              <w:t>, M</w:t>
            </w:r>
            <w:r w:rsidRPr="0079622B">
              <w:rPr>
                <w:i/>
                <w:sz w:val="16"/>
                <w:vertAlign w:val="subscript"/>
              </w:rPr>
              <w:t>3</w:t>
            </w:r>
            <w:r w:rsidRPr="0079622B">
              <w:rPr>
                <w:i/>
                <w:sz w:val="16"/>
              </w:rPr>
              <w:t>, N</w:t>
            </w:r>
            <w:r w:rsidRPr="0079622B">
              <w:rPr>
                <w:i/>
                <w:sz w:val="16"/>
                <w:vertAlign w:val="subscript"/>
              </w:rPr>
              <w:t>2</w:t>
            </w:r>
            <w:r w:rsidRPr="0079622B">
              <w:rPr>
                <w:i/>
                <w:sz w:val="16"/>
              </w:rPr>
              <w:t>, N</w:t>
            </w:r>
            <w:r w:rsidRPr="0079622B">
              <w:rPr>
                <w:i/>
                <w:sz w:val="16"/>
                <w:vertAlign w:val="subscript"/>
              </w:rPr>
              <w:t>3</w:t>
            </w:r>
            <w:r w:rsidRPr="0079622B">
              <w:rPr>
                <w:i/>
                <w:sz w:val="16"/>
              </w:rPr>
              <w:t>, O</w:t>
            </w:r>
            <w:r w:rsidRPr="0079622B">
              <w:rPr>
                <w:i/>
                <w:sz w:val="16"/>
                <w:vertAlign w:val="subscript"/>
              </w:rPr>
              <w:t>3</w:t>
            </w:r>
            <w:r w:rsidRPr="0079622B">
              <w:rPr>
                <w:i/>
                <w:sz w:val="16"/>
              </w:rPr>
              <w:t>, O</w:t>
            </w:r>
            <w:r w:rsidRPr="0079622B">
              <w:rPr>
                <w:i/>
                <w:sz w:val="16"/>
                <w:vertAlign w:val="subscript"/>
              </w:rPr>
              <w:t>4</w:t>
            </w:r>
          </w:p>
        </w:tc>
      </w:tr>
      <w:tr w:rsidR="0079622B" w:rsidRPr="0079622B" w:rsidTr="007F4DA5">
        <w:tc>
          <w:tcPr>
            <w:tcW w:w="3601" w:type="dxa"/>
            <w:shd w:val="clear" w:color="auto" w:fill="auto"/>
            <w:tcMar>
              <w:top w:w="0" w:type="dxa"/>
              <w:left w:w="57" w:type="dxa"/>
              <w:bottom w:w="0" w:type="dxa"/>
              <w:right w:w="57" w:type="dxa"/>
            </w:tcMar>
            <w:hideMark/>
          </w:tcPr>
          <w:p w:rsidR="00041DA3" w:rsidRPr="0079622B" w:rsidRDefault="00041DA3" w:rsidP="00C47341">
            <w:pPr>
              <w:keepNext/>
              <w:suppressAutoHyphens w:val="0"/>
              <w:spacing w:before="40" w:after="40" w:line="220" w:lineRule="exact"/>
              <w:rPr>
                <w:sz w:val="18"/>
              </w:rPr>
            </w:pPr>
            <w:r w:rsidRPr="0079622B">
              <w:rPr>
                <w:sz w:val="18"/>
              </w:rPr>
              <w:t>Excentricité radiale de la piste de frottement</w:t>
            </w:r>
          </w:p>
        </w:tc>
        <w:tc>
          <w:tcPr>
            <w:tcW w:w="2452"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0,050 mm</w:t>
            </w:r>
          </w:p>
        </w:tc>
        <w:tc>
          <w:tcPr>
            <w:tcW w:w="2509"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0,100 mm</w:t>
            </w:r>
          </w:p>
        </w:tc>
      </w:tr>
      <w:tr w:rsidR="0079622B" w:rsidRPr="0079622B" w:rsidTr="007F4DA5">
        <w:tc>
          <w:tcPr>
            <w:tcW w:w="3601" w:type="dxa"/>
            <w:shd w:val="clear" w:color="auto" w:fill="auto"/>
            <w:tcMar>
              <w:top w:w="0" w:type="dxa"/>
              <w:left w:w="57" w:type="dxa"/>
              <w:bottom w:w="0" w:type="dxa"/>
              <w:right w:w="57" w:type="dxa"/>
            </w:tcMar>
            <w:hideMark/>
          </w:tcPr>
          <w:p w:rsidR="00041DA3" w:rsidRPr="0079622B" w:rsidRDefault="00041DA3" w:rsidP="00C47341">
            <w:pPr>
              <w:keepNext/>
              <w:suppressAutoHyphens w:val="0"/>
              <w:spacing w:before="40" w:after="40" w:line="220" w:lineRule="exact"/>
              <w:rPr>
                <w:sz w:val="18"/>
              </w:rPr>
            </w:pPr>
            <w:r w:rsidRPr="0079622B">
              <w:rPr>
                <w:sz w:val="18"/>
              </w:rPr>
              <w:t>Variation sur l</w:t>
            </w:r>
            <w:r w:rsidR="000D6349" w:rsidRPr="0079622B">
              <w:rPr>
                <w:sz w:val="18"/>
              </w:rPr>
              <w:t>’</w:t>
            </w:r>
            <w:r w:rsidRPr="0079622B">
              <w:rPr>
                <w:sz w:val="18"/>
              </w:rPr>
              <w:t>alésage de centrage</w:t>
            </w:r>
          </w:p>
        </w:tc>
        <w:tc>
          <w:tcPr>
            <w:tcW w:w="2452"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H9</w:t>
            </w:r>
          </w:p>
        </w:tc>
        <w:tc>
          <w:tcPr>
            <w:tcW w:w="2509"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H9</w:t>
            </w:r>
          </w:p>
        </w:tc>
      </w:tr>
      <w:tr w:rsidR="0079622B" w:rsidRPr="0079622B" w:rsidTr="007F4DA5">
        <w:tc>
          <w:tcPr>
            <w:tcW w:w="3601" w:type="dxa"/>
            <w:shd w:val="clear" w:color="auto" w:fill="auto"/>
            <w:tcMar>
              <w:top w:w="0" w:type="dxa"/>
              <w:left w:w="57" w:type="dxa"/>
              <w:bottom w:w="0" w:type="dxa"/>
              <w:right w:w="57" w:type="dxa"/>
            </w:tcMar>
            <w:hideMark/>
          </w:tcPr>
          <w:p w:rsidR="00041DA3" w:rsidRPr="0079622B" w:rsidRDefault="00041DA3" w:rsidP="00C47341">
            <w:pPr>
              <w:keepNext/>
              <w:suppressAutoHyphens w:val="0"/>
              <w:spacing w:before="40" w:after="40" w:line="220" w:lineRule="exact"/>
              <w:rPr>
                <w:sz w:val="18"/>
              </w:rPr>
            </w:pPr>
            <w:r w:rsidRPr="0079622B">
              <w:rPr>
                <w:sz w:val="18"/>
              </w:rPr>
              <w:t>Faux-rond</w:t>
            </w:r>
          </w:p>
        </w:tc>
        <w:tc>
          <w:tcPr>
            <w:tcW w:w="2452"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0,040 mm</w:t>
            </w:r>
          </w:p>
        </w:tc>
        <w:tc>
          <w:tcPr>
            <w:tcW w:w="2509"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0,150 mm</w:t>
            </w:r>
          </w:p>
        </w:tc>
      </w:tr>
      <w:tr w:rsidR="0079622B" w:rsidRPr="0079622B" w:rsidTr="007F4DA5">
        <w:tc>
          <w:tcPr>
            <w:tcW w:w="3601" w:type="dxa"/>
            <w:shd w:val="clear" w:color="auto" w:fill="auto"/>
            <w:tcMar>
              <w:top w:w="0" w:type="dxa"/>
              <w:left w:w="57" w:type="dxa"/>
              <w:bottom w:w="0" w:type="dxa"/>
              <w:right w:w="57" w:type="dxa"/>
            </w:tcMar>
            <w:hideMark/>
          </w:tcPr>
          <w:p w:rsidR="00041DA3" w:rsidRPr="0079622B" w:rsidRDefault="00041DA3" w:rsidP="00C47341">
            <w:pPr>
              <w:keepNext/>
              <w:suppressAutoHyphens w:val="0"/>
              <w:spacing w:before="40" w:after="40" w:line="220" w:lineRule="exact"/>
              <w:rPr>
                <w:sz w:val="18"/>
              </w:rPr>
            </w:pPr>
            <w:r w:rsidRPr="0079622B">
              <w:rPr>
                <w:sz w:val="18"/>
              </w:rPr>
              <w:t>Planéité de la face d</w:t>
            </w:r>
            <w:r w:rsidR="000D6349" w:rsidRPr="0079622B">
              <w:rPr>
                <w:sz w:val="18"/>
              </w:rPr>
              <w:t>’</w:t>
            </w:r>
            <w:r w:rsidRPr="0079622B">
              <w:rPr>
                <w:sz w:val="18"/>
              </w:rPr>
              <w:t>appui</w:t>
            </w:r>
          </w:p>
        </w:tc>
        <w:tc>
          <w:tcPr>
            <w:tcW w:w="2452"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0,050 mm</w:t>
            </w:r>
          </w:p>
        </w:tc>
        <w:tc>
          <w:tcPr>
            <w:tcW w:w="2509"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0,050 mm</w:t>
            </w:r>
          </w:p>
        </w:tc>
      </w:tr>
      <w:tr w:rsidR="0079622B" w:rsidRPr="0079622B" w:rsidTr="007F4DA5">
        <w:tc>
          <w:tcPr>
            <w:tcW w:w="3601" w:type="dxa"/>
            <w:shd w:val="clear" w:color="auto" w:fill="auto"/>
            <w:tcMar>
              <w:top w:w="0" w:type="dxa"/>
              <w:left w:w="57" w:type="dxa"/>
              <w:bottom w:w="0" w:type="dxa"/>
              <w:right w:w="57" w:type="dxa"/>
            </w:tcMar>
            <w:hideMark/>
          </w:tcPr>
          <w:p w:rsidR="00041DA3" w:rsidRPr="0079622B" w:rsidRDefault="00041DA3" w:rsidP="00C47341">
            <w:pPr>
              <w:keepNext/>
              <w:suppressAutoHyphens w:val="0"/>
              <w:spacing w:before="40" w:after="40" w:line="220" w:lineRule="exact"/>
              <w:rPr>
                <w:sz w:val="18"/>
              </w:rPr>
            </w:pPr>
            <w:r w:rsidRPr="0079622B">
              <w:rPr>
                <w:sz w:val="18"/>
              </w:rPr>
              <w:t>Rugosité de la piste de frottement*</w:t>
            </w:r>
          </w:p>
        </w:tc>
        <w:tc>
          <w:tcPr>
            <w:tcW w:w="2452"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3,5 µm</w:t>
            </w:r>
          </w:p>
        </w:tc>
        <w:tc>
          <w:tcPr>
            <w:tcW w:w="2509" w:type="dxa"/>
            <w:shd w:val="clear" w:color="auto" w:fill="auto"/>
            <w:tcMar>
              <w:right w:w="57" w:type="dxa"/>
            </w:tcMar>
            <w:vAlign w:val="bottom"/>
            <w:hideMark/>
          </w:tcPr>
          <w:p w:rsidR="00041DA3" w:rsidRPr="0079622B" w:rsidRDefault="00041DA3" w:rsidP="00C47341">
            <w:pPr>
              <w:keepNext/>
              <w:suppressAutoHyphens w:val="0"/>
              <w:spacing w:before="40" w:after="40" w:line="220" w:lineRule="exact"/>
              <w:jc w:val="right"/>
              <w:rPr>
                <w:sz w:val="18"/>
              </w:rPr>
            </w:pPr>
            <w:r w:rsidRPr="0079622B">
              <w:rPr>
                <w:sz w:val="18"/>
              </w:rPr>
              <w:t>3,5 µm</w:t>
            </w:r>
          </w:p>
        </w:tc>
      </w:tr>
    </w:tbl>
    <w:p w:rsidR="00041DA3" w:rsidRPr="00AA2F6E" w:rsidRDefault="00041DA3" w:rsidP="0079622B">
      <w:pPr>
        <w:pStyle w:val="SingleTxtG"/>
        <w:tabs>
          <w:tab w:val="left" w:pos="1418"/>
        </w:tabs>
        <w:spacing w:before="120"/>
        <w:rPr>
          <w:sz w:val="18"/>
          <w:szCs w:val="18"/>
        </w:rPr>
      </w:pPr>
      <w:r w:rsidRPr="00AA2F6E">
        <w:rPr>
          <w:sz w:val="18"/>
          <w:szCs w:val="18"/>
        </w:rPr>
        <w:t>*</w:t>
      </w:r>
      <w:r w:rsidR="0079622B" w:rsidRPr="00AA2F6E">
        <w:rPr>
          <w:sz w:val="18"/>
          <w:szCs w:val="18"/>
        </w:rPr>
        <w:tab/>
      </w:r>
      <w:r w:rsidRPr="00AA2F6E">
        <w:rPr>
          <w:sz w:val="18"/>
          <w:szCs w:val="18"/>
        </w:rPr>
        <w:t>Valeur Ra selon la norme ISO 1302:2002.</w:t>
      </w:r>
      <w:r w:rsidR="00C56DBF">
        <w:rPr>
          <w:sz w:val="18"/>
          <w:szCs w:val="18"/>
        </w:rPr>
        <w:t> ».</w:t>
      </w:r>
    </w:p>
    <w:p w:rsidR="00041DA3" w:rsidRPr="0079622B" w:rsidRDefault="00041DA3" w:rsidP="00266551">
      <w:pPr>
        <w:pStyle w:val="HChG"/>
      </w:pPr>
      <w:r w:rsidRPr="0079622B">
        <w:lastRenderedPageBreak/>
        <w:t>Annexe V</w:t>
      </w:r>
    </w:p>
    <w:p w:rsidR="00041DA3" w:rsidRPr="0079622B" w:rsidRDefault="00041DA3" w:rsidP="00266551">
      <w:pPr>
        <w:pStyle w:val="HChG"/>
      </w:pPr>
      <w:r w:rsidRPr="0079622B">
        <w:tab/>
      </w:r>
      <w:r w:rsidRPr="0079622B">
        <w:tab/>
        <w:t>Modifications au document ECE/TRANS/WP.29/GRRF/2016/20</w:t>
      </w:r>
    </w:p>
    <w:p w:rsidR="00041DA3" w:rsidRPr="0079622B" w:rsidRDefault="00041DA3" w:rsidP="00266551">
      <w:pPr>
        <w:pStyle w:val="H1G"/>
      </w:pPr>
      <w:r w:rsidRPr="0079622B">
        <w:tab/>
      </w:r>
      <w:r w:rsidRPr="0079622B">
        <w:tab/>
        <w:t xml:space="preserve">Adoptées sur la base du document GRRF-81-13 </w:t>
      </w:r>
      <w:r w:rsidRPr="0079622B">
        <w:br/>
        <w:t>(En supprimant les</w:t>
      </w:r>
      <w:r w:rsidR="00FE3D51" w:rsidRPr="0079622B">
        <w:t xml:space="preserve"> modifications proposées </w:t>
      </w:r>
      <w:r w:rsidR="00266551" w:rsidRPr="0079622B">
        <w:br/>
      </w:r>
      <w:r w:rsidR="00FE3D51" w:rsidRPr="0079622B">
        <w:t>au paragraphe</w:t>
      </w:r>
      <w:r w:rsidRPr="0079622B">
        <w:t xml:space="preserve"> 2.1.1)</w:t>
      </w:r>
    </w:p>
    <w:p w:rsidR="00041DA3" w:rsidRPr="0079622B" w:rsidRDefault="00041DA3" w:rsidP="00041DA3">
      <w:pPr>
        <w:pStyle w:val="SingleTxtG"/>
      </w:pPr>
      <w:r w:rsidRPr="0079622B">
        <w:rPr>
          <w:i/>
        </w:rPr>
        <w:t>Annexe 5</w:t>
      </w:r>
      <w:r w:rsidRPr="00F10CDA">
        <w:t>,</w:t>
      </w:r>
    </w:p>
    <w:p w:rsidR="00041DA3" w:rsidRPr="0079622B" w:rsidRDefault="00041DA3" w:rsidP="00041DA3">
      <w:pPr>
        <w:pStyle w:val="SingleTxtG"/>
      </w:pPr>
      <w:r w:rsidRPr="0079622B">
        <w:rPr>
          <w:i/>
        </w:rPr>
        <w:t>Paragraphe 2.1.1</w:t>
      </w:r>
      <w:r w:rsidRPr="0079622B">
        <w:t>, modifier comme suit</w:t>
      </w:r>
      <w:r w:rsidR="0017543F" w:rsidRPr="0079622B">
        <w:t> :</w:t>
      </w:r>
    </w:p>
    <w:p w:rsidR="00041DA3" w:rsidRPr="0079622B" w:rsidRDefault="00E44790" w:rsidP="00266551">
      <w:pPr>
        <w:pStyle w:val="SingleTxtG"/>
        <w:ind w:left="2268" w:hanging="1134"/>
      </w:pPr>
      <w:r w:rsidRPr="0079622B">
        <w:t>« </w:t>
      </w:r>
      <w:r w:rsidR="00041DA3" w:rsidRPr="0079622B">
        <w:t>2.1.1</w:t>
      </w:r>
      <w:r w:rsidR="00041DA3" w:rsidRPr="0079622B">
        <w:tab/>
        <w:t>Les conduites des transmissions purement hydrauliques doivent pouvoir résister à une pression de rupture au moins égale à quatre fois la pression de service normale maximum (T) spécifiée par le constructeur du véhicule. Les raccords flexibles doivent sati</w:t>
      </w:r>
      <w:r w:rsidR="0017543F" w:rsidRPr="0079622B">
        <w:t>sfaire aux normes ISO suivantes </w:t>
      </w:r>
      <w:r w:rsidR="00041DA3" w:rsidRPr="0079622B">
        <w:t>: 1402:1994, 6605:1986 et 7751:1991.</w:t>
      </w:r>
    </w:p>
    <w:p w:rsidR="00041DA3" w:rsidRPr="0079622B" w:rsidRDefault="00041DA3" w:rsidP="00266551">
      <w:pPr>
        <w:pStyle w:val="SingleTxtG"/>
        <w:ind w:left="2268" w:hanging="1134"/>
      </w:pPr>
      <w:r w:rsidRPr="0079622B">
        <w:rPr>
          <w:bCs/>
        </w:rPr>
        <w:tab/>
      </w:r>
      <w:r w:rsidRPr="0079622B">
        <w:rPr>
          <w:b/>
          <w:bCs/>
          <w:strike/>
        </w:rPr>
        <w:t>Dans le cas des systèmes de direction répondant aux prescriptions énoncées à l</w:t>
      </w:r>
      <w:r w:rsidR="000D6349" w:rsidRPr="0079622B">
        <w:rPr>
          <w:b/>
          <w:bCs/>
          <w:strike/>
        </w:rPr>
        <w:t>’</w:t>
      </w:r>
      <w:r w:rsidRPr="0079622B">
        <w:rPr>
          <w:b/>
          <w:bCs/>
          <w:strike/>
        </w:rPr>
        <w:t>annexe 7, les conduites des transmissions purement hydrauliques doivent pouvoir résister à une pression de rupture au moins égale à [X] fois la pression de service normale maximum (T) spécifiée par le constructeur du véhicule.</w:t>
      </w:r>
      <w:r w:rsidR="00E44790" w:rsidRPr="0079622B">
        <w:t> »</w:t>
      </w:r>
      <w:r w:rsidRPr="0079622B">
        <w:t>.</w:t>
      </w:r>
    </w:p>
    <w:p w:rsidR="00041DA3" w:rsidRPr="0079622B" w:rsidRDefault="00041DA3" w:rsidP="00B048DA">
      <w:pPr>
        <w:pStyle w:val="HChG"/>
      </w:pPr>
      <w:r w:rsidRPr="0079622B">
        <w:br w:type="page"/>
      </w:r>
      <w:r w:rsidRPr="0079622B">
        <w:lastRenderedPageBreak/>
        <w:t>Annexe VI</w:t>
      </w:r>
    </w:p>
    <w:p w:rsidR="00041DA3" w:rsidRPr="0079622B" w:rsidRDefault="00041DA3" w:rsidP="00B048DA">
      <w:pPr>
        <w:pStyle w:val="HChG"/>
      </w:pPr>
      <w:r w:rsidRPr="0079622B">
        <w:tab/>
      </w:r>
      <w:r w:rsidRPr="0079622B">
        <w:tab/>
        <w:t>Modifications au document ECE/TRANS/WP.29/GRRF/2016/9</w:t>
      </w:r>
    </w:p>
    <w:p w:rsidR="00041DA3" w:rsidRPr="0079622B" w:rsidRDefault="00041DA3" w:rsidP="00B048DA">
      <w:pPr>
        <w:pStyle w:val="H1G"/>
      </w:pPr>
      <w:r w:rsidRPr="0079622B">
        <w:tab/>
      </w:r>
      <w:r w:rsidRPr="0079622B">
        <w:tab/>
        <w:t xml:space="preserve">Adoptées sur la base du document GRRF-81-26 </w:t>
      </w:r>
      <w:r w:rsidR="00B048DA" w:rsidRPr="0079622B">
        <w:br/>
      </w:r>
      <w:r w:rsidRPr="0079622B">
        <w:t xml:space="preserve">(Le texte ci-dessous ne contient que les modifications </w:t>
      </w:r>
      <w:r w:rsidR="00B048DA" w:rsidRPr="0079622B">
        <w:br/>
      </w:r>
      <w:r w:rsidRPr="0079622B">
        <w:t>au document ECE/TRANS/WP.29/GRRF/2016/9)</w:t>
      </w:r>
    </w:p>
    <w:p w:rsidR="00041DA3" w:rsidRPr="0079622B" w:rsidRDefault="00041DA3" w:rsidP="00041DA3">
      <w:pPr>
        <w:pStyle w:val="SingleTxtG"/>
      </w:pPr>
      <w:r w:rsidRPr="0079622B">
        <w:rPr>
          <w:i/>
        </w:rPr>
        <w:t>Paragraphe 4.2</w:t>
      </w:r>
      <w:r w:rsidRPr="0079622B">
        <w:t>, modifier comme suit</w:t>
      </w:r>
      <w:r w:rsidR="0017543F" w:rsidRPr="0079622B">
        <w:t> :</w:t>
      </w:r>
    </w:p>
    <w:p w:rsidR="00041DA3" w:rsidRPr="0079622B" w:rsidRDefault="00E44790" w:rsidP="00B048DA">
      <w:pPr>
        <w:pStyle w:val="SingleTxtG"/>
        <w:ind w:left="2268" w:hanging="1134"/>
      </w:pPr>
      <w:r w:rsidRPr="0079622B">
        <w:t>« </w:t>
      </w:r>
      <w:r w:rsidR="00041DA3" w:rsidRPr="0079622B">
        <w:t>4.2</w:t>
      </w:r>
      <w:r w:rsidR="00041DA3" w:rsidRPr="0079622B">
        <w:tab/>
        <w:t>À chaque type homologué doit être attribué un numéro d</w:t>
      </w:r>
      <w:r w:rsidR="000D6349" w:rsidRPr="0079622B">
        <w:t>’</w:t>
      </w:r>
      <w:r w:rsidR="00041DA3" w:rsidRPr="0079622B">
        <w:t>homologation dont les deux premiers chiffres correspondent à la série d</w:t>
      </w:r>
      <w:r w:rsidR="000D6349" w:rsidRPr="0079622B">
        <w:t>’</w:t>
      </w:r>
      <w:r w:rsidR="00041DA3" w:rsidRPr="0079622B">
        <w:t>amendements comprenant les principales modifications techniques les plus récentes apportées au Règlement à la date de la délivrance de l</w:t>
      </w:r>
      <w:r w:rsidR="000D6349" w:rsidRPr="0079622B">
        <w:t>’</w:t>
      </w:r>
      <w:r w:rsidR="00B048DA" w:rsidRPr="0079622B">
        <w:t>homologation (00 </w:t>
      </w:r>
      <w:r w:rsidR="00041DA3" w:rsidRPr="0079622B">
        <w:t>indiquant qu</w:t>
      </w:r>
      <w:r w:rsidR="000D6349" w:rsidRPr="0079622B">
        <w:t>’</w:t>
      </w:r>
      <w:r w:rsidR="00041DA3" w:rsidRPr="0079622B">
        <w:t>il s</w:t>
      </w:r>
      <w:r w:rsidR="000D6349" w:rsidRPr="0079622B">
        <w:t>’</w:t>
      </w:r>
      <w:r w:rsidR="00041DA3" w:rsidRPr="0079622B">
        <w:t xml:space="preserve">agit de la version originale du Règlement). Une même Partie contractante ne peut attribuer ce numéro à un autre type de véhicule </w:t>
      </w:r>
      <w:r w:rsidR="00B048DA" w:rsidRPr="0079622B">
        <w:rPr>
          <w:iCs/>
          <w:u w:val="single"/>
        </w:rPr>
        <w:t>en </w:t>
      </w:r>
      <w:r w:rsidR="00041DA3" w:rsidRPr="0079622B">
        <w:rPr>
          <w:iCs/>
          <w:u w:val="single"/>
        </w:rPr>
        <w:t>ce qui concerne le montage des pneumatiques</w:t>
      </w:r>
      <w:r w:rsidR="00041DA3" w:rsidRPr="00730836">
        <w:t>.</w:t>
      </w:r>
      <w:r w:rsidRPr="0079622B">
        <w:t> »</w:t>
      </w:r>
      <w:r w:rsidR="00041DA3" w:rsidRPr="0079622B">
        <w:t>.</w:t>
      </w:r>
    </w:p>
    <w:p w:rsidR="00041DA3" w:rsidRPr="0079622B" w:rsidRDefault="00041DA3" w:rsidP="00041DA3">
      <w:pPr>
        <w:pStyle w:val="SingleTxtG"/>
      </w:pPr>
      <w:r w:rsidRPr="0079622B">
        <w:rPr>
          <w:i/>
        </w:rPr>
        <w:t>Paragraphe 5.2.2.3</w:t>
      </w:r>
      <w:r w:rsidRPr="0079622B">
        <w:t>, modifier comme suit</w:t>
      </w:r>
      <w:r w:rsidR="0017543F" w:rsidRPr="0079622B">
        <w:t> :</w:t>
      </w:r>
    </w:p>
    <w:p w:rsidR="00041DA3" w:rsidRPr="0079622B" w:rsidRDefault="00E44790" w:rsidP="00B048DA">
      <w:pPr>
        <w:pStyle w:val="SingleTxtG"/>
        <w:ind w:left="2268" w:hanging="1134"/>
      </w:pPr>
      <w:r w:rsidRPr="0079622B">
        <w:t>« </w:t>
      </w:r>
      <w:r w:rsidR="00041DA3" w:rsidRPr="0079622B">
        <w:t>5.2.2.3</w:t>
      </w:r>
      <w:r w:rsidR="00041DA3" w:rsidRPr="0079622B">
        <w:tab/>
        <w:t xml:space="preserve">Le constructeur doit communiquer dans </w:t>
      </w:r>
      <w:r w:rsidR="00041DA3" w:rsidRPr="0079622B">
        <w:rPr>
          <w:u w:val="single"/>
        </w:rPr>
        <w:t>le manuel du véhicule</w:t>
      </w:r>
      <w:r w:rsidR="00041DA3" w:rsidRPr="00896A06">
        <w:rPr>
          <w:u w:val="single"/>
        </w:rPr>
        <w:t xml:space="preserve"> </w:t>
      </w:r>
      <w:r w:rsidR="00041DA3" w:rsidRPr="0079622B">
        <w:rPr>
          <w:u w:val="single"/>
        </w:rPr>
        <w:t xml:space="preserve">ou par tout autre moyen situé sur </w:t>
      </w:r>
      <w:r w:rsidR="00041DA3" w:rsidRPr="0079622B">
        <w:t>le véhicule les informations nécessaires sur la capacité de charge des pneumatiques de rechange.</w:t>
      </w:r>
      <w:r w:rsidRPr="0079622B">
        <w:t> »</w:t>
      </w:r>
      <w:r w:rsidR="00041DA3" w:rsidRPr="0079622B">
        <w:t>.</w:t>
      </w:r>
    </w:p>
    <w:p w:rsidR="00041DA3" w:rsidRPr="0079622B" w:rsidRDefault="00041DA3" w:rsidP="00041DA3">
      <w:pPr>
        <w:pStyle w:val="SingleTxtG"/>
      </w:pPr>
      <w:r w:rsidRPr="0079622B">
        <w:rPr>
          <w:i/>
        </w:rPr>
        <w:t>Paragraphe 5.2.3.3</w:t>
      </w:r>
      <w:r w:rsidRPr="0079622B">
        <w:t>, modifier comme suit</w:t>
      </w:r>
      <w:r w:rsidR="0017543F" w:rsidRPr="0079622B">
        <w:t> :</w:t>
      </w:r>
    </w:p>
    <w:p w:rsidR="00041DA3" w:rsidRPr="0079622B" w:rsidRDefault="00E44790" w:rsidP="00B048DA">
      <w:pPr>
        <w:pStyle w:val="SingleTxtG"/>
        <w:ind w:left="2268" w:hanging="1134"/>
      </w:pPr>
      <w:r w:rsidRPr="0079622B">
        <w:t>« </w:t>
      </w:r>
      <w:r w:rsidR="00041DA3" w:rsidRPr="0079622B">
        <w:t>5.2.3.3</w:t>
      </w:r>
      <w:r w:rsidR="00041DA3" w:rsidRPr="0079622B">
        <w:tab/>
      </w:r>
      <w:r w:rsidR="00041DA3" w:rsidRPr="0079622B">
        <w:rPr>
          <w:u w:val="single"/>
        </w:rPr>
        <w:t>Le constructeur doit communiquer dans le manuel du véhicule ou par tout autre moyen situé sur le véhicule les informations nécessaires sur la capacité de charge des pneumatiques de rechange</w:t>
      </w:r>
      <w:r w:rsidR="00041DA3" w:rsidRPr="0079622B">
        <w:t xml:space="preserve">. </w:t>
      </w:r>
      <w:r w:rsidR="00041DA3" w:rsidRPr="0079622B">
        <w:rPr>
          <w:strike/>
        </w:rPr>
        <w:t>Le fabricant doit communiquer dans le manuel du conducteur ou par tout autre moyen situé sur le véhicule les informations nécessaires sur la capacité de vitesse des pneumatiques de rechange.</w:t>
      </w:r>
      <w:r w:rsidRPr="0079622B">
        <w:t> »</w:t>
      </w:r>
      <w:r w:rsidR="00041DA3" w:rsidRPr="0079622B">
        <w:t>.</w:t>
      </w:r>
    </w:p>
    <w:p w:rsidR="00041DA3" w:rsidRPr="0079622B" w:rsidRDefault="00041DA3" w:rsidP="00041DA3">
      <w:pPr>
        <w:pStyle w:val="SingleTxtG"/>
      </w:pPr>
      <w:r w:rsidRPr="0079622B">
        <w:rPr>
          <w:i/>
        </w:rPr>
        <w:t>Paragraphe 5.2.5.2</w:t>
      </w:r>
      <w:r w:rsidRPr="0079622B">
        <w:t>, modifier comme suit</w:t>
      </w:r>
      <w:r w:rsidR="0017543F" w:rsidRPr="0079622B">
        <w:t> :</w:t>
      </w:r>
    </w:p>
    <w:p w:rsidR="00041DA3" w:rsidRPr="0079622B" w:rsidRDefault="00E44790" w:rsidP="00B048DA">
      <w:pPr>
        <w:pStyle w:val="SingleTxtG"/>
        <w:ind w:left="2268" w:hanging="1134"/>
      </w:pPr>
      <w:r w:rsidRPr="0079622B">
        <w:t>« </w:t>
      </w:r>
      <w:r w:rsidR="00041DA3" w:rsidRPr="0079622B">
        <w:t>5.2.5.2</w:t>
      </w:r>
      <w:r w:rsidR="00041DA3" w:rsidRPr="0079622B">
        <w:tab/>
        <w:t>Tout véhicule équipé d</w:t>
      </w:r>
      <w:r w:rsidR="000D6349" w:rsidRPr="0079622B">
        <w:t>’</w:t>
      </w:r>
      <w:r w:rsidR="00041DA3" w:rsidRPr="0079622B">
        <w:t xml:space="preserve">un équipement de secours à usage temporaire ou de pneumatiques pour roulage à plat doit être conforme aux dispositions techniques et transitoires du Règlement </w:t>
      </w:r>
      <w:r w:rsidRPr="0079622B">
        <w:rPr>
          <w:rFonts w:eastAsia="MS Mincho"/>
        </w:rPr>
        <w:t>n</w:t>
      </w:r>
      <w:r w:rsidRPr="0079622B">
        <w:rPr>
          <w:rFonts w:eastAsia="MS Mincho"/>
          <w:vertAlign w:val="superscript"/>
        </w:rPr>
        <w:t>o</w:t>
      </w:r>
      <w:r w:rsidRPr="0079622B">
        <w:t> </w:t>
      </w:r>
      <w:r w:rsidR="00041DA3" w:rsidRPr="0079622B">
        <w:t>64 en ce qui concerne les prescriptions relatives aux véhicules munis d</w:t>
      </w:r>
      <w:r w:rsidR="000D6349" w:rsidRPr="0079622B">
        <w:t>’</w:t>
      </w:r>
      <w:r w:rsidR="00041DA3" w:rsidRPr="0079622B">
        <w:t>équipements de secours à usage temporaire et de pneumatiques pour roulage à plat.</w:t>
      </w:r>
    </w:p>
    <w:p w:rsidR="00041DA3" w:rsidRPr="0079622B" w:rsidRDefault="00B048DA" w:rsidP="00B048DA">
      <w:pPr>
        <w:pStyle w:val="SingleTxtG"/>
        <w:ind w:left="2268" w:hanging="1134"/>
      </w:pPr>
      <w:r w:rsidRPr="0079622B">
        <w:tab/>
      </w:r>
      <w:r w:rsidR="00041DA3" w:rsidRPr="0079622B">
        <w:rPr>
          <w:u w:val="single"/>
        </w:rPr>
        <w:t>Si des précautions particulières doivent être prises pour le montage d</w:t>
      </w:r>
      <w:r w:rsidR="000D6349" w:rsidRPr="0079622B">
        <w:rPr>
          <w:u w:val="single"/>
        </w:rPr>
        <w:t>’</w:t>
      </w:r>
      <w:r w:rsidR="00041DA3" w:rsidRPr="0079622B">
        <w:rPr>
          <w:u w:val="single"/>
        </w:rPr>
        <w:t>un équipement de secours à usage temporaire sur le véhicule (c</w:t>
      </w:r>
      <w:r w:rsidR="000D6349" w:rsidRPr="0079622B">
        <w:rPr>
          <w:u w:val="single"/>
        </w:rPr>
        <w:t>’</w:t>
      </w:r>
      <w:r w:rsidR="00041DA3" w:rsidRPr="0079622B">
        <w:rPr>
          <w:u w:val="single"/>
        </w:rPr>
        <w:t>est-à-dire que l</w:t>
      </w:r>
      <w:r w:rsidR="000D6349" w:rsidRPr="0079622B">
        <w:rPr>
          <w:u w:val="single"/>
        </w:rPr>
        <w:t>’</w:t>
      </w:r>
      <w:r w:rsidR="00041DA3" w:rsidRPr="0079622B">
        <w:rPr>
          <w:u w:val="single"/>
        </w:rPr>
        <w:t>équipement de secours à usage temporaire doit seulement être monté sur l</w:t>
      </w:r>
      <w:r w:rsidR="000D6349" w:rsidRPr="0079622B">
        <w:rPr>
          <w:u w:val="single"/>
        </w:rPr>
        <w:t>’</w:t>
      </w:r>
      <w:r w:rsidR="00041DA3" w:rsidRPr="0079622B">
        <w:rPr>
          <w:u w:val="single"/>
        </w:rPr>
        <w:t>essieu avant et donc qu</w:t>
      </w:r>
      <w:r w:rsidR="000D6349" w:rsidRPr="0079622B">
        <w:rPr>
          <w:u w:val="single"/>
        </w:rPr>
        <w:t>’</w:t>
      </w:r>
      <w:r w:rsidR="00041DA3" w:rsidRPr="0079622B">
        <w:rPr>
          <w:u w:val="single"/>
        </w:rPr>
        <w:t>un équipement avant standard doit d</w:t>
      </w:r>
      <w:r w:rsidR="000D6349" w:rsidRPr="0079622B">
        <w:rPr>
          <w:u w:val="single"/>
        </w:rPr>
        <w:t>’</w:t>
      </w:r>
      <w:r w:rsidR="00041DA3" w:rsidRPr="0079622B">
        <w:rPr>
          <w:u w:val="single"/>
        </w:rPr>
        <w:t>abord être monté sur l</w:t>
      </w:r>
      <w:r w:rsidR="000D6349" w:rsidRPr="0079622B">
        <w:rPr>
          <w:u w:val="single"/>
        </w:rPr>
        <w:t>’</w:t>
      </w:r>
      <w:r w:rsidR="00041DA3" w:rsidRPr="0079622B">
        <w:rPr>
          <w:u w:val="single"/>
        </w:rPr>
        <w:t>essieu arrière pour corriger la défectuosité d</w:t>
      </w:r>
      <w:r w:rsidR="000D6349" w:rsidRPr="0079622B">
        <w:rPr>
          <w:u w:val="single"/>
        </w:rPr>
        <w:t>’</w:t>
      </w:r>
      <w:r w:rsidR="00041DA3" w:rsidRPr="0079622B">
        <w:rPr>
          <w:u w:val="single"/>
        </w:rPr>
        <w:t>un équipement arrière standard) ce fait doit être clairement indiqué dans le manuel d</w:t>
      </w:r>
      <w:r w:rsidR="000D6349" w:rsidRPr="0079622B">
        <w:rPr>
          <w:u w:val="single"/>
        </w:rPr>
        <w:t>’</w:t>
      </w:r>
      <w:r w:rsidR="00041DA3" w:rsidRPr="0079622B">
        <w:rPr>
          <w:u w:val="single"/>
        </w:rPr>
        <w:t>utilisation du véhicule ou par tout autre moyen de communication situé sur le véhicule, et la conformité avec les points pertinents du paragraphe 5.2.1.3 du présent Règlement doit être vérifiée.</w:t>
      </w:r>
      <w:r w:rsidR="00E44790" w:rsidRPr="0079622B">
        <w:rPr>
          <w:u w:val="single"/>
        </w:rPr>
        <w:t> »</w:t>
      </w:r>
      <w:r w:rsidR="00041DA3" w:rsidRPr="0079622B">
        <w:t>.</w:t>
      </w:r>
    </w:p>
    <w:p w:rsidR="00041DA3" w:rsidRPr="0079622B" w:rsidRDefault="00B048DA" w:rsidP="00B048DA">
      <w:pPr>
        <w:pStyle w:val="HChG"/>
      </w:pPr>
      <w:r w:rsidRPr="0079622B">
        <w:br w:type="page"/>
      </w:r>
      <w:r w:rsidR="00041DA3" w:rsidRPr="0079622B">
        <w:lastRenderedPageBreak/>
        <w:t>Annexe VII</w:t>
      </w:r>
    </w:p>
    <w:p w:rsidR="00041DA3" w:rsidRPr="0079622B" w:rsidRDefault="00041DA3" w:rsidP="00B048DA">
      <w:pPr>
        <w:pStyle w:val="HChG"/>
      </w:pPr>
      <w:r w:rsidRPr="0079622B">
        <w:tab/>
      </w:r>
      <w:r w:rsidRPr="0079622B">
        <w:tab/>
        <w:t>Modifications au document</w:t>
      </w:r>
      <w:r w:rsidR="0017543F" w:rsidRPr="0079622B">
        <w:t xml:space="preserve"> </w:t>
      </w:r>
      <w:r w:rsidRPr="0079622B">
        <w:t>ECE/TRANS/WP.29/GRRF/2016/6</w:t>
      </w:r>
    </w:p>
    <w:p w:rsidR="00041DA3" w:rsidRPr="0079622B" w:rsidRDefault="00041DA3" w:rsidP="00B048DA">
      <w:pPr>
        <w:pStyle w:val="H1G"/>
      </w:pPr>
      <w:r w:rsidRPr="0079622B">
        <w:tab/>
      </w:r>
      <w:r w:rsidRPr="0079622B">
        <w:tab/>
        <w:t xml:space="preserve">Adoptées sur la base du document GRRF-81-23 </w:t>
      </w:r>
      <w:r w:rsidR="00B048DA" w:rsidRPr="0079622B">
        <w:br/>
      </w:r>
      <w:r w:rsidRPr="0079622B">
        <w:t xml:space="preserve">(Le texte ci-dessous ne contient que les modifications </w:t>
      </w:r>
      <w:r w:rsidR="00B048DA" w:rsidRPr="0079622B">
        <w:br/>
      </w:r>
      <w:r w:rsidRPr="0079622B">
        <w:t>au document ECE/TRANS/WP.29/GRRF/2016/6)</w:t>
      </w:r>
    </w:p>
    <w:p w:rsidR="00041DA3" w:rsidRPr="0079622B" w:rsidRDefault="00041DA3" w:rsidP="00041DA3">
      <w:pPr>
        <w:pStyle w:val="SingleTxtG"/>
      </w:pPr>
      <w:r w:rsidRPr="0079622B">
        <w:rPr>
          <w:i/>
          <w:iCs/>
        </w:rPr>
        <w:t>Paragraphe 5.</w:t>
      </w:r>
      <w:r w:rsidRPr="0079622B">
        <w:rPr>
          <w:i/>
        </w:rPr>
        <w:t>1.3</w:t>
      </w:r>
      <w:r w:rsidRPr="0079622B">
        <w:t>, modifier comme suit</w:t>
      </w:r>
      <w:r w:rsidR="0017543F" w:rsidRPr="0079622B">
        <w:t> :</w:t>
      </w:r>
    </w:p>
    <w:p w:rsidR="00041DA3" w:rsidRPr="0079622B" w:rsidRDefault="00E44790" w:rsidP="00B048DA">
      <w:pPr>
        <w:pStyle w:val="SingleTxtG"/>
        <w:ind w:left="2268" w:hanging="1134"/>
        <w:rPr>
          <w:b/>
          <w:bCs/>
        </w:rPr>
      </w:pPr>
      <w:r w:rsidRPr="0079622B">
        <w:t>« </w:t>
      </w:r>
      <w:r w:rsidR="00041DA3" w:rsidRPr="0079622B">
        <w:rPr>
          <w:b/>
          <w:bCs/>
        </w:rPr>
        <w:t>5.1.3</w:t>
      </w:r>
      <w:r w:rsidR="00041DA3" w:rsidRPr="0079622B">
        <w:rPr>
          <w:b/>
          <w:bCs/>
        </w:rPr>
        <w:tab/>
        <w:t>Les prescriptions de l</w:t>
      </w:r>
      <w:r w:rsidR="000D6349" w:rsidRPr="0079622B">
        <w:rPr>
          <w:b/>
          <w:bCs/>
        </w:rPr>
        <w:t>’</w:t>
      </w:r>
      <w:r w:rsidR="00041DA3" w:rsidRPr="0079622B">
        <w:rPr>
          <w:b/>
          <w:bCs/>
        </w:rPr>
        <w:t>annexe</w:t>
      </w:r>
      <w:r w:rsidR="00D31218">
        <w:rPr>
          <w:b/>
          <w:bCs/>
        </w:rPr>
        <w:t> </w:t>
      </w:r>
      <w:r w:rsidR="00041DA3" w:rsidRPr="0079622B">
        <w:rPr>
          <w:b/>
          <w:bCs/>
        </w:rPr>
        <w:t>8 s</w:t>
      </w:r>
      <w:r w:rsidR="000D6349" w:rsidRPr="0079622B">
        <w:rPr>
          <w:b/>
          <w:bCs/>
        </w:rPr>
        <w:t>’</w:t>
      </w:r>
      <w:r w:rsidR="00041DA3" w:rsidRPr="0079622B">
        <w:rPr>
          <w:b/>
          <w:bCs/>
        </w:rPr>
        <w:t xml:space="preserve">appliquent aux questions de sécurité relatives à tous les systèmes complexes de commande électronique du véhicule, </w:t>
      </w:r>
      <w:r w:rsidR="00041DA3" w:rsidRPr="0079622B">
        <w:rPr>
          <w:bCs/>
        </w:rPr>
        <w:t>y compris ceux qui sont définis dans un autre Règlement,</w:t>
      </w:r>
      <w:r w:rsidR="00041DA3" w:rsidRPr="0079622B">
        <w:rPr>
          <w:b/>
          <w:bCs/>
        </w:rPr>
        <w:t xml:space="preserve"> qui assurent la transmission de command</w:t>
      </w:r>
      <w:r w:rsidR="00D31218">
        <w:rPr>
          <w:b/>
          <w:bCs/>
        </w:rPr>
        <w:t>e de la fonction de freinage, y </w:t>
      </w:r>
      <w:r w:rsidR="00041DA3" w:rsidRPr="0079622B">
        <w:rPr>
          <w:b/>
          <w:bCs/>
        </w:rPr>
        <w:t>compris ceux qui utilisent le(s) système(s) de freinage pour le freinage à commande automatique ou le freinage sélectif.</w:t>
      </w:r>
    </w:p>
    <w:p w:rsidR="00041DA3" w:rsidRPr="0079622B" w:rsidRDefault="00041DA3" w:rsidP="00B048DA">
      <w:pPr>
        <w:pStyle w:val="SingleTxtG"/>
        <w:ind w:left="2268" w:hanging="1134"/>
        <w:rPr>
          <w:bCs/>
        </w:rPr>
      </w:pPr>
      <w:r w:rsidRPr="0079622B">
        <w:rPr>
          <w:b/>
          <w:bCs/>
        </w:rPr>
        <w:tab/>
      </w:r>
      <w:r w:rsidRPr="0079622B">
        <w:rPr>
          <w:b/>
        </w:rPr>
        <w:t>Toutefois</w:t>
      </w:r>
      <w:r w:rsidRPr="0079622B">
        <w:rPr>
          <w:b/>
          <w:bCs/>
        </w:rPr>
        <w:t xml:space="preserve">, les </w:t>
      </w:r>
      <w:r w:rsidRPr="0079622B">
        <w:rPr>
          <w:bCs/>
        </w:rPr>
        <w:t>véhicules équipés de</w:t>
      </w:r>
      <w:r w:rsidRPr="0079622B">
        <w:rPr>
          <w:b/>
          <w:bCs/>
        </w:rPr>
        <w:t xml:space="preserve"> systèmes ou fonctions qui utilisent le système de freinage pour atteindre un objectif supérieur, </w:t>
      </w:r>
      <w:r w:rsidRPr="0079622B">
        <w:rPr>
          <w:bCs/>
        </w:rPr>
        <w:t xml:space="preserve">y compris les systèmes ou fonctions qui sont définis dans un autre </w:t>
      </w:r>
      <w:r w:rsidRPr="0079622B">
        <w:rPr>
          <w:bCs/>
          <w:strike/>
        </w:rPr>
        <w:t>R</w:t>
      </w:r>
      <w:r w:rsidRPr="0079622B">
        <w:rPr>
          <w:bCs/>
        </w:rPr>
        <w:t>règlement,</w:t>
      </w:r>
      <w:r w:rsidRPr="0079622B">
        <w:rPr>
          <w:b/>
          <w:bCs/>
        </w:rPr>
        <w:t xml:space="preserve"> ne doivent satisfaire aux dispositions de l</w:t>
      </w:r>
      <w:r w:rsidR="000D6349" w:rsidRPr="0079622B">
        <w:rPr>
          <w:b/>
          <w:bCs/>
        </w:rPr>
        <w:t>’</w:t>
      </w:r>
      <w:r w:rsidRPr="0079622B">
        <w:rPr>
          <w:b/>
          <w:bCs/>
        </w:rPr>
        <w:t>annexe 8 que dans la mesure où ces systèmes ou fonctions ont un effet direct sur le système de freinage. Si de tels systèmes sont présents, ils ne doivent pas être mis hors fonction pendant l</w:t>
      </w:r>
      <w:r w:rsidR="000D6349" w:rsidRPr="0079622B">
        <w:rPr>
          <w:b/>
          <w:bCs/>
        </w:rPr>
        <w:t>’</w:t>
      </w:r>
      <w:r w:rsidRPr="0079622B">
        <w:rPr>
          <w:b/>
          <w:bCs/>
        </w:rPr>
        <w:t>essai d</w:t>
      </w:r>
      <w:r w:rsidR="000D6349" w:rsidRPr="0079622B">
        <w:rPr>
          <w:b/>
          <w:bCs/>
        </w:rPr>
        <w:t>’</w:t>
      </w:r>
      <w:r w:rsidRPr="0079622B">
        <w:rPr>
          <w:b/>
          <w:bCs/>
        </w:rPr>
        <w:t>homologation</w:t>
      </w:r>
      <w:r w:rsidR="00E44790" w:rsidRPr="0079622B">
        <w:rPr>
          <w:b/>
          <w:bCs/>
        </w:rPr>
        <w:t xml:space="preserve"> de type du système de freinage.</w:t>
      </w:r>
      <w:r w:rsidR="00E44790" w:rsidRPr="0079622B">
        <w:rPr>
          <w:b/>
        </w:rPr>
        <w:t> </w:t>
      </w:r>
      <w:r w:rsidR="00E44790" w:rsidRPr="0079622B">
        <w:t>».</w:t>
      </w:r>
    </w:p>
    <w:p w:rsidR="00041DA3" w:rsidRPr="0079622B" w:rsidRDefault="00041DA3" w:rsidP="00041DA3">
      <w:pPr>
        <w:pStyle w:val="SingleTxtG"/>
      </w:pPr>
      <w:r w:rsidRPr="0079622B">
        <w:rPr>
          <w:i/>
        </w:rPr>
        <w:t>Paragraphe 12</w:t>
      </w:r>
      <w:r w:rsidRPr="0079622B">
        <w:t>, modifier comme suit</w:t>
      </w:r>
      <w:r w:rsidR="0017543F" w:rsidRPr="0079622B">
        <w:t> :</w:t>
      </w:r>
    </w:p>
    <w:p w:rsidR="00041DA3" w:rsidRPr="0079622B" w:rsidRDefault="00896A06" w:rsidP="00896A06">
      <w:pPr>
        <w:pStyle w:val="H1G"/>
      </w:pPr>
      <w:r>
        <w:tab/>
      </w:r>
      <w:r>
        <w:tab/>
      </w:r>
      <w:r w:rsidR="00E44790" w:rsidRPr="00896A06">
        <w:rPr>
          <w:b w:val="0"/>
          <w:sz w:val="20"/>
        </w:rPr>
        <w:t>« </w:t>
      </w:r>
      <w:r w:rsidR="00041DA3" w:rsidRPr="0079622B">
        <w:t>12.</w:t>
      </w:r>
      <w:r w:rsidR="00041DA3" w:rsidRPr="0079622B">
        <w:tab/>
      </w:r>
      <w:r w:rsidR="00041DA3" w:rsidRPr="0079622B">
        <w:tab/>
        <w:t xml:space="preserve">Dispositions transitoires </w:t>
      </w:r>
    </w:p>
    <w:p w:rsidR="00041DA3" w:rsidRPr="0079622B" w:rsidRDefault="00041DA3" w:rsidP="00B048DA">
      <w:pPr>
        <w:pStyle w:val="SingleTxtG"/>
        <w:ind w:left="2268" w:hanging="1134"/>
        <w:rPr>
          <w:b/>
        </w:rPr>
      </w:pPr>
      <w:r w:rsidRPr="0079622B">
        <w:rPr>
          <w:b/>
        </w:rPr>
        <w:t>12.1</w:t>
      </w:r>
      <w:r w:rsidRPr="0079622B">
        <w:rPr>
          <w:b/>
        </w:rPr>
        <w:tab/>
        <w:t xml:space="preserve">À compter du </w:t>
      </w:r>
      <w:r w:rsidRPr="0079622B">
        <w:rPr>
          <w:b/>
          <w:bCs/>
          <w:strike/>
        </w:rPr>
        <w:t>[</w:t>
      </w:r>
      <w:r w:rsidRPr="0079622B">
        <w:rPr>
          <w:b/>
        </w:rPr>
        <w:t>1</w:t>
      </w:r>
      <w:r w:rsidRPr="0079622B">
        <w:rPr>
          <w:b/>
          <w:vertAlign w:val="superscript"/>
        </w:rPr>
        <w:t>er</w:t>
      </w:r>
      <w:r w:rsidR="00F10CDA">
        <w:rPr>
          <w:b/>
        </w:rPr>
        <w:t> </w:t>
      </w:r>
      <w:r w:rsidRPr="0079622B">
        <w:rPr>
          <w:b/>
        </w:rPr>
        <w:t>septembre</w:t>
      </w:r>
      <w:r w:rsidR="00F10CDA">
        <w:rPr>
          <w:b/>
        </w:rPr>
        <w:t> </w:t>
      </w:r>
      <w:r w:rsidRPr="0079622B">
        <w:rPr>
          <w:b/>
          <w:bCs/>
          <w:strike/>
        </w:rPr>
        <w:t>2017</w:t>
      </w:r>
      <w:r w:rsidR="00F10CDA">
        <w:rPr>
          <w:b/>
        </w:rPr>
        <w:t> </w:t>
      </w:r>
      <w:r w:rsidRPr="0079622B">
        <w:rPr>
          <w:b/>
          <w:u w:val="single"/>
        </w:rPr>
        <w:t>2018</w:t>
      </w:r>
      <w:r w:rsidRPr="0079622B">
        <w:rPr>
          <w:b/>
          <w:bCs/>
          <w:strike/>
        </w:rPr>
        <w:t>]</w:t>
      </w:r>
      <w:r w:rsidRPr="0079622B">
        <w:rPr>
          <w:b/>
        </w:rPr>
        <w:t>, aucune Partie contractante appliquant le présent Règlement ne doit refuser d</w:t>
      </w:r>
      <w:r w:rsidR="000D6349" w:rsidRPr="0079622B">
        <w:rPr>
          <w:b/>
        </w:rPr>
        <w:t>’</w:t>
      </w:r>
      <w:r w:rsidRPr="0079622B">
        <w:rPr>
          <w:b/>
        </w:rPr>
        <w:t>accorder ou de reconnaître une homologation de type au titre du présent Règleme</w:t>
      </w:r>
      <w:r w:rsidR="00F10CDA">
        <w:rPr>
          <w:b/>
        </w:rPr>
        <w:t>nt tel que modifié par la série </w:t>
      </w:r>
      <w:r w:rsidRPr="0079622B">
        <w:rPr>
          <w:b/>
        </w:rPr>
        <w:t>01 d</w:t>
      </w:r>
      <w:r w:rsidR="000D6349" w:rsidRPr="0079622B">
        <w:rPr>
          <w:b/>
        </w:rPr>
        <w:t>’</w:t>
      </w:r>
      <w:r w:rsidRPr="0079622B">
        <w:rPr>
          <w:b/>
        </w:rPr>
        <w:t>amendements.</w:t>
      </w:r>
    </w:p>
    <w:p w:rsidR="00041DA3" w:rsidRPr="0079622B" w:rsidRDefault="00041DA3" w:rsidP="00B048DA">
      <w:pPr>
        <w:pStyle w:val="SingleTxtG"/>
        <w:ind w:left="2268" w:hanging="1134"/>
        <w:rPr>
          <w:b/>
        </w:rPr>
      </w:pPr>
      <w:r w:rsidRPr="0079622B">
        <w:rPr>
          <w:b/>
        </w:rPr>
        <w:t>12.2</w:t>
      </w:r>
      <w:r w:rsidRPr="0079622B">
        <w:rPr>
          <w:b/>
        </w:rPr>
        <w:tab/>
        <w:t xml:space="preserve">Même après le </w:t>
      </w:r>
      <w:r w:rsidRPr="0079622B">
        <w:rPr>
          <w:b/>
          <w:bCs/>
          <w:strike/>
        </w:rPr>
        <w:t>[</w:t>
      </w:r>
      <w:r w:rsidRPr="0079622B">
        <w:rPr>
          <w:b/>
        </w:rPr>
        <w:t>1</w:t>
      </w:r>
      <w:r w:rsidRPr="0079622B">
        <w:rPr>
          <w:b/>
          <w:vertAlign w:val="superscript"/>
        </w:rPr>
        <w:t>er</w:t>
      </w:r>
      <w:r w:rsidR="00F10CDA">
        <w:rPr>
          <w:b/>
        </w:rPr>
        <w:t> </w:t>
      </w:r>
      <w:r w:rsidRPr="0079622B">
        <w:rPr>
          <w:b/>
        </w:rPr>
        <w:t xml:space="preserve">septembre </w:t>
      </w:r>
      <w:r w:rsidRPr="0079622B">
        <w:rPr>
          <w:b/>
          <w:bCs/>
          <w:strike/>
        </w:rPr>
        <w:t>2017</w:t>
      </w:r>
      <w:r w:rsidR="00F10CDA">
        <w:rPr>
          <w:b/>
        </w:rPr>
        <w:t> </w:t>
      </w:r>
      <w:r w:rsidRPr="0079622B">
        <w:rPr>
          <w:b/>
          <w:u w:val="single"/>
        </w:rPr>
        <w:t>2018</w:t>
      </w:r>
      <w:r w:rsidRPr="0079622B">
        <w:rPr>
          <w:b/>
          <w:bCs/>
          <w:strike/>
        </w:rPr>
        <w:t>]</w:t>
      </w:r>
      <w:r w:rsidRPr="0079622B">
        <w:rPr>
          <w:b/>
        </w:rPr>
        <w:t>, les Parties contractante appliquant le présent Règlement doivent continuer d</w:t>
      </w:r>
      <w:r w:rsidR="000D6349" w:rsidRPr="0079622B">
        <w:rPr>
          <w:b/>
        </w:rPr>
        <w:t>’</w:t>
      </w:r>
      <w:r w:rsidRPr="0079622B">
        <w:rPr>
          <w:b/>
        </w:rPr>
        <w:t>accepter les homologations de type ONU</w:t>
      </w:r>
      <w:r w:rsidR="00F10CDA">
        <w:rPr>
          <w:b/>
        </w:rPr>
        <w:t xml:space="preserve"> accordées au titre de la série </w:t>
      </w:r>
      <w:r w:rsidRPr="0079622B">
        <w:rPr>
          <w:b/>
        </w:rPr>
        <w:t>02 d</w:t>
      </w:r>
      <w:r w:rsidR="000D6349" w:rsidRPr="0079622B">
        <w:rPr>
          <w:b/>
        </w:rPr>
        <w:t>’</w:t>
      </w:r>
      <w:r w:rsidRPr="0079622B">
        <w:rPr>
          <w:b/>
        </w:rPr>
        <w:t>amendements au présent Règlement.</w:t>
      </w:r>
    </w:p>
    <w:p w:rsidR="00041DA3" w:rsidRPr="0079622B" w:rsidRDefault="00B048DA" w:rsidP="00B048DA">
      <w:pPr>
        <w:pStyle w:val="SingleTxtG"/>
        <w:ind w:left="2268" w:hanging="1134"/>
        <w:rPr>
          <w:b/>
        </w:rPr>
      </w:pPr>
      <w:r w:rsidRPr="0079622B">
        <w:rPr>
          <w:b/>
        </w:rPr>
        <w:tab/>
      </w:r>
      <w:r w:rsidR="00041DA3" w:rsidRPr="0079622B">
        <w:rPr>
          <w:b/>
        </w:rPr>
        <w:t>Toutefois, les Parties contractantes appliquant le présent Règlement ne sont pas obligées d</w:t>
      </w:r>
      <w:r w:rsidR="000D6349" w:rsidRPr="0079622B">
        <w:rPr>
          <w:b/>
        </w:rPr>
        <w:t>’</w:t>
      </w:r>
      <w:r w:rsidR="00041DA3" w:rsidRPr="0079622B">
        <w:rPr>
          <w:b/>
        </w:rPr>
        <w:t>accepter, aux fins d</w:t>
      </w:r>
      <w:r w:rsidR="000D6349" w:rsidRPr="0079622B">
        <w:rPr>
          <w:b/>
        </w:rPr>
        <w:t>’</w:t>
      </w:r>
      <w:r w:rsidR="00041DA3" w:rsidRPr="0079622B">
        <w:rPr>
          <w:b/>
        </w:rPr>
        <w:t>une homologation de type nationale ou régionale, des homologations de type accordées au titre de la série 00 d</w:t>
      </w:r>
      <w:r w:rsidR="000D6349" w:rsidRPr="0079622B">
        <w:rPr>
          <w:b/>
        </w:rPr>
        <w:t>’</w:t>
      </w:r>
      <w:r w:rsidR="00041DA3" w:rsidRPr="0079622B">
        <w:rPr>
          <w:b/>
        </w:rPr>
        <w:t>amendements au présent Règlement à des types de véhicules qui ne sont pas équipés d</w:t>
      </w:r>
      <w:r w:rsidR="000D6349" w:rsidRPr="0079622B">
        <w:rPr>
          <w:b/>
        </w:rPr>
        <w:t>’</w:t>
      </w:r>
      <w:r w:rsidR="00041DA3" w:rsidRPr="0079622B">
        <w:rPr>
          <w:b/>
        </w:rPr>
        <w:t>une fonction de contrôle de stabilité (</w:t>
      </w:r>
      <w:r w:rsidR="00041DA3" w:rsidRPr="0079622B">
        <w:rPr>
          <w:b/>
          <w:u w:val="single"/>
        </w:rPr>
        <w:t>tel qu</w:t>
      </w:r>
      <w:r w:rsidR="000D6349" w:rsidRPr="0079622B">
        <w:rPr>
          <w:b/>
          <w:u w:val="single"/>
        </w:rPr>
        <w:t>’</w:t>
      </w:r>
      <w:r w:rsidR="00041DA3" w:rsidRPr="0079622B">
        <w:rPr>
          <w:b/>
          <w:u w:val="single"/>
        </w:rPr>
        <w:t xml:space="preserve">il est défini dans le Règlement </w:t>
      </w:r>
      <w:r w:rsidR="00E44790" w:rsidRPr="0079622B">
        <w:rPr>
          <w:rFonts w:eastAsia="MS Mincho"/>
          <w:b/>
          <w:u w:val="single"/>
        </w:rPr>
        <w:t>n</w:t>
      </w:r>
      <w:r w:rsidR="00E44790" w:rsidRPr="0079622B">
        <w:rPr>
          <w:rFonts w:eastAsia="MS Mincho"/>
          <w:b/>
          <w:u w:val="single"/>
          <w:vertAlign w:val="superscript"/>
        </w:rPr>
        <w:t>o</w:t>
      </w:r>
      <w:r w:rsidR="00E44790" w:rsidRPr="0079622B">
        <w:rPr>
          <w:b/>
          <w:u w:val="single"/>
        </w:rPr>
        <w:t> </w:t>
      </w:r>
      <w:r w:rsidR="00041DA3" w:rsidRPr="0079622B">
        <w:rPr>
          <w:b/>
          <w:u w:val="single"/>
        </w:rPr>
        <w:t>13</w:t>
      </w:r>
      <w:r w:rsidR="00041DA3" w:rsidRPr="0079622B">
        <w:rPr>
          <w:b/>
        </w:rPr>
        <w:t>) ou d</w:t>
      </w:r>
      <w:r w:rsidR="000D6349" w:rsidRPr="0079622B">
        <w:rPr>
          <w:b/>
        </w:rPr>
        <w:t>’</w:t>
      </w:r>
      <w:r w:rsidR="00041DA3" w:rsidRPr="0079622B">
        <w:rPr>
          <w:b/>
        </w:rPr>
        <w:t>un système électronique de contrôle de stabilité (ESC) et d</w:t>
      </w:r>
      <w:r w:rsidR="000D6349" w:rsidRPr="0079622B">
        <w:rPr>
          <w:b/>
        </w:rPr>
        <w:t>’</w:t>
      </w:r>
      <w:r w:rsidR="00041DA3" w:rsidRPr="0079622B">
        <w:rPr>
          <w:b/>
        </w:rPr>
        <w:t>un système d</w:t>
      </w:r>
      <w:r w:rsidR="000D6349" w:rsidRPr="0079622B">
        <w:rPr>
          <w:b/>
        </w:rPr>
        <w:t>’</w:t>
      </w:r>
      <w:r w:rsidR="00041DA3" w:rsidRPr="0079622B">
        <w:rPr>
          <w:b/>
        </w:rPr>
        <w:t>aide au freinage d</w:t>
      </w:r>
      <w:r w:rsidR="000D6349" w:rsidRPr="0079622B">
        <w:rPr>
          <w:b/>
        </w:rPr>
        <w:t>’</w:t>
      </w:r>
      <w:r w:rsidR="00041DA3" w:rsidRPr="0079622B">
        <w:rPr>
          <w:b/>
        </w:rPr>
        <w:t xml:space="preserve">urgence (AFU). </w:t>
      </w:r>
    </w:p>
    <w:p w:rsidR="00041DA3" w:rsidRPr="0079622B" w:rsidRDefault="00041DA3" w:rsidP="00896A06">
      <w:pPr>
        <w:pStyle w:val="SingleTxtG"/>
        <w:keepNext/>
        <w:keepLines/>
        <w:ind w:left="2268" w:hanging="1134"/>
        <w:rPr>
          <w:b/>
        </w:rPr>
      </w:pPr>
      <w:r w:rsidRPr="0079622B">
        <w:rPr>
          <w:b/>
        </w:rPr>
        <w:lastRenderedPageBreak/>
        <w:t>12.3</w:t>
      </w:r>
      <w:r w:rsidRPr="0079622B">
        <w:rPr>
          <w:b/>
        </w:rPr>
        <w:tab/>
        <w:t xml:space="preserve">À compter du </w:t>
      </w:r>
      <w:r w:rsidRPr="0079622B">
        <w:rPr>
          <w:b/>
          <w:bCs/>
          <w:strike/>
        </w:rPr>
        <w:t>[</w:t>
      </w:r>
      <w:r w:rsidRPr="0079622B">
        <w:rPr>
          <w:b/>
        </w:rPr>
        <w:t>1</w:t>
      </w:r>
      <w:r w:rsidRPr="0079622B">
        <w:rPr>
          <w:b/>
          <w:vertAlign w:val="superscript"/>
        </w:rPr>
        <w:t>er</w:t>
      </w:r>
      <w:r w:rsidR="00F10CDA">
        <w:rPr>
          <w:b/>
        </w:rPr>
        <w:t> </w:t>
      </w:r>
      <w:r w:rsidRPr="0079622B">
        <w:rPr>
          <w:b/>
        </w:rPr>
        <w:t>septembre</w:t>
      </w:r>
      <w:r w:rsidR="00F10CDA">
        <w:rPr>
          <w:b/>
        </w:rPr>
        <w:t> </w:t>
      </w:r>
      <w:r w:rsidRPr="0079622B">
        <w:rPr>
          <w:b/>
          <w:bCs/>
          <w:strike/>
        </w:rPr>
        <w:t>2017</w:t>
      </w:r>
      <w:r w:rsidR="00F10CDA">
        <w:rPr>
          <w:b/>
        </w:rPr>
        <w:t> </w:t>
      </w:r>
      <w:r w:rsidRPr="0079622B">
        <w:rPr>
          <w:b/>
          <w:u w:val="single"/>
        </w:rPr>
        <w:t>2018</w:t>
      </w:r>
      <w:r w:rsidRPr="0079622B">
        <w:rPr>
          <w:b/>
          <w:bCs/>
          <w:strike/>
        </w:rPr>
        <w:t>]</w:t>
      </w:r>
      <w:r w:rsidRPr="0079622B">
        <w:rPr>
          <w:b/>
        </w:rPr>
        <w:t>, les Parties contractantes appliquant le présent Règlement ne doivent accorder des homologations de type que si le type de véhicule à homologuer satisfait aux prescriptions du présent Règlement tel que modifié par la série</w:t>
      </w:r>
      <w:r w:rsidR="00F10CDA">
        <w:rPr>
          <w:b/>
        </w:rPr>
        <w:t> </w:t>
      </w:r>
      <w:r w:rsidRPr="0079622B">
        <w:rPr>
          <w:b/>
        </w:rPr>
        <w:t>01 d</w:t>
      </w:r>
      <w:r w:rsidR="000D6349" w:rsidRPr="0079622B">
        <w:rPr>
          <w:b/>
        </w:rPr>
        <w:t>’</w:t>
      </w:r>
      <w:r w:rsidRPr="0079622B">
        <w:rPr>
          <w:b/>
        </w:rPr>
        <w:t>amendements.</w:t>
      </w:r>
    </w:p>
    <w:p w:rsidR="00041DA3" w:rsidRPr="0079622B" w:rsidRDefault="00041DA3" w:rsidP="00B048DA">
      <w:pPr>
        <w:pStyle w:val="SingleTxtG"/>
        <w:ind w:left="2268" w:hanging="1134"/>
        <w:rPr>
          <w:b/>
        </w:rPr>
      </w:pPr>
      <w:r w:rsidRPr="0079622B">
        <w:rPr>
          <w:b/>
        </w:rPr>
        <w:t>12.4</w:t>
      </w:r>
      <w:r w:rsidRPr="0079622B">
        <w:rPr>
          <w:b/>
        </w:rPr>
        <w:tab/>
        <w:t>Les Parties contractantes appliquant le présent Règlement ne doivent pas refuser d</w:t>
      </w:r>
      <w:r w:rsidR="000D6349" w:rsidRPr="0079622B">
        <w:rPr>
          <w:b/>
        </w:rPr>
        <w:t>’</w:t>
      </w:r>
      <w:r w:rsidRPr="0079622B">
        <w:rPr>
          <w:b/>
        </w:rPr>
        <w:t>accorder des extensions d</w:t>
      </w:r>
      <w:r w:rsidR="000D6349" w:rsidRPr="0079622B">
        <w:rPr>
          <w:b/>
        </w:rPr>
        <w:t>’</w:t>
      </w:r>
      <w:r w:rsidRPr="0079622B">
        <w:rPr>
          <w:b/>
        </w:rPr>
        <w:t>homologation de type à des types de véhicules existants, équipés ou non d</w:t>
      </w:r>
      <w:r w:rsidR="000D6349" w:rsidRPr="0079622B">
        <w:rPr>
          <w:b/>
        </w:rPr>
        <w:t>’</w:t>
      </w:r>
      <w:r w:rsidRPr="0079622B">
        <w:rPr>
          <w:b/>
        </w:rPr>
        <w:t>une fonction de contrôle de stabilité (</w:t>
      </w:r>
      <w:r w:rsidRPr="0079622B">
        <w:rPr>
          <w:b/>
          <w:u w:val="single"/>
        </w:rPr>
        <w:t>tel qu</w:t>
      </w:r>
      <w:r w:rsidR="000D6349" w:rsidRPr="0079622B">
        <w:rPr>
          <w:b/>
          <w:u w:val="single"/>
        </w:rPr>
        <w:t>’</w:t>
      </w:r>
      <w:r w:rsidRPr="0079622B">
        <w:rPr>
          <w:b/>
          <w:u w:val="single"/>
        </w:rPr>
        <w:t xml:space="preserve">il est défini dans le Règlement </w:t>
      </w:r>
      <w:r w:rsidR="00E44790" w:rsidRPr="0079622B">
        <w:rPr>
          <w:rFonts w:eastAsia="MS Mincho"/>
          <w:b/>
          <w:u w:val="single"/>
        </w:rPr>
        <w:t>n</w:t>
      </w:r>
      <w:r w:rsidR="00E44790" w:rsidRPr="0079622B">
        <w:rPr>
          <w:rFonts w:eastAsia="MS Mincho"/>
          <w:b/>
          <w:u w:val="single"/>
          <w:vertAlign w:val="superscript"/>
        </w:rPr>
        <w:t>o</w:t>
      </w:r>
      <w:r w:rsidR="00E44790" w:rsidRPr="0079622B">
        <w:rPr>
          <w:b/>
          <w:u w:val="single"/>
        </w:rPr>
        <w:t> </w:t>
      </w:r>
      <w:r w:rsidRPr="0079622B">
        <w:rPr>
          <w:b/>
          <w:u w:val="single"/>
        </w:rPr>
        <w:t>13)</w:t>
      </w:r>
      <w:r w:rsidR="0017543F" w:rsidRPr="0079622B">
        <w:rPr>
          <w:b/>
        </w:rPr>
        <w:t xml:space="preserve"> </w:t>
      </w:r>
      <w:r w:rsidRPr="0079622B">
        <w:rPr>
          <w:b/>
        </w:rPr>
        <w:t>ou d</w:t>
      </w:r>
      <w:r w:rsidR="000D6349" w:rsidRPr="0079622B">
        <w:rPr>
          <w:b/>
        </w:rPr>
        <w:t>’</w:t>
      </w:r>
      <w:r w:rsidRPr="0079622B">
        <w:rPr>
          <w:b/>
        </w:rPr>
        <w:t>un système électronique de contrôle de stabilité et d</w:t>
      </w:r>
      <w:r w:rsidR="000D6349" w:rsidRPr="0079622B">
        <w:rPr>
          <w:b/>
        </w:rPr>
        <w:t>’</w:t>
      </w:r>
      <w:r w:rsidRPr="0079622B">
        <w:rPr>
          <w:b/>
        </w:rPr>
        <w:t>un système d</w:t>
      </w:r>
      <w:r w:rsidR="000D6349" w:rsidRPr="0079622B">
        <w:rPr>
          <w:b/>
        </w:rPr>
        <w:t>’</w:t>
      </w:r>
      <w:r w:rsidRPr="0079622B">
        <w:rPr>
          <w:b/>
        </w:rPr>
        <w:t>aide au freinage d</w:t>
      </w:r>
      <w:r w:rsidR="000D6349" w:rsidRPr="0079622B">
        <w:rPr>
          <w:b/>
        </w:rPr>
        <w:t>’</w:t>
      </w:r>
      <w:r w:rsidRPr="0079622B">
        <w:rPr>
          <w:b/>
        </w:rPr>
        <w:t>urgence, en application des prescriptions en vigueur à la date de l</w:t>
      </w:r>
      <w:r w:rsidR="000D6349" w:rsidRPr="0079622B">
        <w:rPr>
          <w:b/>
        </w:rPr>
        <w:t>’</w:t>
      </w:r>
      <w:r w:rsidRPr="0079622B">
        <w:rPr>
          <w:b/>
        </w:rPr>
        <w:t>homologation d</w:t>
      </w:r>
      <w:r w:rsidR="000D6349" w:rsidRPr="0079622B">
        <w:rPr>
          <w:b/>
        </w:rPr>
        <w:t>’</w:t>
      </w:r>
      <w:r w:rsidRPr="0079622B">
        <w:rPr>
          <w:b/>
        </w:rPr>
        <w:t>origine.</w:t>
      </w:r>
      <w:r w:rsidR="00E44790" w:rsidRPr="0079622B">
        <w:rPr>
          <w:b/>
        </w:rPr>
        <w:t> </w:t>
      </w:r>
      <w:r w:rsidR="00E44790" w:rsidRPr="0079622B">
        <w:t>»</w:t>
      </w:r>
      <w:r w:rsidRPr="0079622B">
        <w:t>.</w:t>
      </w:r>
      <w:r w:rsidR="00E44790" w:rsidRPr="0079622B">
        <w:rPr>
          <w:b/>
        </w:rPr>
        <w:t xml:space="preserve"> </w:t>
      </w:r>
    </w:p>
    <w:p w:rsidR="00041DA3" w:rsidRPr="0079622B" w:rsidRDefault="00B048DA" w:rsidP="00B966A3">
      <w:pPr>
        <w:pStyle w:val="HChG"/>
      </w:pPr>
      <w:r w:rsidRPr="0079622B">
        <w:br w:type="page"/>
      </w:r>
      <w:r w:rsidR="00041DA3" w:rsidRPr="0079622B">
        <w:lastRenderedPageBreak/>
        <w:t>Annexe VIII</w:t>
      </w:r>
    </w:p>
    <w:p w:rsidR="00041DA3" w:rsidRPr="0079622B" w:rsidRDefault="00041DA3" w:rsidP="00B966A3">
      <w:pPr>
        <w:pStyle w:val="HChG"/>
      </w:pPr>
      <w:r w:rsidRPr="0079622B">
        <w:tab/>
      </w:r>
      <w:r w:rsidRPr="0079622B">
        <w:tab/>
        <w:t>Modifications au document ECE/TRANS/WP.29/GRRF/2016/7</w:t>
      </w:r>
    </w:p>
    <w:p w:rsidR="00041DA3" w:rsidRPr="0079622B" w:rsidRDefault="00041DA3" w:rsidP="00B966A3">
      <w:pPr>
        <w:pStyle w:val="H1G"/>
      </w:pPr>
      <w:r w:rsidRPr="0079622B">
        <w:tab/>
      </w:r>
      <w:r w:rsidRPr="0079622B">
        <w:tab/>
        <w:t xml:space="preserve">Adoptées sur la base du document GRRF-81-24 </w:t>
      </w:r>
      <w:r w:rsidR="00B966A3" w:rsidRPr="0079622B">
        <w:br/>
      </w:r>
      <w:r w:rsidRPr="0079622B">
        <w:t xml:space="preserve">(Le texte ci-dessous ne contient que les modifications </w:t>
      </w:r>
      <w:r w:rsidR="00B966A3" w:rsidRPr="0079622B">
        <w:br/>
      </w:r>
      <w:r w:rsidRPr="0079622B">
        <w:t>au document ECE/TRANS/WP.29/GRRF/2016/7)</w:t>
      </w:r>
    </w:p>
    <w:p w:rsidR="00041DA3" w:rsidRPr="0079622B" w:rsidRDefault="00041DA3" w:rsidP="00041DA3">
      <w:pPr>
        <w:pStyle w:val="SingleTxtG"/>
      </w:pPr>
      <w:r w:rsidRPr="0079622B">
        <w:rPr>
          <w:i/>
        </w:rPr>
        <w:t>Paragraphe 2.2.2</w:t>
      </w:r>
      <w:r w:rsidRPr="0079622B">
        <w:t>, modifier comme suit</w:t>
      </w:r>
      <w:r w:rsidR="0017543F" w:rsidRPr="0079622B">
        <w:t> :</w:t>
      </w:r>
    </w:p>
    <w:p w:rsidR="00041DA3" w:rsidRPr="0079622B" w:rsidRDefault="00E44790" w:rsidP="00B966A3">
      <w:pPr>
        <w:pStyle w:val="SingleTxtG"/>
        <w:ind w:left="2268" w:hanging="1134"/>
        <w:rPr>
          <w:bCs/>
        </w:rPr>
      </w:pPr>
      <w:r w:rsidRPr="0079622B">
        <w:t>« </w:t>
      </w:r>
      <w:r w:rsidR="00041DA3" w:rsidRPr="0079622B">
        <w:rPr>
          <w:b/>
          <w:bCs/>
        </w:rPr>
        <w:t>2.2.2</w:t>
      </w:r>
      <w:r w:rsidR="00041DA3" w:rsidRPr="0079622B">
        <w:rPr>
          <w:b/>
          <w:bCs/>
        </w:rPr>
        <w:tab/>
      </w:r>
      <w:r w:rsidR="00041DA3" w:rsidRPr="0079622B">
        <w:rPr>
          <w:b/>
        </w:rPr>
        <w:t>Les</w:t>
      </w:r>
      <w:r w:rsidR="00041DA3" w:rsidRPr="0079622B">
        <w:rPr>
          <w:b/>
          <w:bCs/>
        </w:rPr>
        <w:t xml:space="preserve"> caractéristiques du véhicule qui influent sensiblement sur l</w:t>
      </w:r>
      <w:r w:rsidR="000D6349" w:rsidRPr="0079622B">
        <w:rPr>
          <w:b/>
          <w:bCs/>
        </w:rPr>
        <w:t>’</w:t>
      </w:r>
      <w:r w:rsidR="00041DA3" w:rsidRPr="0079622B">
        <w:rPr>
          <w:b/>
          <w:bCs/>
        </w:rPr>
        <w:t>efficacité du système d</w:t>
      </w:r>
      <w:r w:rsidR="000D6349" w:rsidRPr="0079622B">
        <w:rPr>
          <w:b/>
          <w:bCs/>
        </w:rPr>
        <w:t>’</w:t>
      </w:r>
      <w:r w:rsidR="00041DA3" w:rsidRPr="0079622B">
        <w:rPr>
          <w:b/>
          <w:bCs/>
        </w:rPr>
        <w:t>assistance au freinage d</w:t>
      </w:r>
      <w:r w:rsidR="000D6349" w:rsidRPr="0079622B">
        <w:rPr>
          <w:b/>
          <w:bCs/>
        </w:rPr>
        <w:t>’</w:t>
      </w:r>
      <w:r w:rsidR="00041DA3" w:rsidRPr="0079622B">
        <w:rPr>
          <w:b/>
          <w:bCs/>
        </w:rPr>
        <w:t xml:space="preserve">urgence </w:t>
      </w:r>
      <w:r w:rsidR="00041DA3" w:rsidRPr="0079622B">
        <w:rPr>
          <w:b/>
          <w:bCs/>
          <w:u w:val="single"/>
        </w:rPr>
        <w:t>(c</w:t>
      </w:r>
      <w:r w:rsidR="000D6349" w:rsidRPr="0079622B">
        <w:rPr>
          <w:b/>
          <w:bCs/>
          <w:u w:val="single"/>
        </w:rPr>
        <w:t>’</w:t>
      </w:r>
      <w:r w:rsidR="00041DA3" w:rsidRPr="0079622B">
        <w:rPr>
          <w:b/>
          <w:bCs/>
          <w:u w:val="single"/>
        </w:rPr>
        <w:t>est à dire le modèle du système de freinage)</w:t>
      </w:r>
      <w:r w:rsidR="0017543F" w:rsidRPr="0079622B">
        <w:rPr>
          <w:b/>
          <w:bCs/>
        </w:rPr>
        <w:t> ;</w:t>
      </w:r>
      <w:r w:rsidRPr="0079622B">
        <w:rPr>
          <w:b/>
        </w:rPr>
        <w:t> </w:t>
      </w:r>
      <w:r w:rsidRPr="0079622B">
        <w:t>»</w:t>
      </w:r>
      <w:r w:rsidR="00041DA3" w:rsidRPr="0079622B">
        <w:rPr>
          <w:bCs/>
        </w:rPr>
        <w:t>.</w:t>
      </w:r>
    </w:p>
    <w:p w:rsidR="00041DA3" w:rsidRPr="0079622B" w:rsidRDefault="00041DA3" w:rsidP="00041DA3">
      <w:pPr>
        <w:pStyle w:val="SingleTxtG"/>
      </w:pPr>
      <w:r w:rsidRPr="0079622B">
        <w:rPr>
          <w:i/>
        </w:rPr>
        <w:t>Paragraphe 2.2.3</w:t>
      </w:r>
      <w:r w:rsidRPr="0079622B">
        <w:t>, modifier comme suit</w:t>
      </w:r>
      <w:r w:rsidR="0017543F" w:rsidRPr="0079622B">
        <w:t> :</w:t>
      </w:r>
    </w:p>
    <w:p w:rsidR="00041DA3" w:rsidRPr="0079622B" w:rsidRDefault="00E44790" w:rsidP="00B966A3">
      <w:pPr>
        <w:pStyle w:val="SingleTxtG"/>
        <w:ind w:left="2268" w:hanging="1134"/>
        <w:rPr>
          <w:bCs/>
        </w:rPr>
      </w:pPr>
      <w:r w:rsidRPr="0079622B">
        <w:t>« </w:t>
      </w:r>
      <w:r w:rsidR="00041DA3" w:rsidRPr="0079622B">
        <w:rPr>
          <w:b/>
          <w:bCs/>
        </w:rPr>
        <w:t>2.2.3</w:t>
      </w:r>
      <w:r w:rsidR="00041DA3" w:rsidRPr="0079622B">
        <w:rPr>
          <w:b/>
          <w:bCs/>
        </w:rPr>
        <w:tab/>
        <w:t xml:space="preserve">Le </w:t>
      </w:r>
      <w:r w:rsidR="00041DA3" w:rsidRPr="0079622B">
        <w:rPr>
          <w:b/>
          <w:bCs/>
          <w:strike/>
        </w:rPr>
        <w:t xml:space="preserve">type et le </w:t>
      </w:r>
      <w:r w:rsidR="00041DA3" w:rsidRPr="0079622B">
        <w:rPr>
          <w:b/>
          <w:bCs/>
        </w:rPr>
        <w:t>modèle du système d</w:t>
      </w:r>
      <w:r w:rsidR="000D6349" w:rsidRPr="0079622B">
        <w:rPr>
          <w:b/>
          <w:bCs/>
        </w:rPr>
        <w:t>’</w:t>
      </w:r>
      <w:r w:rsidR="00041DA3" w:rsidRPr="0079622B">
        <w:rPr>
          <w:b/>
          <w:bCs/>
        </w:rPr>
        <w:t>assistance au freinage d</w:t>
      </w:r>
      <w:r w:rsidR="000D6349" w:rsidRPr="0079622B">
        <w:rPr>
          <w:b/>
          <w:bCs/>
        </w:rPr>
        <w:t>’</w:t>
      </w:r>
      <w:r w:rsidR="00041DA3" w:rsidRPr="0079622B">
        <w:rPr>
          <w:b/>
          <w:bCs/>
        </w:rPr>
        <w:t>urgence.</w:t>
      </w:r>
      <w:r w:rsidRPr="0079622B">
        <w:t> »</w:t>
      </w:r>
      <w:r w:rsidR="00041DA3" w:rsidRPr="0079622B">
        <w:rPr>
          <w:bCs/>
        </w:rPr>
        <w:t>.</w:t>
      </w:r>
    </w:p>
    <w:p w:rsidR="00041DA3" w:rsidRPr="0079622B" w:rsidRDefault="00041DA3" w:rsidP="00041DA3">
      <w:pPr>
        <w:pStyle w:val="SingleTxtG"/>
      </w:pPr>
      <w:r w:rsidRPr="0079622B">
        <w:rPr>
          <w:i/>
        </w:rPr>
        <w:t xml:space="preserve">Les paragraphes 2.8 à 2.12.2 </w:t>
      </w:r>
      <w:r w:rsidRPr="0079622B">
        <w:t>deviennent les paragraphes 2.3 à 2.7.2</w:t>
      </w:r>
      <w:r w:rsidR="00B966A3" w:rsidRPr="0079622B">
        <w:t>.</w:t>
      </w:r>
    </w:p>
    <w:p w:rsidR="00041DA3" w:rsidRPr="0079622B" w:rsidRDefault="00041DA3" w:rsidP="00041DA3">
      <w:pPr>
        <w:pStyle w:val="SingleTxtG"/>
      </w:pPr>
      <w:r w:rsidRPr="0079622B">
        <w:rPr>
          <w:i/>
        </w:rPr>
        <w:t>Paragraphe 4.2</w:t>
      </w:r>
      <w:r w:rsidRPr="0079622B">
        <w:t>, modifier comme suit</w:t>
      </w:r>
      <w:r w:rsidR="0017543F" w:rsidRPr="0079622B">
        <w:t> :</w:t>
      </w:r>
    </w:p>
    <w:p w:rsidR="00041DA3" w:rsidRPr="0079622B" w:rsidRDefault="00E44790" w:rsidP="00B966A3">
      <w:pPr>
        <w:pStyle w:val="SingleTxtG"/>
        <w:ind w:left="2268" w:hanging="1134"/>
      </w:pPr>
      <w:r w:rsidRPr="0079622B">
        <w:t>« </w:t>
      </w:r>
      <w:r w:rsidR="00041DA3" w:rsidRPr="0079622B">
        <w:t>4.2</w:t>
      </w:r>
      <w:r w:rsidR="00041DA3" w:rsidRPr="0079622B">
        <w:tab/>
        <w:t>À chaque type homologué doit être attribué un numéro d</w:t>
      </w:r>
      <w:r w:rsidR="000D6349" w:rsidRPr="0079622B">
        <w:t>’</w:t>
      </w:r>
      <w:r w:rsidR="00041DA3" w:rsidRPr="0079622B">
        <w:t>homologation dont les deux premiers chiffres correspondent à la série d</w:t>
      </w:r>
      <w:r w:rsidR="000D6349" w:rsidRPr="0079622B">
        <w:t>’</w:t>
      </w:r>
      <w:r w:rsidR="00041DA3" w:rsidRPr="0079622B">
        <w:t>amendements comprenant les principales modifications techniques les plus récentes apportées au Règlement à la date de la délivrance de l</w:t>
      </w:r>
      <w:r w:rsidR="000D6349" w:rsidRPr="0079622B">
        <w:t>’</w:t>
      </w:r>
      <w:r w:rsidR="00041DA3" w:rsidRPr="0079622B">
        <w:t xml:space="preserve">homologation. Une même Partie contractante ne peut attribuer ce numéro </w:t>
      </w:r>
      <w:r w:rsidR="00041DA3" w:rsidRPr="0079622B">
        <w:rPr>
          <w:strike/>
        </w:rPr>
        <w:t>au même type de véhicule équipé d</w:t>
      </w:r>
      <w:r w:rsidR="000D6349" w:rsidRPr="0079622B">
        <w:rPr>
          <w:strike/>
        </w:rPr>
        <w:t>’</w:t>
      </w:r>
      <w:r w:rsidR="00041DA3" w:rsidRPr="0079622B">
        <w:rPr>
          <w:strike/>
        </w:rPr>
        <w:t>un autre type de système d</w:t>
      </w:r>
      <w:r w:rsidR="000D6349" w:rsidRPr="0079622B">
        <w:rPr>
          <w:strike/>
        </w:rPr>
        <w:t>’</w:t>
      </w:r>
      <w:r w:rsidR="00041DA3" w:rsidRPr="0079622B">
        <w:rPr>
          <w:strike/>
        </w:rPr>
        <w:t>assistance au freinage d</w:t>
      </w:r>
      <w:r w:rsidR="000D6349" w:rsidRPr="0079622B">
        <w:rPr>
          <w:strike/>
        </w:rPr>
        <w:t>’</w:t>
      </w:r>
      <w:r w:rsidR="00041DA3" w:rsidRPr="0079622B">
        <w:rPr>
          <w:strike/>
        </w:rPr>
        <w:t xml:space="preserve">urgence, ni </w:t>
      </w:r>
      <w:r w:rsidR="00041DA3" w:rsidRPr="0079622B">
        <w:t xml:space="preserve">à un autre type de véhicule </w:t>
      </w:r>
      <w:r w:rsidR="00041DA3" w:rsidRPr="0079622B">
        <w:rPr>
          <w:u w:val="single"/>
        </w:rPr>
        <w:t>en ce qui concerne le système d</w:t>
      </w:r>
      <w:r w:rsidR="000D6349" w:rsidRPr="0079622B">
        <w:rPr>
          <w:u w:val="single"/>
        </w:rPr>
        <w:t>’</w:t>
      </w:r>
      <w:r w:rsidR="00041DA3" w:rsidRPr="0079622B">
        <w:rPr>
          <w:u w:val="single"/>
        </w:rPr>
        <w:t>assistance au freinage d</w:t>
      </w:r>
      <w:r w:rsidR="000D6349" w:rsidRPr="0079622B">
        <w:rPr>
          <w:u w:val="single"/>
        </w:rPr>
        <w:t>’</w:t>
      </w:r>
      <w:r w:rsidR="00041DA3" w:rsidRPr="0079622B">
        <w:rPr>
          <w:u w:val="single"/>
        </w:rPr>
        <w:t>urgence</w:t>
      </w:r>
      <w:r w:rsidR="00041DA3" w:rsidRPr="0079622B">
        <w:t>.</w:t>
      </w:r>
      <w:r w:rsidRPr="0079622B">
        <w:t> »</w:t>
      </w:r>
      <w:r w:rsidR="00041DA3" w:rsidRPr="0079622B">
        <w:t>.</w:t>
      </w:r>
    </w:p>
    <w:p w:rsidR="00041DA3" w:rsidRPr="0079622B" w:rsidRDefault="00B966A3" w:rsidP="00B966A3">
      <w:pPr>
        <w:pStyle w:val="HChG"/>
      </w:pPr>
      <w:r w:rsidRPr="0079622B">
        <w:br w:type="page"/>
      </w:r>
      <w:r w:rsidR="00041DA3" w:rsidRPr="0079622B">
        <w:lastRenderedPageBreak/>
        <w:t>Annexe IX</w:t>
      </w:r>
    </w:p>
    <w:p w:rsidR="00041DA3" w:rsidRPr="0079622B" w:rsidRDefault="00041DA3" w:rsidP="00B966A3">
      <w:pPr>
        <w:pStyle w:val="HChG"/>
      </w:pPr>
      <w:r w:rsidRPr="0079622B">
        <w:tab/>
      </w:r>
      <w:r w:rsidRPr="0079622B">
        <w:tab/>
        <w:t>Modifications au document ECE/TRANS/WP.29/GRRF/2016/8</w:t>
      </w:r>
    </w:p>
    <w:p w:rsidR="00041DA3" w:rsidRPr="0079622B" w:rsidRDefault="00B966A3" w:rsidP="00B966A3">
      <w:pPr>
        <w:pStyle w:val="H1G"/>
      </w:pPr>
      <w:r w:rsidRPr="0079622B">
        <w:tab/>
      </w:r>
      <w:r w:rsidRPr="0079622B">
        <w:tab/>
      </w:r>
      <w:r w:rsidR="00041DA3" w:rsidRPr="0079622B">
        <w:t xml:space="preserve">Adoptées sur la base du document GRRF-81-25 </w:t>
      </w:r>
      <w:r w:rsidRPr="0079622B">
        <w:br/>
      </w:r>
      <w:r w:rsidR="00041DA3" w:rsidRPr="0079622B">
        <w:t xml:space="preserve">(Le texte ci-dessous ne contient que les modifications </w:t>
      </w:r>
      <w:r w:rsidRPr="0079622B">
        <w:br/>
      </w:r>
      <w:r w:rsidR="00041DA3" w:rsidRPr="0079622B">
        <w:t>au document ECE/TRANS/WP.29/GRRF/2016/8)</w:t>
      </w:r>
    </w:p>
    <w:p w:rsidR="00041DA3" w:rsidRPr="0079622B" w:rsidRDefault="00041DA3" w:rsidP="00041DA3">
      <w:pPr>
        <w:pStyle w:val="SingleTxtG"/>
      </w:pPr>
      <w:r w:rsidRPr="0079622B">
        <w:rPr>
          <w:i/>
        </w:rPr>
        <w:t>Paragraphe 2.2.2</w:t>
      </w:r>
      <w:r w:rsidRPr="0079622B">
        <w:t>, modifier comme suit</w:t>
      </w:r>
      <w:r w:rsidR="0017543F" w:rsidRPr="0079622B">
        <w:t> :</w:t>
      </w:r>
    </w:p>
    <w:p w:rsidR="00041DA3" w:rsidRPr="0079622B" w:rsidRDefault="00E44790" w:rsidP="00B966A3">
      <w:pPr>
        <w:pStyle w:val="SingleTxtG"/>
        <w:ind w:left="2268" w:hanging="1134"/>
        <w:rPr>
          <w:bCs/>
        </w:rPr>
      </w:pPr>
      <w:r w:rsidRPr="0079622B">
        <w:t>« </w:t>
      </w:r>
      <w:r w:rsidR="00041DA3" w:rsidRPr="0079622B">
        <w:rPr>
          <w:b/>
          <w:bCs/>
        </w:rPr>
        <w:t>2.2.2</w:t>
      </w:r>
      <w:r w:rsidR="00041DA3" w:rsidRPr="0079622B">
        <w:rPr>
          <w:b/>
          <w:bCs/>
        </w:rPr>
        <w:tab/>
      </w:r>
      <w:r w:rsidR="00041DA3" w:rsidRPr="0079622B">
        <w:rPr>
          <w:b/>
        </w:rPr>
        <w:t>Les</w:t>
      </w:r>
      <w:r w:rsidR="00041DA3" w:rsidRPr="0079622B">
        <w:rPr>
          <w:b/>
          <w:bCs/>
        </w:rPr>
        <w:t xml:space="preserve"> caractéristiques du véhicule qui influent sensiblement sur l</w:t>
      </w:r>
      <w:r w:rsidR="000D6349" w:rsidRPr="0079622B">
        <w:rPr>
          <w:b/>
          <w:bCs/>
        </w:rPr>
        <w:t>’</w:t>
      </w:r>
      <w:r w:rsidR="00041DA3" w:rsidRPr="0079622B">
        <w:rPr>
          <w:b/>
          <w:bCs/>
        </w:rPr>
        <w:t xml:space="preserve">efficacité du système de contrôle électronique de la stabilité </w:t>
      </w:r>
      <w:r w:rsidR="00041DA3" w:rsidRPr="0079622B">
        <w:rPr>
          <w:b/>
          <w:bCs/>
          <w:u w:val="single"/>
        </w:rPr>
        <w:t>(par exemple la masse maximale, la position du centre de gravité, la voie, la distance entre les essieux, la dimension des pneumatiques et la conception du système de freinage)</w:t>
      </w:r>
      <w:r w:rsidR="0017543F" w:rsidRPr="0079622B">
        <w:rPr>
          <w:b/>
          <w:bCs/>
        </w:rPr>
        <w:t> ;</w:t>
      </w:r>
      <w:r w:rsidRPr="0079622B">
        <w:rPr>
          <w:b/>
        </w:rPr>
        <w:t> </w:t>
      </w:r>
      <w:r w:rsidRPr="0079622B">
        <w:t>»</w:t>
      </w:r>
      <w:r w:rsidR="00041DA3" w:rsidRPr="0079622B">
        <w:rPr>
          <w:bCs/>
        </w:rPr>
        <w:t>.</w:t>
      </w:r>
    </w:p>
    <w:p w:rsidR="00041DA3" w:rsidRPr="0079622B" w:rsidRDefault="00041DA3" w:rsidP="00041DA3">
      <w:pPr>
        <w:pStyle w:val="SingleTxtG"/>
      </w:pPr>
      <w:r w:rsidRPr="0079622B">
        <w:rPr>
          <w:i/>
        </w:rPr>
        <w:t>Paragraphe 2.2.3</w:t>
      </w:r>
      <w:r w:rsidRPr="0079622B">
        <w:t>, modifier comme suit</w:t>
      </w:r>
      <w:r w:rsidR="0017543F" w:rsidRPr="0079622B">
        <w:t> :</w:t>
      </w:r>
    </w:p>
    <w:p w:rsidR="00041DA3" w:rsidRPr="0079622B" w:rsidRDefault="00E44790" w:rsidP="00B966A3">
      <w:pPr>
        <w:pStyle w:val="SingleTxtG"/>
        <w:ind w:left="2268" w:hanging="1134"/>
        <w:rPr>
          <w:bCs/>
        </w:rPr>
      </w:pPr>
      <w:r w:rsidRPr="0079622B">
        <w:t>« </w:t>
      </w:r>
      <w:r w:rsidR="00041DA3" w:rsidRPr="0079622B">
        <w:rPr>
          <w:bCs/>
        </w:rPr>
        <w:t>2.2.3</w:t>
      </w:r>
      <w:r w:rsidR="00041DA3" w:rsidRPr="0079622B">
        <w:rPr>
          <w:bCs/>
        </w:rPr>
        <w:tab/>
      </w:r>
      <w:r w:rsidR="00041DA3" w:rsidRPr="0079622B">
        <w:rPr>
          <w:b/>
          <w:bCs/>
        </w:rPr>
        <w:t xml:space="preserve">Le </w:t>
      </w:r>
      <w:r w:rsidR="00041DA3" w:rsidRPr="0079622B">
        <w:rPr>
          <w:b/>
          <w:strike/>
        </w:rPr>
        <w:t>type</w:t>
      </w:r>
      <w:r w:rsidR="00041DA3" w:rsidRPr="0079622B">
        <w:rPr>
          <w:b/>
          <w:bCs/>
          <w:strike/>
        </w:rPr>
        <w:t xml:space="preserve"> et le</w:t>
      </w:r>
      <w:r w:rsidR="00041DA3" w:rsidRPr="0079622B">
        <w:rPr>
          <w:b/>
          <w:bCs/>
        </w:rPr>
        <w:t xml:space="preserve"> modèle du système de contrôle électronique de la stabilité.</w:t>
      </w:r>
      <w:r w:rsidRPr="0079622B">
        <w:t> »</w:t>
      </w:r>
      <w:r w:rsidR="00041DA3" w:rsidRPr="0079622B">
        <w:rPr>
          <w:bCs/>
        </w:rPr>
        <w:t>.</w:t>
      </w:r>
    </w:p>
    <w:p w:rsidR="00041DA3" w:rsidRPr="0079622B" w:rsidRDefault="00041DA3" w:rsidP="00041DA3">
      <w:pPr>
        <w:pStyle w:val="SingleTxtG"/>
      </w:pPr>
      <w:r w:rsidRPr="0079622B">
        <w:rPr>
          <w:i/>
        </w:rPr>
        <w:t>Paragraphe 4.2</w:t>
      </w:r>
      <w:r w:rsidRPr="0079622B">
        <w:t>, modifier comme suit</w:t>
      </w:r>
      <w:r w:rsidR="0017543F" w:rsidRPr="0079622B">
        <w:t> :</w:t>
      </w:r>
    </w:p>
    <w:p w:rsidR="00041DA3" w:rsidRPr="0079622B" w:rsidRDefault="00E44790" w:rsidP="00B966A3">
      <w:pPr>
        <w:pStyle w:val="SingleTxtG"/>
        <w:ind w:left="2268" w:hanging="1134"/>
      </w:pPr>
      <w:r w:rsidRPr="0079622B">
        <w:t>« </w:t>
      </w:r>
      <w:r w:rsidR="00041DA3" w:rsidRPr="0079622B">
        <w:t>4.2</w:t>
      </w:r>
      <w:r w:rsidR="00041DA3" w:rsidRPr="0079622B">
        <w:tab/>
        <w:t>Chaque type homologué doit recevoir un numéro d</w:t>
      </w:r>
      <w:r w:rsidR="000D6349" w:rsidRPr="0079622B">
        <w:t>’</w:t>
      </w:r>
      <w:r w:rsidR="00041DA3" w:rsidRPr="0079622B">
        <w:t>homologation dont les deux premiers chiffres correspondent à la série d</w:t>
      </w:r>
      <w:r w:rsidR="000D6349" w:rsidRPr="0079622B">
        <w:t>’</w:t>
      </w:r>
      <w:r w:rsidR="00041DA3" w:rsidRPr="0079622B">
        <w:t>amendements comprenant les principales modifications techniques les plus récentes apportées au Règlement à la date de la délivrance de l</w:t>
      </w:r>
      <w:r w:rsidR="000D6349" w:rsidRPr="0079622B">
        <w:t>’</w:t>
      </w:r>
      <w:r w:rsidR="00041DA3" w:rsidRPr="0079622B">
        <w:t xml:space="preserve">homologation. Une même Partie contractante ne peut attribuer ce numéro </w:t>
      </w:r>
      <w:r w:rsidR="00041DA3" w:rsidRPr="0079622B">
        <w:rPr>
          <w:strike/>
        </w:rPr>
        <w:t>au même type de véhicule équipé d</w:t>
      </w:r>
      <w:r w:rsidR="000D6349" w:rsidRPr="0079622B">
        <w:rPr>
          <w:strike/>
        </w:rPr>
        <w:t>’</w:t>
      </w:r>
      <w:r w:rsidR="00041DA3" w:rsidRPr="0079622B">
        <w:rPr>
          <w:strike/>
        </w:rPr>
        <w:t xml:space="preserve">un autre type de système [freinage] ou de contrôle électronique de la stabilité, ni </w:t>
      </w:r>
      <w:r w:rsidR="00041DA3" w:rsidRPr="0079622B">
        <w:t xml:space="preserve">à un autre type de véhicule </w:t>
      </w:r>
      <w:r w:rsidR="00041DA3" w:rsidRPr="0079622B">
        <w:rPr>
          <w:u w:val="single"/>
        </w:rPr>
        <w:t>en ce qui concerne le système de contrôle électronique de la stabilité</w:t>
      </w:r>
      <w:r w:rsidR="00041DA3" w:rsidRPr="0079622B">
        <w:t>.</w:t>
      </w:r>
      <w:r w:rsidRPr="0079622B">
        <w:t> »</w:t>
      </w:r>
      <w:r w:rsidR="00041DA3" w:rsidRPr="0079622B">
        <w:t>.</w:t>
      </w:r>
    </w:p>
    <w:p w:rsidR="00041DA3" w:rsidRPr="0079622B" w:rsidRDefault="00B966A3" w:rsidP="00B966A3">
      <w:pPr>
        <w:pStyle w:val="HChG"/>
      </w:pPr>
      <w:r w:rsidRPr="0079622B">
        <w:br w:type="page"/>
      </w:r>
      <w:r w:rsidR="00041DA3" w:rsidRPr="0079622B">
        <w:lastRenderedPageBreak/>
        <w:t>Annexe X</w:t>
      </w:r>
    </w:p>
    <w:p w:rsidR="00041DA3" w:rsidRPr="0079622B" w:rsidRDefault="00041DA3" w:rsidP="00B966A3">
      <w:pPr>
        <w:pStyle w:val="HChG"/>
      </w:pPr>
      <w:r w:rsidRPr="0079622B">
        <w:tab/>
      </w:r>
      <w:r w:rsidRPr="0079622B">
        <w:tab/>
        <w:t>Modifications au document ECE/TRANS/WP.29/GRRF/2016/4</w:t>
      </w:r>
    </w:p>
    <w:p w:rsidR="00041DA3" w:rsidRPr="0079622B" w:rsidRDefault="00041DA3" w:rsidP="00B966A3">
      <w:pPr>
        <w:pStyle w:val="H1G"/>
      </w:pPr>
      <w:r w:rsidRPr="0079622B">
        <w:tab/>
      </w:r>
      <w:r w:rsidRPr="0079622B">
        <w:tab/>
        <w:t xml:space="preserve">Adoptées sur la base du document GRRF-81-21 </w:t>
      </w:r>
      <w:r w:rsidR="00B966A3" w:rsidRPr="0079622B">
        <w:br/>
      </w:r>
      <w:r w:rsidRPr="0079622B">
        <w:t xml:space="preserve">(Le texte ci-dessous ne contient que les modifications </w:t>
      </w:r>
      <w:r w:rsidR="00B966A3" w:rsidRPr="0079622B">
        <w:br/>
      </w:r>
      <w:r w:rsidRPr="0079622B">
        <w:t>au document ECE/TRANS/WP.29/GRRF/2016/4)</w:t>
      </w:r>
    </w:p>
    <w:p w:rsidR="00041DA3" w:rsidRPr="0079622B" w:rsidRDefault="00041DA3" w:rsidP="00041DA3">
      <w:pPr>
        <w:pStyle w:val="SingleTxtG"/>
      </w:pPr>
      <w:r w:rsidRPr="0079622B">
        <w:rPr>
          <w:i/>
        </w:rPr>
        <w:t>Paragraphe 4.4.1, note 3</w:t>
      </w:r>
      <w:r w:rsidRPr="0079622B">
        <w:t>, modifier comme suit</w:t>
      </w:r>
      <w:r w:rsidR="0017543F" w:rsidRPr="0079622B">
        <w:t> :</w:t>
      </w:r>
    </w:p>
    <w:p w:rsidR="00041DA3" w:rsidRPr="0079622B" w:rsidRDefault="00E44790" w:rsidP="004901BE">
      <w:pPr>
        <w:pStyle w:val="SingleTxtG"/>
        <w:spacing w:after="0"/>
        <w:rPr>
          <w:vertAlign w:val="superscript"/>
        </w:rPr>
      </w:pPr>
      <w:r w:rsidRPr="0079622B">
        <w:t>« </w:t>
      </w:r>
      <w:r w:rsidR="00041DA3" w:rsidRPr="0079622B">
        <w:separator/>
      </w:r>
    </w:p>
    <w:p w:rsidR="00041DA3" w:rsidRPr="0079622B" w:rsidRDefault="00041DA3" w:rsidP="004901BE">
      <w:pPr>
        <w:pStyle w:val="SingleTxtG"/>
        <w:ind w:left="1418" w:hanging="284"/>
        <w:jc w:val="left"/>
      </w:pPr>
      <w:r w:rsidRPr="0079622B">
        <w:rPr>
          <w:vertAlign w:val="superscript"/>
        </w:rPr>
        <w:t>3</w:t>
      </w:r>
      <w:r w:rsidRPr="0079622B">
        <w:tab/>
      </w:r>
      <w:r w:rsidRPr="004901BE">
        <w:rPr>
          <w:sz w:val="18"/>
          <w:szCs w:val="18"/>
          <w:u w:val="single"/>
        </w:rPr>
        <w:t>La liste des numéros distinctifs des Parties contractantes à l</w:t>
      </w:r>
      <w:r w:rsidR="000D6349" w:rsidRPr="004901BE">
        <w:rPr>
          <w:sz w:val="18"/>
          <w:szCs w:val="18"/>
          <w:u w:val="single"/>
        </w:rPr>
        <w:t>’</w:t>
      </w:r>
      <w:r w:rsidRPr="004901BE">
        <w:rPr>
          <w:sz w:val="18"/>
          <w:szCs w:val="18"/>
          <w:u w:val="single"/>
        </w:rPr>
        <w:t>Accord de 1958 est reproduite à l</w:t>
      </w:r>
      <w:r w:rsidR="000D6349" w:rsidRPr="004901BE">
        <w:rPr>
          <w:sz w:val="18"/>
          <w:szCs w:val="18"/>
          <w:u w:val="single"/>
        </w:rPr>
        <w:t>’</w:t>
      </w:r>
      <w:r w:rsidRPr="004901BE">
        <w:rPr>
          <w:sz w:val="18"/>
          <w:szCs w:val="18"/>
          <w:u w:val="single"/>
        </w:rPr>
        <w:t>annexe 3 de la Résolution d</w:t>
      </w:r>
      <w:r w:rsidR="000D6349" w:rsidRPr="004901BE">
        <w:rPr>
          <w:sz w:val="18"/>
          <w:szCs w:val="18"/>
          <w:u w:val="single"/>
        </w:rPr>
        <w:t>’</w:t>
      </w:r>
      <w:r w:rsidRPr="004901BE">
        <w:rPr>
          <w:sz w:val="18"/>
          <w:szCs w:val="18"/>
          <w:u w:val="single"/>
        </w:rPr>
        <w:t>ensemble sur la construction des véhicules (R.E.3), document ECE/TRANS/WP.29/78/Rev.4, annexe 3</w:t>
      </w:r>
      <w:r w:rsidRPr="004901BE">
        <w:rPr>
          <w:sz w:val="18"/>
          <w:szCs w:val="18"/>
        </w:rPr>
        <w:t xml:space="preserve"> </w:t>
      </w:r>
      <w:r w:rsidR="007A75D7" w:rsidRPr="004901BE">
        <w:rPr>
          <w:sz w:val="18"/>
          <w:szCs w:val="18"/>
        </w:rPr>
        <w:t>−</w:t>
      </w:r>
      <w:r w:rsidRPr="004901BE">
        <w:rPr>
          <w:sz w:val="18"/>
          <w:szCs w:val="18"/>
        </w:rPr>
        <w:t xml:space="preserve"> www.unece.org/trans/main/wp29/wp29wgs/</w:t>
      </w:r>
      <w:r w:rsidR="004901BE">
        <w:rPr>
          <w:sz w:val="18"/>
          <w:szCs w:val="18"/>
        </w:rPr>
        <w:t xml:space="preserve"> </w:t>
      </w:r>
      <w:r w:rsidRPr="004901BE">
        <w:rPr>
          <w:sz w:val="18"/>
          <w:szCs w:val="18"/>
        </w:rPr>
        <w:t>wp29gen/wp29resolutions.html</w:t>
      </w:r>
      <w:r w:rsidR="00C07B11" w:rsidRPr="004901BE">
        <w:rPr>
          <w:sz w:val="18"/>
          <w:szCs w:val="18"/>
        </w:rPr>
        <w:t>.</w:t>
      </w:r>
      <w:r w:rsidR="00E44790" w:rsidRPr="0079622B">
        <w:t> »</w:t>
      </w:r>
      <w:r w:rsidRPr="0079622B">
        <w:t>.</w:t>
      </w:r>
    </w:p>
    <w:p w:rsidR="00041DA3" w:rsidRPr="0079622B" w:rsidRDefault="00041DA3" w:rsidP="00041DA3">
      <w:pPr>
        <w:pStyle w:val="SingleTxtG"/>
      </w:pPr>
      <w:r w:rsidRPr="0079622B">
        <w:rPr>
          <w:i/>
        </w:rPr>
        <w:t>Paragraphes 12.3 à 12.5</w:t>
      </w:r>
      <w:r w:rsidRPr="0079622B">
        <w:t>, modifier comme suit</w:t>
      </w:r>
      <w:r w:rsidR="0017543F" w:rsidRPr="0079622B">
        <w:t> :</w:t>
      </w:r>
    </w:p>
    <w:p w:rsidR="00041DA3" w:rsidRPr="0079622B" w:rsidRDefault="00E44790" w:rsidP="00B966A3">
      <w:pPr>
        <w:pStyle w:val="SingleTxtG"/>
        <w:ind w:left="2268" w:hanging="1134"/>
        <w:rPr>
          <w:b/>
        </w:rPr>
      </w:pPr>
      <w:r w:rsidRPr="0079622B">
        <w:t>« </w:t>
      </w:r>
      <w:r w:rsidR="00041DA3" w:rsidRPr="0079622B">
        <w:rPr>
          <w:b/>
        </w:rPr>
        <w:t>12.3</w:t>
      </w:r>
      <w:r w:rsidR="00041DA3" w:rsidRPr="0079622B">
        <w:rPr>
          <w:b/>
        </w:rPr>
        <w:tab/>
        <w:t xml:space="preserve">À compter du </w:t>
      </w:r>
      <w:r w:rsidR="00041DA3" w:rsidRPr="0079622B">
        <w:rPr>
          <w:b/>
          <w:strike/>
        </w:rPr>
        <w:t>[</w:t>
      </w:r>
      <w:r w:rsidR="00041DA3" w:rsidRPr="0079622B">
        <w:rPr>
          <w:b/>
        </w:rPr>
        <w:t>1</w:t>
      </w:r>
      <w:r w:rsidR="00041DA3" w:rsidRPr="0079622B">
        <w:rPr>
          <w:b/>
          <w:vertAlign w:val="superscript"/>
        </w:rPr>
        <w:t>er</w:t>
      </w:r>
      <w:r w:rsidR="00041DA3" w:rsidRPr="0079622B">
        <w:rPr>
          <w:b/>
        </w:rPr>
        <w:t xml:space="preserve"> septembre 201</w:t>
      </w:r>
      <w:r w:rsidR="00041DA3" w:rsidRPr="0079622B">
        <w:rPr>
          <w:b/>
          <w:strike/>
        </w:rPr>
        <w:t>7]</w:t>
      </w:r>
      <w:r w:rsidR="00041DA3" w:rsidRPr="0079622B">
        <w:rPr>
          <w:b/>
          <w:u w:val="single"/>
        </w:rPr>
        <w:t>8</w:t>
      </w:r>
      <w:r w:rsidR="00041DA3" w:rsidRPr="0079622B">
        <w:rPr>
          <w:b/>
        </w:rPr>
        <w:t>, aucune Partie contractante appliquant le présent Règlement ne doit refuser d</w:t>
      </w:r>
      <w:r w:rsidR="000D6349" w:rsidRPr="0079622B">
        <w:rPr>
          <w:b/>
        </w:rPr>
        <w:t>’</w:t>
      </w:r>
      <w:r w:rsidR="00041DA3" w:rsidRPr="0079622B">
        <w:rPr>
          <w:b/>
        </w:rPr>
        <w:t>accorder ou de reconnaître une homologation de type ONU au titre du présent Règlement tel que modifié par la série 03 d</w:t>
      </w:r>
      <w:r w:rsidR="000D6349" w:rsidRPr="0079622B">
        <w:rPr>
          <w:b/>
        </w:rPr>
        <w:t>’</w:t>
      </w:r>
      <w:r w:rsidR="00041DA3" w:rsidRPr="0079622B">
        <w:rPr>
          <w:b/>
        </w:rPr>
        <w:t xml:space="preserve">amendements. </w:t>
      </w:r>
    </w:p>
    <w:p w:rsidR="00041DA3" w:rsidRPr="0079622B" w:rsidRDefault="00041DA3" w:rsidP="00B966A3">
      <w:pPr>
        <w:pStyle w:val="SingleTxtG"/>
        <w:ind w:left="2268" w:hanging="1134"/>
        <w:rPr>
          <w:b/>
        </w:rPr>
      </w:pPr>
      <w:r w:rsidRPr="0079622B">
        <w:rPr>
          <w:b/>
        </w:rPr>
        <w:t>12.4</w:t>
      </w:r>
      <w:r w:rsidRPr="0079622B">
        <w:rPr>
          <w:b/>
        </w:rPr>
        <w:tab/>
        <w:t xml:space="preserve">Même après le </w:t>
      </w:r>
      <w:r w:rsidRPr="0079622B">
        <w:rPr>
          <w:b/>
          <w:strike/>
        </w:rPr>
        <w:t>[</w:t>
      </w:r>
      <w:r w:rsidRPr="0079622B">
        <w:rPr>
          <w:b/>
        </w:rPr>
        <w:t>1</w:t>
      </w:r>
      <w:r w:rsidRPr="0079622B">
        <w:rPr>
          <w:b/>
          <w:vertAlign w:val="superscript"/>
        </w:rPr>
        <w:t>er</w:t>
      </w:r>
      <w:r w:rsidRPr="0079622B">
        <w:rPr>
          <w:b/>
        </w:rPr>
        <w:t xml:space="preserve"> septembre 201</w:t>
      </w:r>
      <w:r w:rsidRPr="0079622B">
        <w:rPr>
          <w:b/>
          <w:strike/>
        </w:rPr>
        <w:t>7]</w:t>
      </w:r>
      <w:r w:rsidRPr="0079622B">
        <w:rPr>
          <w:b/>
          <w:u w:val="single"/>
        </w:rPr>
        <w:t>8</w:t>
      </w:r>
      <w:r w:rsidRPr="0079622B">
        <w:rPr>
          <w:b/>
        </w:rPr>
        <w:t>, les Parties contractante appliquant le présent Règlement doivent continuer d</w:t>
      </w:r>
      <w:r w:rsidR="000D6349" w:rsidRPr="0079622B">
        <w:rPr>
          <w:b/>
        </w:rPr>
        <w:t>’</w:t>
      </w:r>
      <w:r w:rsidRPr="0079622B">
        <w:rPr>
          <w:b/>
        </w:rPr>
        <w:t>accepter les homologations de type accordées au titre de la série 02 d</w:t>
      </w:r>
      <w:r w:rsidR="000D6349" w:rsidRPr="0079622B">
        <w:rPr>
          <w:b/>
        </w:rPr>
        <w:t>’</w:t>
      </w:r>
      <w:r w:rsidRPr="0079622B">
        <w:rPr>
          <w:b/>
        </w:rPr>
        <w:t>amendements au présent Règlement.</w:t>
      </w:r>
    </w:p>
    <w:p w:rsidR="00041DA3" w:rsidRPr="0079622B" w:rsidRDefault="007A75D7" w:rsidP="00B966A3">
      <w:pPr>
        <w:pStyle w:val="SingleTxtG"/>
        <w:ind w:left="2268" w:hanging="1134"/>
        <w:rPr>
          <w:b/>
        </w:rPr>
      </w:pPr>
      <w:r w:rsidRPr="0079622B">
        <w:rPr>
          <w:b/>
        </w:rPr>
        <w:tab/>
      </w:r>
      <w:r w:rsidR="00041DA3" w:rsidRPr="0079622B">
        <w:rPr>
          <w:b/>
        </w:rPr>
        <w:t>Toutefois, les Parties contractantes appliquant le présent Règlement ne sont pas obligées d</w:t>
      </w:r>
      <w:r w:rsidR="000D6349" w:rsidRPr="0079622B">
        <w:rPr>
          <w:b/>
        </w:rPr>
        <w:t>’</w:t>
      </w:r>
      <w:r w:rsidR="00041DA3" w:rsidRPr="0079622B">
        <w:rPr>
          <w:b/>
        </w:rPr>
        <w:t>accepter, aux fins d</w:t>
      </w:r>
      <w:r w:rsidR="000D6349" w:rsidRPr="0079622B">
        <w:rPr>
          <w:b/>
        </w:rPr>
        <w:t>’</w:t>
      </w:r>
      <w:r w:rsidR="00041DA3" w:rsidRPr="0079622B">
        <w:rPr>
          <w:b/>
        </w:rPr>
        <w:t>une homologation de type nationale ou régionale, des homologations de type accordées au titre de la série 02 d</w:t>
      </w:r>
      <w:r w:rsidR="000D6349" w:rsidRPr="0079622B">
        <w:rPr>
          <w:b/>
        </w:rPr>
        <w:t>’</w:t>
      </w:r>
      <w:r w:rsidR="00041DA3" w:rsidRPr="0079622B">
        <w:rPr>
          <w:b/>
        </w:rPr>
        <w:t>amendements au présent Règlement à des types de véhicules qui ne sont pas équipés</w:t>
      </w:r>
      <w:r w:rsidR="0017543F" w:rsidRPr="0079622B">
        <w:rPr>
          <w:b/>
        </w:rPr>
        <w:t xml:space="preserve"> </w:t>
      </w:r>
      <w:r w:rsidR="00041DA3" w:rsidRPr="0079622B">
        <w:rPr>
          <w:b/>
        </w:rPr>
        <w:t>d</w:t>
      </w:r>
      <w:r w:rsidR="000D6349" w:rsidRPr="0079622B">
        <w:rPr>
          <w:b/>
        </w:rPr>
        <w:t>’</w:t>
      </w:r>
      <w:r w:rsidR="00041DA3" w:rsidRPr="0079622B">
        <w:rPr>
          <w:b/>
        </w:rPr>
        <w:t>un système de surveillance de la pression des pneumatiques.</w:t>
      </w:r>
    </w:p>
    <w:p w:rsidR="00041DA3" w:rsidRPr="0079622B" w:rsidRDefault="00041DA3" w:rsidP="00B966A3">
      <w:pPr>
        <w:pStyle w:val="SingleTxtG"/>
        <w:ind w:left="2268" w:hanging="1134"/>
      </w:pPr>
      <w:r w:rsidRPr="0079622B">
        <w:rPr>
          <w:b/>
        </w:rPr>
        <w:t>12.5</w:t>
      </w:r>
      <w:r w:rsidRPr="0079622B">
        <w:rPr>
          <w:b/>
        </w:rPr>
        <w:tab/>
        <w:t xml:space="preserve">À compter du </w:t>
      </w:r>
      <w:r w:rsidRPr="0079622B">
        <w:rPr>
          <w:b/>
          <w:strike/>
        </w:rPr>
        <w:t>[</w:t>
      </w:r>
      <w:r w:rsidRPr="0079622B">
        <w:rPr>
          <w:b/>
        </w:rPr>
        <w:t>1</w:t>
      </w:r>
      <w:r w:rsidRPr="0079622B">
        <w:rPr>
          <w:b/>
          <w:vertAlign w:val="superscript"/>
        </w:rPr>
        <w:t>er</w:t>
      </w:r>
      <w:r w:rsidRPr="0079622B">
        <w:rPr>
          <w:b/>
        </w:rPr>
        <w:t xml:space="preserve"> septembre 201</w:t>
      </w:r>
      <w:r w:rsidRPr="0079622B">
        <w:rPr>
          <w:b/>
          <w:strike/>
        </w:rPr>
        <w:t>7]</w:t>
      </w:r>
      <w:r w:rsidRPr="0079622B">
        <w:rPr>
          <w:b/>
          <w:u w:val="single"/>
        </w:rPr>
        <w:t>8</w:t>
      </w:r>
      <w:r w:rsidRPr="0079622B">
        <w:rPr>
          <w:b/>
        </w:rPr>
        <w:t>, les Parties contractantes appliquant le présent Règlement ne doivent accorder des homologations de type ONU que si le type de véhicule à homologuer satisfait aux prescriptions du présent Règlement tel que modifié par la série 03 d</w:t>
      </w:r>
      <w:r w:rsidR="000D6349" w:rsidRPr="0079622B">
        <w:rPr>
          <w:b/>
        </w:rPr>
        <w:t>’</w:t>
      </w:r>
      <w:r w:rsidRPr="0079622B">
        <w:rPr>
          <w:b/>
        </w:rPr>
        <w:t>amendements.</w:t>
      </w:r>
      <w:r w:rsidR="000F0369" w:rsidRPr="0079622B">
        <w:rPr>
          <w:b/>
        </w:rPr>
        <w:t> </w:t>
      </w:r>
      <w:r w:rsidR="000F0369" w:rsidRPr="0079622B">
        <w:t>»</w:t>
      </w:r>
      <w:r w:rsidRPr="0079622B">
        <w:t>.</w:t>
      </w:r>
    </w:p>
    <w:p w:rsidR="00041DA3" w:rsidRPr="0079622B" w:rsidRDefault="00041DA3" w:rsidP="007A75D7">
      <w:pPr>
        <w:pStyle w:val="SingleTxtG"/>
        <w:tabs>
          <w:tab w:val="left" w:pos="1871"/>
        </w:tabs>
      </w:pPr>
      <w:r w:rsidRPr="0079622B">
        <w:rPr>
          <w:i/>
        </w:rPr>
        <w:t>Note</w:t>
      </w:r>
      <w:r w:rsidR="0017543F" w:rsidRPr="0079622B">
        <w:rPr>
          <w:i/>
        </w:rPr>
        <w:t> </w:t>
      </w:r>
      <w:r w:rsidR="0017543F" w:rsidRPr="0079622B">
        <w:t>:</w:t>
      </w:r>
      <w:r w:rsidR="007A75D7" w:rsidRPr="0079622B">
        <w:tab/>
      </w:r>
      <w:r w:rsidRPr="0079622B">
        <w:t>Le GRRF a précisé, après consultation avec les représentants de la France et de la Fédération de Russie, que le texte figurant à l</w:t>
      </w:r>
      <w:r w:rsidR="000D6349" w:rsidRPr="0079622B">
        <w:t>’</w:t>
      </w:r>
      <w:r w:rsidRPr="0079622B">
        <w:t>intérieur du cercle dans le symbole aux paragraphes 5.1.4.1 et 5.1.4.1.1 ne devait pas être traduit en français ou en russe.</w:t>
      </w:r>
      <w:r w:rsidR="0017543F" w:rsidRPr="0079622B">
        <w:t xml:space="preserve"> </w:t>
      </w:r>
    </w:p>
    <w:p w:rsidR="00041DA3" w:rsidRPr="0079622B" w:rsidRDefault="007A75D7" w:rsidP="007A75D7">
      <w:pPr>
        <w:pStyle w:val="HChG"/>
      </w:pPr>
      <w:r w:rsidRPr="0079622B">
        <w:br w:type="page"/>
      </w:r>
      <w:r w:rsidR="00041DA3" w:rsidRPr="0079622B">
        <w:lastRenderedPageBreak/>
        <w:t>Annexe XI</w:t>
      </w:r>
    </w:p>
    <w:p w:rsidR="00041DA3" w:rsidRPr="0079622B" w:rsidRDefault="00041DA3" w:rsidP="007A75D7">
      <w:pPr>
        <w:pStyle w:val="HChG"/>
      </w:pPr>
      <w:r w:rsidRPr="0079622B">
        <w:tab/>
      </w:r>
      <w:r w:rsidRPr="0079622B">
        <w:tab/>
      </w:r>
      <w:bookmarkEnd w:id="89"/>
      <w:r w:rsidRPr="0079622B">
        <w:t>Modifications au document ECE/TRANS/WP.29/GRRF/2016/5</w:t>
      </w:r>
    </w:p>
    <w:p w:rsidR="00041DA3" w:rsidRPr="0079622B" w:rsidRDefault="00041DA3" w:rsidP="007A75D7">
      <w:pPr>
        <w:pStyle w:val="H1G"/>
      </w:pPr>
      <w:r w:rsidRPr="0079622B">
        <w:tab/>
      </w:r>
      <w:r w:rsidRPr="0079622B">
        <w:tab/>
        <w:t>Adoptées sur la base des doc</w:t>
      </w:r>
      <w:r w:rsidR="007A75D7" w:rsidRPr="0079622B">
        <w:t>uments GRRF-81-22 et GRRF-81-17-</w:t>
      </w:r>
      <w:r w:rsidRPr="0079622B">
        <w:t>Rev.1</w:t>
      </w:r>
      <w:r w:rsidR="0017543F" w:rsidRPr="0079622B">
        <w:t xml:space="preserve"> </w:t>
      </w:r>
      <w:r w:rsidRPr="0079622B">
        <w:t>(Le texte ci-dessous ne contient que les modifications au document ECE/TRANS/WP.29/GRRF/2016/5)</w:t>
      </w:r>
    </w:p>
    <w:p w:rsidR="00041DA3" w:rsidRPr="0079622B" w:rsidRDefault="00041DA3" w:rsidP="00041DA3">
      <w:pPr>
        <w:pStyle w:val="SingleTxtG"/>
      </w:pPr>
      <w:r w:rsidRPr="0079622B">
        <w:rPr>
          <w:i/>
        </w:rPr>
        <w:t>Table des matières, annexe 1, titre</w:t>
      </w:r>
      <w:r w:rsidRPr="0079622B">
        <w:t>,</w:t>
      </w:r>
      <w:r w:rsidR="0017543F" w:rsidRPr="0079622B">
        <w:rPr>
          <w:i/>
        </w:rPr>
        <w:t xml:space="preserve"> </w:t>
      </w:r>
      <w:r w:rsidRPr="0079622B">
        <w:t>modifier comme suit</w:t>
      </w:r>
      <w:r w:rsidR="0017543F" w:rsidRPr="0079622B">
        <w:t> :</w:t>
      </w:r>
    </w:p>
    <w:p w:rsidR="00041DA3" w:rsidRPr="0079622B" w:rsidRDefault="00E44790" w:rsidP="00041DA3">
      <w:pPr>
        <w:pStyle w:val="SingleTxtG"/>
      </w:pPr>
      <w:r w:rsidRPr="0079622B">
        <w:t>« </w:t>
      </w:r>
      <w:r w:rsidR="00041DA3" w:rsidRPr="0079622B">
        <w:t>Communication concernant l</w:t>
      </w:r>
      <w:r w:rsidR="000D6349" w:rsidRPr="0079622B">
        <w:t>’</w:t>
      </w:r>
      <w:r w:rsidR="00041DA3" w:rsidRPr="0079622B">
        <w:t>homologation (ou le refus, ou l</w:t>
      </w:r>
      <w:r w:rsidR="000D6349" w:rsidRPr="0079622B">
        <w:t>’</w:t>
      </w:r>
      <w:r w:rsidR="00041DA3" w:rsidRPr="0079622B">
        <w:t>extension, ou le retrait d</w:t>
      </w:r>
      <w:r w:rsidR="000D6349" w:rsidRPr="0079622B">
        <w:t>’</w:t>
      </w:r>
      <w:r w:rsidR="00041DA3" w:rsidRPr="0079622B">
        <w:t>une homologation ou l</w:t>
      </w:r>
      <w:r w:rsidR="000D6349" w:rsidRPr="0079622B">
        <w:t>’</w:t>
      </w:r>
      <w:r w:rsidR="00041DA3" w:rsidRPr="0079622B">
        <w:t>arrêt définitif de la production) d</w:t>
      </w:r>
      <w:r w:rsidR="000D6349" w:rsidRPr="0079622B">
        <w:t>’</w:t>
      </w:r>
      <w:r w:rsidR="00041DA3" w:rsidRPr="0079622B">
        <w:t xml:space="preserve">un type de véhicule en ce qui concerne son équipement, comprenant un </w:t>
      </w:r>
      <w:r w:rsidR="00041DA3" w:rsidRPr="0079622B">
        <w:rPr>
          <w:b/>
        </w:rPr>
        <w:t>système de surveillance de la pression des pneumatiques</w:t>
      </w:r>
      <w:r w:rsidR="00041DA3" w:rsidRPr="0079622B">
        <w:t xml:space="preserve"> </w:t>
      </w:r>
      <w:r w:rsidR="00041DA3" w:rsidRPr="00E717CD">
        <w:rPr>
          <w:strike/>
        </w:rPr>
        <w:t>équipement de secours à usage temporaire</w:t>
      </w:r>
      <w:r w:rsidR="00041DA3" w:rsidRPr="0079622B">
        <w:t xml:space="preserve"> en application du Règlement </w:t>
      </w:r>
      <w:r w:rsidRPr="0079622B">
        <w:rPr>
          <w:rFonts w:eastAsia="MS Mincho"/>
        </w:rPr>
        <w:t>n</w:t>
      </w:r>
      <w:r w:rsidRPr="0079622B">
        <w:rPr>
          <w:rFonts w:eastAsia="MS Mincho"/>
          <w:vertAlign w:val="superscript"/>
        </w:rPr>
        <w:t>o</w:t>
      </w:r>
      <w:r w:rsidRPr="0079622B">
        <w:t> </w:t>
      </w:r>
      <w:r w:rsidR="00041DA3" w:rsidRPr="0079622B">
        <w:t>[TPMS]</w:t>
      </w:r>
      <w:r w:rsidR="000F0369" w:rsidRPr="0079622B">
        <w:t> »</w:t>
      </w:r>
      <w:r w:rsidR="00041DA3" w:rsidRPr="0079622B">
        <w:t>.</w:t>
      </w:r>
    </w:p>
    <w:p w:rsidR="00041DA3" w:rsidRPr="0079622B" w:rsidRDefault="00041DA3" w:rsidP="00041DA3">
      <w:pPr>
        <w:pStyle w:val="SingleTxtG"/>
      </w:pPr>
      <w:r w:rsidRPr="0079622B">
        <w:rPr>
          <w:i/>
        </w:rPr>
        <w:t>Paragraphe 2.2</w:t>
      </w:r>
      <w:r w:rsidRPr="0079622B">
        <w:t>, modifier comme suit</w:t>
      </w:r>
      <w:r w:rsidR="0017543F" w:rsidRPr="0079622B">
        <w:t> :</w:t>
      </w:r>
    </w:p>
    <w:p w:rsidR="00041DA3" w:rsidRPr="0079622B" w:rsidRDefault="00E44790" w:rsidP="00B966A3">
      <w:pPr>
        <w:pStyle w:val="SingleTxtG"/>
        <w:ind w:left="2268" w:hanging="1134"/>
      </w:pPr>
      <w:r w:rsidRPr="0079622B">
        <w:t>« </w:t>
      </w:r>
      <w:r w:rsidR="00041DA3" w:rsidRPr="0079622B">
        <w:t>2.2</w:t>
      </w:r>
      <w:r w:rsidR="00041DA3" w:rsidRPr="0079622B">
        <w:tab/>
      </w:r>
      <w:r w:rsidR="007A75D7" w:rsidRPr="0079622B">
        <w:t>“ </w:t>
      </w:r>
      <w:r w:rsidR="00041DA3" w:rsidRPr="00C07B11">
        <w:rPr>
          <w:b/>
          <w:i/>
        </w:rPr>
        <w:t>Type de</w:t>
      </w:r>
      <w:r w:rsidR="00041DA3" w:rsidRPr="0079622B">
        <w:rPr>
          <w:i/>
        </w:rPr>
        <w:t xml:space="preserve"> véhicule</w:t>
      </w:r>
      <w:r w:rsidR="007A75D7" w:rsidRPr="0079622B">
        <w:rPr>
          <w:i/>
        </w:rPr>
        <w:t> </w:t>
      </w:r>
      <w:r w:rsidR="007A75D7" w:rsidRPr="0079622B">
        <w:t>”</w:t>
      </w:r>
      <w:r w:rsidR="00041DA3" w:rsidRPr="0079622B">
        <w:t>,</w:t>
      </w:r>
      <w:r w:rsidR="00041DA3" w:rsidRPr="0079622B">
        <w:rPr>
          <w:i/>
        </w:rPr>
        <w:t xml:space="preserve"> </w:t>
      </w:r>
      <w:r w:rsidR="00041DA3" w:rsidRPr="0079622B">
        <w:t>les véhicules ne présentant pas entre eux de différences significatives concernant des aspects essentiels tels que</w:t>
      </w:r>
      <w:r w:rsidR="0017543F" w:rsidRPr="0079622B">
        <w:t> :</w:t>
      </w:r>
      <w:r w:rsidR="000F0369" w:rsidRPr="0079622B">
        <w:t> »</w:t>
      </w:r>
    </w:p>
    <w:p w:rsidR="00041DA3" w:rsidRPr="0079622B" w:rsidRDefault="00041DA3" w:rsidP="00041DA3">
      <w:pPr>
        <w:pStyle w:val="SingleTxtG"/>
      </w:pPr>
      <w:r w:rsidRPr="0079622B">
        <w:rPr>
          <w:i/>
        </w:rPr>
        <w:t>Paragraphe 5.1.1</w:t>
      </w:r>
      <w:r w:rsidRPr="0079622B">
        <w:t>, modifier comme suit</w:t>
      </w:r>
      <w:r w:rsidR="0017543F" w:rsidRPr="0079622B">
        <w:t> :</w:t>
      </w:r>
    </w:p>
    <w:p w:rsidR="00041DA3" w:rsidRPr="0079622B" w:rsidRDefault="00E44790" w:rsidP="00B966A3">
      <w:pPr>
        <w:pStyle w:val="SingleTxtG"/>
        <w:ind w:left="2268" w:hanging="1134"/>
      </w:pPr>
      <w:r w:rsidRPr="0079622B">
        <w:t>« </w:t>
      </w:r>
      <w:r w:rsidR="00041DA3" w:rsidRPr="0079622B">
        <w:t>5.1.1</w:t>
      </w:r>
      <w:r w:rsidR="00041DA3" w:rsidRPr="0079622B">
        <w:tab/>
        <w:t>Tout véhicule des catégories M</w:t>
      </w:r>
      <w:r w:rsidR="00041DA3" w:rsidRPr="0079622B">
        <w:rPr>
          <w:vertAlign w:val="subscript"/>
        </w:rPr>
        <w:t>1</w:t>
      </w:r>
      <w:r w:rsidR="00041DA3" w:rsidRPr="0079622B">
        <w:t xml:space="preserve"> d</w:t>
      </w:r>
      <w:r w:rsidR="007A75D7" w:rsidRPr="0079622B">
        <w:t>ont la masse est inférieure à 3 </w:t>
      </w:r>
      <w:r w:rsidR="00041DA3" w:rsidRPr="0079622B">
        <w:t>500</w:t>
      </w:r>
      <w:r w:rsidR="007A75D7" w:rsidRPr="0079622B">
        <w:t> </w:t>
      </w:r>
      <w:r w:rsidR="00041DA3" w:rsidRPr="0079622B">
        <w:t>kg et N</w:t>
      </w:r>
      <w:r w:rsidR="00041DA3" w:rsidRPr="0079622B">
        <w:rPr>
          <w:vertAlign w:val="subscript"/>
        </w:rPr>
        <w:t>1</w:t>
      </w:r>
      <w:r w:rsidR="00041DA3" w:rsidRPr="0079622B">
        <w:t>, dans les deux cas avec tous les essieux équipés de pneumatiques en montage simple et équipés d</w:t>
      </w:r>
      <w:r w:rsidR="000D6349" w:rsidRPr="0079622B">
        <w:t>’</w:t>
      </w:r>
      <w:r w:rsidR="00041DA3" w:rsidRPr="0079622B">
        <w:t>un système de surveillance de la pression des pneumatiques répondant à la définition donnée au paragraphe</w:t>
      </w:r>
      <w:r w:rsidR="007A75D7" w:rsidRPr="0079622B">
        <w:t> </w:t>
      </w:r>
      <w:r w:rsidR="00041DA3" w:rsidRPr="0079622B">
        <w:t>2.</w:t>
      </w:r>
      <w:r w:rsidR="00041DA3" w:rsidRPr="0079622B">
        <w:rPr>
          <w:strike/>
        </w:rPr>
        <w:t>11.</w:t>
      </w:r>
      <w:r w:rsidR="00041DA3" w:rsidRPr="00C07B11">
        <w:rPr>
          <w:b/>
        </w:rPr>
        <w:t xml:space="preserve">7 </w:t>
      </w:r>
      <w:r w:rsidR="00041DA3" w:rsidRPr="0079622B">
        <w:t>doit satisfaire aux prescriptions fonctionnelles énoncées aux paragraphes</w:t>
      </w:r>
      <w:r w:rsidR="007A75D7" w:rsidRPr="0079622B">
        <w:t> 5.1.2 à </w:t>
      </w:r>
      <w:r w:rsidR="00041DA3" w:rsidRPr="0079622B">
        <w:t>5.5.5 ci-après et être soumis à un essai conformément à l</w:t>
      </w:r>
      <w:r w:rsidR="000D6349" w:rsidRPr="0079622B">
        <w:t>’</w:t>
      </w:r>
      <w:r w:rsidR="00041DA3" w:rsidRPr="0079622B">
        <w:t>annexe</w:t>
      </w:r>
      <w:r w:rsidR="007A75D7" w:rsidRPr="0079622B">
        <w:t> </w:t>
      </w:r>
      <w:r w:rsidR="00041DA3" w:rsidRPr="0079622B">
        <w:t>3.</w:t>
      </w:r>
      <w:r w:rsidR="000F0369" w:rsidRPr="0079622B">
        <w:t> »</w:t>
      </w:r>
      <w:r w:rsidR="00041DA3" w:rsidRPr="0079622B">
        <w:t>.</w:t>
      </w:r>
    </w:p>
    <w:p w:rsidR="00041DA3" w:rsidRPr="0079622B" w:rsidRDefault="00041DA3" w:rsidP="00041DA3">
      <w:pPr>
        <w:pStyle w:val="SingleTxtG"/>
        <w:rPr>
          <w:bCs/>
          <w:i/>
        </w:rPr>
      </w:pPr>
      <w:r w:rsidRPr="0079622B">
        <w:rPr>
          <w:bCs/>
          <w:i/>
        </w:rPr>
        <w:t>Paragraphes 5 à 5.5.5</w:t>
      </w:r>
      <w:r w:rsidRPr="0079622B">
        <w:rPr>
          <w:bCs/>
        </w:rPr>
        <w:t>, modifier comme suit</w:t>
      </w:r>
      <w:r w:rsidR="0017543F" w:rsidRPr="0079622B">
        <w:rPr>
          <w:bCs/>
        </w:rPr>
        <w:t> :</w:t>
      </w:r>
    </w:p>
    <w:p w:rsidR="00041DA3" w:rsidRPr="0079622B" w:rsidRDefault="00E717CD" w:rsidP="00E717CD">
      <w:pPr>
        <w:pStyle w:val="H1G"/>
        <w:tabs>
          <w:tab w:val="clear" w:pos="851"/>
        </w:tabs>
      </w:pPr>
      <w:r>
        <w:tab/>
      </w:r>
      <w:r w:rsidR="00E44790" w:rsidRPr="0059360A">
        <w:rPr>
          <w:b w:val="0"/>
          <w:sz w:val="20"/>
        </w:rPr>
        <w:t>« </w:t>
      </w:r>
      <w:r w:rsidR="00041DA3" w:rsidRPr="0079622B">
        <w:t>5.</w:t>
      </w:r>
      <w:r w:rsidR="00041DA3" w:rsidRPr="0079622B">
        <w:tab/>
      </w:r>
      <w:r w:rsidR="00041DA3" w:rsidRPr="0079622B">
        <w:tab/>
        <w:t>Prescriptions et essais</w:t>
      </w:r>
    </w:p>
    <w:p w:rsidR="00041DA3" w:rsidRPr="0079622B" w:rsidRDefault="00041DA3" w:rsidP="00B966A3">
      <w:pPr>
        <w:pStyle w:val="SingleTxtG"/>
        <w:ind w:left="2268" w:hanging="1134"/>
      </w:pPr>
      <w:r w:rsidRPr="0079622B">
        <w:t>5.1</w:t>
      </w:r>
      <w:r w:rsidRPr="0079622B">
        <w:tab/>
      </w:r>
      <w:r w:rsidRPr="0079622B">
        <w:tab/>
        <w:t>Généralités</w:t>
      </w:r>
    </w:p>
    <w:p w:rsidR="00041DA3" w:rsidRPr="0079622B" w:rsidRDefault="00041DA3" w:rsidP="00B966A3">
      <w:pPr>
        <w:pStyle w:val="SingleTxtG"/>
        <w:ind w:left="2268" w:hanging="1134"/>
      </w:pPr>
      <w:r w:rsidRPr="0079622B">
        <w:t>5.1.1</w:t>
      </w:r>
      <w:r w:rsidRPr="0079622B">
        <w:tab/>
        <w:t>Tout véhicule des catégories M</w:t>
      </w:r>
      <w:r w:rsidRPr="0079622B">
        <w:rPr>
          <w:vertAlign w:val="subscript"/>
        </w:rPr>
        <w:t>1</w:t>
      </w:r>
      <w:r w:rsidRPr="0079622B">
        <w:t xml:space="preserve"> dont la masse est inférieure à 3</w:t>
      </w:r>
      <w:r w:rsidR="007A75D7" w:rsidRPr="0079622B">
        <w:t> </w:t>
      </w:r>
      <w:r w:rsidRPr="0079622B">
        <w:t>500</w:t>
      </w:r>
      <w:r w:rsidR="007A75D7" w:rsidRPr="0079622B">
        <w:t> </w:t>
      </w:r>
      <w:r w:rsidRPr="0079622B">
        <w:t>kg et N</w:t>
      </w:r>
      <w:r w:rsidRPr="0079622B">
        <w:rPr>
          <w:vertAlign w:val="subscript"/>
        </w:rPr>
        <w:t>1</w:t>
      </w:r>
      <w:r w:rsidRPr="0079622B">
        <w:t>, dans les deux cas avec tous les essieux équipés de pneumatiques en montage simple et équipés d</w:t>
      </w:r>
      <w:r w:rsidR="000D6349" w:rsidRPr="0079622B">
        <w:t>’</w:t>
      </w:r>
      <w:r w:rsidRPr="0079622B">
        <w:t>un système de surveillance de la pression des pneumatiques répondant à la définition donnée au paragraphe</w:t>
      </w:r>
      <w:r w:rsidR="007A75D7" w:rsidRPr="0079622B">
        <w:t> </w:t>
      </w:r>
      <w:r w:rsidRPr="0079622B">
        <w:t>2.11 doit satisfaire aux prescriptions fonctionnelles énoncées aux paragra</w:t>
      </w:r>
      <w:r w:rsidR="007A75D7" w:rsidRPr="0079622B">
        <w:t>phes 5.1.2 à </w:t>
      </w:r>
      <w:r w:rsidRPr="0079622B">
        <w:t xml:space="preserve">5.5.5 </w:t>
      </w:r>
      <w:r w:rsidRPr="0079622B">
        <w:rPr>
          <w:u w:val="single"/>
        </w:rPr>
        <w:t>du présent Règlement dans une large plage des conditions routières et environnementales rencontrées sur le territoire des Parties contractantes</w:t>
      </w:r>
      <w:r w:rsidR="007A75D7" w:rsidRPr="0079622B">
        <w:t xml:space="preserve"> </w:t>
      </w:r>
      <w:r w:rsidR="007A75D7" w:rsidRPr="0079622B">
        <w:rPr>
          <w:strike/>
        </w:rPr>
        <w:t>ci</w:t>
      </w:r>
      <w:r w:rsidR="007A75D7" w:rsidRPr="0079622B">
        <w:rPr>
          <w:strike/>
        </w:rPr>
        <w:noBreakHyphen/>
      </w:r>
      <w:r w:rsidRPr="0079622B">
        <w:rPr>
          <w:strike/>
        </w:rPr>
        <w:t>après</w:t>
      </w:r>
      <w:r w:rsidRPr="0079622B">
        <w:t xml:space="preserve">. </w:t>
      </w:r>
    </w:p>
    <w:p w:rsidR="00041DA3" w:rsidRPr="0079622B" w:rsidRDefault="00041DA3" w:rsidP="006E424D">
      <w:pPr>
        <w:kinsoku/>
        <w:overflowPunct/>
        <w:autoSpaceDE/>
        <w:autoSpaceDN/>
        <w:adjustRightInd/>
        <w:snapToGrid/>
        <w:spacing w:before="120" w:after="120"/>
        <w:ind w:left="2268" w:right="1134" w:hanging="1134"/>
        <w:jc w:val="both"/>
        <w:rPr>
          <w:u w:val="single"/>
        </w:rPr>
      </w:pPr>
      <w:r w:rsidRPr="00E01FF6">
        <w:t>5.1.2</w:t>
      </w:r>
      <w:r w:rsidRPr="00E01FF6">
        <w:tab/>
      </w:r>
      <w:r w:rsidRPr="0079622B">
        <w:rPr>
          <w:strike/>
        </w:rPr>
        <w:t xml:space="preserve">Tout système de surveillance de la pression des pneumatiques monté sur un véhicule doit satisfaire aux prescriptions du Règlement </w:t>
      </w:r>
      <w:r w:rsidR="00E44790" w:rsidRPr="0079622B">
        <w:rPr>
          <w:rFonts w:eastAsia="MS Mincho"/>
          <w:strike/>
        </w:rPr>
        <w:t>n</w:t>
      </w:r>
      <w:r w:rsidR="00E44790" w:rsidRPr="0079622B">
        <w:rPr>
          <w:rFonts w:eastAsia="MS Mincho"/>
          <w:strike/>
          <w:vertAlign w:val="superscript"/>
        </w:rPr>
        <w:t>o</w:t>
      </w:r>
      <w:r w:rsidR="00E44790" w:rsidRPr="0079622B">
        <w:rPr>
          <w:strike/>
        </w:rPr>
        <w:t> </w:t>
      </w:r>
      <w:r w:rsidRPr="0079622B">
        <w:rPr>
          <w:strike/>
        </w:rPr>
        <w:t xml:space="preserve">10. </w:t>
      </w:r>
      <w:r w:rsidRPr="0079622B">
        <w:rPr>
          <w:u w:val="single"/>
        </w:rPr>
        <w:t>L</w:t>
      </w:r>
      <w:r w:rsidR="000D6349" w:rsidRPr="0079622B">
        <w:rPr>
          <w:u w:val="single"/>
        </w:rPr>
        <w:t>’</w:t>
      </w:r>
      <w:r w:rsidRPr="0079622B">
        <w:rPr>
          <w:u w:val="single"/>
        </w:rPr>
        <w:t>efficacité du système de surveillance de la pression des pneumatiques monté sur un véhicule ne doit pas être altérée par des champs magnétiques ou électriques. Cette condition est remplie s</w:t>
      </w:r>
      <w:r w:rsidR="000D6349" w:rsidRPr="0079622B">
        <w:rPr>
          <w:u w:val="single"/>
        </w:rPr>
        <w:t>’</w:t>
      </w:r>
      <w:r w:rsidRPr="0079622B">
        <w:rPr>
          <w:u w:val="single"/>
        </w:rPr>
        <w:t xml:space="preserve">il est satisfait aux prescriptions techniques et aux dispositions transitoires du Règlement </w:t>
      </w:r>
      <w:r w:rsidR="00E44790" w:rsidRPr="0079622B">
        <w:rPr>
          <w:rFonts w:eastAsia="MS Mincho"/>
          <w:u w:val="single"/>
        </w:rPr>
        <w:t>n</w:t>
      </w:r>
      <w:r w:rsidR="00E44790" w:rsidRPr="0079622B">
        <w:rPr>
          <w:rFonts w:eastAsia="MS Mincho"/>
          <w:u w:val="single"/>
          <w:vertAlign w:val="superscript"/>
        </w:rPr>
        <w:t>o</w:t>
      </w:r>
      <w:r w:rsidR="00E44790" w:rsidRPr="0079622B">
        <w:rPr>
          <w:u w:val="single"/>
        </w:rPr>
        <w:t> </w:t>
      </w:r>
      <w:r w:rsidRPr="0079622B">
        <w:rPr>
          <w:u w:val="single"/>
        </w:rPr>
        <w:t>10 en appliquant :</w:t>
      </w:r>
    </w:p>
    <w:p w:rsidR="00041DA3" w:rsidRPr="0079622B" w:rsidRDefault="00041DA3" w:rsidP="00B966A3">
      <w:pPr>
        <w:pStyle w:val="SingleTxtG"/>
        <w:ind w:left="2835" w:hanging="567"/>
      </w:pPr>
      <w:r w:rsidRPr="0079622B">
        <w:rPr>
          <w:u w:val="single"/>
        </w:rPr>
        <w:lastRenderedPageBreak/>
        <w:t>a)</w:t>
      </w:r>
      <w:r w:rsidRPr="0079622B">
        <w:rPr>
          <w:u w:val="single"/>
        </w:rPr>
        <w:tab/>
        <w:t>La série 03 d</w:t>
      </w:r>
      <w:r w:rsidR="000D6349" w:rsidRPr="0079622B">
        <w:rPr>
          <w:u w:val="single"/>
        </w:rPr>
        <w:t>’</w:t>
      </w:r>
      <w:r w:rsidRPr="0079622B">
        <w:rPr>
          <w:u w:val="single"/>
        </w:rPr>
        <w:t>amendements aux véhicules dépourvus de système de raccordement de la recharge du système rechargeable de stockage de l</w:t>
      </w:r>
      <w:r w:rsidR="000D6349" w:rsidRPr="0079622B">
        <w:rPr>
          <w:u w:val="single"/>
        </w:rPr>
        <w:t>’</w:t>
      </w:r>
      <w:r w:rsidRPr="0079622B">
        <w:rPr>
          <w:u w:val="single"/>
        </w:rPr>
        <w:t>énergie (batteries de traction)</w:t>
      </w:r>
      <w:r w:rsidRPr="0079622B">
        <w:t>.</w:t>
      </w:r>
    </w:p>
    <w:p w:rsidR="00041DA3" w:rsidRPr="0079622B" w:rsidRDefault="00041DA3" w:rsidP="00B966A3">
      <w:pPr>
        <w:pStyle w:val="SingleTxtG"/>
        <w:ind w:left="2835" w:hanging="567"/>
        <w:rPr>
          <w:u w:val="single"/>
        </w:rPr>
      </w:pPr>
      <w:r w:rsidRPr="0079622B">
        <w:rPr>
          <w:u w:val="single"/>
        </w:rPr>
        <w:t>b)</w:t>
      </w:r>
      <w:r w:rsidRPr="0079622B">
        <w:rPr>
          <w:u w:val="single"/>
        </w:rPr>
        <w:tab/>
        <w:t>La série 04 d</w:t>
      </w:r>
      <w:r w:rsidR="000D6349" w:rsidRPr="0079622B">
        <w:rPr>
          <w:u w:val="single"/>
        </w:rPr>
        <w:t>’</w:t>
      </w:r>
      <w:r w:rsidRPr="0079622B">
        <w:rPr>
          <w:u w:val="single"/>
        </w:rPr>
        <w:t>amendements aux véhicules équipés d</w:t>
      </w:r>
      <w:r w:rsidR="000D6349" w:rsidRPr="0079622B">
        <w:rPr>
          <w:u w:val="single"/>
        </w:rPr>
        <w:t>’</w:t>
      </w:r>
      <w:r w:rsidRPr="0079622B">
        <w:rPr>
          <w:u w:val="single"/>
        </w:rPr>
        <w:t>un système de raccordement de la recharge du système rechargeable de stockage de l</w:t>
      </w:r>
      <w:r w:rsidR="000D6349" w:rsidRPr="0079622B">
        <w:rPr>
          <w:u w:val="single"/>
        </w:rPr>
        <w:t>’</w:t>
      </w:r>
      <w:r w:rsidRPr="0079622B">
        <w:rPr>
          <w:u w:val="single"/>
        </w:rPr>
        <w:t xml:space="preserve">énergie (batteries de traction). </w:t>
      </w:r>
    </w:p>
    <w:p w:rsidR="00041DA3" w:rsidRPr="0079622B" w:rsidRDefault="00041DA3" w:rsidP="00B966A3">
      <w:pPr>
        <w:pStyle w:val="SingleTxtG"/>
        <w:ind w:left="2268" w:hanging="1134"/>
      </w:pPr>
      <w:r w:rsidRPr="0079622B">
        <w:t>5.1.3</w:t>
      </w:r>
      <w:r w:rsidRPr="0079622B">
        <w:tab/>
        <w:t>Le système doit fonctionner dès la vitesse de 40</w:t>
      </w:r>
      <w:r w:rsidR="00E717CD">
        <w:t> </w:t>
      </w:r>
      <w:r w:rsidRPr="0079622B">
        <w:t>km/h ou moins, jusqu</w:t>
      </w:r>
      <w:r w:rsidR="000D6349" w:rsidRPr="0079622B">
        <w:t>’</w:t>
      </w:r>
      <w:r w:rsidRPr="0079622B">
        <w:t>à la vitesse maximale par construction du véhicule.</w:t>
      </w:r>
    </w:p>
    <w:p w:rsidR="00041DA3" w:rsidRPr="0079622B" w:rsidRDefault="00041DA3" w:rsidP="00B966A3">
      <w:pPr>
        <w:pStyle w:val="SingleTxtG"/>
        <w:ind w:left="2268" w:hanging="1134"/>
      </w:pPr>
      <w:r w:rsidRPr="0079622B">
        <w:rPr>
          <w:u w:val="single"/>
        </w:rPr>
        <w:t>5.1.4</w:t>
      </w:r>
      <w:r w:rsidRPr="0079622B">
        <w:rPr>
          <w:u w:val="single"/>
        </w:rPr>
        <w:tab/>
        <w:t>Le véhicule doit satisfaire aux essais (crevaison, défaut d</w:t>
      </w:r>
      <w:r w:rsidR="000D6349" w:rsidRPr="0079622B">
        <w:rPr>
          <w:u w:val="single"/>
        </w:rPr>
        <w:t>’</w:t>
      </w:r>
      <w:r w:rsidRPr="0079622B">
        <w:rPr>
          <w:u w:val="single"/>
        </w:rPr>
        <w:t>étanchéité et défaut de fonctionnement) comme prescrit à l</w:t>
      </w:r>
      <w:r w:rsidR="000D6349" w:rsidRPr="0079622B">
        <w:rPr>
          <w:u w:val="single"/>
        </w:rPr>
        <w:t>’</w:t>
      </w:r>
      <w:r w:rsidRPr="0079622B">
        <w:rPr>
          <w:u w:val="single"/>
        </w:rPr>
        <w:t>annexe</w:t>
      </w:r>
      <w:r w:rsidR="00C07B11">
        <w:rPr>
          <w:u w:val="single"/>
        </w:rPr>
        <w:t> </w:t>
      </w:r>
      <w:r w:rsidRPr="0079622B">
        <w:rPr>
          <w:u w:val="single"/>
        </w:rPr>
        <w:t>3.</w:t>
      </w:r>
      <w:r w:rsidRPr="0079622B">
        <w:t xml:space="preserve"> </w:t>
      </w:r>
    </w:p>
    <w:p w:rsidR="00041DA3" w:rsidRPr="0079622B" w:rsidRDefault="00041DA3" w:rsidP="00B966A3">
      <w:pPr>
        <w:pStyle w:val="SingleTxtG"/>
        <w:ind w:left="2268" w:hanging="1134"/>
      </w:pPr>
      <w:r w:rsidRPr="0079622B">
        <w:t>5.2</w:t>
      </w:r>
      <w:r w:rsidRPr="0079622B">
        <w:tab/>
        <w:t>Détection de la pression des pneumatiques en vue de déceler une perte de pression liée à un incident</w:t>
      </w:r>
      <w:r w:rsidR="000F0369" w:rsidRPr="0079622B">
        <w:t xml:space="preserve"> </w:t>
      </w:r>
      <w:r w:rsidR="007C5B05" w:rsidRPr="0079622B">
        <w:rPr>
          <w:strike/>
        </w:rPr>
        <w:t>(</w:t>
      </w:r>
      <w:r w:rsidRPr="0079622B">
        <w:rPr>
          <w:strike/>
        </w:rPr>
        <w:t>essai de crevaison</w:t>
      </w:r>
      <w:r w:rsidR="007C5B05" w:rsidRPr="0079622B">
        <w:rPr>
          <w:strike/>
        </w:rPr>
        <w:t>)</w:t>
      </w:r>
      <w:r w:rsidRPr="0079622B">
        <w:t>.</w:t>
      </w:r>
    </w:p>
    <w:p w:rsidR="00041DA3" w:rsidRPr="0079622B" w:rsidRDefault="00041DA3" w:rsidP="00B966A3">
      <w:pPr>
        <w:pStyle w:val="SingleTxtG"/>
        <w:ind w:left="2268" w:hanging="1134"/>
      </w:pPr>
      <w:r w:rsidRPr="0079622B">
        <w:t>5.2.1</w:t>
      </w:r>
      <w:r w:rsidRPr="0079622B">
        <w:tab/>
      </w:r>
      <w:r w:rsidRPr="0079622B">
        <w:rPr>
          <w:strike/>
        </w:rPr>
        <w:t>Lorsqu</w:t>
      </w:r>
      <w:r w:rsidR="000D6349" w:rsidRPr="0079622B">
        <w:rPr>
          <w:strike/>
        </w:rPr>
        <w:t>’</w:t>
      </w:r>
      <w:r w:rsidRPr="0079622B">
        <w:rPr>
          <w:strike/>
        </w:rPr>
        <w:t>il est soumis à un essai conformément au mode opératoire décrit au paragraphe 2.6.1 de l</w:t>
      </w:r>
      <w:r w:rsidR="000D6349" w:rsidRPr="0079622B">
        <w:rPr>
          <w:strike/>
        </w:rPr>
        <w:t>’</w:t>
      </w:r>
      <w:r w:rsidRPr="0079622B">
        <w:rPr>
          <w:strike/>
        </w:rPr>
        <w:t xml:space="preserve">annexe 3, le </w:t>
      </w:r>
      <w:r w:rsidRPr="0079622B">
        <w:rPr>
          <w:u w:val="single"/>
        </w:rPr>
        <w:t>Le</w:t>
      </w:r>
      <w:r w:rsidRPr="0079622B">
        <w:t xml:space="preserve"> système de surveillance de la pression des pneumatiques doit allumer le témoin d</w:t>
      </w:r>
      <w:r w:rsidR="000D6349" w:rsidRPr="0079622B">
        <w:t>’</w:t>
      </w:r>
      <w:r w:rsidRPr="0079622B">
        <w:t>ave</w:t>
      </w:r>
      <w:r w:rsidR="00C07B11">
        <w:t>rtissement décrit au paragraphe </w:t>
      </w:r>
      <w:r w:rsidRPr="0079622B">
        <w:t xml:space="preserve">5.5 </w:t>
      </w:r>
      <w:r w:rsidRPr="0079622B">
        <w:rPr>
          <w:u w:val="single"/>
        </w:rPr>
        <w:t>dans les</w:t>
      </w:r>
      <w:r w:rsidRPr="0079622B">
        <w:t xml:space="preserve"> dix (10) minutes </w:t>
      </w:r>
      <w:r w:rsidRPr="0079622B">
        <w:rPr>
          <w:u w:val="single"/>
        </w:rPr>
        <w:t>de temps de conduite cumulé</w:t>
      </w:r>
      <w:r w:rsidRPr="0079622B">
        <w:t xml:space="preserve"> après que la pression d</w:t>
      </w:r>
      <w:r w:rsidR="000D6349" w:rsidRPr="0079622B">
        <w:t>’</w:t>
      </w:r>
      <w:r w:rsidRPr="0079622B">
        <w:t>utilisation mesurée dans l</w:t>
      </w:r>
      <w:r w:rsidR="000D6349" w:rsidRPr="0079622B">
        <w:t>’</w:t>
      </w:r>
      <w:r w:rsidRPr="0079622B">
        <w:t>un des pneumatiq</w:t>
      </w:r>
      <w:r w:rsidR="00C07B11">
        <w:t>ues du véhicule a diminué de 20 </w:t>
      </w:r>
      <w:r w:rsidRPr="0079622B">
        <w:t>% ou a atteint une pression minimale de 150</w:t>
      </w:r>
      <w:r w:rsidR="00C07B11">
        <w:t> </w:t>
      </w:r>
      <w:r w:rsidRPr="0079622B">
        <w:t>kPa, la valeur retenue étant toujours la plus élevée des deux.</w:t>
      </w:r>
    </w:p>
    <w:p w:rsidR="00041DA3" w:rsidRPr="0079622B" w:rsidRDefault="00041DA3" w:rsidP="00B966A3">
      <w:pPr>
        <w:pStyle w:val="SingleTxtG"/>
        <w:ind w:left="2268" w:hanging="1134"/>
      </w:pPr>
      <w:r w:rsidRPr="0079622B">
        <w:t>5.3</w:t>
      </w:r>
      <w:r w:rsidRPr="0079622B">
        <w:tab/>
        <w:t>Détection d</w:t>
      </w:r>
      <w:r w:rsidR="000D6349" w:rsidRPr="0079622B">
        <w:t>’</w:t>
      </w:r>
      <w:r w:rsidRPr="0079622B">
        <w:t xml:space="preserve">un niveau de pression des pneumatiques sensiblement inférieur à la pression recommandée pour assurer une efficacité optimale, y compris en termes de consommation de carburant et de sécurité </w:t>
      </w:r>
      <w:r w:rsidRPr="0079622B">
        <w:rPr>
          <w:strike/>
        </w:rPr>
        <w:t>(essai de défaut d</w:t>
      </w:r>
      <w:r w:rsidR="000D6349" w:rsidRPr="0079622B">
        <w:rPr>
          <w:strike/>
        </w:rPr>
        <w:t>’</w:t>
      </w:r>
      <w:r w:rsidRPr="0079622B">
        <w:rPr>
          <w:strike/>
        </w:rPr>
        <w:t>étanchéité)</w:t>
      </w:r>
      <w:r w:rsidRPr="0079622B">
        <w:t>.</w:t>
      </w:r>
    </w:p>
    <w:p w:rsidR="00041DA3" w:rsidRPr="0079622B" w:rsidRDefault="00041DA3" w:rsidP="00B966A3">
      <w:pPr>
        <w:pStyle w:val="SingleTxtG"/>
        <w:ind w:left="2268" w:hanging="1134"/>
      </w:pPr>
      <w:r w:rsidRPr="0079622B">
        <w:t>5.3.1</w:t>
      </w:r>
      <w:r w:rsidRPr="0079622B">
        <w:tab/>
      </w:r>
      <w:r w:rsidRPr="00C07B11">
        <w:rPr>
          <w:strike/>
        </w:rPr>
        <w:t>Lorsqu</w:t>
      </w:r>
      <w:r w:rsidR="000D6349" w:rsidRPr="00C07B11">
        <w:rPr>
          <w:strike/>
        </w:rPr>
        <w:t>’</w:t>
      </w:r>
      <w:r w:rsidRPr="00C07B11">
        <w:rPr>
          <w:strike/>
        </w:rPr>
        <w:t>il est soumis à un essai conformément au mode opératoire décrit au paragraphe 2.6.</w:t>
      </w:r>
      <w:r w:rsidR="00E01FF6">
        <w:rPr>
          <w:strike/>
        </w:rPr>
        <w:t>2</w:t>
      </w:r>
      <w:r w:rsidRPr="00C07B11">
        <w:rPr>
          <w:strike/>
        </w:rPr>
        <w:t xml:space="preserve"> de l</w:t>
      </w:r>
      <w:r w:rsidR="000D6349" w:rsidRPr="00C07B11">
        <w:rPr>
          <w:strike/>
        </w:rPr>
        <w:t>’</w:t>
      </w:r>
      <w:r w:rsidRPr="00C07B11">
        <w:rPr>
          <w:strike/>
        </w:rPr>
        <w:t>annexe 3, le</w:t>
      </w:r>
      <w:r w:rsidRPr="0079622B">
        <w:t xml:space="preserve"> </w:t>
      </w:r>
      <w:r w:rsidRPr="0079622B">
        <w:rPr>
          <w:u w:val="single"/>
        </w:rPr>
        <w:t>Le</w:t>
      </w:r>
      <w:r w:rsidRPr="0079622B">
        <w:t xml:space="preserve"> système de surveillance de la pression des pneumatiques doit allumer le témoin d</w:t>
      </w:r>
      <w:r w:rsidR="000D6349" w:rsidRPr="0079622B">
        <w:t>’</w:t>
      </w:r>
      <w:r w:rsidRPr="0079622B">
        <w:t>ave</w:t>
      </w:r>
      <w:r w:rsidR="00E717CD">
        <w:t>rtissement décrit au paragraphe </w:t>
      </w:r>
      <w:r w:rsidRPr="0079622B">
        <w:t>5.5 dans les soixante (60) minutes de temps de conduite cumulé après que la pression d</w:t>
      </w:r>
      <w:r w:rsidR="000D6349" w:rsidRPr="0079622B">
        <w:t>’</w:t>
      </w:r>
      <w:r w:rsidRPr="0079622B">
        <w:t>utilisation mesurée dans l</w:t>
      </w:r>
      <w:r w:rsidR="000D6349" w:rsidRPr="0079622B">
        <w:t>’</w:t>
      </w:r>
      <w:r w:rsidRPr="0079622B">
        <w:t>un des pneumatiq</w:t>
      </w:r>
      <w:r w:rsidR="00E717CD">
        <w:t>ues du véhicule a diminué de 20 </w:t>
      </w:r>
      <w:r w:rsidRPr="0079622B">
        <w:t xml:space="preserve">% </w:t>
      </w:r>
      <w:r w:rsidRPr="0079622B">
        <w:rPr>
          <w:u w:val="single"/>
        </w:rPr>
        <w:t>ou a atteint une pression minimale de 150</w:t>
      </w:r>
      <w:r w:rsidR="00E717CD">
        <w:rPr>
          <w:u w:val="single"/>
        </w:rPr>
        <w:t> </w:t>
      </w:r>
      <w:r w:rsidRPr="0079622B">
        <w:rPr>
          <w:u w:val="single"/>
        </w:rPr>
        <w:t>kPa, la valeur retenue étant toujours la plus élevée des deux.</w:t>
      </w:r>
    </w:p>
    <w:p w:rsidR="00041DA3" w:rsidRPr="0079622B" w:rsidRDefault="00041DA3" w:rsidP="00B966A3">
      <w:pPr>
        <w:pStyle w:val="SingleTxtG"/>
        <w:ind w:left="2268" w:hanging="1134"/>
      </w:pPr>
      <w:r w:rsidRPr="0079622B">
        <w:t>5.4</w:t>
      </w:r>
      <w:r w:rsidRPr="0079622B">
        <w:tab/>
      </w:r>
      <w:r w:rsidRPr="00C07B11">
        <w:rPr>
          <w:strike/>
        </w:rPr>
        <w:t>Essai de d</w:t>
      </w:r>
      <w:r w:rsidRPr="0079622B">
        <w:t xml:space="preserve">Détection des défauts de fonctionnement </w:t>
      </w:r>
    </w:p>
    <w:p w:rsidR="00041DA3" w:rsidRPr="0079622B" w:rsidRDefault="00041DA3" w:rsidP="00B966A3">
      <w:pPr>
        <w:pStyle w:val="SingleTxtG"/>
        <w:ind w:left="2268" w:hanging="1134"/>
      </w:pPr>
      <w:r w:rsidRPr="0079622B">
        <w:t>5.4.1</w:t>
      </w:r>
      <w:r w:rsidRPr="0079622B">
        <w:tab/>
      </w:r>
      <w:r w:rsidRPr="00C07B11">
        <w:rPr>
          <w:strike/>
        </w:rPr>
        <w:t>Lorsqu</w:t>
      </w:r>
      <w:r w:rsidR="000D6349" w:rsidRPr="00C07B11">
        <w:rPr>
          <w:strike/>
        </w:rPr>
        <w:t>’</w:t>
      </w:r>
      <w:r w:rsidRPr="00C07B11">
        <w:rPr>
          <w:strike/>
        </w:rPr>
        <w:t>il est soumis à un essai conformément au mode opératoire décrit au paragraphe 3 de l</w:t>
      </w:r>
      <w:r w:rsidR="000D6349" w:rsidRPr="00C07B11">
        <w:rPr>
          <w:strike/>
        </w:rPr>
        <w:t>’</w:t>
      </w:r>
      <w:r w:rsidRPr="00C07B11">
        <w:rPr>
          <w:strike/>
        </w:rPr>
        <w:t>annexe 3, le</w:t>
      </w:r>
      <w:r w:rsidRPr="0079622B">
        <w:t xml:space="preserve"> Le système de surveillance de la pression des pneumatiques doit allumer le témoin d</w:t>
      </w:r>
      <w:r w:rsidR="000D6349" w:rsidRPr="0079622B">
        <w:t>’</w:t>
      </w:r>
      <w:r w:rsidRPr="0079622B">
        <w:t>avertissement décrit au paragraphe 5.5 au plus tard 10 minutes après l</w:t>
      </w:r>
      <w:r w:rsidR="000D6349" w:rsidRPr="0079622B">
        <w:t>’</w:t>
      </w:r>
      <w:r w:rsidRPr="0079622B">
        <w:t>apparition d</w:t>
      </w:r>
      <w:r w:rsidR="000D6349" w:rsidRPr="0079622B">
        <w:t>’</w:t>
      </w:r>
      <w:r w:rsidRPr="0079622B">
        <w:t>un défaut de fonctionnement affectant l</w:t>
      </w:r>
      <w:r w:rsidR="000D6349" w:rsidRPr="0079622B">
        <w:t>’</w:t>
      </w:r>
      <w:r w:rsidRPr="0079622B">
        <w:t xml:space="preserve">émission ou la transmission des signaux de commande ou de réaction dans le système de surveillance de la pression des pneumatiques du véhicule. </w:t>
      </w:r>
      <w:r w:rsidRPr="00C07B11">
        <w:rPr>
          <w:strike/>
        </w:rPr>
        <w:t>Si le système est bloqué par des facteurs extérieurs (bruit radioélectrique, par exemple), le temps nécessaire à la détection des défauts de fonctionnement peut être plus long.</w:t>
      </w:r>
      <w:r w:rsidRPr="0079622B">
        <w:t xml:space="preserve"> </w:t>
      </w:r>
    </w:p>
    <w:p w:rsidR="00041DA3" w:rsidRPr="0079622B" w:rsidRDefault="00041DA3" w:rsidP="00B966A3">
      <w:pPr>
        <w:pStyle w:val="SingleTxtG"/>
        <w:ind w:left="2268" w:hanging="1134"/>
      </w:pPr>
      <w:r w:rsidRPr="0079622B">
        <w:t>5.5</w:t>
      </w:r>
      <w:r w:rsidRPr="0079622B">
        <w:tab/>
        <w:t>Témoin d</w:t>
      </w:r>
      <w:r w:rsidR="000D6349" w:rsidRPr="0079622B">
        <w:t>’</w:t>
      </w:r>
      <w:r w:rsidRPr="0079622B">
        <w:t xml:space="preserve">avertissement </w:t>
      </w:r>
    </w:p>
    <w:p w:rsidR="00041DA3" w:rsidRPr="0079622B" w:rsidRDefault="00041DA3" w:rsidP="00B966A3">
      <w:pPr>
        <w:pStyle w:val="SingleTxtG"/>
        <w:ind w:left="2268" w:hanging="1134"/>
      </w:pPr>
      <w:r w:rsidRPr="0079622B">
        <w:t>5.5.1</w:t>
      </w:r>
      <w:r w:rsidRPr="0079622B">
        <w:tab/>
        <w:t>L</w:t>
      </w:r>
      <w:r w:rsidR="000D6349" w:rsidRPr="0079622B">
        <w:t>’</w:t>
      </w:r>
      <w:r w:rsidRPr="0079622B">
        <w:t>avertissement doit être donné au moyen d</w:t>
      </w:r>
      <w:r w:rsidR="000D6349" w:rsidRPr="0079622B">
        <w:t>’</w:t>
      </w:r>
      <w:r w:rsidRPr="0079622B">
        <w:t xml:space="preserve">un témoin optique conforme au Règlement </w:t>
      </w:r>
      <w:r w:rsidR="00E44790" w:rsidRPr="0079622B">
        <w:rPr>
          <w:rFonts w:eastAsia="MS Mincho"/>
        </w:rPr>
        <w:t>n</w:t>
      </w:r>
      <w:r w:rsidR="00E44790" w:rsidRPr="0079622B">
        <w:rPr>
          <w:rFonts w:eastAsia="MS Mincho"/>
          <w:vertAlign w:val="superscript"/>
        </w:rPr>
        <w:t>o</w:t>
      </w:r>
      <w:r w:rsidR="00E44790" w:rsidRPr="0079622B">
        <w:t> </w:t>
      </w:r>
      <w:r w:rsidRPr="0079622B">
        <w:t>121.</w:t>
      </w:r>
    </w:p>
    <w:p w:rsidR="00041DA3" w:rsidRPr="0079622B" w:rsidRDefault="00041DA3" w:rsidP="00B966A3">
      <w:pPr>
        <w:pStyle w:val="SingleTxtG"/>
        <w:ind w:left="2268" w:hanging="1134"/>
      </w:pPr>
      <w:r w:rsidRPr="0079622B">
        <w:t>5.5.2</w:t>
      </w:r>
      <w:r w:rsidRPr="0079622B">
        <w:tab/>
        <w:t>Le témoin d</w:t>
      </w:r>
      <w:r w:rsidR="000D6349" w:rsidRPr="0079622B">
        <w:t>’</w:t>
      </w:r>
      <w:r w:rsidRPr="0079622B">
        <w:t>avertissement doit s</w:t>
      </w:r>
      <w:r w:rsidR="000D6349" w:rsidRPr="0079622B">
        <w:t>’</w:t>
      </w:r>
      <w:r w:rsidRPr="0079622B">
        <w:t>allumer lorsque le contact d</w:t>
      </w:r>
      <w:r w:rsidR="000D6349" w:rsidRPr="0079622B">
        <w:t>’</w:t>
      </w:r>
      <w:r w:rsidRPr="0079622B">
        <w:t>allumage est mis (vérification du bon fonctionnement du voyant). Cette prescription ne s</w:t>
      </w:r>
      <w:r w:rsidR="000D6349" w:rsidRPr="0079622B">
        <w:t>’</w:t>
      </w:r>
      <w:r w:rsidRPr="0079622B">
        <w:t>applique pas aux témoins figurant dans un espace d</w:t>
      </w:r>
      <w:r w:rsidR="000D6349" w:rsidRPr="0079622B">
        <w:t>’</w:t>
      </w:r>
      <w:r w:rsidRPr="0079622B">
        <w:t>affichage commun.</w:t>
      </w:r>
    </w:p>
    <w:p w:rsidR="00041DA3" w:rsidRPr="0079622B" w:rsidRDefault="00041DA3" w:rsidP="00B966A3">
      <w:pPr>
        <w:pStyle w:val="SingleTxtG"/>
        <w:ind w:left="2268" w:hanging="1134"/>
      </w:pPr>
      <w:r w:rsidRPr="0079622B">
        <w:lastRenderedPageBreak/>
        <w:t>5.5.3</w:t>
      </w:r>
      <w:r w:rsidRPr="0079622B">
        <w:tab/>
        <w:t>Le témoin d</w:t>
      </w:r>
      <w:r w:rsidR="000D6349" w:rsidRPr="0079622B">
        <w:t>’</w:t>
      </w:r>
      <w:r w:rsidRPr="0079622B">
        <w:t>avertissement doit être visible même de jour</w:t>
      </w:r>
      <w:r w:rsidR="0017543F" w:rsidRPr="0079622B">
        <w:t> ;</w:t>
      </w:r>
      <w:r w:rsidRPr="0079622B">
        <w:t xml:space="preserve"> son bon état doit pouvoir être contrôlé aisément par le conducteur depuis son siège.</w:t>
      </w:r>
    </w:p>
    <w:p w:rsidR="00041DA3" w:rsidRPr="0079622B" w:rsidRDefault="00041DA3" w:rsidP="00B966A3">
      <w:pPr>
        <w:pStyle w:val="SingleTxtG"/>
        <w:ind w:left="2268" w:hanging="1134"/>
      </w:pPr>
      <w:r w:rsidRPr="0079622B">
        <w:t>5.5.4</w:t>
      </w:r>
      <w:r w:rsidRPr="0079622B">
        <w:tab/>
        <w:t>Le même témoin peut servir à indiquer un défaut de fonctionnement ou un sous gonflage. Si le témoin d</w:t>
      </w:r>
      <w:r w:rsidR="000D6349" w:rsidRPr="0079622B">
        <w:t>’</w:t>
      </w:r>
      <w:r w:rsidRPr="0079622B">
        <w:t>avertissement décrit au paragraphe</w:t>
      </w:r>
      <w:r w:rsidR="00211F1C">
        <w:t> </w:t>
      </w:r>
      <w:r w:rsidRPr="0079622B">
        <w:t>5.5.1 sert à indiquer à la fois un sous gonflage et un défaut de fonctionnement du système de surveillance de la pression des pneumatiques, il doit clignoter pour signaler un défaut de fonctionnement du système, le contact d</w:t>
      </w:r>
      <w:r w:rsidR="000D6349" w:rsidRPr="0079622B">
        <w:t>’</w:t>
      </w:r>
      <w:r w:rsidRPr="0079622B">
        <w:t>allumage étant mis. Puis il doit rapidement rester allumé en continu aussi longtemps que le défaut de fonctionnement persiste et que le contact d</w:t>
      </w:r>
      <w:r w:rsidR="000D6349" w:rsidRPr="0079622B">
        <w:t>’</w:t>
      </w:r>
      <w:r w:rsidRPr="0079622B">
        <w:t>allumage est mis. La séquence clignotement et allumage en continu doit se répéter chaque fois que le contact d</w:t>
      </w:r>
      <w:r w:rsidR="000D6349" w:rsidRPr="0079622B">
        <w:t>’</w:t>
      </w:r>
      <w:r w:rsidRPr="0079622B">
        <w:t>allumage est remis jusqu</w:t>
      </w:r>
      <w:r w:rsidR="000D6349" w:rsidRPr="0079622B">
        <w:t>’</w:t>
      </w:r>
      <w:r w:rsidRPr="0079622B">
        <w:t>à ce que le défaut de fonctionnement ait été réparé.</w:t>
      </w:r>
    </w:p>
    <w:p w:rsidR="00041DA3" w:rsidRPr="0079622B" w:rsidRDefault="00041DA3" w:rsidP="00B966A3">
      <w:pPr>
        <w:pStyle w:val="SingleTxtG"/>
        <w:ind w:left="2268" w:hanging="1134"/>
      </w:pPr>
      <w:r w:rsidRPr="0079622B">
        <w:t>5.5.5</w:t>
      </w:r>
      <w:r w:rsidRPr="0079622B">
        <w:tab/>
        <w:t>Le témoin d</w:t>
      </w:r>
      <w:r w:rsidR="000D6349" w:rsidRPr="0079622B">
        <w:t>’</w:t>
      </w:r>
      <w:r w:rsidRPr="0079622B">
        <w:t>avertissement décrit dans le paragraphe</w:t>
      </w:r>
      <w:r w:rsidR="00211F1C">
        <w:t> </w:t>
      </w:r>
      <w:r w:rsidRPr="0079622B">
        <w:t>5.5.1 peut être employé en mode clignotant pour fournir des renseignements sur la réinitialisation du système de surveillance de la pression des pneumatiques conformément au manuel destiné au propriétaire du véhicule.</w:t>
      </w:r>
      <w:r w:rsidR="000F0369" w:rsidRPr="0079622B">
        <w:t> »</w:t>
      </w:r>
      <w:r w:rsidRPr="0079622B">
        <w:t>.</w:t>
      </w:r>
    </w:p>
    <w:p w:rsidR="00041DA3" w:rsidRPr="0079622B" w:rsidRDefault="00041DA3" w:rsidP="00041DA3">
      <w:pPr>
        <w:pStyle w:val="SingleTxtG"/>
      </w:pPr>
      <w:r w:rsidRPr="0079622B">
        <w:rPr>
          <w:i/>
        </w:rPr>
        <w:t>Annexe 2</w:t>
      </w:r>
      <w:r w:rsidRPr="0079622B">
        <w:t>, modifier comme suit</w:t>
      </w:r>
      <w:r w:rsidR="0017543F" w:rsidRPr="0079622B">
        <w:t> :</w:t>
      </w:r>
    </w:p>
    <w:p w:rsidR="00041DA3" w:rsidRPr="0079622B" w:rsidRDefault="00E44790" w:rsidP="00041DA3">
      <w:pPr>
        <w:pStyle w:val="SingleTxtG"/>
      </w:pPr>
      <w:r w:rsidRPr="0079622B">
        <w:t>« </w:t>
      </w:r>
      <w:r w:rsidR="00041DA3" w:rsidRPr="0079622B">
        <w:t>…</w:t>
      </w:r>
    </w:p>
    <w:p w:rsidR="00041DA3" w:rsidRPr="0079622B" w:rsidRDefault="00041DA3" w:rsidP="00041DA3">
      <w:pPr>
        <w:pStyle w:val="SingleTxtG"/>
      </w:pPr>
      <w:r w:rsidRPr="0079622B">
        <w:t>(Voir le paragraphe 4.4 du présent Règlement)</w:t>
      </w:r>
    </w:p>
    <w:p w:rsidR="00041DA3" w:rsidRPr="0079622B" w:rsidRDefault="00041DA3" w:rsidP="00041DA3">
      <w:pPr>
        <w:pStyle w:val="SingleTxtG"/>
      </w:pPr>
      <w:r w:rsidRPr="0079622B">
        <w:rPr>
          <w:noProof/>
          <w:lang w:val="en-GB" w:eastAsia="en-GB"/>
        </w:rPr>
        <mc:AlternateContent>
          <mc:Choice Requires="wps">
            <w:drawing>
              <wp:anchor distT="0" distB="0" distL="114300" distR="114300" simplePos="0" relativeHeight="251659264" behindDoc="0" locked="0" layoutInCell="1" allowOverlap="1" wp14:anchorId="1E7779D3" wp14:editId="68895044">
                <wp:simplePos x="0" y="0"/>
                <wp:positionH relativeFrom="column">
                  <wp:posOffset>2759279</wp:posOffset>
                </wp:positionH>
                <wp:positionV relativeFrom="paragraph">
                  <wp:posOffset>453551</wp:posOffset>
                </wp:positionV>
                <wp:extent cx="2464231" cy="57150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231" cy="571500"/>
                        </a:xfrm>
                        <a:prstGeom prst="rect">
                          <a:avLst/>
                        </a:prstGeom>
                        <a:solidFill>
                          <a:srgbClr val="FFFFFF"/>
                        </a:solidFill>
                        <a:ln>
                          <a:noFill/>
                        </a:ln>
                        <a:extLst/>
                      </wps:spPr>
                      <wps:txbx>
                        <w:txbxContent>
                          <w:p w:rsidR="004901BE" w:rsidRPr="00C07B11" w:rsidRDefault="004901BE" w:rsidP="00041DA3">
                            <w:pPr>
                              <w:rPr>
                                <w:b/>
                                <w:bCs/>
                                <w:sz w:val="44"/>
                                <w:szCs w:val="44"/>
                              </w:rPr>
                            </w:pPr>
                            <w:r w:rsidRPr="00C07B11">
                              <w:rPr>
                                <w:b/>
                                <w:bCs/>
                                <w:sz w:val="44"/>
                                <w:szCs w:val="44"/>
                              </w:rPr>
                              <w:t>[TPMS] R</w:t>
                            </w:r>
                            <w:r>
                              <w:rPr>
                                <w:b/>
                                <w:bCs/>
                                <w:sz w:val="44"/>
                                <w:szCs w:val="44"/>
                              </w:rPr>
                              <w:t>-</w:t>
                            </w:r>
                            <w:r w:rsidRPr="00C07B11">
                              <w:rPr>
                                <w:b/>
                                <w:bCs/>
                                <w:sz w:val="44"/>
                                <w:szCs w:val="44"/>
                              </w:rPr>
                              <w:t>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17.25pt;margin-top:35.7pt;width:19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" stroked="f">
                <v:textbox>
                  <w:txbxContent>
                    <w:p w:rsidR="004901BE" w:rsidRPr="00C07B11" w:rsidRDefault="004901BE" w:rsidP="00041DA3">
                      <w:pPr>
                        <w:rPr>
                          <w:b/>
                          <w:bCs/>
                          <w:sz w:val="44"/>
                          <w:szCs w:val="44"/>
                        </w:rPr>
                      </w:pPr>
                      <w:r w:rsidRPr="00C07B11">
                        <w:rPr>
                          <w:b/>
                          <w:bCs/>
                          <w:sz w:val="44"/>
                          <w:szCs w:val="44"/>
                        </w:rPr>
                        <w:t>[TPMS] R</w:t>
                      </w:r>
                      <w:r>
                        <w:rPr>
                          <w:b/>
                          <w:bCs/>
                          <w:sz w:val="44"/>
                          <w:szCs w:val="44"/>
                        </w:rPr>
                        <w:t>-</w:t>
                      </w:r>
                      <w:r w:rsidRPr="00C07B11">
                        <w:rPr>
                          <w:b/>
                          <w:bCs/>
                          <w:sz w:val="44"/>
                          <w:szCs w:val="44"/>
                        </w:rPr>
                        <w:t>002439</w:t>
                      </w:r>
                    </w:p>
                  </w:txbxContent>
                </v:textbox>
              </v:shape>
            </w:pict>
          </mc:Fallback>
        </mc:AlternateContent>
      </w:r>
      <w:r w:rsidRPr="0079622B">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pt;height:106.55pt" o:ole="">
            <v:imagedata r:id="rId11" o:title=""/>
          </v:shape>
          <o:OLEObject Type="Embed" ProgID="PBrush" ShapeID="_x0000_i1025" DrawAspect="Content" ObjectID="_1528263307" r:id="rId12"/>
        </w:object>
      </w:r>
    </w:p>
    <w:p w:rsidR="00041DA3" w:rsidRPr="0079622B" w:rsidRDefault="00041DA3" w:rsidP="000F0369">
      <w:pPr>
        <w:pStyle w:val="SingleTxtG"/>
        <w:jc w:val="right"/>
      </w:pPr>
      <w:r w:rsidRPr="0079622B">
        <w:t>a = 8 mm min.</w:t>
      </w:r>
    </w:p>
    <w:p w:rsidR="00041DA3" w:rsidRPr="0079622B" w:rsidRDefault="00041DA3" w:rsidP="00041DA3">
      <w:pPr>
        <w:pStyle w:val="SingleTxtG"/>
      </w:pPr>
      <w:r w:rsidRPr="0079622B">
        <w:tab/>
        <w:t>La marque d</w:t>
      </w:r>
      <w:r w:rsidR="000D6349" w:rsidRPr="0079622B">
        <w:t>’</w:t>
      </w:r>
      <w:r w:rsidRPr="0079622B">
        <w:t xml:space="preserve">homologation ci-dessus, apposée sur un véhicule, indique que le type de ce véhicule </w:t>
      </w:r>
      <w:r w:rsidR="009A237E">
        <w:t>a été homologué aux Pays-Bas (E </w:t>
      </w:r>
      <w:r w:rsidRPr="0079622B">
        <w:t>4), en ce qui concerne l</w:t>
      </w:r>
      <w:r w:rsidR="000D6349" w:rsidRPr="0079622B">
        <w:t>’</w:t>
      </w:r>
      <w:r w:rsidRPr="0079622B">
        <w:t xml:space="preserve">équipement comportant un système de surveillance de la pression des pneumatiques, en application du Règlement </w:t>
      </w:r>
      <w:r w:rsidR="00E44790" w:rsidRPr="0079622B">
        <w:rPr>
          <w:rFonts w:eastAsia="MS Mincho"/>
        </w:rPr>
        <w:t>n</w:t>
      </w:r>
      <w:r w:rsidR="00E44790" w:rsidRPr="0079622B">
        <w:rPr>
          <w:rFonts w:eastAsia="MS Mincho"/>
          <w:vertAlign w:val="superscript"/>
        </w:rPr>
        <w:t>o</w:t>
      </w:r>
      <w:r w:rsidR="00E44790" w:rsidRPr="0079622B">
        <w:t> </w:t>
      </w:r>
      <w:r w:rsidRPr="0079622B">
        <w:t>[TPMS] et sous le numéro d</w:t>
      </w:r>
      <w:r w:rsidR="000D6349" w:rsidRPr="0079622B">
        <w:t>’</w:t>
      </w:r>
      <w:r w:rsidRPr="0079622B">
        <w:t xml:space="preserve">homologation </w:t>
      </w:r>
      <w:r w:rsidRPr="0079622B">
        <w:rPr>
          <w:strike/>
        </w:rPr>
        <w:t xml:space="preserve">022439 </w:t>
      </w:r>
      <w:r w:rsidRPr="0079622B">
        <w:rPr>
          <w:b/>
        </w:rPr>
        <w:t>002439</w:t>
      </w:r>
      <w:r w:rsidRPr="0079622B">
        <w:t>. Ce numéro indique que l</w:t>
      </w:r>
      <w:r w:rsidR="000D6349" w:rsidRPr="0079622B">
        <w:t>’</w:t>
      </w:r>
      <w:r w:rsidRPr="0079622B">
        <w:t xml:space="preserve">homologation a été accordée conformément aux prescriptions du Règlement </w:t>
      </w:r>
      <w:r w:rsidR="00C07B11">
        <w:rPr>
          <w:rFonts w:eastAsia="MS Mincho"/>
        </w:rPr>
        <w:t>n</w:t>
      </w:r>
      <w:r w:rsidR="00C07B11">
        <w:rPr>
          <w:rFonts w:eastAsia="MS Mincho"/>
          <w:vertAlign w:val="superscript"/>
        </w:rPr>
        <w:t>o</w:t>
      </w:r>
      <w:r w:rsidR="00C07B11">
        <w:t> </w:t>
      </w:r>
      <w:r w:rsidRPr="0079622B">
        <w:t>[TPMS] dans sa version originale.</w:t>
      </w:r>
      <w:r w:rsidR="000F0369" w:rsidRPr="0079622B">
        <w:t> »</w:t>
      </w:r>
      <w:r w:rsidRPr="0079622B">
        <w:t>.</w:t>
      </w:r>
    </w:p>
    <w:p w:rsidR="00041DA3" w:rsidRPr="0079622B" w:rsidRDefault="00041DA3" w:rsidP="00041DA3">
      <w:pPr>
        <w:pStyle w:val="SingleTxtG"/>
      </w:pPr>
      <w:r w:rsidRPr="0079622B">
        <w:rPr>
          <w:i/>
        </w:rPr>
        <w:t>Note</w:t>
      </w:r>
      <w:r w:rsidR="0017543F" w:rsidRPr="0079622B">
        <w:t> :</w:t>
      </w:r>
      <w:r w:rsidR="000F0369" w:rsidRPr="0079622B">
        <w:t xml:space="preserve"> </w:t>
      </w:r>
      <w:r w:rsidRPr="0079622B">
        <w:t>Le numéro du Règlement sur les systèmes de surveillance de la pression des pneumatiques sera connu après son entrée en vigueur. Il est donc remplacé pour le moment par [TPMS].</w:t>
      </w:r>
    </w:p>
    <w:p w:rsidR="00F9573C" w:rsidRPr="0079622B" w:rsidRDefault="000F0369" w:rsidP="000F0369">
      <w:pPr>
        <w:pStyle w:val="SingleTxtG"/>
        <w:spacing w:before="240" w:after="0"/>
        <w:jc w:val="center"/>
        <w:rPr>
          <w:u w:val="single"/>
        </w:rPr>
      </w:pPr>
      <w:r w:rsidRPr="0079622B">
        <w:rPr>
          <w:u w:val="single"/>
        </w:rPr>
        <w:tab/>
      </w:r>
      <w:r w:rsidRPr="0079622B">
        <w:rPr>
          <w:u w:val="single"/>
        </w:rPr>
        <w:tab/>
      </w:r>
      <w:r w:rsidRPr="0079622B">
        <w:rPr>
          <w:u w:val="single"/>
        </w:rPr>
        <w:tab/>
      </w:r>
    </w:p>
    <w:sectPr w:rsidR="00F9573C" w:rsidRPr="0079622B" w:rsidSect="00041DA3">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BE" w:rsidRDefault="004901BE" w:rsidP="00F95C08">
      <w:pPr>
        <w:spacing w:line="240" w:lineRule="auto"/>
      </w:pPr>
    </w:p>
  </w:endnote>
  <w:endnote w:type="continuationSeparator" w:id="0">
    <w:p w:rsidR="004901BE" w:rsidRPr="00AC3823" w:rsidRDefault="004901BE" w:rsidP="00AC3823">
      <w:pPr>
        <w:pStyle w:val="Footer"/>
      </w:pPr>
    </w:p>
  </w:endnote>
  <w:endnote w:type="continuationNotice" w:id="1">
    <w:p w:rsidR="004901BE" w:rsidRDefault="004901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BE" w:rsidRPr="00041DA3" w:rsidRDefault="004901BE" w:rsidP="00041DA3">
    <w:pPr>
      <w:pStyle w:val="Footer"/>
      <w:tabs>
        <w:tab w:val="right" w:pos="9638"/>
      </w:tabs>
    </w:pPr>
    <w:r w:rsidRPr="00041DA3">
      <w:rPr>
        <w:b/>
        <w:sz w:val="18"/>
      </w:rPr>
      <w:fldChar w:fldCharType="begin"/>
    </w:r>
    <w:r w:rsidRPr="00041DA3">
      <w:rPr>
        <w:b/>
        <w:sz w:val="18"/>
      </w:rPr>
      <w:instrText xml:space="preserve"> PAGE  \* MERGEFORMAT </w:instrText>
    </w:r>
    <w:r w:rsidRPr="00041DA3">
      <w:rPr>
        <w:b/>
        <w:sz w:val="18"/>
      </w:rPr>
      <w:fldChar w:fldCharType="separate"/>
    </w:r>
    <w:r w:rsidR="00A84A6E">
      <w:rPr>
        <w:b/>
        <w:noProof/>
        <w:sz w:val="18"/>
      </w:rPr>
      <w:t>34</w:t>
    </w:r>
    <w:r w:rsidRPr="00041DA3">
      <w:rPr>
        <w:b/>
        <w:sz w:val="18"/>
      </w:rPr>
      <w:fldChar w:fldCharType="end"/>
    </w:r>
    <w:r>
      <w:rPr>
        <w:b/>
        <w:sz w:val="18"/>
      </w:rPr>
      <w:tab/>
    </w:r>
    <w:r>
      <w:t>GE.16-03261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BE" w:rsidRPr="00041DA3" w:rsidRDefault="004901BE" w:rsidP="00041DA3">
    <w:pPr>
      <w:pStyle w:val="Footer"/>
      <w:tabs>
        <w:tab w:val="right" w:pos="9638"/>
      </w:tabs>
      <w:rPr>
        <w:b/>
        <w:sz w:val="18"/>
      </w:rPr>
    </w:pPr>
    <w:r>
      <w:t>GE.16-03261</w:t>
    </w:r>
    <w:r>
      <w:tab/>
    </w:r>
    <w:r w:rsidRPr="00041DA3">
      <w:rPr>
        <w:b/>
        <w:sz w:val="18"/>
      </w:rPr>
      <w:fldChar w:fldCharType="begin"/>
    </w:r>
    <w:r w:rsidRPr="00041DA3">
      <w:rPr>
        <w:b/>
        <w:sz w:val="18"/>
      </w:rPr>
      <w:instrText xml:space="preserve"> PAGE  \* MERGEFORMAT </w:instrText>
    </w:r>
    <w:r w:rsidRPr="00041DA3">
      <w:rPr>
        <w:b/>
        <w:sz w:val="18"/>
      </w:rPr>
      <w:fldChar w:fldCharType="separate"/>
    </w:r>
    <w:r w:rsidR="00A84A6E">
      <w:rPr>
        <w:b/>
        <w:noProof/>
        <w:sz w:val="18"/>
      </w:rPr>
      <w:t>35</w:t>
    </w:r>
    <w:r w:rsidRPr="00041D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BE" w:rsidRPr="00041DA3" w:rsidRDefault="004901BE" w:rsidP="00041DA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1E40EC5" wp14:editId="151758F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16-03261  (F)    170616    </w:t>
    </w:r>
    <w:r w:rsidR="000D23E9">
      <w:rPr>
        <w:sz w:val="20"/>
      </w:rPr>
      <w:t>230616</w:t>
    </w:r>
    <w:r>
      <w:rPr>
        <w:sz w:val="20"/>
      </w:rPr>
      <w:br/>
    </w:r>
    <w:r w:rsidRPr="00041DA3">
      <w:rPr>
        <w:rFonts w:ascii="C39T30Lfz" w:hAnsi="C39T30Lfz"/>
        <w:sz w:val="56"/>
      </w:rPr>
      <w:t></w:t>
    </w:r>
    <w:r w:rsidRPr="00041DA3">
      <w:rPr>
        <w:rFonts w:ascii="C39T30Lfz" w:hAnsi="C39T30Lfz"/>
        <w:sz w:val="56"/>
      </w:rPr>
      <w:t></w:t>
    </w:r>
    <w:r w:rsidRPr="00041DA3">
      <w:rPr>
        <w:rFonts w:ascii="C39T30Lfz" w:hAnsi="C39T30Lfz"/>
        <w:sz w:val="56"/>
      </w:rPr>
      <w:t></w:t>
    </w:r>
    <w:r w:rsidRPr="00041DA3">
      <w:rPr>
        <w:rFonts w:ascii="C39T30Lfz" w:hAnsi="C39T30Lfz"/>
        <w:sz w:val="56"/>
      </w:rPr>
      <w:t></w:t>
    </w:r>
    <w:r w:rsidRPr="00041DA3">
      <w:rPr>
        <w:rFonts w:ascii="C39T30Lfz" w:hAnsi="C39T30Lfz"/>
        <w:sz w:val="56"/>
      </w:rPr>
      <w:t></w:t>
    </w:r>
    <w:r w:rsidRPr="00041DA3">
      <w:rPr>
        <w:rFonts w:ascii="C39T30Lfz" w:hAnsi="C39T30Lfz"/>
        <w:sz w:val="56"/>
      </w:rPr>
      <w:t></w:t>
    </w:r>
    <w:r w:rsidRPr="00041DA3">
      <w:rPr>
        <w:rFonts w:ascii="C39T30Lfz" w:hAnsi="C39T30Lfz"/>
        <w:sz w:val="56"/>
      </w:rPr>
      <w:t></w:t>
    </w:r>
    <w:r w:rsidRPr="00041DA3">
      <w:rPr>
        <w:rFonts w:ascii="C39T30Lfz" w:hAnsi="C39T30Lfz"/>
        <w:sz w:val="56"/>
      </w:rPr>
      <w:t></w:t>
    </w:r>
    <w:r w:rsidRPr="00041DA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BE" w:rsidRPr="00AC3823" w:rsidRDefault="004901BE" w:rsidP="00AC3823">
      <w:pPr>
        <w:pStyle w:val="Footer"/>
        <w:tabs>
          <w:tab w:val="right" w:pos="2155"/>
        </w:tabs>
        <w:spacing w:after="80" w:line="240" w:lineRule="atLeast"/>
        <w:ind w:left="680"/>
        <w:rPr>
          <w:u w:val="single"/>
        </w:rPr>
      </w:pPr>
      <w:r>
        <w:rPr>
          <w:u w:val="single"/>
        </w:rPr>
        <w:tab/>
      </w:r>
    </w:p>
  </w:footnote>
  <w:footnote w:type="continuationSeparator" w:id="0">
    <w:p w:rsidR="004901BE" w:rsidRPr="00AC3823" w:rsidRDefault="004901BE" w:rsidP="00AC3823">
      <w:pPr>
        <w:pStyle w:val="Footer"/>
        <w:tabs>
          <w:tab w:val="right" w:pos="2155"/>
        </w:tabs>
        <w:spacing w:after="80" w:line="240" w:lineRule="atLeast"/>
        <w:ind w:left="680"/>
        <w:rPr>
          <w:u w:val="single"/>
        </w:rPr>
      </w:pPr>
      <w:r>
        <w:rPr>
          <w:u w:val="single"/>
        </w:rPr>
        <w:tab/>
      </w:r>
    </w:p>
  </w:footnote>
  <w:footnote w:type="continuationNotice" w:id="1">
    <w:p w:rsidR="004901BE" w:rsidRPr="00AC3823" w:rsidRDefault="004901BE">
      <w:pPr>
        <w:spacing w:line="240" w:lineRule="auto"/>
        <w:rPr>
          <w:sz w:val="2"/>
          <w:szCs w:val="2"/>
        </w:rPr>
      </w:pPr>
    </w:p>
  </w:footnote>
  <w:footnote w:id="2">
    <w:p w:rsidR="004901BE" w:rsidRPr="00BD1FA9" w:rsidRDefault="004901BE" w:rsidP="00481BEA">
      <w:pPr>
        <w:pStyle w:val="FootnoteText"/>
      </w:pPr>
      <w:r>
        <w:tab/>
      </w:r>
      <w:r w:rsidRPr="00481BEA">
        <w:rPr>
          <w:rStyle w:val="FootnoteReference"/>
        </w:rPr>
        <w:footnoteRef/>
      </w:r>
      <w:r w:rsidRPr="00BD1FA9">
        <w:t xml:space="preserve"> </w:t>
      </w:r>
      <w:r w:rsidRPr="00BD1FA9">
        <w:tab/>
        <w:t>Le GR</w:t>
      </w:r>
      <w:r>
        <w:t>RF</w:t>
      </w:r>
      <w:r w:rsidRPr="00BD1FA9">
        <w:t xml:space="preserve"> a noté que la date limite pour la communication des documents officiels au secrétariat de la CEE avait été fixée au </w:t>
      </w:r>
      <w:r>
        <w:t xml:space="preserve">24 </w:t>
      </w:r>
      <w:r w:rsidRPr="00BD1FA9">
        <w:t>juin 201</w:t>
      </w:r>
      <w:r>
        <w:t>6</w:t>
      </w:r>
      <w:r w:rsidRPr="00BD1FA9">
        <w:t>, soit douze semaines avant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BE" w:rsidRPr="00041DA3" w:rsidRDefault="004901BE">
    <w:pPr>
      <w:pStyle w:val="Header"/>
    </w:pPr>
    <w:r>
      <w:t>ECE/TRANS/WP.29/GRRF/81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BE" w:rsidRPr="00041DA3" w:rsidRDefault="004901BE" w:rsidP="00041DA3">
    <w:pPr>
      <w:pStyle w:val="Header"/>
      <w:jc w:val="right"/>
    </w:pPr>
    <w:r>
      <w:t>ECE/TRANS/WP.29/GRRF/81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180F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3">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C49306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D1538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8">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0"/>
  </w:num>
  <w:num w:numId="16">
    <w:abstractNumId w:val="17"/>
  </w:num>
  <w:num w:numId="17">
    <w:abstractNumId w:val="34"/>
  </w:num>
  <w:num w:numId="18">
    <w:abstractNumId w:val="16"/>
  </w:num>
  <w:num w:numId="19">
    <w:abstractNumId w:val="26"/>
  </w:num>
  <w:num w:numId="20">
    <w:abstractNumId w:val="25"/>
  </w:num>
  <w:num w:numId="21">
    <w:abstractNumId w:val="29"/>
  </w:num>
  <w:num w:numId="22">
    <w:abstractNumId w:val="32"/>
  </w:num>
  <w:num w:numId="23">
    <w:abstractNumId w:val="11"/>
  </w:num>
  <w:num w:numId="24">
    <w:abstractNumId w:val="18"/>
  </w:num>
  <w:num w:numId="25">
    <w:abstractNumId w:val="10"/>
  </w:num>
  <w:num w:numId="26">
    <w:abstractNumId w:val="33"/>
  </w:num>
  <w:num w:numId="27">
    <w:abstractNumId w:val="31"/>
  </w:num>
  <w:num w:numId="28">
    <w:abstractNumId w:val="15"/>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B2"/>
    <w:rsid w:val="00007F77"/>
    <w:rsid w:val="00017F94"/>
    <w:rsid w:val="00023842"/>
    <w:rsid w:val="000310B3"/>
    <w:rsid w:val="000334F9"/>
    <w:rsid w:val="00041DA3"/>
    <w:rsid w:val="0007796D"/>
    <w:rsid w:val="000A3C72"/>
    <w:rsid w:val="000B7790"/>
    <w:rsid w:val="000D037F"/>
    <w:rsid w:val="000D23E9"/>
    <w:rsid w:val="000D6349"/>
    <w:rsid w:val="000E3297"/>
    <w:rsid w:val="000F0369"/>
    <w:rsid w:val="000F2A78"/>
    <w:rsid w:val="001059A4"/>
    <w:rsid w:val="00111F2F"/>
    <w:rsid w:val="0012190A"/>
    <w:rsid w:val="0014365E"/>
    <w:rsid w:val="00143C66"/>
    <w:rsid w:val="0017543F"/>
    <w:rsid w:val="00176178"/>
    <w:rsid w:val="0018534D"/>
    <w:rsid w:val="001B66C0"/>
    <w:rsid w:val="001F525A"/>
    <w:rsid w:val="00211F1C"/>
    <w:rsid w:val="00223272"/>
    <w:rsid w:val="00227639"/>
    <w:rsid w:val="0024779E"/>
    <w:rsid w:val="00257168"/>
    <w:rsid w:val="00266551"/>
    <w:rsid w:val="002744B8"/>
    <w:rsid w:val="002832AC"/>
    <w:rsid w:val="0028488B"/>
    <w:rsid w:val="002A366D"/>
    <w:rsid w:val="002A3DE9"/>
    <w:rsid w:val="002A4511"/>
    <w:rsid w:val="002B1DA7"/>
    <w:rsid w:val="002C6422"/>
    <w:rsid w:val="002D7C93"/>
    <w:rsid w:val="00305801"/>
    <w:rsid w:val="003916DE"/>
    <w:rsid w:val="003E68B3"/>
    <w:rsid w:val="00411B1D"/>
    <w:rsid w:val="00425EFC"/>
    <w:rsid w:val="00441C3B"/>
    <w:rsid w:val="00446FE5"/>
    <w:rsid w:val="00452396"/>
    <w:rsid w:val="00481BEA"/>
    <w:rsid w:val="00482D76"/>
    <w:rsid w:val="004837D8"/>
    <w:rsid w:val="004901BE"/>
    <w:rsid w:val="0049654B"/>
    <w:rsid w:val="004B23AC"/>
    <w:rsid w:val="004C02A0"/>
    <w:rsid w:val="004E468C"/>
    <w:rsid w:val="00536C6C"/>
    <w:rsid w:val="005505B7"/>
    <w:rsid w:val="00573BE5"/>
    <w:rsid w:val="00586ED3"/>
    <w:rsid w:val="0059360A"/>
    <w:rsid w:val="00596AA9"/>
    <w:rsid w:val="005D3A1E"/>
    <w:rsid w:val="00636B27"/>
    <w:rsid w:val="0067183A"/>
    <w:rsid w:val="006915B8"/>
    <w:rsid w:val="006B7B5E"/>
    <w:rsid w:val="006E0B8E"/>
    <w:rsid w:val="006E424D"/>
    <w:rsid w:val="006F63B2"/>
    <w:rsid w:val="0071601D"/>
    <w:rsid w:val="00730836"/>
    <w:rsid w:val="0075671B"/>
    <w:rsid w:val="00791144"/>
    <w:rsid w:val="0079622B"/>
    <w:rsid w:val="007A62E6"/>
    <w:rsid w:val="007A75D7"/>
    <w:rsid w:val="007B029F"/>
    <w:rsid w:val="007C5B05"/>
    <w:rsid w:val="007F20FA"/>
    <w:rsid w:val="007F4DA5"/>
    <w:rsid w:val="0080684C"/>
    <w:rsid w:val="00817460"/>
    <w:rsid w:val="00825876"/>
    <w:rsid w:val="008258B6"/>
    <w:rsid w:val="00841DDF"/>
    <w:rsid w:val="00871C75"/>
    <w:rsid w:val="008776DC"/>
    <w:rsid w:val="00883901"/>
    <w:rsid w:val="00896A06"/>
    <w:rsid w:val="008A0830"/>
    <w:rsid w:val="00961C67"/>
    <w:rsid w:val="009663B1"/>
    <w:rsid w:val="009705C8"/>
    <w:rsid w:val="009A237E"/>
    <w:rsid w:val="009C1CF4"/>
    <w:rsid w:val="009E1A61"/>
    <w:rsid w:val="009F6B74"/>
    <w:rsid w:val="00A30353"/>
    <w:rsid w:val="00A3790A"/>
    <w:rsid w:val="00A42AAB"/>
    <w:rsid w:val="00A42CB8"/>
    <w:rsid w:val="00A4442F"/>
    <w:rsid w:val="00A84A6E"/>
    <w:rsid w:val="00AA2F6E"/>
    <w:rsid w:val="00AC3823"/>
    <w:rsid w:val="00AE323C"/>
    <w:rsid w:val="00AF0CB5"/>
    <w:rsid w:val="00B00181"/>
    <w:rsid w:val="00B00B0D"/>
    <w:rsid w:val="00B048DA"/>
    <w:rsid w:val="00B647DC"/>
    <w:rsid w:val="00B765F7"/>
    <w:rsid w:val="00B82401"/>
    <w:rsid w:val="00B95877"/>
    <w:rsid w:val="00B966A3"/>
    <w:rsid w:val="00BA0CA9"/>
    <w:rsid w:val="00BC0727"/>
    <w:rsid w:val="00BE7736"/>
    <w:rsid w:val="00C02897"/>
    <w:rsid w:val="00C07B11"/>
    <w:rsid w:val="00C12F81"/>
    <w:rsid w:val="00C43470"/>
    <w:rsid w:val="00C47341"/>
    <w:rsid w:val="00C56DBF"/>
    <w:rsid w:val="00C667B5"/>
    <w:rsid w:val="00CB28C1"/>
    <w:rsid w:val="00CF3892"/>
    <w:rsid w:val="00D1133A"/>
    <w:rsid w:val="00D31218"/>
    <w:rsid w:val="00D3439C"/>
    <w:rsid w:val="00D37F0A"/>
    <w:rsid w:val="00DB1831"/>
    <w:rsid w:val="00DD3BFD"/>
    <w:rsid w:val="00DF6678"/>
    <w:rsid w:val="00E01FF6"/>
    <w:rsid w:val="00E44790"/>
    <w:rsid w:val="00E60323"/>
    <w:rsid w:val="00E717CD"/>
    <w:rsid w:val="00E85C74"/>
    <w:rsid w:val="00E901F4"/>
    <w:rsid w:val="00EA555D"/>
    <w:rsid w:val="00EA6547"/>
    <w:rsid w:val="00EC2A94"/>
    <w:rsid w:val="00EF2E22"/>
    <w:rsid w:val="00F10CDA"/>
    <w:rsid w:val="00F35BAF"/>
    <w:rsid w:val="00F53648"/>
    <w:rsid w:val="00F660DF"/>
    <w:rsid w:val="00F671EA"/>
    <w:rsid w:val="00F8636D"/>
    <w:rsid w:val="00F94664"/>
    <w:rsid w:val="00F9573C"/>
    <w:rsid w:val="00F95C08"/>
    <w:rsid w:val="00FB48C5"/>
    <w:rsid w:val="00FE3D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ColorfulShading-Accent12">
    <w:name w:val="Colorful Shading - Accent 12"/>
    <w:hidden/>
    <w:rsid w:val="00041DA3"/>
    <w:pPr>
      <w:spacing w:after="0" w:line="240" w:lineRule="auto"/>
    </w:pPr>
    <w:rPr>
      <w:rFonts w:ascii="Times New Roman" w:hAnsi="Times New Roman" w:cs="Times New Roman"/>
      <w:sz w:val="24"/>
      <w:szCs w:val="24"/>
      <w:lang w:val="en-GB" w:eastAsia="en-US"/>
    </w:rPr>
  </w:style>
  <w:style w:type="paragraph" w:styleId="Revision">
    <w:name w:val="Revision"/>
    <w:hidden/>
    <w:rsid w:val="00041DA3"/>
    <w:pPr>
      <w:spacing w:after="0" w:line="240" w:lineRule="auto"/>
    </w:pPr>
    <w:rPr>
      <w:rFonts w:ascii="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ColorfulShading-Accent12">
    <w:name w:val="Colorful Shading - Accent 12"/>
    <w:hidden/>
    <w:rsid w:val="00041DA3"/>
    <w:pPr>
      <w:spacing w:after="0" w:line="240" w:lineRule="auto"/>
    </w:pPr>
    <w:rPr>
      <w:rFonts w:ascii="Times New Roman" w:hAnsi="Times New Roman" w:cs="Times New Roman"/>
      <w:sz w:val="24"/>
      <w:szCs w:val="24"/>
      <w:lang w:val="en-GB" w:eastAsia="en-US"/>
    </w:rPr>
  </w:style>
  <w:style w:type="paragraph" w:styleId="Revision">
    <w:name w:val="Revision"/>
    <w:hidden/>
    <w:rsid w:val="00041DA3"/>
    <w:pPr>
      <w:spacing w:after="0" w:line="240" w:lineRule="auto"/>
    </w:pPr>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ce.org/index.php?id=391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index.php?id=4117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11686</Words>
  <Characters>66612</Characters>
  <Application>Microsoft Office Word</Application>
  <DocSecurity>4</DocSecurity>
  <Lines>555</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ECE/TRANS/WP.29/GRRF/81</vt:lpstr>
      <vt:lpstr>ECE/TRANS/WP.29/GRRF/81</vt:lpstr>
    </vt:vector>
  </TitlesOfParts>
  <Company>DCM</Company>
  <LinksUpToDate>false</LinksUpToDate>
  <CharactersWithSpaces>78142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ECE/TRANS/WP.29/GRRF/81</dc:title>
  <dc:creator>Vigny</dc:creator>
  <cp:lastModifiedBy>Benedicte Boudol</cp:lastModifiedBy>
  <cp:revision>2</cp:revision>
  <cp:lastPrinted>2016-06-23T14:54:00Z</cp:lastPrinted>
  <dcterms:created xsi:type="dcterms:W3CDTF">2016-06-24T06:49:00Z</dcterms:created>
  <dcterms:modified xsi:type="dcterms:W3CDTF">2016-06-24T06:49:00Z</dcterms:modified>
</cp:coreProperties>
</file>