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3E" w:rsidRPr="00AA67F1" w:rsidRDefault="0005223E" w:rsidP="0005223E">
      <w:pPr>
        <w:spacing w:line="60" w:lineRule="exact"/>
        <w:rPr>
          <w:color w:val="010000"/>
          <w:sz w:val="6"/>
        </w:rPr>
        <w:sectPr w:rsidR="0005223E" w:rsidRPr="00AA67F1" w:rsidSect="000522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A67F1" w:rsidRPr="00C83F4B" w:rsidRDefault="00AA67F1" w:rsidP="00AA67F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AA67F1" w:rsidRPr="00C83F4B" w:rsidRDefault="00AA67F1" w:rsidP="00AA67F1">
      <w:pPr>
        <w:spacing w:line="120" w:lineRule="exact"/>
        <w:rPr>
          <w:sz w:val="10"/>
        </w:rPr>
      </w:pPr>
    </w:p>
    <w:p w:rsidR="00AA67F1" w:rsidRPr="00C83F4B" w:rsidRDefault="00AA67F1" w:rsidP="00AA67F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AA67F1">
        <w:rPr>
          <w:b w:val="0"/>
          <w:bCs/>
        </w:rPr>
        <w:t>Комитет по внутреннему транспорту</w:t>
      </w:r>
    </w:p>
    <w:p w:rsidR="00AA67F1" w:rsidRPr="00C83F4B" w:rsidRDefault="00AA67F1" w:rsidP="00AA67F1">
      <w:pPr>
        <w:spacing w:line="120" w:lineRule="exact"/>
        <w:rPr>
          <w:sz w:val="10"/>
        </w:rPr>
      </w:pPr>
    </w:p>
    <w:p w:rsidR="00AA67F1" w:rsidRPr="00C83F4B" w:rsidRDefault="00AA67F1" w:rsidP="00AA67F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AA67F1">
        <w:br/>
      </w:r>
      <w:r>
        <w:t>в области транспортных средств</w:t>
      </w:r>
    </w:p>
    <w:p w:rsidR="00AA67F1" w:rsidRPr="00C83F4B" w:rsidRDefault="00AA67F1" w:rsidP="00AA67F1">
      <w:pPr>
        <w:spacing w:line="120" w:lineRule="exact"/>
        <w:rPr>
          <w:sz w:val="10"/>
        </w:rPr>
      </w:pPr>
    </w:p>
    <w:p w:rsidR="00AA67F1" w:rsidRPr="00C83F4B" w:rsidRDefault="00AA67F1" w:rsidP="00AA67F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торможения и ходовой части</w:t>
      </w:r>
    </w:p>
    <w:p w:rsidR="00AA67F1" w:rsidRPr="00C83F4B" w:rsidRDefault="00AA67F1" w:rsidP="00AA67F1">
      <w:pPr>
        <w:spacing w:line="120" w:lineRule="exact"/>
        <w:rPr>
          <w:sz w:val="10"/>
        </w:rPr>
      </w:pPr>
    </w:p>
    <w:p w:rsidR="00AA67F1" w:rsidRDefault="00AA67F1" w:rsidP="00AA67F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Восемьдесят первая сессия</w:t>
      </w:r>
    </w:p>
    <w:p w:rsidR="00AA67F1" w:rsidRDefault="00AA67F1" w:rsidP="00AA67F1">
      <w:r>
        <w:t>Женева, 1−5 февраля 2016 года</w:t>
      </w:r>
    </w:p>
    <w:p w:rsidR="00AA67F1" w:rsidRDefault="00AA67F1" w:rsidP="00AA67F1">
      <w:r>
        <w:t>Пункт 1 предварительной повестки дня</w:t>
      </w:r>
    </w:p>
    <w:p w:rsidR="0005223E" w:rsidRPr="00C83F4B" w:rsidRDefault="00AA67F1" w:rsidP="00AA67F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Утверждение повестки дня</w:t>
      </w:r>
    </w:p>
    <w:p w:rsidR="00AA67F1" w:rsidRPr="00C83F4B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C83F4B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C83F4B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67F1">
        <w:tab/>
      </w:r>
      <w:r w:rsidRPr="00AA67F1">
        <w:tab/>
        <w:t>Предварительная повестка дня восемьдесят первой сессии</w:t>
      </w:r>
      <w:r w:rsidRPr="00765B5C">
        <w:rPr>
          <w:b w:val="0"/>
          <w:bCs/>
          <w:sz w:val="20"/>
          <w:szCs w:val="20"/>
          <w:vertAlign w:val="superscript"/>
        </w:rPr>
        <w:footnoteReference w:id="1"/>
      </w:r>
      <w:r w:rsidRPr="00AA67F1">
        <w:rPr>
          <w:b w:val="0"/>
          <w:bCs/>
          <w:sz w:val="20"/>
          <w:szCs w:val="20"/>
          <w:vertAlign w:val="superscript"/>
        </w:rPr>
        <w:t xml:space="preserve">, </w:t>
      </w:r>
      <w:r w:rsidRPr="00765B5C">
        <w:rPr>
          <w:b w:val="0"/>
          <w:bCs/>
          <w:sz w:val="20"/>
          <w:szCs w:val="20"/>
          <w:vertAlign w:val="superscript"/>
        </w:rPr>
        <w:footnoteReference w:id="2"/>
      </w:r>
      <w:r w:rsidRPr="00AA67F1">
        <w:rPr>
          <w:szCs w:val="28"/>
        </w:rPr>
        <w:t>,</w:t>
      </w: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SingleTxt"/>
      </w:pPr>
      <w:r w:rsidRPr="00AA67F1">
        <w:t>которая состоится во Дворце Наций в Женеве, начнется в 14 ч. 30 м. 1 февраля 2016 года и завершится в 12 ч. 30 м. 5 февраля 2016 года</w:t>
      </w: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C83F4B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67F1">
        <w:tab/>
        <w:t>I.</w:t>
      </w:r>
      <w:r w:rsidRPr="00AA67F1">
        <w:tab/>
        <w:t>Предварительная повестка дня</w:t>
      </w: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SingleTxt"/>
        <w:jc w:val="left"/>
      </w:pPr>
      <w:r w:rsidRPr="00AA67F1">
        <w:t>1.</w:t>
      </w:r>
      <w:r w:rsidRPr="00AA67F1">
        <w:tab/>
        <w:t>Утверждение повестки дня.</w:t>
      </w:r>
    </w:p>
    <w:p w:rsidR="00AA67F1" w:rsidRPr="00AA67F1" w:rsidRDefault="00AA67F1" w:rsidP="00AA67F1">
      <w:pPr>
        <w:pStyle w:val="SingleTxt"/>
        <w:ind w:left="1742" w:hanging="475"/>
        <w:jc w:val="left"/>
      </w:pPr>
      <w:r w:rsidRPr="00AA67F1">
        <w:t>2.</w:t>
      </w:r>
      <w:r w:rsidRPr="00AA67F1">
        <w:tab/>
        <w:t>Системы автоматического экстренн</w:t>
      </w:r>
      <w:r>
        <w:t>ого торможения (САЭТ) и системы</w:t>
      </w:r>
      <w:r w:rsidRPr="00AA67F1">
        <w:br/>
        <w:t>предупреждения о выходе из полосы движения (СПВП).</w:t>
      </w:r>
    </w:p>
    <w:p w:rsidR="00AA67F1" w:rsidRPr="00AA67F1" w:rsidRDefault="00AA67F1" w:rsidP="00AA67F1">
      <w:pPr>
        <w:pStyle w:val="SingleTxt"/>
        <w:keepNext/>
        <w:keepLines/>
        <w:jc w:val="left"/>
      </w:pPr>
      <w:r w:rsidRPr="00AA67F1">
        <w:lastRenderedPageBreak/>
        <w:t>3.</w:t>
      </w:r>
      <w:r w:rsidRPr="00AA67F1">
        <w:tab/>
        <w:t>Правила № 13 и 13-Н (торможение):</w:t>
      </w:r>
    </w:p>
    <w:p w:rsidR="00AA67F1" w:rsidRPr="00AA67F1" w:rsidRDefault="00AA67F1" w:rsidP="00AA67F1">
      <w:pPr>
        <w:pStyle w:val="SingleTxt"/>
        <w:keepNext/>
        <w:keepLines/>
        <w:jc w:val="left"/>
      </w:pPr>
      <w:r w:rsidRPr="00AA67F1">
        <w:tab/>
        <w:t>a)</w:t>
      </w:r>
      <w:r w:rsidRPr="00AA67F1">
        <w:tab/>
        <w:t>электронный контроль устойчивости (ЭКУ);</w:t>
      </w:r>
    </w:p>
    <w:p w:rsidR="00AA67F1" w:rsidRPr="00AA67F1" w:rsidRDefault="00AA67F1" w:rsidP="00AA67F1">
      <w:pPr>
        <w:pStyle w:val="SingleTxt"/>
        <w:keepNext/>
        <w:keepLines/>
        <w:jc w:val="left"/>
      </w:pPr>
      <w:r w:rsidRPr="00AA67F1">
        <w:tab/>
        <w:t>b)</w:t>
      </w:r>
      <w:r w:rsidRPr="00AA67F1">
        <w:tab/>
        <w:t>составы модульных транспортных средств (СМТС);</w:t>
      </w:r>
    </w:p>
    <w:p w:rsidR="00AA67F1" w:rsidRPr="00AA67F1" w:rsidRDefault="00AA67F1" w:rsidP="00AA67F1">
      <w:pPr>
        <w:pStyle w:val="SingleTxt"/>
        <w:keepNext/>
        <w:keepLines/>
        <w:jc w:val="left"/>
      </w:pPr>
      <w:r w:rsidRPr="00AA67F1">
        <w:tab/>
        <w:t>c)</w:t>
      </w:r>
      <w:r w:rsidRPr="00AA67F1">
        <w:tab/>
        <w:t>уточнения;</w:t>
      </w:r>
    </w:p>
    <w:p w:rsidR="00AA67F1" w:rsidRPr="00AA67F1" w:rsidRDefault="00AA67F1" w:rsidP="00AA67F1">
      <w:pPr>
        <w:pStyle w:val="SingleTxt"/>
        <w:ind w:left="2218" w:hanging="951"/>
        <w:jc w:val="left"/>
      </w:pPr>
      <w:r w:rsidRPr="00C83F4B">
        <w:tab/>
      </w:r>
      <w:r w:rsidRPr="00AA67F1">
        <w:t>d)</w:t>
      </w:r>
      <w:r w:rsidRPr="00AA67F1">
        <w:tab/>
        <w:t>условные обозначения, связанные с торможением, в Правилах № 121 (идентификация органов управления, контрольных сигналов и индикаторов);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e)</w:t>
      </w:r>
      <w:r w:rsidRPr="00AA67F1">
        <w:tab/>
        <w:t>прочие вопросы.</w:t>
      </w:r>
    </w:p>
    <w:p w:rsidR="00AA67F1" w:rsidRPr="00AA67F1" w:rsidRDefault="00AA67F1" w:rsidP="00AA67F1">
      <w:pPr>
        <w:pStyle w:val="SingleTxt"/>
        <w:jc w:val="left"/>
      </w:pPr>
      <w:r w:rsidRPr="00AA67F1">
        <w:t>4.</w:t>
      </w:r>
      <w:r w:rsidRPr="00AA67F1">
        <w:tab/>
        <w:t>Правила № 55 (механические сцепные устройства).</w:t>
      </w:r>
    </w:p>
    <w:p w:rsidR="00AA67F1" w:rsidRPr="00AA67F1" w:rsidRDefault="00AA67F1" w:rsidP="00AA67F1">
      <w:pPr>
        <w:pStyle w:val="SingleTxt"/>
        <w:jc w:val="left"/>
      </w:pPr>
      <w:r w:rsidRPr="00AA67F1">
        <w:t>5.</w:t>
      </w:r>
      <w:r w:rsidRPr="00AA67F1">
        <w:tab/>
        <w:t>Тормозные системы мотоциклов: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a)</w:t>
      </w:r>
      <w:r w:rsidRPr="00AA67F1">
        <w:tab/>
        <w:t>Правила № 78;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b)</w:t>
      </w:r>
      <w:r w:rsidRPr="00AA67F1">
        <w:tab/>
        <w:t>Глобальные технические правила № 3.</w:t>
      </w:r>
    </w:p>
    <w:p w:rsidR="00AA67F1" w:rsidRPr="00AA67F1" w:rsidRDefault="00AA67F1" w:rsidP="00AA67F1">
      <w:pPr>
        <w:pStyle w:val="SingleTxt"/>
        <w:jc w:val="left"/>
      </w:pPr>
      <w:r w:rsidRPr="00AA67F1">
        <w:t>6.</w:t>
      </w:r>
      <w:r w:rsidRPr="00AA67F1">
        <w:tab/>
        <w:t>Правила № 90 (сменные тормозные накладки).</w:t>
      </w:r>
    </w:p>
    <w:p w:rsidR="00AA67F1" w:rsidRPr="00AA67F1" w:rsidRDefault="00AA67F1" w:rsidP="00AA67F1">
      <w:pPr>
        <w:pStyle w:val="SingleTxt"/>
        <w:jc w:val="left"/>
      </w:pPr>
      <w:r w:rsidRPr="00AA67F1">
        <w:t>7.</w:t>
      </w:r>
      <w:r w:rsidRPr="00AA67F1">
        <w:tab/>
        <w:t>Шины: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a)</w:t>
      </w:r>
      <w:r w:rsidRPr="00AA67F1">
        <w:tab/>
        <w:t>Глобальные технические правила № 16;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b)</w:t>
      </w:r>
      <w:r w:rsidRPr="00AA67F1">
        <w:tab/>
        <w:t>Правила № 30;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с)</w:t>
      </w:r>
      <w:r w:rsidRPr="00AA67F1">
        <w:tab/>
        <w:t>Правила № 54;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d)</w:t>
      </w:r>
      <w:r w:rsidRPr="00AA67F1">
        <w:tab/>
        <w:t>Правила № 75;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e)</w:t>
      </w:r>
      <w:r w:rsidRPr="00AA67F1">
        <w:tab/>
        <w:t>Правила № 106;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f)</w:t>
      </w:r>
      <w:r w:rsidRPr="00AA67F1">
        <w:tab/>
        <w:t>Правилами № 109;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g)</w:t>
      </w:r>
      <w:r w:rsidRPr="00AA67F1">
        <w:tab/>
        <w:t>Правила № 117;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h)</w:t>
      </w:r>
      <w:r w:rsidRPr="00AA67F1">
        <w:tab/>
        <w:t>прочие вопросы.</w:t>
      </w:r>
    </w:p>
    <w:p w:rsidR="00AA67F1" w:rsidRPr="00AA67F1" w:rsidRDefault="00AA67F1" w:rsidP="00AA67F1">
      <w:pPr>
        <w:pStyle w:val="SingleTxt"/>
        <w:jc w:val="left"/>
      </w:pPr>
      <w:r w:rsidRPr="00AA67F1">
        <w:t>8.</w:t>
      </w:r>
      <w:r w:rsidRPr="00AA67F1">
        <w:tab/>
        <w:t>Интеллектуальные транспортные системы (ИТС):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a)</w:t>
      </w:r>
      <w:r w:rsidRPr="00AA67F1">
        <w:tab/>
        <w:t>системы автоматизации транспортных средств;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b)</w:t>
      </w:r>
      <w:r w:rsidRPr="00AA67F1">
        <w:tab/>
        <w:t>дистанционно управляемая парковка (ДУП);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с)</w:t>
      </w:r>
      <w:r w:rsidRPr="00AA67F1">
        <w:tab/>
        <w:t>прочие вопросы, связанные с ИТС.</w:t>
      </w:r>
    </w:p>
    <w:p w:rsidR="00AA67F1" w:rsidRPr="00AA67F1" w:rsidRDefault="00AA67F1" w:rsidP="00AA67F1">
      <w:pPr>
        <w:pStyle w:val="SingleTxt"/>
        <w:jc w:val="left"/>
      </w:pPr>
      <w:r w:rsidRPr="00AA67F1">
        <w:t>9.</w:t>
      </w:r>
      <w:r w:rsidRPr="00AA67F1">
        <w:tab/>
        <w:t>Механизм рулевого управления: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a)</w:t>
      </w:r>
      <w:r w:rsidRPr="00AA67F1">
        <w:tab/>
        <w:t>Правила № 79;</w:t>
      </w:r>
    </w:p>
    <w:p w:rsidR="00AA67F1" w:rsidRPr="00AA67F1" w:rsidRDefault="00AA67F1" w:rsidP="00AA67F1">
      <w:pPr>
        <w:pStyle w:val="SingleTxt"/>
        <w:ind w:left="2218" w:hanging="951"/>
        <w:jc w:val="left"/>
      </w:pPr>
      <w:r w:rsidRPr="00C83F4B">
        <w:tab/>
      </w:r>
      <w:r w:rsidRPr="00AA67F1">
        <w:t>b)</w:t>
      </w:r>
      <w:r w:rsidRPr="00AA67F1">
        <w:tab/>
        <w:t>система удержания в пределах полосы (СУПП) и система помощи при парковке (СПП);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c)</w:t>
      </w:r>
      <w:r w:rsidRPr="00AA67F1">
        <w:tab/>
        <w:t>автоматизированная функция рулевого управления (АФРУ).</w:t>
      </w:r>
    </w:p>
    <w:p w:rsidR="00AA67F1" w:rsidRPr="00AA67F1" w:rsidRDefault="00AA67F1" w:rsidP="00AA67F1">
      <w:pPr>
        <w:pStyle w:val="SingleTxt"/>
        <w:ind w:left="1742" w:hanging="475"/>
        <w:jc w:val="left"/>
      </w:pPr>
      <w:r w:rsidRPr="00AA67F1">
        <w:t>10.</w:t>
      </w:r>
      <w:r w:rsidRPr="00AA67F1">
        <w:tab/>
        <w:t>Международное официальное утверждение типа комплектного транспортного средства (МОУТКТС):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a)</w:t>
      </w:r>
      <w:r w:rsidRPr="00AA67F1">
        <w:tab/>
        <w:t>доклад о работе неофициальной группы и подгрупп по МОУТКТС;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b)</w:t>
      </w:r>
      <w:r w:rsidRPr="00AA67F1">
        <w:tab/>
        <w:t>правила, касающиеся установки шин;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c)</w:t>
      </w:r>
      <w:r w:rsidRPr="00AA67F1">
        <w:tab/>
        <w:t>Правила № 13-Н;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d)</w:t>
      </w:r>
      <w:r w:rsidRPr="00AA67F1">
        <w:tab/>
        <w:t>Правила № 64;</w:t>
      </w:r>
    </w:p>
    <w:p w:rsidR="00AA67F1" w:rsidRPr="00AA67F1" w:rsidRDefault="00AA67F1" w:rsidP="00AA67F1">
      <w:pPr>
        <w:pStyle w:val="SingleTxt"/>
        <w:jc w:val="left"/>
      </w:pPr>
      <w:r w:rsidRPr="00AA67F1">
        <w:tab/>
        <w:t>e)</w:t>
      </w:r>
      <w:r w:rsidRPr="00AA67F1">
        <w:tab/>
        <w:t>прочие вопросы.</w:t>
      </w:r>
    </w:p>
    <w:p w:rsidR="00AA67F1" w:rsidRPr="00AA67F1" w:rsidRDefault="00AA67F1" w:rsidP="00AA67F1">
      <w:pPr>
        <w:pStyle w:val="SingleTxt"/>
        <w:jc w:val="left"/>
      </w:pPr>
      <w:r w:rsidRPr="00AA67F1">
        <w:lastRenderedPageBreak/>
        <w:t>11.</w:t>
      </w:r>
      <w:r w:rsidRPr="00AA67F1">
        <w:tab/>
        <w:t>Правила № 89.</w:t>
      </w:r>
    </w:p>
    <w:p w:rsidR="00AA67F1" w:rsidRPr="00AA67F1" w:rsidRDefault="00AA67F1" w:rsidP="00AA67F1">
      <w:pPr>
        <w:pStyle w:val="SingleTxt"/>
        <w:ind w:left="1742" w:hanging="475"/>
        <w:jc w:val="left"/>
      </w:pPr>
      <w:r w:rsidRPr="00AA67F1">
        <w:t>12.</w:t>
      </w:r>
      <w:r w:rsidRPr="00AA67F1">
        <w:tab/>
        <w:t>Обмен мнениями по вопросу об инновациях и соответствующих национальных мероприятиях.</w:t>
      </w:r>
    </w:p>
    <w:p w:rsidR="00AA67F1" w:rsidRPr="00AA67F1" w:rsidRDefault="00AA67F1" w:rsidP="00AA67F1">
      <w:pPr>
        <w:pStyle w:val="SingleTxt"/>
        <w:jc w:val="left"/>
      </w:pPr>
      <w:r w:rsidRPr="00AA67F1">
        <w:t>13.</w:t>
      </w:r>
      <w:r w:rsidRPr="00AA67F1">
        <w:tab/>
        <w:t>Прочие вопросы:</w:t>
      </w:r>
    </w:p>
    <w:p w:rsidR="00AA67F1" w:rsidRPr="00AA67F1" w:rsidRDefault="00AA67F1" w:rsidP="00AA67F1">
      <w:pPr>
        <w:pStyle w:val="SingleTxt"/>
        <w:jc w:val="left"/>
      </w:pPr>
      <w:r w:rsidRPr="00C83F4B">
        <w:tab/>
      </w:r>
      <w:r w:rsidRPr="00AA67F1">
        <w:t>a)</w:t>
      </w:r>
      <w:r w:rsidRPr="00AA67F1">
        <w:tab/>
        <w:t>основные вопросы, рассмотренные на сессии WP.29 в ноябре 2015 года;</w:t>
      </w:r>
    </w:p>
    <w:p w:rsidR="00AA67F1" w:rsidRPr="00C83F4B" w:rsidRDefault="00AA67F1" w:rsidP="001928E0">
      <w:pPr>
        <w:pStyle w:val="SingleTxt"/>
        <w:tabs>
          <w:tab w:val="clear" w:pos="2218"/>
          <w:tab w:val="left" w:pos="2151"/>
        </w:tabs>
        <w:jc w:val="left"/>
      </w:pPr>
      <w:r w:rsidRPr="00AA67F1">
        <w:tab/>
        <w:t>b)</w:t>
      </w:r>
      <w:r w:rsidRPr="00AA67F1">
        <w:tab/>
        <w:t>прочие вопросы.</w:t>
      </w:r>
    </w:p>
    <w:p w:rsidR="00AA67F1" w:rsidRPr="00C83F4B" w:rsidRDefault="00AA67F1" w:rsidP="00AA67F1">
      <w:pPr>
        <w:pStyle w:val="SingleTxt"/>
        <w:spacing w:after="0" w:line="120" w:lineRule="exact"/>
        <w:jc w:val="left"/>
        <w:rPr>
          <w:sz w:val="10"/>
        </w:rPr>
      </w:pPr>
    </w:p>
    <w:p w:rsidR="00AA67F1" w:rsidRPr="00C83F4B" w:rsidRDefault="00AA67F1" w:rsidP="00AA67F1">
      <w:pPr>
        <w:pStyle w:val="SingleTxt"/>
        <w:spacing w:after="0" w:line="120" w:lineRule="exact"/>
        <w:jc w:val="left"/>
        <w:rPr>
          <w:sz w:val="10"/>
        </w:rPr>
      </w:pPr>
    </w:p>
    <w:p w:rsidR="00AA67F1" w:rsidRPr="00AA67F1" w:rsidRDefault="00AA67F1" w:rsidP="00AA67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67F1">
        <w:tab/>
        <w:t>II.</w:t>
      </w:r>
      <w:r w:rsidRPr="00AA67F1">
        <w:tab/>
        <w:t>Аннотации</w:t>
      </w: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SingleTxt"/>
        <w:spacing w:after="0" w:line="120" w:lineRule="exact"/>
        <w:rPr>
          <w:sz w:val="10"/>
        </w:rPr>
      </w:pPr>
    </w:p>
    <w:p w:rsidR="00AA67F1" w:rsidRPr="00AA67F1" w:rsidRDefault="00AA67F1" w:rsidP="00AA67F1">
      <w:pPr>
        <w:pStyle w:val="SingleTxt"/>
        <w:rPr>
          <w:bCs/>
        </w:rPr>
      </w:pPr>
      <w:r w:rsidRPr="00AA67F1">
        <w:tab/>
      </w:r>
      <w:r w:rsidRPr="00AA67F1">
        <w:rPr>
          <w:bCs/>
        </w:rPr>
        <w:t>Аннотированная повестка дня будет издана до сессии GRRF (ECE/TRANS/</w:t>
      </w:r>
      <w:r w:rsidRPr="00AA67F1">
        <w:rPr>
          <w:bCs/>
        </w:rPr>
        <w:br/>
        <w:t>WP.29/GRRF/2016/1/Add.1).</w:t>
      </w:r>
    </w:p>
    <w:p w:rsidR="00AA67F1" w:rsidRPr="00AA67F1" w:rsidRDefault="00AA67F1" w:rsidP="00AA67F1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71E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A67F1" w:rsidRPr="00AA67F1" w:rsidSect="0005223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F8" w:rsidRDefault="002E37F8" w:rsidP="008A1A7A">
      <w:pPr>
        <w:spacing w:line="240" w:lineRule="auto"/>
      </w:pPr>
      <w:r>
        <w:separator/>
      </w:r>
    </w:p>
  </w:endnote>
  <w:endnote w:type="continuationSeparator" w:id="0">
    <w:p w:rsidR="002E37F8" w:rsidRDefault="002E37F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5223E" w:rsidTr="0005223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5223E" w:rsidRPr="0005223E" w:rsidRDefault="0005223E" w:rsidP="0005223E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051C">
            <w:rPr>
              <w:noProof/>
            </w:rPr>
            <w:t>2</w:t>
          </w:r>
          <w:r>
            <w:fldChar w:fldCharType="end"/>
          </w:r>
          <w:r>
            <w:t>/</w:t>
          </w:r>
          <w:r w:rsidR="002E37F8">
            <w:fldChar w:fldCharType="begin"/>
          </w:r>
          <w:r w:rsidR="002E37F8">
            <w:instrText xml:space="preserve"> NUMPAGES  \* Arabic  \* MERGEFORMAT </w:instrText>
          </w:r>
          <w:r w:rsidR="002E37F8">
            <w:fldChar w:fldCharType="separate"/>
          </w:r>
          <w:r w:rsidR="0024051C">
            <w:rPr>
              <w:noProof/>
            </w:rPr>
            <w:t>3</w:t>
          </w:r>
          <w:r w:rsidR="002E37F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5223E" w:rsidRPr="0005223E" w:rsidRDefault="0005223E" w:rsidP="0005223E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01311">
            <w:rPr>
              <w:b w:val="0"/>
              <w:color w:val="000000"/>
              <w:sz w:val="14"/>
            </w:rPr>
            <w:t>GE.15-19580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5223E" w:rsidRPr="0005223E" w:rsidRDefault="0005223E" w:rsidP="000522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5223E" w:rsidTr="0005223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5223E" w:rsidRPr="0005223E" w:rsidRDefault="0005223E" w:rsidP="0005223E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01311">
            <w:rPr>
              <w:b w:val="0"/>
              <w:color w:val="000000"/>
              <w:sz w:val="14"/>
            </w:rPr>
            <w:t>GE.15-19580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5223E" w:rsidRPr="0005223E" w:rsidRDefault="0005223E" w:rsidP="0005223E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051C">
            <w:rPr>
              <w:noProof/>
            </w:rPr>
            <w:t>3</w:t>
          </w:r>
          <w:r>
            <w:fldChar w:fldCharType="end"/>
          </w:r>
          <w:r>
            <w:t>/</w:t>
          </w:r>
          <w:r w:rsidR="002E37F8">
            <w:fldChar w:fldCharType="begin"/>
          </w:r>
          <w:r w:rsidR="002E37F8">
            <w:instrText xml:space="preserve"> NUMPAGES  \* Arabic  \* MERGEFORMAT </w:instrText>
          </w:r>
          <w:r w:rsidR="002E37F8">
            <w:fldChar w:fldCharType="separate"/>
          </w:r>
          <w:r w:rsidR="0024051C">
            <w:rPr>
              <w:noProof/>
            </w:rPr>
            <w:t>3</w:t>
          </w:r>
          <w:r w:rsidR="002E37F8">
            <w:rPr>
              <w:noProof/>
            </w:rPr>
            <w:fldChar w:fldCharType="end"/>
          </w:r>
        </w:p>
      </w:tc>
    </w:tr>
  </w:tbl>
  <w:p w:rsidR="0005223E" w:rsidRPr="0005223E" w:rsidRDefault="0005223E" w:rsidP="000522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5223E" w:rsidTr="0005223E">
      <w:tc>
        <w:tcPr>
          <w:tcW w:w="3873" w:type="dxa"/>
        </w:tcPr>
        <w:p w:rsidR="0005223E" w:rsidRDefault="0005223E" w:rsidP="0005223E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403FDC70" wp14:editId="6CF899C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GE.15-19580 (R)</w:t>
          </w:r>
          <w:r>
            <w:rPr>
              <w:color w:val="010000"/>
            </w:rPr>
            <w:t xml:space="preserve">    111115    111115</w:t>
          </w:r>
        </w:p>
        <w:p w:rsidR="0005223E" w:rsidRPr="0005223E" w:rsidRDefault="0005223E" w:rsidP="0005223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*1519580*</w:t>
          </w:r>
        </w:p>
      </w:tc>
      <w:tc>
        <w:tcPr>
          <w:tcW w:w="5127" w:type="dxa"/>
        </w:tcPr>
        <w:p w:rsidR="0005223E" w:rsidRDefault="0005223E" w:rsidP="0005223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82FCF52" wp14:editId="7D312B7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223E" w:rsidRPr="0005223E" w:rsidRDefault="0005223E" w:rsidP="0005223E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F8" w:rsidRPr="00765B5C" w:rsidRDefault="002E37F8" w:rsidP="00765B5C">
      <w:pPr>
        <w:pStyle w:val="Pieddepage"/>
        <w:spacing w:after="80"/>
        <w:ind w:left="792"/>
        <w:rPr>
          <w:sz w:val="16"/>
        </w:rPr>
      </w:pPr>
      <w:r w:rsidRPr="00765B5C">
        <w:rPr>
          <w:sz w:val="16"/>
        </w:rPr>
        <w:t>__________________</w:t>
      </w:r>
    </w:p>
  </w:footnote>
  <w:footnote w:type="continuationSeparator" w:id="0">
    <w:p w:rsidR="002E37F8" w:rsidRPr="00765B5C" w:rsidRDefault="002E37F8" w:rsidP="00765B5C">
      <w:pPr>
        <w:pStyle w:val="Pieddepage"/>
        <w:spacing w:after="80"/>
        <w:ind w:left="792"/>
        <w:rPr>
          <w:sz w:val="16"/>
        </w:rPr>
      </w:pPr>
      <w:r w:rsidRPr="00765B5C">
        <w:rPr>
          <w:sz w:val="16"/>
        </w:rPr>
        <w:t>__________________</w:t>
      </w:r>
    </w:p>
  </w:footnote>
  <w:footnote w:id="1">
    <w:p w:rsidR="00AA67F1" w:rsidRPr="0025341F" w:rsidRDefault="00AA67F1" w:rsidP="00765B5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tab/>
      </w:r>
      <w:r w:rsidRPr="0025341F">
        <w:rPr>
          <w:rStyle w:val="Appelnotedebasdep"/>
          <w:szCs w:val="17"/>
        </w:rPr>
        <w:footnoteRef/>
      </w:r>
      <w:r w:rsidRPr="0025341F">
        <w:rPr>
          <w:szCs w:val="17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90182E" w:rsidRPr="0090182E">
          <w:t>www.unece.org/trans/</w:t>
        </w:r>
        <w:r w:rsidR="00757920" w:rsidRPr="00757920">
          <w:br/>
        </w:r>
        <w:r w:rsidR="0090182E" w:rsidRPr="0090182E">
          <w:t>main/wp29/wp29wgs/wp29grrf/grrfage.html</w:t>
        </w:r>
      </w:hyperlink>
      <w:r w:rsidRPr="0025341F">
        <w:rPr>
          <w:szCs w:val="17"/>
        </w:rPr>
        <w:t>). В порядке исключения документы можно также получить по электронной почте (</w:t>
      </w:r>
      <w:hyperlink r:id="rId2" w:history="1">
        <w:r w:rsidR="0090182E" w:rsidRPr="0090182E">
          <w:t>grrf@unece.org</w:t>
        </w:r>
      </w:hyperlink>
      <w:r w:rsidRPr="0025341F">
        <w:rPr>
          <w:szCs w:val="17"/>
        </w:rPr>
        <w:t xml:space="preserve">) или по факсу (+41 22 917 00 39). В ходе сессии официальные документы можно получить в Секции распространения документов ЮНОГ (комната С.337, </w:t>
      </w:r>
      <w:r w:rsidR="000A053E">
        <w:rPr>
          <w:szCs w:val="17"/>
        </w:rPr>
        <w:t>третий</w:t>
      </w:r>
      <w:r w:rsidRPr="0025341F">
        <w:rPr>
          <w:szCs w:val="17"/>
        </w:rPr>
        <w:t xml:space="preserve">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90182E">
          <w:t>documents.un.org/</w:t>
        </w:r>
      </w:hyperlink>
      <w:r w:rsidRPr="0025341F">
        <w:rPr>
          <w:szCs w:val="17"/>
        </w:rPr>
        <w:t>.</w:t>
      </w:r>
    </w:p>
  </w:footnote>
  <w:footnote w:id="2">
    <w:p w:rsidR="00AA67F1" w:rsidRPr="00D03573" w:rsidRDefault="00AA67F1" w:rsidP="00765B5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szCs w:val="18"/>
        </w:rPr>
      </w:pPr>
      <w:r w:rsidRPr="0025341F">
        <w:rPr>
          <w:szCs w:val="17"/>
        </w:rPr>
        <w:tab/>
      </w:r>
      <w:r w:rsidRPr="0025341F">
        <w:rPr>
          <w:rStyle w:val="Appelnotedebasdep"/>
          <w:szCs w:val="17"/>
        </w:rPr>
        <w:footnoteRef/>
      </w:r>
      <w:r w:rsidRPr="0025341F">
        <w:rPr>
          <w:szCs w:val="17"/>
        </w:rPr>
        <w:tab/>
        <w:t xml:space="preserve">Делегатам предлагается зарегистрироваться онлайн при помощи новой системы регистрации на веб-сайте ЕЭК ООН </w:t>
      </w:r>
      <w:r w:rsidRPr="00757920">
        <w:rPr>
          <w:spacing w:val="2"/>
          <w:szCs w:val="17"/>
        </w:rPr>
        <w:t>(</w:t>
      </w:r>
      <w:hyperlink r:id="rId4" w:history="1">
        <w:r w:rsidRPr="00757920">
          <w:rPr>
            <w:spacing w:val="2"/>
            <w:szCs w:val="17"/>
          </w:rPr>
          <w:t>https://www2.unece.org/uncdb/app/ext/meeting-registration?id=UXA9Mm</w:t>
        </w:r>
      </w:hyperlink>
      <w:r w:rsidRPr="00757920">
        <w:rPr>
          <w:spacing w:val="2"/>
          <w:szCs w:val="17"/>
        </w:rPr>
        <w:t>).</w:t>
      </w:r>
      <w:r w:rsidRPr="0025341F">
        <w:rPr>
          <w:szCs w:val="17"/>
        </w:rPr>
        <w:t xml:space="preserve"> По прибытии во Дворец Наций делегатам следует получить пропуск в Секци</w:t>
      </w:r>
      <w:r>
        <w:rPr>
          <w:szCs w:val="17"/>
        </w:rPr>
        <w:t>ю охраны и </w:t>
      </w:r>
      <w:r w:rsidRPr="0025341F">
        <w:rPr>
          <w:szCs w:val="17"/>
        </w:rPr>
        <w:t>безопасности ЮНОГ, которая находится у въезд</w:t>
      </w:r>
      <w:r w:rsidR="00757920">
        <w:rPr>
          <w:szCs w:val="17"/>
        </w:rPr>
        <w:t>а со стороны Прени (Pregny Gate</w:t>
      </w:r>
      <w:r w:rsidR="00757920" w:rsidRPr="00757920">
        <w:rPr>
          <w:szCs w:val="17"/>
        </w:rPr>
        <w:br/>
      </w:r>
      <w:r w:rsidRPr="0025341F">
        <w:rPr>
          <w:szCs w:val="17"/>
        </w:rPr>
        <w:t xml:space="preserve">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90182E" w:rsidRPr="0090182E">
          <w:t>www.unece.org/meetings/practical.htm</w:t>
        </w:r>
      </w:hyperlink>
      <w:r w:rsidRPr="0025341F">
        <w:rPr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5223E" w:rsidTr="000522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5223E" w:rsidRPr="0005223E" w:rsidRDefault="0005223E" w:rsidP="0005223E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01311">
            <w:rPr>
              <w:b/>
            </w:rPr>
            <w:t>ECE/TRANS/WP.29/GRRF/2016/1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5223E" w:rsidRDefault="0005223E" w:rsidP="0005223E">
          <w:pPr>
            <w:pStyle w:val="En-tte"/>
          </w:pPr>
        </w:p>
      </w:tc>
    </w:tr>
  </w:tbl>
  <w:p w:rsidR="0005223E" w:rsidRPr="0005223E" w:rsidRDefault="0005223E" w:rsidP="000522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5223E" w:rsidTr="000522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5223E" w:rsidRDefault="0005223E" w:rsidP="0005223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05223E" w:rsidRPr="0005223E" w:rsidRDefault="0005223E" w:rsidP="0005223E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01311">
            <w:rPr>
              <w:b/>
            </w:rPr>
            <w:t>ECE/TRANS/WP.29/GRRF/2016/1</w:t>
          </w:r>
          <w:r>
            <w:rPr>
              <w:b/>
            </w:rPr>
            <w:fldChar w:fldCharType="end"/>
          </w:r>
        </w:p>
      </w:tc>
    </w:tr>
  </w:tbl>
  <w:p w:rsidR="0005223E" w:rsidRPr="0005223E" w:rsidRDefault="0005223E" w:rsidP="000522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5223E" w:rsidTr="0005223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5223E" w:rsidRPr="0005223E" w:rsidRDefault="0005223E" w:rsidP="0005223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5223E" w:rsidRDefault="0005223E" w:rsidP="0005223E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5223E" w:rsidRPr="0005223E" w:rsidRDefault="0005223E" w:rsidP="0005223E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</w:t>
          </w:r>
        </w:p>
      </w:tc>
    </w:tr>
    <w:tr w:rsidR="0005223E" w:rsidRPr="00765B5C" w:rsidTr="0005223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23E" w:rsidRPr="0005223E" w:rsidRDefault="0005223E" w:rsidP="0005223E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4D4CE4EE" wp14:editId="19F7533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23E" w:rsidRPr="0005223E" w:rsidRDefault="0005223E" w:rsidP="0005223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23E" w:rsidRPr="0005223E" w:rsidRDefault="0005223E" w:rsidP="0005223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23E" w:rsidRPr="00AA67F1" w:rsidRDefault="0005223E" w:rsidP="0005223E">
          <w:pPr>
            <w:pStyle w:val="Distribution"/>
            <w:rPr>
              <w:color w:val="000000"/>
              <w:lang w:val="en-US"/>
            </w:rPr>
          </w:pPr>
          <w:r w:rsidRPr="00AA67F1">
            <w:rPr>
              <w:color w:val="000000"/>
              <w:lang w:val="en-US"/>
            </w:rPr>
            <w:t>Distr.: General</w:t>
          </w:r>
        </w:p>
        <w:p w:rsidR="0005223E" w:rsidRPr="00AA67F1" w:rsidRDefault="0005223E" w:rsidP="0005223E">
          <w:pPr>
            <w:pStyle w:val="Publication"/>
            <w:rPr>
              <w:color w:val="000000"/>
              <w:lang w:val="en-US"/>
            </w:rPr>
          </w:pPr>
          <w:r w:rsidRPr="00AA67F1">
            <w:rPr>
              <w:color w:val="000000"/>
              <w:lang w:val="en-US"/>
            </w:rPr>
            <w:t>10 November 2015</w:t>
          </w:r>
        </w:p>
        <w:p w:rsidR="0005223E" w:rsidRPr="00AA67F1" w:rsidRDefault="0005223E" w:rsidP="0005223E">
          <w:pPr>
            <w:rPr>
              <w:color w:val="000000"/>
              <w:lang w:val="en-US"/>
            </w:rPr>
          </w:pPr>
          <w:r w:rsidRPr="00AA67F1">
            <w:rPr>
              <w:color w:val="000000"/>
              <w:lang w:val="en-US"/>
            </w:rPr>
            <w:t>Russian</w:t>
          </w:r>
        </w:p>
        <w:p w:rsidR="0005223E" w:rsidRPr="00AA67F1" w:rsidRDefault="0005223E" w:rsidP="0005223E">
          <w:pPr>
            <w:pStyle w:val="Original"/>
            <w:rPr>
              <w:color w:val="000000"/>
              <w:lang w:val="en-US"/>
            </w:rPr>
          </w:pPr>
          <w:r w:rsidRPr="00AA67F1">
            <w:rPr>
              <w:color w:val="000000"/>
              <w:lang w:val="en-US"/>
            </w:rPr>
            <w:t>Original: English</w:t>
          </w:r>
        </w:p>
        <w:p w:rsidR="0005223E" w:rsidRPr="00AA67F1" w:rsidRDefault="0005223E" w:rsidP="0005223E">
          <w:pPr>
            <w:rPr>
              <w:lang w:val="en-US"/>
            </w:rPr>
          </w:pPr>
        </w:p>
      </w:tc>
    </w:tr>
  </w:tbl>
  <w:p w:rsidR="0005223E" w:rsidRPr="00AA67F1" w:rsidRDefault="0005223E" w:rsidP="0005223E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580*"/>
    <w:docVar w:name="CreationDt" w:val="11/11/2015 10:18 AM"/>
    <w:docVar w:name="DocCategory" w:val="Doc"/>
    <w:docVar w:name="DocType" w:val="Final"/>
    <w:docVar w:name="DutyStation" w:val="Geneva"/>
    <w:docVar w:name="FooterJN" w:val="GE.15-19580"/>
    <w:docVar w:name="jobn" w:val="GE.15-19580 (R)"/>
    <w:docVar w:name="jobnDT" w:val="GE.15-19580 (R)   111115"/>
    <w:docVar w:name="jobnDTDT" w:val="GE.15-19580 (R)   111115   111115"/>
    <w:docVar w:name="JobNo" w:val="GE.1519580R"/>
    <w:docVar w:name="JobNo2" w:val="1525511R"/>
    <w:docVar w:name="LocalDrive" w:val="0"/>
    <w:docVar w:name="OandT" w:val="U.A."/>
    <w:docVar w:name="PaperSize" w:val="A4"/>
    <w:docVar w:name="sss1" w:val="ECE/TRANS/WP.29/GRRF/2016/1"/>
    <w:docVar w:name="sss2" w:val="-"/>
    <w:docVar w:name="Symbol1" w:val="ECE/TRANS/WP.29/GRRF/2016/1"/>
    <w:docVar w:name="Symbol2" w:val="-"/>
  </w:docVars>
  <w:rsids>
    <w:rsidRoot w:val="001022F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223E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053E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22FA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28E0"/>
    <w:rsid w:val="00193822"/>
    <w:rsid w:val="0019704E"/>
    <w:rsid w:val="001A0D31"/>
    <w:rsid w:val="001A39EE"/>
    <w:rsid w:val="001A4338"/>
    <w:rsid w:val="001A6777"/>
    <w:rsid w:val="001A76E4"/>
    <w:rsid w:val="001B5883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051C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37F8"/>
    <w:rsid w:val="002F3CF9"/>
    <w:rsid w:val="002F5C45"/>
    <w:rsid w:val="002F6149"/>
    <w:rsid w:val="002F7D25"/>
    <w:rsid w:val="00310EA4"/>
    <w:rsid w:val="00310ED4"/>
    <w:rsid w:val="00325C10"/>
    <w:rsid w:val="003265F9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27B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7920"/>
    <w:rsid w:val="00763C4A"/>
    <w:rsid w:val="00765B5C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9E4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182E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67F1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3F4B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4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1311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17936-94FF-46CC-806F-A99DA35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0522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23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23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2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23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Lienhypertexte">
    <w:name w:val="Hyperlink"/>
    <w:basedOn w:val="Policepardfaut"/>
    <w:uiPriority w:val="99"/>
    <w:unhideWhenUsed/>
    <w:rsid w:val="009018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5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2Semifinal\documents.un.org\" TargetMode="External"/><Relationship Id="rId2" Type="http://schemas.openxmlformats.org/officeDocument/2006/relationships/hyperlink" Target="mailto:grrf@unece.org" TargetMode="External"/><Relationship Id="rId1" Type="http://schemas.openxmlformats.org/officeDocument/2006/relationships/hyperlink" Target="http://www.unece.org/trans/main/wp29/wp29wgs/wp29grrf/grrf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UXA9M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4CDB-60A7-4CD5-8697-0D4AFED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Bénédicte Boudol</cp:lastModifiedBy>
  <cp:revision>2</cp:revision>
  <cp:lastPrinted>2015-11-11T10:07:00Z</cp:lastPrinted>
  <dcterms:created xsi:type="dcterms:W3CDTF">2015-12-21T09:02:00Z</dcterms:created>
  <dcterms:modified xsi:type="dcterms:W3CDTF">2015-12-21T09:02:00Z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1519580R</vt:lpwstr>
  </property>
  <property fmtid="{D5CDD505-2E9C-101B-9397-08002B2CF9AE}" pid="3" name="ODSRefJobNo">
    <vt:lpwstr>1525511R</vt:lpwstr>
  </property>
  <property fmtid="{D5CDD505-2E9C-101B-9397-08002B2CF9AE}" pid="4" name="Symbol1">
    <vt:lpwstr>ECE/TRANS/WP.29/GRRF/2016/1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111115</vt:lpwstr>
  </property>
</Properties>
</file>