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781" w:type="dxa"/>
        <w:tblLayout w:type="fixed"/>
        <w:tblCellMar>
          <w:left w:w="0" w:type="dxa"/>
          <w:right w:w="0" w:type="dxa"/>
        </w:tblCellMar>
        <w:tblLook w:val="01E0" w:firstRow="1" w:lastRow="1" w:firstColumn="1" w:lastColumn="1" w:noHBand="0" w:noVBand="0"/>
      </w:tblPr>
      <w:tblGrid>
        <w:gridCol w:w="9781"/>
      </w:tblGrid>
      <w:tr w:rsidR="00017CB9" w:rsidRPr="00017CB9" w:rsidTr="00E153E3">
        <w:trPr>
          <w:cantSplit/>
          <w:trHeight w:hRule="exact" w:val="851"/>
        </w:trPr>
        <w:tc>
          <w:tcPr>
            <w:tcW w:w="9781" w:type="dxa"/>
            <w:tcBorders>
              <w:bottom w:val="single" w:sz="4" w:space="0" w:color="auto"/>
            </w:tcBorders>
            <w:vAlign w:val="bottom"/>
          </w:tcPr>
          <w:p w:rsidR="00017CB9" w:rsidRPr="00017CB9" w:rsidRDefault="00017CB9" w:rsidP="00017CB9">
            <w:pPr>
              <w:suppressAutoHyphens/>
              <w:spacing w:after="0" w:line="240" w:lineRule="atLeast"/>
              <w:ind w:firstLine="284"/>
              <w:jc w:val="right"/>
              <w:rPr>
                <w:rFonts w:ascii="Times New Roman" w:eastAsia="Times New Roman" w:hAnsi="Times New Roman" w:cs="Times New Roman"/>
                <w:color w:val="000000"/>
                <w:spacing w:val="-3"/>
                <w:sz w:val="20"/>
                <w:szCs w:val="20"/>
              </w:rPr>
            </w:pPr>
            <w:r w:rsidRPr="00017CB9">
              <w:rPr>
                <w:rFonts w:ascii="Times New Roman" w:eastAsia="Times New Roman" w:hAnsi="Times New Roman" w:cs="Times New Roman"/>
                <w:b/>
                <w:color w:val="000000"/>
                <w:spacing w:val="-3"/>
                <w:sz w:val="40"/>
                <w:szCs w:val="40"/>
              </w:rPr>
              <w:t>INF.</w:t>
            </w:r>
            <w:r w:rsidR="007233A5">
              <w:rPr>
                <w:rFonts w:ascii="Times New Roman" w:eastAsia="Times New Roman" w:hAnsi="Times New Roman" w:cs="Times New Roman"/>
                <w:b/>
                <w:color w:val="000000"/>
                <w:spacing w:val="-3"/>
                <w:sz w:val="40"/>
                <w:szCs w:val="40"/>
              </w:rPr>
              <w:t>4</w:t>
            </w:r>
          </w:p>
        </w:tc>
      </w:tr>
      <w:tr w:rsidR="00017CB9" w:rsidRPr="00017CB9" w:rsidTr="00E368F5">
        <w:trPr>
          <w:cantSplit/>
          <w:trHeight w:hRule="exact" w:val="2704"/>
        </w:trPr>
        <w:tc>
          <w:tcPr>
            <w:tcW w:w="9781" w:type="dxa"/>
            <w:tcBorders>
              <w:top w:val="single" w:sz="4" w:space="0" w:color="auto"/>
              <w:bottom w:val="single" w:sz="8" w:space="0" w:color="auto"/>
            </w:tcBorders>
          </w:tcPr>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7230"/>
              <w:gridCol w:w="2409"/>
            </w:tblGrid>
            <w:tr w:rsidR="00017CB9" w:rsidRPr="00017CB9" w:rsidTr="00E368F5">
              <w:trPr>
                <w:cantSplit/>
                <w:trHeight w:val="20"/>
              </w:trPr>
              <w:tc>
                <w:tcPr>
                  <w:tcW w:w="7230" w:type="dxa"/>
                </w:tcPr>
                <w:p w:rsidR="00017CB9" w:rsidRPr="00017CB9" w:rsidRDefault="00017CB9" w:rsidP="00017CB9">
                  <w:pPr>
                    <w:suppressAutoHyphens/>
                    <w:spacing w:before="120" w:after="0" w:line="240" w:lineRule="atLeast"/>
                    <w:rPr>
                      <w:rFonts w:ascii="Times New Roman" w:eastAsia="Times New Roman" w:hAnsi="Times New Roman" w:cs="Times New Roman"/>
                      <w:b/>
                      <w:sz w:val="28"/>
                      <w:szCs w:val="28"/>
                    </w:rPr>
                  </w:pPr>
                  <w:r w:rsidRPr="00017CB9">
                    <w:rPr>
                      <w:rFonts w:ascii="Times New Roman" w:eastAsia="Times New Roman" w:hAnsi="Times New Roman" w:cs="Times New Roman"/>
                      <w:b/>
                      <w:sz w:val="28"/>
                      <w:szCs w:val="28"/>
                    </w:rPr>
                    <w:t>Economic Commission for Europe</w:t>
                  </w:r>
                </w:p>
                <w:p w:rsidR="00017CB9" w:rsidRPr="00017CB9" w:rsidRDefault="00017CB9" w:rsidP="00017CB9">
                  <w:pPr>
                    <w:suppressAutoHyphens/>
                    <w:spacing w:before="120" w:after="0" w:line="240" w:lineRule="atLeast"/>
                    <w:rPr>
                      <w:rFonts w:ascii="Times New Roman" w:eastAsia="Times New Roman" w:hAnsi="Times New Roman" w:cs="Times New Roman"/>
                      <w:sz w:val="28"/>
                      <w:szCs w:val="28"/>
                    </w:rPr>
                  </w:pPr>
                  <w:r w:rsidRPr="00017CB9">
                    <w:rPr>
                      <w:rFonts w:ascii="Times New Roman" w:eastAsia="Times New Roman" w:hAnsi="Times New Roman" w:cs="Times New Roman"/>
                      <w:sz w:val="28"/>
                      <w:szCs w:val="28"/>
                    </w:rPr>
                    <w:t>Inland Transport Committee</w:t>
                  </w:r>
                </w:p>
                <w:p w:rsidR="00017CB9" w:rsidRPr="00017CB9" w:rsidRDefault="00017CB9" w:rsidP="00017CB9">
                  <w:pPr>
                    <w:suppressAutoHyphens/>
                    <w:spacing w:before="120" w:after="0" w:line="240" w:lineRule="atLeast"/>
                    <w:rPr>
                      <w:rFonts w:ascii="Times New Roman" w:eastAsia="Times New Roman" w:hAnsi="Times New Roman" w:cs="Times New Roman"/>
                      <w:b/>
                      <w:sz w:val="24"/>
                      <w:szCs w:val="24"/>
                    </w:rPr>
                  </w:pPr>
                  <w:r w:rsidRPr="00017CB9">
                    <w:rPr>
                      <w:rFonts w:ascii="Times New Roman" w:eastAsia="Times New Roman" w:hAnsi="Times New Roman" w:cs="Times New Roman"/>
                      <w:b/>
                      <w:sz w:val="24"/>
                      <w:szCs w:val="24"/>
                    </w:rPr>
                    <w:t>Working Party on the Transport of Perishable Foodstuffs</w:t>
                  </w:r>
                </w:p>
                <w:p w:rsidR="00017CB9" w:rsidRPr="00017CB9" w:rsidRDefault="00017CB9" w:rsidP="00017CB9">
                  <w:pPr>
                    <w:suppressAutoHyphens/>
                    <w:spacing w:before="120" w:after="0" w:line="240" w:lineRule="atLeast"/>
                    <w:rPr>
                      <w:rFonts w:ascii="Times New Roman" w:eastAsia="Times New Roman" w:hAnsi="Times New Roman" w:cs="Times New Roman"/>
                      <w:b/>
                      <w:sz w:val="20"/>
                      <w:szCs w:val="20"/>
                    </w:rPr>
                  </w:pPr>
                  <w:r w:rsidRPr="00017CB9">
                    <w:rPr>
                      <w:rFonts w:ascii="Times New Roman" w:eastAsia="Times New Roman" w:hAnsi="Times New Roman" w:cs="Times New Roman"/>
                      <w:b/>
                      <w:bCs/>
                      <w:sz w:val="20"/>
                      <w:szCs w:val="20"/>
                    </w:rPr>
                    <w:t>Seventy-</w:t>
                  </w:r>
                  <w:r w:rsidR="00CB761B">
                    <w:rPr>
                      <w:rFonts w:ascii="Times New Roman" w:eastAsia="Times New Roman" w:hAnsi="Times New Roman" w:cs="Times New Roman"/>
                      <w:b/>
                      <w:bCs/>
                      <w:sz w:val="20"/>
                      <w:szCs w:val="20"/>
                    </w:rPr>
                    <w:t>fourth</w:t>
                  </w:r>
                  <w:r w:rsidRPr="00017CB9">
                    <w:rPr>
                      <w:rFonts w:ascii="Times New Roman" w:eastAsia="Times New Roman" w:hAnsi="Times New Roman" w:cs="Times New Roman"/>
                      <w:b/>
                      <w:bCs/>
                      <w:sz w:val="20"/>
                      <w:szCs w:val="20"/>
                    </w:rPr>
                    <w:t xml:space="preserve"> </w:t>
                  </w:r>
                  <w:r w:rsidRPr="00017CB9">
                    <w:rPr>
                      <w:rFonts w:ascii="Times New Roman" w:eastAsia="Times New Roman" w:hAnsi="Times New Roman" w:cs="Times New Roman"/>
                      <w:b/>
                      <w:sz w:val="20"/>
                      <w:szCs w:val="20"/>
                    </w:rPr>
                    <w:t>session</w:t>
                  </w:r>
                </w:p>
                <w:p w:rsidR="00017CB9" w:rsidRPr="00017CB9" w:rsidRDefault="00017CB9" w:rsidP="00017CB9">
                  <w:pPr>
                    <w:suppressAutoHyphens/>
                    <w:spacing w:after="0" w:line="240" w:lineRule="atLeast"/>
                    <w:rPr>
                      <w:rFonts w:ascii="Times New Roman" w:eastAsia="Times New Roman" w:hAnsi="Times New Roman" w:cs="Times New Roman"/>
                      <w:sz w:val="20"/>
                      <w:szCs w:val="20"/>
                    </w:rPr>
                  </w:pPr>
                  <w:r w:rsidRPr="00017CB9">
                    <w:rPr>
                      <w:rFonts w:ascii="Times New Roman" w:eastAsia="Times New Roman" w:hAnsi="Times New Roman" w:cs="Times New Roman"/>
                      <w:sz w:val="20"/>
                      <w:szCs w:val="20"/>
                    </w:rPr>
                    <w:t xml:space="preserve">Geneva, </w:t>
                  </w:r>
                  <w:r w:rsidR="00CB761B">
                    <w:rPr>
                      <w:rFonts w:ascii="Times New Roman" w:eastAsia="Times New Roman" w:hAnsi="Times New Roman" w:cs="Times New Roman"/>
                      <w:sz w:val="20"/>
                      <w:szCs w:val="20"/>
                    </w:rPr>
                    <w:t>8</w:t>
                  </w:r>
                  <w:r w:rsidRPr="00017CB9">
                    <w:rPr>
                      <w:rFonts w:ascii="Times New Roman" w:eastAsia="Times New Roman" w:hAnsi="Times New Roman" w:cs="Times New Roman"/>
                      <w:sz w:val="20"/>
                      <w:szCs w:val="20"/>
                    </w:rPr>
                    <w:t>-</w:t>
                  </w:r>
                  <w:r w:rsidR="00CB761B">
                    <w:rPr>
                      <w:rFonts w:ascii="Times New Roman" w:eastAsia="Times New Roman" w:hAnsi="Times New Roman" w:cs="Times New Roman"/>
                      <w:sz w:val="20"/>
                      <w:szCs w:val="20"/>
                    </w:rPr>
                    <w:t>12</w:t>
                  </w:r>
                  <w:r w:rsidRPr="00017CB9">
                    <w:rPr>
                      <w:rFonts w:ascii="Times New Roman" w:eastAsia="Times New Roman" w:hAnsi="Times New Roman" w:cs="Times New Roman"/>
                      <w:sz w:val="20"/>
                      <w:szCs w:val="20"/>
                    </w:rPr>
                    <w:t xml:space="preserve"> October 201</w:t>
                  </w:r>
                  <w:r w:rsidR="00CB761B">
                    <w:rPr>
                      <w:rFonts w:ascii="Times New Roman" w:eastAsia="Times New Roman" w:hAnsi="Times New Roman" w:cs="Times New Roman"/>
                      <w:sz w:val="20"/>
                      <w:szCs w:val="20"/>
                    </w:rPr>
                    <w:t>8</w:t>
                  </w:r>
                </w:p>
                <w:p w:rsidR="00017CB9" w:rsidRPr="00CD54BD" w:rsidRDefault="00017CB9" w:rsidP="00017CB9">
                  <w:pPr>
                    <w:suppressAutoHyphens/>
                    <w:spacing w:after="0" w:line="240" w:lineRule="atLeast"/>
                    <w:rPr>
                      <w:rFonts w:ascii="Times New Roman" w:eastAsia="Times New Roman" w:hAnsi="Times New Roman" w:cs="Times New Roman"/>
                      <w:sz w:val="20"/>
                      <w:szCs w:val="20"/>
                    </w:rPr>
                  </w:pPr>
                  <w:r w:rsidRPr="00CD54BD">
                    <w:rPr>
                      <w:rFonts w:ascii="Times New Roman" w:eastAsia="Times New Roman" w:hAnsi="Times New Roman" w:cs="Times New Roman"/>
                      <w:sz w:val="20"/>
                      <w:szCs w:val="20"/>
                    </w:rPr>
                    <w:t xml:space="preserve">Item </w:t>
                  </w:r>
                  <w:r w:rsidR="00CD54BD" w:rsidRPr="00CD54BD">
                    <w:rPr>
                      <w:rFonts w:ascii="Times New Roman" w:eastAsia="Times New Roman" w:hAnsi="Times New Roman" w:cs="Times New Roman"/>
                      <w:sz w:val="20"/>
                      <w:szCs w:val="20"/>
                    </w:rPr>
                    <w:t>6</w:t>
                  </w:r>
                  <w:r w:rsidRPr="00CD54BD">
                    <w:rPr>
                      <w:rFonts w:ascii="Times New Roman" w:eastAsia="Times New Roman" w:hAnsi="Times New Roman" w:cs="Times New Roman"/>
                      <w:sz w:val="20"/>
                      <w:szCs w:val="20"/>
                    </w:rPr>
                    <w:t xml:space="preserve"> (</w:t>
                  </w:r>
                  <w:r w:rsidR="00CD54BD" w:rsidRPr="00CD54BD">
                    <w:rPr>
                      <w:rFonts w:ascii="Times New Roman" w:eastAsia="Times New Roman" w:hAnsi="Times New Roman" w:cs="Times New Roman"/>
                      <w:sz w:val="20"/>
                      <w:szCs w:val="20"/>
                    </w:rPr>
                    <w:t>a</w:t>
                  </w:r>
                  <w:r w:rsidRPr="00CD54BD">
                    <w:rPr>
                      <w:rFonts w:ascii="Times New Roman" w:eastAsia="Times New Roman" w:hAnsi="Times New Roman" w:cs="Times New Roman"/>
                      <w:sz w:val="20"/>
                      <w:szCs w:val="20"/>
                    </w:rPr>
                    <w:t>) of the provisional agenda</w:t>
                  </w:r>
                </w:p>
                <w:p w:rsidR="00017CB9" w:rsidRPr="00CD54BD" w:rsidRDefault="00CD54BD" w:rsidP="00E368F5">
                  <w:pPr>
                    <w:suppressAutoHyphens/>
                    <w:spacing w:after="0" w:line="240" w:lineRule="atLeast"/>
                    <w:rPr>
                      <w:rFonts w:ascii="Times New Roman" w:eastAsia="Times New Roman" w:hAnsi="Times New Roman" w:cs="Times New Roman"/>
                      <w:b/>
                      <w:sz w:val="20"/>
                      <w:szCs w:val="20"/>
                    </w:rPr>
                  </w:pPr>
                  <w:r w:rsidRPr="00CD54BD">
                    <w:rPr>
                      <w:rFonts w:ascii="Times New Roman" w:eastAsia="Times New Roman" w:hAnsi="Times New Roman" w:cs="Times New Roman"/>
                      <w:b/>
                      <w:sz w:val="20"/>
                      <w:szCs w:val="20"/>
                    </w:rPr>
                    <w:t>Proposals of amendments to ATP</w:t>
                  </w:r>
                </w:p>
                <w:p w:rsidR="00017CB9" w:rsidRPr="00017CB9" w:rsidRDefault="00D34CEB" w:rsidP="00E368F5">
                  <w:pPr>
                    <w:suppressAutoHyphens/>
                    <w:spacing w:after="0" w:line="24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bookmarkStart w:id="0" w:name="_GoBack"/>
                  <w:bookmarkEnd w:id="0"/>
                  <w:r w:rsidR="00CD54BD">
                    <w:rPr>
                      <w:rFonts w:ascii="Times New Roman" w:eastAsia="Times New Roman" w:hAnsi="Times New Roman" w:cs="Times New Roman"/>
                      <w:b/>
                      <w:sz w:val="20"/>
                      <w:szCs w:val="20"/>
                    </w:rPr>
                    <w:t>ending proposals</w:t>
                  </w:r>
                </w:p>
              </w:tc>
              <w:tc>
                <w:tcPr>
                  <w:tcW w:w="2409" w:type="dxa"/>
                </w:tcPr>
                <w:p w:rsidR="00017CB9" w:rsidRPr="00017CB9" w:rsidRDefault="00017CB9" w:rsidP="00017CB9">
                  <w:pPr>
                    <w:suppressAutoHyphens/>
                    <w:spacing w:after="0" w:line="240" w:lineRule="atLeast"/>
                    <w:rPr>
                      <w:rFonts w:ascii="Times New Roman" w:eastAsia="Times New Roman" w:hAnsi="Times New Roman" w:cs="Times New Roman"/>
                      <w:b/>
                      <w:sz w:val="20"/>
                      <w:szCs w:val="20"/>
                    </w:rPr>
                  </w:pPr>
                </w:p>
                <w:p w:rsidR="00017CB9" w:rsidRPr="00017CB9" w:rsidRDefault="00017CB9" w:rsidP="00017CB9">
                  <w:pPr>
                    <w:suppressAutoHyphens/>
                    <w:spacing w:after="0" w:line="240" w:lineRule="atLeast"/>
                    <w:rPr>
                      <w:rFonts w:ascii="Times New Roman" w:eastAsia="Times New Roman" w:hAnsi="Times New Roman" w:cs="Times New Roman"/>
                      <w:b/>
                      <w:sz w:val="20"/>
                      <w:szCs w:val="20"/>
                    </w:rPr>
                  </w:pPr>
                </w:p>
                <w:p w:rsidR="00017CB9" w:rsidRDefault="003F7FD7" w:rsidP="00017CB9">
                  <w:pPr>
                    <w:suppressAutoHyphens/>
                    <w:spacing w:after="0" w:line="24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9635F7">
                    <w:rPr>
                      <w:rFonts w:ascii="Times New Roman" w:eastAsia="Times New Roman" w:hAnsi="Times New Roman" w:cs="Times New Roman"/>
                      <w:b/>
                      <w:sz w:val="20"/>
                      <w:szCs w:val="20"/>
                    </w:rPr>
                    <w:t>3</w:t>
                  </w:r>
                  <w:r w:rsidR="00017CB9" w:rsidRPr="00017CB9">
                    <w:rPr>
                      <w:rFonts w:ascii="Times New Roman" w:eastAsia="Times New Roman" w:hAnsi="Times New Roman" w:cs="Times New Roman"/>
                      <w:b/>
                      <w:sz w:val="20"/>
                      <w:szCs w:val="20"/>
                    </w:rPr>
                    <w:t xml:space="preserve"> </w:t>
                  </w:r>
                  <w:r w:rsidR="007233A5">
                    <w:rPr>
                      <w:rFonts w:ascii="Times New Roman" w:eastAsia="Times New Roman" w:hAnsi="Times New Roman" w:cs="Times New Roman"/>
                      <w:b/>
                      <w:sz w:val="20"/>
                      <w:szCs w:val="20"/>
                    </w:rPr>
                    <w:t>August</w:t>
                  </w:r>
                  <w:r w:rsidR="00017CB9" w:rsidRPr="00017CB9">
                    <w:rPr>
                      <w:rFonts w:ascii="Times New Roman" w:eastAsia="Times New Roman" w:hAnsi="Times New Roman" w:cs="Times New Roman"/>
                      <w:b/>
                      <w:sz w:val="20"/>
                      <w:szCs w:val="20"/>
                    </w:rPr>
                    <w:t xml:space="preserve"> 201</w:t>
                  </w:r>
                  <w:r>
                    <w:rPr>
                      <w:rFonts w:ascii="Times New Roman" w:eastAsia="Times New Roman" w:hAnsi="Times New Roman" w:cs="Times New Roman"/>
                      <w:b/>
                      <w:sz w:val="20"/>
                      <w:szCs w:val="20"/>
                    </w:rPr>
                    <w:t>8</w:t>
                  </w:r>
                </w:p>
                <w:p w:rsidR="0008715D" w:rsidRPr="0008715D" w:rsidRDefault="0008715D" w:rsidP="00017CB9">
                  <w:pPr>
                    <w:suppressAutoHyphens/>
                    <w:spacing w:after="0" w:line="240" w:lineRule="atLeast"/>
                    <w:rPr>
                      <w:rFonts w:ascii="Times New Roman" w:eastAsia="Times New Roman" w:hAnsi="Times New Roman" w:cs="Times New Roman"/>
                      <w:bCs/>
                      <w:sz w:val="20"/>
                      <w:szCs w:val="20"/>
                    </w:rPr>
                  </w:pPr>
                  <w:r w:rsidRPr="0008715D">
                    <w:rPr>
                      <w:rFonts w:ascii="Times New Roman" w:eastAsia="Times New Roman" w:hAnsi="Times New Roman" w:cs="Times New Roman"/>
                      <w:bCs/>
                      <w:sz w:val="20"/>
                      <w:szCs w:val="20"/>
                    </w:rPr>
                    <w:t>English</w:t>
                  </w:r>
                </w:p>
              </w:tc>
            </w:tr>
          </w:tbl>
          <w:p w:rsidR="00017CB9" w:rsidRPr="00017CB9" w:rsidRDefault="00017CB9" w:rsidP="00017CB9">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000000"/>
                <w:spacing w:val="-3"/>
                <w:sz w:val="28"/>
                <w:szCs w:val="20"/>
                <w:lang w:val="en-US"/>
              </w:rPr>
            </w:pPr>
          </w:p>
          <w:p w:rsidR="00017CB9" w:rsidRPr="00017CB9" w:rsidRDefault="00017CB9" w:rsidP="00017CB9">
            <w:pPr>
              <w:suppressAutoHyphens/>
              <w:spacing w:before="120" w:after="0" w:line="240" w:lineRule="atLeast"/>
              <w:ind w:right="425" w:firstLine="284"/>
              <w:rPr>
                <w:rFonts w:ascii="Times New Roman" w:eastAsia="Times New Roman" w:hAnsi="Times New Roman" w:cs="Times New Roman"/>
                <w:color w:val="000000"/>
                <w:spacing w:val="-3"/>
                <w:sz w:val="20"/>
                <w:szCs w:val="20"/>
              </w:rPr>
            </w:pPr>
          </w:p>
        </w:tc>
      </w:tr>
    </w:tbl>
    <w:p w:rsidR="00185C3D" w:rsidRPr="00D10CC5" w:rsidRDefault="006A07C0" w:rsidP="00C265FE">
      <w:pPr>
        <w:pStyle w:val="HChGR"/>
      </w:pPr>
      <w:r w:rsidRPr="00AF0AAD">
        <w:rPr>
          <w:lang w:val="en-GB"/>
        </w:rPr>
        <w:tab/>
      </w:r>
      <w:r w:rsidRPr="00AF0AAD">
        <w:rPr>
          <w:lang w:val="en-GB"/>
        </w:rPr>
        <w:tab/>
      </w:r>
      <w:r w:rsidR="00C265FE" w:rsidRPr="00C265FE">
        <w:rPr>
          <w:bCs/>
          <w:lang w:val="en-US"/>
        </w:rPr>
        <w:t>Tests requirements for fixed dividing walls to measure their K coefficient</w:t>
      </w:r>
    </w:p>
    <w:p w:rsidR="006A07C0" w:rsidRDefault="00017CB9" w:rsidP="00E368F5">
      <w:pPr>
        <w:pStyle w:val="H1G"/>
        <w:rPr>
          <w:rFonts w:eastAsia="Calibri"/>
          <w:bCs/>
          <w:lang w:val="en-US"/>
        </w:rPr>
      </w:pPr>
      <w:r>
        <w:rPr>
          <w:lang w:val="en-US"/>
        </w:rPr>
        <w:tab/>
      </w:r>
      <w:r w:rsidR="006A07C0" w:rsidRPr="00185C3D">
        <w:rPr>
          <w:lang w:val="en-US"/>
        </w:rPr>
        <w:tab/>
      </w:r>
      <w:r w:rsidR="006A07C0" w:rsidRPr="00185C3D">
        <w:rPr>
          <w:rFonts w:eastAsia="Calibri"/>
          <w:lang w:val="en-US"/>
        </w:rPr>
        <w:t xml:space="preserve">Transmitted by </w:t>
      </w:r>
      <w:r w:rsidR="00B1226D" w:rsidRPr="00B1226D">
        <w:rPr>
          <w:rFonts w:eastAsia="Calibri"/>
          <w:bCs/>
          <w:lang w:val="en-US"/>
        </w:rPr>
        <w:t>the</w:t>
      </w:r>
      <w:r w:rsidR="00E368F5" w:rsidRPr="00E368F5">
        <w:rPr>
          <w:rFonts w:eastAsiaTheme="minorHAnsi"/>
          <w:sz w:val="28"/>
          <w:szCs w:val="28"/>
          <w:lang w:val="en-US" w:eastAsia="ru-RU"/>
        </w:rPr>
        <w:t xml:space="preserve"> </w:t>
      </w:r>
      <w:r w:rsidR="00C265FE">
        <w:rPr>
          <w:rFonts w:eastAsia="Calibri"/>
          <w:bCs/>
          <w:lang w:val="en-US"/>
        </w:rPr>
        <w:t>Government of France</w:t>
      </w:r>
    </w:p>
    <w:p w:rsidR="00C265FE" w:rsidRDefault="00C265FE" w:rsidP="00C265FE">
      <w:pPr>
        <w:pStyle w:val="H1G"/>
        <w:rPr>
          <w:rFonts w:eastAsia="Calibri"/>
          <w:lang w:val="en-US"/>
        </w:rPr>
      </w:pPr>
      <w:r>
        <w:rPr>
          <w:rFonts w:eastAsia="Calibri"/>
          <w:lang w:val="en-US"/>
        </w:rPr>
        <w:tab/>
      </w:r>
      <w:r>
        <w:rPr>
          <w:rFonts w:eastAsia="Calibri"/>
          <w:lang w:val="en-US"/>
        </w:rPr>
        <w:tab/>
      </w:r>
      <w:r w:rsidR="009E7CF7">
        <w:rPr>
          <w:rFonts w:eastAsia="Calibri"/>
          <w:lang w:val="en-US"/>
        </w:rPr>
        <w:t>Introduction</w:t>
      </w:r>
    </w:p>
    <w:p w:rsidR="00C265FE" w:rsidRPr="00C265FE" w:rsidRDefault="00C265FE" w:rsidP="009E7CF7">
      <w:pPr>
        <w:pStyle w:val="SingleTxtG"/>
        <w:tabs>
          <w:tab w:val="left" w:pos="1701"/>
        </w:tabs>
      </w:pPr>
      <w:r>
        <w:rPr>
          <w:rFonts w:eastAsia="Calibri"/>
          <w:lang w:val="en-US"/>
        </w:rPr>
        <w:t>1.</w:t>
      </w:r>
      <w:r>
        <w:rPr>
          <w:rFonts w:eastAsia="Calibri"/>
          <w:lang w:val="en-US"/>
        </w:rPr>
        <w:tab/>
      </w:r>
      <w:r w:rsidRPr="00C265FE">
        <w:rPr>
          <w:rFonts w:eastAsia="Calibri"/>
          <w:lang w:val="en-US"/>
        </w:rPr>
        <w:t>Paragraph 7.3.7 of ATP annex 1 Appendix 2 gives K values for fixed dividing walls. Those values are depend</w:t>
      </w:r>
      <w:proofErr w:type="spellStart"/>
      <w:r w:rsidRPr="00C265FE">
        <w:t>ent</w:t>
      </w:r>
      <w:proofErr w:type="spellEnd"/>
      <w:r w:rsidRPr="00C265FE">
        <w:t xml:space="preserve"> </w:t>
      </w:r>
      <w:r w:rsidR="009E7CF7">
        <w:t>of</w:t>
      </w:r>
      <w:r w:rsidRPr="00C265FE">
        <w:t>:</w:t>
      </w:r>
    </w:p>
    <w:p w:rsidR="00C265FE" w:rsidRPr="00C265FE" w:rsidRDefault="009E7CF7" w:rsidP="009E7CF7">
      <w:pPr>
        <w:pStyle w:val="SingleTxtG"/>
        <w:ind w:left="2268" w:hanging="567"/>
      </w:pPr>
      <w:r>
        <w:t>(a)</w:t>
      </w:r>
      <w:r>
        <w:tab/>
      </w:r>
      <w:r w:rsidR="00C265FE" w:rsidRPr="00C265FE">
        <w:t>the implantation inside the vehicle,</w:t>
      </w:r>
    </w:p>
    <w:p w:rsidR="00C265FE" w:rsidRPr="00C265FE" w:rsidRDefault="009E7CF7" w:rsidP="009E7CF7">
      <w:pPr>
        <w:pStyle w:val="SingleTxtG"/>
        <w:ind w:left="2268" w:hanging="567"/>
      </w:pPr>
      <w:r>
        <w:t>(b)</w:t>
      </w:r>
      <w:r>
        <w:tab/>
      </w:r>
      <w:r w:rsidR="00C265FE" w:rsidRPr="00C265FE">
        <w:t>their mobility and,</w:t>
      </w:r>
    </w:p>
    <w:p w:rsidR="00C265FE" w:rsidRPr="00C265FE" w:rsidRDefault="009E7CF7" w:rsidP="009E7CF7">
      <w:pPr>
        <w:pStyle w:val="SingleTxtG"/>
        <w:ind w:left="2268" w:hanging="567"/>
      </w:pPr>
      <w:r>
        <w:t>(c)</w:t>
      </w:r>
      <w:r>
        <w:tab/>
      </w:r>
      <w:r w:rsidR="00C265FE" w:rsidRPr="00C265FE">
        <w:t>the surface material of the floor on which these dividing walls stand.</w:t>
      </w:r>
    </w:p>
    <w:p w:rsidR="00C265FE" w:rsidRPr="00C265FE" w:rsidRDefault="009E7CF7" w:rsidP="009E7CF7">
      <w:pPr>
        <w:pStyle w:val="SingleTxtG"/>
        <w:tabs>
          <w:tab w:val="left" w:pos="1701"/>
        </w:tabs>
      </w:pPr>
      <w:r>
        <w:t>2.</w:t>
      </w:r>
      <w:r>
        <w:tab/>
      </w:r>
      <w:r w:rsidR="00C265FE" w:rsidRPr="00C265FE">
        <w:t>To check the value of these coefficients, ATP imposes a criterion of foam minimum thickness.</w:t>
      </w:r>
    </w:p>
    <w:p w:rsidR="00C265FE" w:rsidRPr="00C265FE" w:rsidRDefault="009E7CF7" w:rsidP="009E7CF7">
      <w:pPr>
        <w:pStyle w:val="SingleTxtG"/>
        <w:tabs>
          <w:tab w:val="left" w:pos="1701"/>
        </w:tabs>
      </w:pPr>
      <w:r>
        <w:t>3</w:t>
      </w:r>
      <w:r w:rsidR="00C265FE">
        <w:t>.</w:t>
      </w:r>
      <w:r w:rsidR="00C265FE">
        <w:tab/>
      </w:r>
      <w:r w:rsidR="00C265FE" w:rsidRPr="00C265FE">
        <w:t xml:space="preserve">K values given by ATP are fixed one. This strategy pushes down and limit the insulation level </w:t>
      </w:r>
      <w:proofErr w:type="gramStart"/>
      <w:r w:rsidR="00C265FE" w:rsidRPr="00C265FE">
        <w:t>actually offered</w:t>
      </w:r>
      <w:proofErr w:type="gramEnd"/>
      <w:r w:rsidR="00C265FE" w:rsidRPr="00C265FE">
        <w:t xml:space="preserve"> by the walls with, as a </w:t>
      </w:r>
      <w:r>
        <w:t>result</w:t>
      </w:r>
      <w:r w:rsidR="00C265FE" w:rsidRPr="00C265FE">
        <w:t>, an incentive to:</w:t>
      </w:r>
    </w:p>
    <w:p w:rsidR="00C265FE" w:rsidRPr="00C265FE" w:rsidRDefault="009E7CF7" w:rsidP="009E7CF7">
      <w:pPr>
        <w:pStyle w:val="SingleTxtG"/>
        <w:ind w:left="2268" w:hanging="567"/>
      </w:pPr>
      <w:r>
        <w:t>(a)</w:t>
      </w:r>
      <w:r>
        <w:tab/>
      </w:r>
      <w:r w:rsidR="00C265FE" w:rsidRPr="00C265FE">
        <w:t>prefer dividing walls with reduced insulation and,</w:t>
      </w:r>
    </w:p>
    <w:p w:rsidR="00C265FE" w:rsidRPr="00C265FE" w:rsidRDefault="009E7CF7" w:rsidP="009E7CF7">
      <w:pPr>
        <w:pStyle w:val="SingleTxtG"/>
        <w:ind w:left="2268" w:hanging="567"/>
      </w:pPr>
      <w:r>
        <w:t>(b)</w:t>
      </w:r>
      <w:r>
        <w:tab/>
      </w:r>
      <w:r w:rsidR="00C265FE" w:rsidRPr="00C265FE">
        <w:t>limit manufacturers willing</w:t>
      </w:r>
      <w:r>
        <w:t>ness</w:t>
      </w:r>
      <w:r w:rsidR="00C265FE" w:rsidRPr="00C265FE">
        <w:t xml:space="preserve"> to improve their internal partitioning solutions for a vehicle used in the ATP.</w:t>
      </w:r>
    </w:p>
    <w:p w:rsidR="00C265FE" w:rsidRPr="00C265FE" w:rsidRDefault="009E7CF7" w:rsidP="009E7CF7">
      <w:pPr>
        <w:pStyle w:val="SingleTxtG"/>
        <w:tabs>
          <w:tab w:val="left" w:pos="1701"/>
        </w:tabs>
      </w:pPr>
      <w:r>
        <w:t>4</w:t>
      </w:r>
      <w:r w:rsidR="00C265FE" w:rsidRPr="00C265FE">
        <w:t>.</w:t>
      </w:r>
      <w:r w:rsidR="00C265FE" w:rsidRPr="00C265FE">
        <w:tab/>
        <w:t>Paragraph 7 of ATP annex 1 Appendix 2 defines the "PROCEDURE FOR MEASURING THE CAPACITY OF MECHANICAL MULTI-TEMPERATURE REFRIGERATION UNITS AND DIMENSIONING MULTI-COMPARTMENT EQUIPMENT”. Given that no methods exist within the ATP to measure the K value of the internal dividing walls, paragraph 7.2.1 defines the test general procedure test with the obligation to test each evaporator in a separate calorimeter. If this measure is applicable to refrigerating units with independent evaporators, the others with built-in multiple evaporators cannot be tested in accordance with this paragraph. Such refrigeration units are excluded from ATP which creates an unjustifiable filter for those kinds of refrigeration units.</w:t>
      </w:r>
    </w:p>
    <w:p w:rsidR="00C265FE" w:rsidRPr="00C265FE" w:rsidRDefault="009E7CF7" w:rsidP="009E7CF7">
      <w:pPr>
        <w:pStyle w:val="SingleTxtG"/>
        <w:tabs>
          <w:tab w:val="left" w:pos="1701"/>
        </w:tabs>
      </w:pPr>
      <w:r>
        <w:t>5</w:t>
      </w:r>
      <w:r w:rsidR="00C265FE" w:rsidRPr="00C265FE">
        <w:t xml:space="preserve">. </w:t>
      </w:r>
      <w:r w:rsidR="00C265FE">
        <w:tab/>
      </w:r>
      <w:proofErr w:type="gramStart"/>
      <w:r w:rsidR="00C265FE" w:rsidRPr="00C265FE">
        <w:t>Taking into account</w:t>
      </w:r>
      <w:proofErr w:type="gramEnd"/>
      <w:r w:rsidR="00C265FE" w:rsidRPr="00C265FE">
        <w:t xml:space="preserve"> that the application of paragraph 7.3.7 of ATP annex 1 Appendix 2:</w:t>
      </w:r>
    </w:p>
    <w:p w:rsidR="00C265FE" w:rsidRPr="00C265FE" w:rsidRDefault="000016F8" w:rsidP="000016F8">
      <w:pPr>
        <w:pStyle w:val="SingleTxtG"/>
        <w:ind w:left="2268" w:hanging="567"/>
      </w:pPr>
      <w:r>
        <w:t xml:space="preserve">- </w:t>
      </w:r>
      <w:r>
        <w:tab/>
      </w:r>
      <w:r w:rsidR="00C265FE" w:rsidRPr="00C265FE">
        <w:t>is detrimental to the improvement of K value for dividing walls and,</w:t>
      </w:r>
    </w:p>
    <w:p w:rsidR="00C265FE" w:rsidRPr="00C265FE" w:rsidRDefault="000016F8" w:rsidP="000016F8">
      <w:pPr>
        <w:pStyle w:val="SingleTxtG"/>
        <w:ind w:left="2268" w:hanging="567"/>
      </w:pPr>
      <w:r>
        <w:t xml:space="preserve">- </w:t>
      </w:r>
      <w:r>
        <w:tab/>
      </w:r>
      <w:r w:rsidR="00C265FE" w:rsidRPr="00C265FE">
        <w:t xml:space="preserve">makes impossible the test of </w:t>
      </w:r>
      <w:proofErr w:type="gramStart"/>
      <w:r w:rsidR="00C265FE" w:rsidRPr="00C265FE">
        <w:t>a some</w:t>
      </w:r>
      <w:proofErr w:type="gramEnd"/>
      <w:r w:rsidR="00C265FE" w:rsidRPr="00C265FE">
        <w:t xml:space="preserve"> multi-temperature refrigeration units according to point 7 of ATP annex 1 Appendix 2,</w:t>
      </w:r>
    </w:p>
    <w:p w:rsidR="00C265FE" w:rsidRPr="00C265FE" w:rsidRDefault="00C265FE" w:rsidP="00C265FE">
      <w:pPr>
        <w:pStyle w:val="SingleTxtG"/>
        <w:rPr>
          <w:rFonts w:eastAsia="Calibri"/>
          <w:lang w:val="en-US"/>
        </w:rPr>
      </w:pPr>
      <w:r w:rsidRPr="00C265FE">
        <w:lastRenderedPageBreak/>
        <w:t xml:space="preserve">it would be beneficial to add to the proposed K values a methodology to measure the real K value of dividing </w:t>
      </w:r>
      <w:proofErr w:type="spellStart"/>
      <w:r w:rsidRPr="00C265FE">
        <w:t>wa</w:t>
      </w:r>
      <w:r w:rsidRPr="00C265FE">
        <w:rPr>
          <w:rFonts w:eastAsia="Calibri"/>
          <w:lang w:val="en-US"/>
        </w:rPr>
        <w:t>lls</w:t>
      </w:r>
      <w:proofErr w:type="spellEnd"/>
      <w:r w:rsidRPr="00C265FE">
        <w:rPr>
          <w:rFonts w:eastAsia="Calibri"/>
          <w:lang w:val="en-US"/>
        </w:rPr>
        <w:t>.</w:t>
      </w:r>
    </w:p>
    <w:p w:rsidR="00C265FE" w:rsidRDefault="00C265FE" w:rsidP="00C265FE">
      <w:pPr>
        <w:pStyle w:val="H1G"/>
        <w:rPr>
          <w:rFonts w:eastAsia="Calibri"/>
          <w:lang w:val="en-US"/>
        </w:rPr>
      </w:pPr>
      <w:r>
        <w:rPr>
          <w:rFonts w:eastAsia="Calibri"/>
          <w:lang w:val="en-US"/>
        </w:rPr>
        <w:tab/>
      </w:r>
      <w:r>
        <w:rPr>
          <w:rFonts w:eastAsia="Calibri"/>
          <w:lang w:val="en-US"/>
        </w:rPr>
        <w:tab/>
      </w:r>
      <w:r w:rsidRPr="00C265FE">
        <w:rPr>
          <w:rFonts w:eastAsia="Calibri"/>
          <w:lang w:val="en-US"/>
        </w:rPr>
        <w:t>State of art</w:t>
      </w:r>
    </w:p>
    <w:p w:rsidR="00C265FE" w:rsidRPr="00C265FE" w:rsidRDefault="000016F8" w:rsidP="009E7CF7">
      <w:pPr>
        <w:pStyle w:val="SingleTxtG"/>
        <w:tabs>
          <w:tab w:val="left" w:pos="1701"/>
        </w:tabs>
      </w:pPr>
      <w:r>
        <w:rPr>
          <w:rFonts w:eastAsia="Calibri"/>
          <w:lang w:val="en-US"/>
        </w:rPr>
        <w:t>6</w:t>
      </w:r>
      <w:r w:rsidR="00C265FE">
        <w:rPr>
          <w:rFonts w:eastAsia="Calibri"/>
          <w:lang w:val="en-US"/>
        </w:rPr>
        <w:t>.</w:t>
      </w:r>
      <w:r w:rsidR="00C265FE">
        <w:rPr>
          <w:rFonts w:eastAsia="Calibri"/>
          <w:lang w:val="en-US"/>
        </w:rPr>
        <w:tab/>
      </w:r>
      <w:r w:rsidR="00C265FE" w:rsidRPr="00C265FE">
        <w:rPr>
          <w:rFonts w:eastAsia="Calibri"/>
          <w:lang w:val="en-US"/>
        </w:rPr>
        <w:t xml:space="preserve">Test </w:t>
      </w:r>
      <w:proofErr w:type="spellStart"/>
      <w:r w:rsidR="00C265FE" w:rsidRPr="00C265FE">
        <w:rPr>
          <w:rFonts w:eastAsia="Calibri"/>
          <w:lang w:val="en-US"/>
        </w:rPr>
        <w:t>methodol</w:t>
      </w:r>
      <w:r w:rsidR="00C265FE" w:rsidRPr="00C265FE">
        <w:t>ogy</w:t>
      </w:r>
      <w:proofErr w:type="spellEnd"/>
      <w:r w:rsidR="00C265FE" w:rsidRPr="00C265FE">
        <w:t xml:space="preserve"> is based on the one given by ATP at section 2, annex 1 Appendix 2 "Insulating capacity of equipment" in its 6 January 2018 release version.</w:t>
      </w:r>
    </w:p>
    <w:p w:rsidR="00C265FE" w:rsidRPr="00C265FE" w:rsidRDefault="000016F8" w:rsidP="009E7CF7">
      <w:pPr>
        <w:pStyle w:val="SingleTxtG"/>
        <w:tabs>
          <w:tab w:val="left" w:pos="1701"/>
        </w:tabs>
      </w:pPr>
      <w:r>
        <w:t>7</w:t>
      </w:r>
      <w:r w:rsidR="00C265FE" w:rsidRPr="00C265FE">
        <w:t>.</w:t>
      </w:r>
      <w:r w:rsidR="00C265FE" w:rsidRPr="00C265FE">
        <w:tab/>
        <w:t xml:space="preserve">This methodology introduces an addition to paragraph 7.3.7 </w:t>
      </w:r>
      <w:proofErr w:type="gramStart"/>
      <w:r w:rsidR="00C265FE" w:rsidRPr="00C265FE">
        <w:t>in order to</w:t>
      </w:r>
      <w:proofErr w:type="gramEnd"/>
      <w:r w:rsidR="00C265FE" w:rsidRPr="00C265FE">
        <w:t xml:space="preserve"> meet the need to:</w:t>
      </w:r>
    </w:p>
    <w:p w:rsidR="00C265FE" w:rsidRPr="00C265FE" w:rsidRDefault="00C265FE" w:rsidP="00C265FE">
      <w:pPr>
        <w:pStyle w:val="SingleTxtG"/>
        <w:numPr>
          <w:ilvl w:val="0"/>
          <w:numId w:val="12"/>
        </w:numPr>
      </w:pPr>
      <w:r w:rsidRPr="00C265FE">
        <w:t>adapt the multi-temperature refrigeration units testing methodology proposed in paragraph 7.2 to inbuilt multiple evaporators refrigeration unit</w:t>
      </w:r>
      <w:r w:rsidR="000016F8">
        <w:t>;</w:t>
      </w:r>
    </w:p>
    <w:p w:rsidR="00C265FE" w:rsidRPr="00C265FE" w:rsidRDefault="00C265FE" w:rsidP="00C265FE">
      <w:pPr>
        <w:pStyle w:val="SingleTxtG"/>
        <w:numPr>
          <w:ilvl w:val="0"/>
          <w:numId w:val="12"/>
        </w:numPr>
      </w:pPr>
      <w:r w:rsidRPr="00C265FE">
        <w:t>to promote manufacturers who offers better solutions in the case of fixed dividing walls use.</w:t>
      </w:r>
    </w:p>
    <w:p w:rsidR="00C265FE" w:rsidRPr="00C265FE" w:rsidRDefault="000016F8" w:rsidP="000016F8">
      <w:pPr>
        <w:pStyle w:val="SingleTxtG"/>
        <w:tabs>
          <w:tab w:val="left" w:pos="1701"/>
        </w:tabs>
      </w:pPr>
      <w:r>
        <w:t>8.</w:t>
      </w:r>
      <w:r>
        <w:tab/>
      </w:r>
      <w:r w:rsidR="00C265FE" w:rsidRPr="00C265FE">
        <w:t>The methodology principle is based on:</w:t>
      </w:r>
    </w:p>
    <w:p w:rsidR="00C265FE" w:rsidRPr="00C265FE" w:rsidRDefault="00C265FE" w:rsidP="00C265FE">
      <w:pPr>
        <w:pStyle w:val="SingleTxtG"/>
        <w:numPr>
          <w:ilvl w:val="0"/>
          <w:numId w:val="13"/>
        </w:numPr>
      </w:pPr>
      <w:r w:rsidRPr="00C265FE">
        <w:t>Creating a thermal flow controlled through the fixed dividing wall where the K coefficient value is sought</w:t>
      </w:r>
      <w:r w:rsidR="000016F8">
        <w:t>;</w:t>
      </w:r>
    </w:p>
    <w:p w:rsidR="00C265FE" w:rsidRPr="00C265FE" w:rsidRDefault="00C265FE" w:rsidP="00C265FE">
      <w:pPr>
        <w:pStyle w:val="SingleTxtG"/>
        <w:numPr>
          <w:ilvl w:val="0"/>
          <w:numId w:val="13"/>
        </w:numPr>
      </w:pPr>
      <w:r w:rsidRPr="00C265FE">
        <w:t xml:space="preserve">Cancelling heat fluxes of </w:t>
      </w:r>
      <w:proofErr w:type="gramStart"/>
      <w:r w:rsidRPr="00C265FE">
        <w:t>all of</w:t>
      </w:r>
      <w:proofErr w:type="gramEnd"/>
      <w:r w:rsidRPr="00C265FE">
        <w:t xml:space="preserve"> the other walls of the compartment where the power measurement is done.</w:t>
      </w:r>
    </w:p>
    <w:p w:rsidR="00C265FE" w:rsidRPr="00C265FE" w:rsidRDefault="000016F8" w:rsidP="000016F8">
      <w:pPr>
        <w:pStyle w:val="SingleTxtG"/>
        <w:tabs>
          <w:tab w:val="left" w:pos="1701"/>
        </w:tabs>
      </w:pPr>
      <w:r>
        <w:t>9.</w:t>
      </w:r>
      <w:r>
        <w:tab/>
      </w:r>
      <w:r w:rsidR="00C265FE" w:rsidRPr="00C265FE">
        <w:t>The four examples below explain the method for some given configurations:</w:t>
      </w:r>
    </w:p>
    <w:p w:rsidR="00C265FE" w:rsidRPr="00C265FE" w:rsidRDefault="00C265FE" w:rsidP="00C265FE">
      <w:pPr>
        <w:pStyle w:val="SingleTxtG"/>
        <w:rPr>
          <w:rFonts w:eastAsia="Calibri"/>
        </w:rPr>
      </w:pPr>
      <w:r w:rsidRPr="00424176">
        <w:rPr>
          <w:noProof/>
          <w:lang w:val="fr-FR" w:eastAsia="fr-FR"/>
        </w:rPr>
        <w:drawing>
          <wp:inline distT="0" distB="0" distL="0" distR="0">
            <wp:extent cx="5480685" cy="3147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l="3433" t="21558" r="70232" b="34518"/>
                    <a:stretch>
                      <a:fillRect/>
                    </a:stretch>
                  </pic:blipFill>
                  <pic:spPr bwMode="auto">
                    <a:xfrm>
                      <a:off x="0" y="0"/>
                      <a:ext cx="5480685" cy="3147060"/>
                    </a:xfrm>
                    <a:prstGeom prst="rect">
                      <a:avLst/>
                    </a:prstGeom>
                    <a:noFill/>
                    <a:ln>
                      <a:noFill/>
                    </a:ln>
                  </pic:spPr>
                </pic:pic>
              </a:graphicData>
            </a:graphic>
          </wp:inline>
        </w:drawing>
      </w:r>
    </w:p>
    <w:p w:rsidR="00C265FE" w:rsidRDefault="00C265FE" w:rsidP="00C265FE">
      <w:pPr>
        <w:pStyle w:val="SingleTxtG"/>
        <w:rPr>
          <w:rFonts w:eastAsia="Calibri"/>
          <w:lang w:val="en-US"/>
        </w:rPr>
      </w:pPr>
      <w:r w:rsidRPr="00424176">
        <w:rPr>
          <w:noProof/>
          <w:lang w:val="fr-FR" w:eastAsia="fr-FR"/>
        </w:rPr>
        <w:drawing>
          <wp:inline distT="0" distB="0" distL="0" distR="0">
            <wp:extent cx="5295900" cy="628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4062" t="43266" r="69914" b="47734"/>
                    <a:stretch>
                      <a:fillRect/>
                    </a:stretch>
                  </pic:blipFill>
                  <pic:spPr bwMode="auto">
                    <a:xfrm>
                      <a:off x="0" y="0"/>
                      <a:ext cx="5295900" cy="628015"/>
                    </a:xfrm>
                    <a:prstGeom prst="rect">
                      <a:avLst/>
                    </a:prstGeom>
                    <a:noFill/>
                    <a:ln>
                      <a:noFill/>
                    </a:ln>
                  </pic:spPr>
                </pic:pic>
              </a:graphicData>
            </a:graphic>
          </wp:inline>
        </w:drawing>
      </w:r>
    </w:p>
    <w:p w:rsidR="00C265FE" w:rsidRPr="00C265FE" w:rsidRDefault="00C265FE" w:rsidP="00C265FE">
      <w:pPr>
        <w:suppressAutoHyphens/>
        <w:spacing w:after="120" w:line="240" w:lineRule="atLeast"/>
        <w:ind w:left="1134" w:right="-2" w:hanging="1134"/>
        <w:jc w:val="center"/>
        <w:rPr>
          <w:rFonts w:ascii="Times New Roman" w:eastAsia="Times New Roman" w:hAnsi="Times New Roman" w:cs="Times New Roman"/>
          <w:sz w:val="20"/>
          <w:szCs w:val="20"/>
          <w:lang w:val="en-US" w:eastAsia="ar-SA"/>
        </w:rPr>
      </w:pPr>
      <w:r w:rsidRPr="00C265FE">
        <w:rPr>
          <w:rFonts w:ascii="Times New Roman" w:eastAsia="Times New Roman" w:hAnsi="Times New Roman" w:cs="Times New Roman"/>
          <w:sz w:val="20"/>
          <w:szCs w:val="20"/>
          <w:lang w:val="en-US" w:eastAsia="ar-SA"/>
        </w:rPr>
        <w:t>With '</w:t>
      </w:r>
      <w:proofErr w:type="spellStart"/>
      <w:proofErr w:type="gramStart"/>
      <w:r w:rsidRPr="00C265FE">
        <w:rPr>
          <w:rFonts w:ascii="Times New Roman" w:eastAsia="Times New Roman" w:hAnsi="Times New Roman" w:cs="Times New Roman"/>
          <w:sz w:val="20"/>
          <w:szCs w:val="20"/>
          <w:lang w:val="en-US" w:eastAsia="ar-SA"/>
        </w:rPr>
        <w:t>Cp.N</w:t>
      </w:r>
      <w:proofErr w:type="spellEnd"/>
      <w:proofErr w:type="gramEnd"/>
      <w:r w:rsidRPr="00C265FE">
        <w:rPr>
          <w:rFonts w:ascii="Times New Roman" w:eastAsia="Times New Roman" w:hAnsi="Times New Roman" w:cs="Times New Roman"/>
          <w:sz w:val="20"/>
          <w:szCs w:val="20"/>
          <w:lang w:val="en-US" w:eastAsia="ar-SA"/>
        </w:rPr>
        <w:t xml:space="preserve"> ° X, the compartment number X.</w:t>
      </w:r>
    </w:p>
    <w:p w:rsidR="00C265FE" w:rsidRDefault="00C265FE" w:rsidP="00C265FE">
      <w:pPr>
        <w:pStyle w:val="H1G"/>
        <w:rPr>
          <w:rFonts w:eastAsia="Calibri"/>
          <w:lang w:val="en-US"/>
        </w:rPr>
      </w:pPr>
      <w:r>
        <w:rPr>
          <w:rFonts w:eastAsia="Calibri"/>
          <w:lang w:val="en-US"/>
        </w:rPr>
        <w:lastRenderedPageBreak/>
        <w:tab/>
      </w:r>
      <w:r>
        <w:rPr>
          <w:rFonts w:eastAsia="Calibri"/>
          <w:lang w:val="en-US"/>
        </w:rPr>
        <w:tab/>
      </w:r>
      <w:r w:rsidRPr="00C265FE">
        <w:rPr>
          <w:rFonts w:eastAsia="Calibri"/>
          <w:lang w:val="en-US"/>
        </w:rPr>
        <w:t>Technical impact of the proposed measure</w:t>
      </w:r>
    </w:p>
    <w:p w:rsidR="00C265FE" w:rsidRPr="00C265FE" w:rsidRDefault="000016F8" w:rsidP="000016F8">
      <w:pPr>
        <w:pStyle w:val="SingleTxtG"/>
        <w:tabs>
          <w:tab w:val="left" w:pos="1701"/>
        </w:tabs>
        <w:rPr>
          <w:rFonts w:eastAsia="Calibri"/>
          <w:lang w:val="en-US"/>
        </w:rPr>
      </w:pPr>
      <w:r>
        <w:rPr>
          <w:rFonts w:eastAsia="Calibri"/>
          <w:lang w:val="en-US"/>
        </w:rPr>
        <w:t>10.</w:t>
      </w:r>
      <w:r>
        <w:rPr>
          <w:rFonts w:eastAsia="Calibri"/>
          <w:lang w:val="en-US"/>
        </w:rPr>
        <w:tab/>
      </w:r>
      <w:r w:rsidR="00C265FE" w:rsidRPr="00C265FE">
        <w:rPr>
          <w:rFonts w:eastAsia="Calibri"/>
          <w:lang w:val="en-US"/>
        </w:rPr>
        <w:t>This proposal provides a methodology to assess the value of the K coefficient of fixed dividing walls. This methodology is based on one already existing in the ATP for the determination of the overall K coefficient of a calorimeter box which has been proven since 1976.</w:t>
      </w:r>
    </w:p>
    <w:p w:rsidR="00C265FE" w:rsidRDefault="00C265FE" w:rsidP="00C265FE">
      <w:pPr>
        <w:pStyle w:val="H1G"/>
        <w:rPr>
          <w:rFonts w:eastAsia="Calibri"/>
          <w:lang w:val="en-US"/>
        </w:rPr>
      </w:pPr>
      <w:r>
        <w:rPr>
          <w:rFonts w:eastAsia="Calibri"/>
          <w:lang w:val="en-US"/>
        </w:rPr>
        <w:tab/>
      </w:r>
      <w:r>
        <w:rPr>
          <w:rFonts w:eastAsia="Calibri"/>
          <w:lang w:val="en-US"/>
        </w:rPr>
        <w:tab/>
      </w:r>
      <w:proofErr w:type="spellStart"/>
      <w:r w:rsidRPr="00C265FE">
        <w:rPr>
          <w:rFonts w:eastAsia="Calibri"/>
          <w:lang w:val="en-US"/>
        </w:rPr>
        <w:t>Economical</w:t>
      </w:r>
      <w:proofErr w:type="spellEnd"/>
      <w:r w:rsidRPr="00C265FE">
        <w:rPr>
          <w:rFonts w:eastAsia="Calibri"/>
          <w:lang w:val="en-US"/>
        </w:rPr>
        <w:t xml:space="preserve"> impact of the proposed measure</w:t>
      </w:r>
    </w:p>
    <w:p w:rsidR="00C265FE" w:rsidRPr="00C265FE" w:rsidRDefault="000016F8" w:rsidP="000016F8">
      <w:pPr>
        <w:pStyle w:val="SingleTxtG"/>
        <w:tabs>
          <w:tab w:val="left" w:pos="1701"/>
        </w:tabs>
      </w:pPr>
      <w:r>
        <w:rPr>
          <w:rFonts w:eastAsia="Calibri"/>
          <w:lang w:val="en-US"/>
        </w:rPr>
        <w:t>11.</w:t>
      </w:r>
      <w:r>
        <w:rPr>
          <w:rFonts w:eastAsia="Calibri"/>
          <w:lang w:val="en-US"/>
        </w:rPr>
        <w:tab/>
      </w:r>
      <w:r w:rsidR="00C265FE" w:rsidRPr="00C265FE">
        <w:rPr>
          <w:rFonts w:eastAsia="Calibri"/>
          <w:lang w:val="en-US"/>
        </w:rPr>
        <w:t>The use multi-temperature ref</w:t>
      </w:r>
      <w:proofErr w:type="spellStart"/>
      <w:r w:rsidR="00C265FE" w:rsidRPr="00C265FE">
        <w:t>rigeration</w:t>
      </w:r>
      <w:proofErr w:type="spellEnd"/>
      <w:r w:rsidR="00C265FE" w:rsidRPr="00C265FE">
        <w:t xml:space="preserve"> units with integrated multiple evaporators will not be any more excluded by ATP even though these units are in use in the ATP world,</w:t>
      </w:r>
    </w:p>
    <w:p w:rsidR="00C265FE" w:rsidRPr="00C265FE" w:rsidRDefault="000016F8" w:rsidP="000016F8">
      <w:pPr>
        <w:pStyle w:val="SingleTxtG"/>
        <w:tabs>
          <w:tab w:val="left" w:pos="1701"/>
        </w:tabs>
      </w:pPr>
      <w:r>
        <w:t>12.</w:t>
      </w:r>
      <w:r>
        <w:tab/>
      </w:r>
      <w:r w:rsidR="00C265FE" w:rsidRPr="00C265FE">
        <w:t>The efforts made by manufacturers to improve fixed dividing walls can be recognized via a real K value measurement,</w:t>
      </w:r>
    </w:p>
    <w:p w:rsidR="00C265FE" w:rsidRPr="00C265FE" w:rsidRDefault="000016F8" w:rsidP="000016F8">
      <w:pPr>
        <w:pStyle w:val="SingleTxtG"/>
        <w:tabs>
          <w:tab w:val="left" w:pos="1701"/>
        </w:tabs>
        <w:rPr>
          <w:rFonts w:eastAsia="Calibri"/>
          <w:lang w:val="en-US"/>
        </w:rPr>
      </w:pPr>
      <w:r>
        <w:t>13.</w:t>
      </w:r>
      <w:r>
        <w:tab/>
      </w:r>
      <w:r w:rsidR="00C265FE" w:rsidRPr="00C265FE">
        <w:t xml:space="preserve">The impact of each fixed dividing wall can be evaluated according to a refrigeration unit reduced running time as indicated according to paragraph 7.3 </w:t>
      </w:r>
      <w:r w:rsidR="00C265FE" w:rsidRPr="00C265FE">
        <w:rPr>
          <w:rFonts w:eastAsia="Calibri"/>
          <w:lang w:val="en-US"/>
        </w:rPr>
        <w:t>"Dimensioning and certification of refrigerated multi-temperature equipment”.</w:t>
      </w:r>
    </w:p>
    <w:p w:rsidR="00C265FE" w:rsidRDefault="00C265FE" w:rsidP="00C265FE">
      <w:pPr>
        <w:pStyle w:val="H1G"/>
        <w:rPr>
          <w:rFonts w:eastAsia="Calibri"/>
          <w:lang w:val="en-US"/>
        </w:rPr>
      </w:pPr>
      <w:r>
        <w:rPr>
          <w:rFonts w:eastAsia="Calibri"/>
          <w:lang w:val="en-US"/>
        </w:rPr>
        <w:tab/>
      </w:r>
      <w:r>
        <w:rPr>
          <w:rFonts w:eastAsia="Calibri"/>
          <w:lang w:val="en-US"/>
        </w:rPr>
        <w:tab/>
      </w:r>
      <w:r w:rsidRPr="00C265FE">
        <w:rPr>
          <w:rFonts w:eastAsia="Calibri"/>
          <w:lang w:val="en-US"/>
        </w:rPr>
        <w:t>Environmental impact of the proposed measure</w:t>
      </w:r>
    </w:p>
    <w:p w:rsidR="00C265FE" w:rsidRPr="00C265FE" w:rsidRDefault="000016F8" w:rsidP="000016F8">
      <w:pPr>
        <w:pStyle w:val="SingleTxtG"/>
        <w:tabs>
          <w:tab w:val="left" w:pos="1701"/>
        </w:tabs>
        <w:rPr>
          <w:rFonts w:eastAsia="Calibri"/>
          <w:lang w:val="en-US"/>
        </w:rPr>
      </w:pPr>
      <w:r>
        <w:rPr>
          <w:rFonts w:eastAsia="Calibri"/>
          <w:lang w:val="en-US"/>
        </w:rPr>
        <w:t>14.</w:t>
      </w:r>
      <w:r>
        <w:rPr>
          <w:rFonts w:eastAsia="Calibri"/>
          <w:lang w:val="en-US"/>
        </w:rPr>
        <w:tab/>
      </w:r>
      <w:r w:rsidR="00C265FE" w:rsidRPr="00C265FE">
        <w:rPr>
          <w:rFonts w:eastAsia="Calibri"/>
          <w:lang w:val="en-US"/>
        </w:rPr>
        <w:t xml:space="preserve">This proposal can improve the thermal insulation of fixed dividing walls of a vehicle. This provision </w:t>
      </w:r>
      <w:proofErr w:type="gramStart"/>
      <w:r w:rsidR="00C265FE" w:rsidRPr="00C265FE">
        <w:rPr>
          <w:rFonts w:eastAsia="Calibri"/>
          <w:lang w:val="en-US"/>
        </w:rPr>
        <w:t>help</w:t>
      </w:r>
      <w:proofErr w:type="gramEnd"/>
      <w:r w:rsidR="00C265FE" w:rsidRPr="00C265FE">
        <w:rPr>
          <w:rFonts w:eastAsia="Calibri"/>
          <w:lang w:val="en-US"/>
        </w:rPr>
        <w:t xml:space="preserve"> to reduce the energy required to maintain a level of temperature according to ATP.</w:t>
      </w:r>
    </w:p>
    <w:p w:rsidR="00C265FE" w:rsidRDefault="00C265FE" w:rsidP="00C265FE">
      <w:pPr>
        <w:pStyle w:val="H1G"/>
        <w:rPr>
          <w:rFonts w:eastAsia="Calibri"/>
          <w:lang w:val="en-US"/>
        </w:rPr>
      </w:pPr>
      <w:r>
        <w:rPr>
          <w:rFonts w:eastAsia="Calibri"/>
        </w:rPr>
        <w:tab/>
      </w:r>
      <w:r>
        <w:rPr>
          <w:rFonts w:eastAsia="Calibri"/>
        </w:rPr>
        <w:tab/>
      </w:r>
      <w:r w:rsidRPr="00C265FE">
        <w:rPr>
          <w:rFonts w:eastAsia="Calibri"/>
        </w:rPr>
        <w:t>Conclusion</w:t>
      </w:r>
    </w:p>
    <w:p w:rsidR="00C265FE" w:rsidRPr="00C265FE" w:rsidRDefault="000016F8" w:rsidP="000016F8">
      <w:pPr>
        <w:pStyle w:val="SingleTxtG"/>
        <w:tabs>
          <w:tab w:val="left" w:pos="1701"/>
        </w:tabs>
        <w:rPr>
          <w:rFonts w:eastAsia="Calibri"/>
          <w:lang w:val="en-US"/>
        </w:rPr>
      </w:pPr>
      <w:r>
        <w:rPr>
          <w:rFonts w:eastAsia="Calibri"/>
          <w:lang w:val="en-US"/>
        </w:rPr>
        <w:t>15.</w:t>
      </w:r>
      <w:r>
        <w:rPr>
          <w:rFonts w:eastAsia="Calibri"/>
          <w:lang w:val="en-US"/>
        </w:rPr>
        <w:tab/>
      </w:r>
      <w:r w:rsidR="00C265FE" w:rsidRPr="00C265FE">
        <w:rPr>
          <w:rFonts w:eastAsia="Calibri"/>
          <w:lang w:val="en-US"/>
        </w:rPr>
        <w:t>The present proposal introduces a test methodology for measuring real K value of fixed dividing walls. This methodology is to be entered in paragraph 7.3.7 as being a method giving places to results that can be used instead of the default ones.</w:t>
      </w:r>
    </w:p>
    <w:p w:rsidR="00C265FE" w:rsidRDefault="000016F8" w:rsidP="000016F8">
      <w:pPr>
        <w:pStyle w:val="SingleTxtG"/>
        <w:tabs>
          <w:tab w:val="left" w:pos="1701"/>
        </w:tabs>
        <w:rPr>
          <w:rFonts w:eastAsia="Calibri"/>
          <w:lang w:val="en-US"/>
        </w:rPr>
      </w:pPr>
      <w:r>
        <w:rPr>
          <w:rFonts w:eastAsia="Calibri"/>
          <w:lang w:val="en-US"/>
        </w:rPr>
        <w:t>16.</w:t>
      </w:r>
      <w:r>
        <w:rPr>
          <w:rFonts w:eastAsia="Calibri"/>
          <w:lang w:val="en-US"/>
        </w:rPr>
        <w:tab/>
      </w:r>
      <w:r w:rsidR="00C265FE" w:rsidRPr="00C265FE">
        <w:rPr>
          <w:rFonts w:eastAsia="Calibri"/>
          <w:lang w:val="en-US"/>
        </w:rPr>
        <w:t xml:space="preserve">As soon as an amendment to ATP can be registered </w:t>
      </w:r>
      <w:proofErr w:type="gramStart"/>
      <w:r w:rsidR="00C265FE" w:rsidRPr="00C265FE">
        <w:rPr>
          <w:rFonts w:eastAsia="Calibri"/>
          <w:lang w:val="en-US"/>
        </w:rPr>
        <w:t>on the basis of</w:t>
      </w:r>
      <w:proofErr w:type="gramEnd"/>
      <w:r w:rsidR="00C265FE" w:rsidRPr="00C265FE">
        <w:rPr>
          <w:rFonts w:eastAsia="Calibri"/>
          <w:lang w:val="en-US"/>
        </w:rPr>
        <w:t xml:space="preserve"> this methodology, the general procedure of paragraph 7.2.1 where refrigeration test conditions are specified for mechanical multi-temperatures refrigeration units could then be changed.</w:t>
      </w:r>
    </w:p>
    <w:p w:rsidR="00C265FE" w:rsidRDefault="00C265FE" w:rsidP="00C265FE">
      <w:pPr>
        <w:pStyle w:val="H1G"/>
        <w:rPr>
          <w:rFonts w:eastAsia="Calibri"/>
          <w:lang w:val="en-US"/>
        </w:rPr>
      </w:pPr>
      <w:r>
        <w:rPr>
          <w:rFonts w:eastAsia="Calibri"/>
        </w:rPr>
        <w:tab/>
      </w:r>
      <w:r>
        <w:rPr>
          <w:rFonts w:eastAsia="Calibri"/>
        </w:rPr>
        <w:tab/>
      </w:r>
      <w:r w:rsidRPr="00C265FE">
        <w:rPr>
          <w:rFonts w:eastAsia="Calibri"/>
        </w:rPr>
        <w:t>ATP Proposal of amendment</w:t>
      </w:r>
    </w:p>
    <w:p w:rsidR="00C265FE" w:rsidRPr="00C265FE" w:rsidRDefault="00C265FE" w:rsidP="00C265FE">
      <w:pPr>
        <w:pStyle w:val="SingleTxtG"/>
        <w:rPr>
          <w:rFonts w:eastAsia="Calibri"/>
          <w:lang w:val="en-US"/>
        </w:rPr>
      </w:pPr>
      <w:r w:rsidRPr="00C265FE">
        <w:rPr>
          <w:rFonts w:eastAsia="Calibri"/>
          <w:lang w:val="en-US"/>
        </w:rPr>
        <w:t xml:space="preserve">Section of ATP concerns by the proposal: Point 7.3.7, annex 1 </w:t>
      </w:r>
      <w:proofErr w:type="spellStart"/>
      <w:r w:rsidRPr="00C265FE">
        <w:rPr>
          <w:rFonts w:eastAsia="Calibri"/>
          <w:lang w:val="en-US"/>
        </w:rPr>
        <w:t>appendice</w:t>
      </w:r>
      <w:proofErr w:type="spellEnd"/>
      <w:r w:rsidRPr="00C265FE">
        <w:rPr>
          <w:rFonts w:eastAsia="Calibri"/>
          <w:lang w:val="en-US"/>
        </w:rPr>
        <w:t xml:space="preserve"> 2</w:t>
      </w:r>
    </w:p>
    <w:p w:rsidR="00C265FE" w:rsidRPr="00C265FE" w:rsidRDefault="00C265FE" w:rsidP="00C265FE">
      <w:pPr>
        <w:pStyle w:val="SingleTxtG"/>
        <w:rPr>
          <w:rFonts w:eastAsia="Calibri"/>
          <w:lang w:val="en-US"/>
        </w:rPr>
      </w:pPr>
      <w:r w:rsidRPr="00C265FE">
        <w:rPr>
          <w:rFonts w:eastAsia="Calibri"/>
          <w:lang w:val="en-US"/>
        </w:rPr>
        <w:t>List the relevant paragraph for instance:</w:t>
      </w:r>
    </w:p>
    <w:p w:rsidR="00C265FE" w:rsidRPr="00C265FE" w:rsidRDefault="00C265FE" w:rsidP="00C265FE">
      <w:pPr>
        <w:pStyle w:val="SingleTxtG"/>
        <w:rPr>
          <w:rFonts w:eastAsia="Calibri"/>
          <w:b/>
          <w:lang w:val="fr-FR"/>
        </w:rPr>
      </w:pPr>
      <w:r w:rsidRPr="00C265FE">
        <w:rPr>
          <w:rFonts w:eastAsia="Calibri"/>
          <w:b/>
          <w:lang w:val="fr-FR"/>
        </w:rPr>
        <w:t xml:space="preserve">7.3.7 </w:t>
      </w:r>
      <w:proofErr w:type="spellStart"/>
      <w:r w:rsidRPr="00C265FE">
        <w:rPr>
          <w:rFonts w:eastAsia="Calibri"/>
          <w:b/>
          <w:lang w:val="fr-FR"/>
        </w:rPr>
        <w:t>Internal</w:t>
      </w:r>
      <w:proofErr w:type="spellEnd"/>
      <w:r w:rsidRPr="00C265FE">
        <w:rPr>
          <w:rFonts w:eastAsia="Calibri"/>
          <w:b/>
          <w:lang w:val="fr-FR"/>
        </w:rPr>
        <w:t xml:space="preserve"> </w:t>
      </w:r>
      <w:proofErr w:type="spellStart"/>
      <w:r w:rsidRPr="00C265FE">
        <w:rPr>
          <w:rFonts w:eastAsia="Calibri"/>
          <w:b/>
          <w:lang w:val="fr-FR"/>
        </w:rPr>
        <w:t>dividing</w:t>
      </w:r>
      <w:proofErr w:type="spellEnd"/>
      <w:r w:rsidRPr="00C265FE">
        <w:rPr>
          <w:rFonts w:eastAsia="Calibri"/>
          <w:b/>
          <w:lang w:val="fr-FR"/>
        </w:rPr>
        <w:t xml:space="preserve"> </w:t>
      </w:r>
      <w:proofErr w:type="spellStart"/>
      <w:r w:rsidRPr="00C265FE">
        <w:rPr>
          <w:rFonts w:eastAsia="Calibri"/>
          <w:b/>
          <w:lang w:val="fr-FR"/>
        </w:rPr>
        <w:t>walls</w:t>
      </w:r>
      <w:proofErr w:type="spellEnd"/>
    </w:p>
    <w:p w:rsidR="00C265FE" w:rsidRPr="00C265FE" w:rsidRDefault="00C265FE" w:rsidP="00C265FE">
      <w:pPr>
        <w:pStyle w:val="SingleTxtG"/>
        <w:rPr>
          <w:rFonts w:eastAsia="Calibri"/>
          <w:b/>
          <w:bCs/>
          <w:lang w:val="en-US"/>
        </w:rPr>
      </w:pPr>
      <w:r w:rsidRPr="00C265FE">
        <w:rPr>
          <w:rFonts w:eastAsia="Calibri"/>
          <w:b/>
          <w:bCs/>
          <w:lang w:val="en-US"/>
        </w:rPr>
        <w:t xml:space="preserve">It is proposed to </w:t>
      </w:r>
      <w:r w:rsidRPr="00C265FE">
        <w:rPr>
          <w:rFonts w:eastAsia="Calibri"/>
          <w:b/>
          <w:bCs/>
          <w:lang w:val="fr-FR"/>
        </w:rPr>
        <w:sym w:font="Wingdings" w:char="F071"/>
      </w:r>
      <w:r w:rsidRPr="00C265FE">
        <w:rPr>
          <w:rFonts w:eastAsia="Calibri"/>
          <w:b/>
          <w:bCs/>
          <w:lang w:val="en-US"/>
        </w:rPr>
        <w:t xml:space="preserve"> add </w:t>
      </w:r>
      <w:r w:rsidRPr="00C265FE">
        <w:rPr>
          <w:rFonts w:eastAsia="Calibri"/>
          <w:b/>
          <w:bCs/>
          <w:lang w:val="fr-FR"/>
        </w:rPr>
        <w:sym w:font="Wingdings 2" w:char="F052"/>
      </w:r>
      <w:r w:rsidRPr="00C265FE">
        <w:rPr>
          <w:rFonts w:eastAsia="Calibri"/>
          <w:b/>
          <w:bCs/>
          <w:lang w:val="en-US"/>
        </w:rPr>
        <w:t xml:space="preserve"> replace </w:t>
      </w:r>
      <w:r w:rsidRPr="00C265FE">
        <w:rPr>
          <w:rFonts w:eastAsia="Calibri"/>
          <w:b/>
          <w:bCs/>
          <w:lang w:val="fr-FR"/>
        </w:rPr>
        <w:sym w:font="Wingdings" w:char="F071"/>
      </w:r>
      <w:r w:rsidRPr="00C265FE">
        <w:rPr>
          <w:rFonts w:eastAsia="Calibri"/>
          <w:b/>
          <w:bCs/>
          <w:lang w:val="en-US"/>
        </w:rPr>
        <w:t xml:space="preserve"> suppress the following </w:t>
      </w:r>
      <w:proofErr w:type="spellStart"/>
      <w:r w:rsidRPr="00C265FE">
        <w:rPr>
          <w:rFonts w:eastAsia="Calibri"/>
          <w:b/>
          <w:bCs/>
          <w:lang w:val="en-US"/>
        </w:rPr>
        <w:t>paragraphe</w:t>
      </w:r>
      <w:proofErr w:type="spellEnd"/>
      <w:r w:rsidRPr="00C265FE">
        <w:rPr>
          <w:rFonts w:eastAsia="Calibri"/>
          <w:b/>
          <w:bCs/>
          <w:lang w:val="en-US"/>
        </w:rPr>
        <w:t xml:space="preserve"> of ATP</w:t>
      </w:r>
    </w:p>
    <w:p w:rsidR="00C265FE" w:rsidRPr="00C265FE" w:rsidRDefault="00C265FE" w:rsidP="00C265FE">
      <w:pPr>
        <w:pStyle w:val="H1G"/>
        <w:rPr>
          <w:rFonts w:eastAsia="Calibri"/>
          <w:lang w:val="fr-FR"/>
        </w:rPr>
      </w:pPr>
      <w:r>
        <w:rPr>
          <w:rFonts w:eastAsia="Calibri"/>
          <w:lang w:val="fr-FR"/>
        </w:rPr>
        <w:tab/>
      </w:r>
      <w:r>
        <w:rPr>
          <w:rFonts w:eastAsia="Calibri"/>
          <w:lang w:val="fr-FR"/>
        </w:rPr>
        <w:tab/>
      </w:r>
      <w:r w:rsidRPr="00C265FE">
        <w:rPr>
          <w:rFonts w:eastAsia="Calibri"/>
          <w:lang w:val="fr-FR"/>
        </w:rPr>
        <w:t xml:space="preserve">Original </w:t>
      </w:r>
      <w:proofErr w:type="spellStart"/>
      <w:r w:rsidRPr="00C265FE">
        <w:rPr>
          <w:rFonts w:eastAsia="Calibri"/>
          <w:lang w:val="fr-FR"/>
        </w:rPr>
        <w:t>paragraph</w:t>
      </w:r>
      <w:proofErr w:type="spellEnd"/>
      <w:r w:rsidRPr="00C265FE">
        <w:rPr>
          <w:rFonts w:eastAsia="Calibri"/>
          <w:lang w:val="fr-FR"/>
        </w:rPr>
        <w:t xml:space="preserve"> of ATP :</w:t>
      </w:r>
    </w:p>
    <w:p w:rsidR="00C265FE" w:rsidRPr="00C265FE" w:rsidRDefault="00C265FE" w:rsidP="00C265FE">
      <w:pPr>
        <w:pStyle w:val="SingleTxtG"/>
        <w:numPr>
          <w:ilvl w:val="0"/>
          <w:numId w:val="15"/>
        </w:numPr>
        <w:tabs>
          <w:tab w:val="clear" w:pos="2148"/>
        </w:tabs>
        <w:ind w:left="1701" w:hanging="567"/>
        <w:rPr>
          <w:rFonts w:eastAsia="Calibri"/>
          <w:b/>
          <w:bCs/>
          <w:lang w:val="fr-FR"/>
        </w:rPr>
      </w:pPr>
      <w:r w:rsidRPr="00C265FE">
        <w:rPr>
          <w:rFonts w:eastAsia="Calibri"/>
          <w:b/>
          <w:bCs/>
          <w:lang w:val="fr-FR"/>
        </w:rPr>
        <w:t xml:space="preserve">Original </w:t>
      </w:r>
      <w:proofErr w:type="spellStart"/>
      <w:r w:rsidRPr="00C265FE">
        <w:rPr>
          <w:rFonts w:eastAsia="Calibri"/>
          <w:b/>
          <w:bCs/>
          <w:lang w:val="fr-FR"/>
        </w:rPr>
        <w:t>text</w:t>
      </w:r>
      <w:proofErr w:type="spellEnd"/>
    </w:p>
    <w:p w:rsidR="00C265FE" w:rsidRPr="00C265FE" w:rsidRDefault="00C265FE" w:rsidP="00C265FE">
      <w:pPr>
        <w:pStyle w:val="SingleTxtG"/>
        <w:rPr>
          <w:rFonts w:eastAsia="Calibri"/>
          <w:lang w:val="fr-FR"/>
        </w:rPr>
      </w:pPr>
      <w:r w:rsidRPr="00C265FE">
        <w:rPr>
          <w:rFonts w:eastAsia="Calibri"/>
          <w:noProof/>
          <w:lang w:val="fr-FR"/>
        </w:rPr>
        <w:lastRenderedPageBreak/>
        <w:drawing>
          <wp:inline distT="0" distB="0" distL="0" distR="0">
            <wp:extent cx="52959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6328" t="12962" r="61758" b="42195"/>
                    <a:stretch>
                      <a:fillRect/>
                    </a:stretch>
                  </pic:blipFill>
                  <pic:spPr bwMode="auto">
                    <a:xfrm>
                      <a:off x="0" y="0"/>
                      <a:ext cx="5295900" cy="2552700"/>
                    </a:xfrm>
                    <a:prstGeom prst="rect">
                      <a:avLst/>
                    </a:prstGeom>
                    <a:noFill/>
                    <a:ln>
                      <a:noFill/>
                    </a:ln>
                  </pic:spPr>
                </pic:pic>
              </a:graphicData>
            </a:graphic>
          </wp:inline>
        </w:drawing>
      </w:r>
    </w:p>
    <w:p w:rsidR="00C265FE" w:rsidRPr="00C265FE" w:rsidRDefault="00C265FE" w:rsidP="00C265FE">
      <w:pPr>
        <w:pStyle w:val="H1G"/>
        <w:rPr>
          <w:rFonts w:eastAsia="Calibri"/>
          <w:lang w:val="en-US"/>
        </w:rPr>
      </w:pPr>
      <w:r>
        <w:rPr>
          <w:rFonts w:eastAsia="Calibri"/>
          <w:lang w:val="en-US"/>
        </w:rPr>
        <w:tab/>
      </w:r>
      <w:r>
        <w:rPr>
          <w:rFonts w:eastAsia="Calibri"/>
          <w:lang w:val="en-US"/>
        </w:rPr>
        <w:tab/>
      </w:r>
      <w:r w:rsidRPr="00C265FE">
        <w:rPr>
          <w:rFonts w:eastAsia="Calibri"/>
          <w:lang w:val="en-US"/>
        </w:rPr>
        <w:t xml:space="preserve">Proposal of </w:t>
      </w:r>
      <w:r w:rsidR="00F9314A">
        <w:rPr>
          <w:rFonts w:eastAsia="Calibri"/>
          <w:lang w:val="en-US"/>
        </w:rPr>
        <w:t>amendment</w:t>
      </w:r>
      <w:r w:rsidRPr="00C265FE">
        <w:rPr>
          <w:rFonts w:eastAsia="Calibri"/>
          <w:lang w:val="en-US"/>
        </w:rPr>
        <w:t>:</w:t>
      </w:r>
    </w:p>
    <w:p w:rsidR="00C265FE" w:rsidRPr="00C265FE" w:rsidRDefault="00C265FE" w:rsidP="00C265FE">
      <w:pPr>
        <w:pStyle w:val="SingleTxtG"/>
        <w:numPr>
          <w:ilvl w:val="0"/>
          <w:numId w:val="16"/>
        </w:numPr>
        <w:tabs>
          <w:tab w:val="clear" w:pos="2148"/>
        </w:tabs>
        <w:ind w:left="1701" w:hanging="567"/>
        <w:rPr>
          <w:rFonts w:eastAsia="Calibri"/>
          <w:b/>
          <w:bCs/>
          <w:lang w:val="fr-FR"/>
        </w:rPr>
      </w:pPr>
      <w:proofErr w:type="spellStart"/>
      <w:r w:rsidRPr="00C265FE">
        <w:rPr>
          <w:rFonts w:eastAsia="Calibri"/>
          <w:b/>
          <w:bCs/>
          <w:lang w:val="fr-FR"/>
        </w:rPr>
        <w:t>Proposed</w:t>
      </w:r>
      <w:proofErr w:type="spellEnd"/>
      <w:r w:rsidRPr="00C265FE">
        <w:rPr>
          <w:rFonts w:eastAsia="Calibri"/>
          <w:b/>
          <w:bCs/>
          <w:lang w:val="fr-FR"/>
        </w:rPr>
        <w:t xml:space="preserve"> </w:t>
      </w:r>
      <w:proofErr w:type="spellStart"/>
      <w:r w:rsidRPr="00C265FE">
        <w:rPr>
          <w:rFonts w:eastAsia="Calibri"/>
          <w:b/>
          <w:bCs/>
          <w:lang w:val="fr-FR"/>
        </w:rPr>
        <w:t>modified</w:t>
      </w:r>
      <w:proofErr w:type="spellEnd"/>
      <w:r w:rsidRPr="00C265FE">
        <w:rPr>
          <w:rFonts w:eastAsia="Calibri"/>
          <w:b/>
          <w:bCs/>
          <w:lang w:val="fr-FR"/>
        </w:rPr>
        <w:t xml:space="preserve"> </w:t>
      </w:r>
      <w:proofErr w:type="spellStart"/>
      <w:r w:rsidRPr="00C265FE">
        <w:rPr>
          <w:rFonts w:eastAsia="Calibri"/>
          <w:b/>
          <w:bCs/>
          <w:lang w:val="fr-FR"/>
        </w:rPr>
        <w:t>text</w:t>
      </w:r>
      <w:proofErr w:type="spellEnd"/>
    </w:p>
    <w:p w:rsidR="00C265FE" w:rsidRPr="00C265FE" w:rsidRDefault="00C265FE" w:rsidP="00C265FE">
      <w:pPr>
        <w:pStyle w:val="SingleTxtG"/>
        <w:ind w:left="1701"/>
        <w:rPr>
          <w:rFonts w:eastAsia="Calibri"/>
          <w:b/>
          <w:bCs/>
          <w:lang w:val="en-US"/>
        </w:rPr>
      </w:pPr>
      <w:r w:rsidRPr="00C265FE">
        <w:rPr>
          <w:rFonts w:eastAsia="Calibri"/>
          <w:b/>
          <w:bCs/>
          <w:lang w:val="en-US"/>
        </w:rPr>
        <w:t>7.3.7</w:t>
      </w:r>
      <w:r>
        <w:rPr>
          <w:rFonts w:eastAsia="Calibri"/>
          <w:b/>
          <w:bCs/>
          <w:lang w:val="en-US"/>
        </w:rPr>
        <w:tab/>
      </w:r>
      <w:r w:rsidRPr="00C265FE">
        <w:rPr>
          <w:rFonts w:eastAsia="Calibri"/>
          <w:b/>
          <w:bCs/>
          <w:lang w:val="en-US"/>
        </w:rPr>
        <w:t xml:space="preserve"> </w:t>
      </w:r>
      <w:r>
        <w:rPr>
          <w:rFonts w:eastAsia="Calibri"/>
          <w:b/>
          <w:bCs/>
          <w:lang w:val="en-US"/>
        </w:rPr>
        <w:tab/>
      </w:r>
      <w:r w:rsidRPr="00C265FE">
        <w:rPr>
          <w:rFonts w:eastAsia="Calibri"/>
          <w:b/>
          <w:bCs/>
          <w:lang w:val="en-US"/>
        </w:rPr>
        <w:t>Internal dividing walls</w:t>
      </w:r>
    </w:p>
    <w:p w:rsidR="00C265FE" w:rsidRPr="00C265FE" w:rsidRDefault="00C265FE" w:rsidP="00C265FE">
      <w:pPr>
        <w:pStyle w:val="SingleTxtG"/>
        <w:ind w:left="1701"/>
        <w:rPr>
          <w:rFonts w:eastAsia="Calibri"/>
          <w:bCs/>
          <w:lang w:val="en-US"/>
        </w:rPr>
      </w:pPr>
      <w:r w:rsidRPr="00C265FE">
        <w:rPr>
          <w:rFonts w:eastAsia="Calibri"/>
          <w:bCs/>
          <w:lang w:val="en-US"/>
        </w:rPr>
        <w:t xml:space="preserve">7.3.7.1 </w:t>
      </w:r>
      <w:r>
        <w:rPr>
          <w:rFonts w:eastAsia="Calibri"/>
          <w:bCs/>
          <w:lang w:val="en-US"/>
        </w:rPr>
        <w:tab/>
      </w:r>
      <w:r w:rsidRPr="00C265FE">
        <w:rPr>
          <w:rFonts w:eastAsia="Calibri"/>
          <w:bCs/>
          <w:lang w:val="en-US"/>
        </w:rPr>
        <w:t>General conditions</w:t>
      </w:r>
    </w:p>
    <w:p w:rsidR="00C265FE" w:rsidRPr="00C265FE" w:rsidRDefault="00C265FE" w:rsidP="00C265FE">
      <w:pPr>
        <w:pStyle w:val="SingleTxtG"/>
        <w:ind w:left="1701"/>
        <w:rPr>
          <w:rFonts w:eastAsia="Calibri"/>
          <w:bCs/>
          <w:lang w:val="en-US"/>
        </w:rPr>
      </w:pPr>
      <w:r w:rsidRPr="00C265FE">
        <w:rPr>
          <w:rFonts w:eastAsia="Calibri"/>
          <w:bCs/>
          <w:lang w:val="en-US"/>
        </w:rPr>
        <w:t>Thermal losses through internal dividing walls shall be calculated using the K coefficients in the following table or measure according to the testing methodology that follows it for fixed dividing walls only.</w:t>
      </w:r>
    </w:p>
    <w:p w:rsidR="00C265FE" w:rsidRPr="00C265FE" w:rsidRDefault="00C265FE" w:rsidP="00C265FE">
      <w:pPr>
        <w:pStyle w:val="SingleTxtG"/>
        <w:ind w:left="1701"/>
        <w:rPr>
          <w:rFonts w:eastAsia="Calibri"/>
          <w:bCs/>
          <w:lang w:val="en-US"/>
        </w:rPr>
      </w:pPr>
      <w:r w:rsidRPr="00C265FE">
        <w:rPr>
          <w:rFonts w:eastAsia="Calibri"/>
          <w:bCs/>
          <w:lang w:val="en-US"/>
        </w:rPr>
        <w:t xml:space="preserve">7.3.7.2 </w:t>
      </w:r>
      <w:r>
        <w:rPr>
          <w:rFonts w:eastAsia="Calibri"/>
          <w:bCs/>
          <w:lang w:val="en-US"/>
        </w:rPr>
        <w:tab/>
      </w:r>
      <w:r w:rsidRPr="00C265FE">
        <w:rPr>
          <w:rFonts w:eastAsia="Calibri"/>
          <w:bCs/>
          <w:lang w:val="en-US"/>
        </w:rPr>
        <w:t>Determination of default K coefficients for dividing walls</w:t>
      </w:r>
    </w:p>
    <w:p w:rsidR="00C265FE" w:rsidRPr="00C265FE" w:rsidRDefault="00C265FE" w:rsidP="00C265FE">
      <w:pPr>
        <w:pStyle w:val="SingleTxtG"/>
        <w:rPr>
          <w:rFonts w:eastAsia="Calibri"/>
          <w:lang w:val="en-US"/>
        </w:rPr>
      </w:pPr>
      <w:r w:rsidRPr="00C265FE">
        <w:rPr>
          <w:rFonts w:eastAsia="Calibri"/>
          <w:noProof/>
          <w:lang w:val="fr-FR"/>
        </w:rPr>
        <w:drawing>
          <wp:inline distT="0" distB="0" distL="0" distR="0">
            <wp:extent cx="5295900" cy="1901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6328" t="24359" r="61758" b="42195"/>
                    <a:stretch>
                      <a:fillRect/>
                    </a:stretch>
                  </pic:blipFill>
                  <pic:spPr bwMode="auto">
                    <a:xfrm>
                      <a:off x="0" y="0"/>
                      <a:ext cx="5295900" cy="1901825"/>
                    </a:xfrm>
                    <a:prstGeom prst="rect">
                      <a:avLst/>
                    </a:prstGeom>
                    <a:noFill/>
                    <a:ln>
                      <a:noFill/>
                    </a:ln>
                  </pic:spPr>
                </pic:pic>
              </a:graphicData>
            </a:graphic>
          </wp:inline>
        </w:drawing>
      </w:r>
    </w:p>
    <w:p w:rsidR="00C265FE" w:rsidRPr="00C265FE" w:rsidRDefault="00C265FE" w:rsidP="00C265FE">
      <w:pPr>
        <w:pStyle w:val="SingleTxtG"/>
        <w:ind w:left="1701"/>
        <w:rPr>
          <w:rFonts w:eastAsia="Calibri"/>
          <w:bCs/>
          <w:lang w:val="en-US"/>
        </w:rPr>
      </w:pPr>
      <w:r w:rsidRPr="00C265FE">
        <w:rPr>
          <w:rFonts w:eastAsia="Calibri"/>
          <w:bCs/>
          <w:lang w:val="en-US"/>
        </w:rPr>
        <w:t xml:space="preserve">7.3.7.3 </w:t>
      </w:r>
      <w:r>
        <w:rPr>
          <w:rFonts w:eastAsia="Calibri"/>
          <w:bCs/>
          <w:lang w:val="en-US"/>
        </w:rPr>
        <w:tab/>
      </w:r>
      <w:r w:rsidRPr="00C265FE">
        <w:rPr>
          <w:rFonts w:eastAsia="Calibri"/>
          <w:bCs/>
          <w:lang w:val="en-US"/>
        </w:rPr>
        <w:t>K-value test procedure for fixed dividing walls</w:t>
      </w:r>
    </w:p>
    <w:p w:rsidR="00C265FE" w:rsidRPr="00C265FE" w:rsidRDefault="00C265FE" w:rsidP="00C265FE">
      <w:pPr>
        <w:pStyle w:val="SingleTxtG"/>
        <w:ind w:left="1701"/>
        <w:rPr>
          <w:rFonts w:eastAsia="Calibri"/>
          <w:lang w:val="en-US"/>
        </w:rPr>
      </w:pPr>
      <w:r w:rsidRPr="00C265FE">
        <w:rPr>
          <w:rFonts w:eastAsia="Calibri"/>
          <w:lang w:val="en-US"/>
        </w:rPr>
        <w:t>The measurement of the K coefficient is done in continuous operation by internal heating and cooling method. The vehicle is placed, empty of all loading in a cooler room.</w:t>
      </w:r>
    </w:p>
    <w:p w:rsidR="00C265FE" w:rsidRPr="00C265FE" w:rsidRDefault="00C265FE" w:rsidP="00C265FE">
      <w:pPr>
        <w:pStyle w:val="SingleTxtG"/>
        <w:rPr>
          <w:rFonts w:eastAsia="Calibri"/>
          <w:lang w:val="en-US"/>
        </w:rPr>
      </w:pPr>
      <w:r w:rsidRPr="00C265FE">
        <w:rPr>
          <w:rFonts w:eastAsia="Calibri"/>
          <w:lang w:val="en-US"/>
        </w:rPr>
        <w:t xml:space="preserve">The choices of internal temperatures of each compartment </w:t>
      </w:r>
      <w:proofErr w:type="gramStart"/>
      <w:r w:rsidRPr="00C265FE">
        <w:rPr>
          <w:rFonts w:eastAsia="Calibri"/>
          <w:lang w:val="en-US"/>
        </w:rPr>
        <w:t>have to</w:t>
      </w:r>
      <w:proofErr w:type="gramEnd"/>
      <w:r w:rsidRPr="00C265FE">
        <w:rPr>
          <w:rFonts w:eastAsia="Calibri"/>
          <w:lang w:val="en-US"/>
        </w:rPr>
        <w:t xml:space="preserve"> be chosen in order to: </w:t>
      </w:r>
    </w:p>
    <w:p w:rsidR="00C265FE" w:rsidRPr="00C265FE" w:rsidRDefault="00C265FE" w:rsidP="00BA4F34">
      <w:pPr>
        <w:pStyle w:val="SingleTxtG"/>
        <w:numPr>
          <w:ilvl w:val="0"/>
          <w:numId w:val="21"/>
        </w:numPr>
        <w:rPr>
          <w:rFonts w:eastAsia="Calibri"/>
          <w:lang w:val="en-US"/>
        </w:rPr>
      </w:pPr>
      <w:r w:rsidRPr="00C265FE">
        <w:rPr>
          <w:rFonts w:eastAsia="Calibri"/>
          <w:lang w:val="en-US"/>
        </w:rPr>
        <w:t>Create a thermal flow controlled through the dividing wall where the K coefficient value is sought,</w:t>
      </w:r>
    </w:p>
    <w:p w:rsidR="00C265FE" w:rsidRPr="00C265FE" w:rsidRDefault="00C265FE" w:rsidP="00BA4F34">
      <w:pPr>
        <w:pStyle w:val="SingleTxtG"/>
        <w:numPr>
          <w:ilvl w:val="0"/>
          <w:numId w:val="21"/>
        </w:numPr>
      </w:pPr>
      <w:r w:rsidRPr="00C265FE">
        <w:rPr>
          <w:rFonts w:eastAsia="Calibri"/>
          <w:lang w:val="en-US"/>
        </w:rPr>
        <w:lastRenderedPageBreak/>
        <w:t xml:space="preserve">Cancel </w:t>
      </w:r>
      <w:r w:rsidRPr="00C265FE">
        <w:t xml:space="preserve">heat fluxes of </w:t>
      </w:r>
      <w:proofErr w:type="gramStart"/>
      <w:r w:rsidRPr="00C265FE">
        <w:t>all of</w:t>
      </w:r>
      <w:proofErr w:type="gramEnd"/>
      <w:r w:rsidRPr="00C265FE">
        <w:t xml:space="preserve"> the other walls of the compartment where the power measurement is done.</w:t>
      </w:r>
    </w:p>
    <w:p w:rsidR="00C265FE" w:rsidRPr="00C265FE" w:rsidRDefault="00C265FE" w:rsidP="00C265FE">
      <w:pPr>
        <w:pStyle w:val="SingleTxtG"/>
      </w:pPr>
      <w:r w:rsidRPr="00C265FE">
        <w:t>Temperature measurement points:</w:t>
      </w:r>
    </w:p>
    <w:p w:rsidR="00C265FE" w:rsidRPr="00C265FE" w:rsidRDefault="00C265FE" w:rsidP="00BA4F34">
      <w:pPr>
        <w:pStyle w:val="SingleTxtG"/>
        <w:numPr>
          <w:ilvl w:val="0"/>
          <w:numId w:val="22"/>
        </w:numPr>
      </w:pPr>
      <w:r w:rsidRPr="00C265FE">
        <w:t>external to the body of the machine comply with point 1.4 of this appendix.</w:t>
      </w:r>
    </w:p>
    <w:p w:rsidR="00C265FE" w:rsidRPr="00C265FE" w:rsidRDefault="00C265FE" w:rsidP="00BA4F34">
      <w:pPr>
        <w:pStyle w:val="SingleTxtG"/>
        <w:numPr>
          <w:ilvl w:val="0"/>
          <w:numId w:val="22"/>
        </w:numPr>
      </w:pPr>
      <w:r w:rsidRPr="00C265FE">
        <w:t xml:space="preserve">interior of each compartment closed with the dividing wall respect point 1.3 with an additional sensor positioned in the </w:t>
      </w:r>
      <w:proofErr w:type="spellStart"/>
      <w:r w:rsidRPr="00C265FE">
        <w:t>center</w:t>
      </w:r>
      <w:proofErr w:type="spellEnd"/>
      <w:r w:rsidRPr="00C265FE">
        <w:t xml:space="preserve"> of the inner dividing wall.</w:t>
      </w:r>
    </w:p>
    <w:p w:rsidR="00C265FE" w:rsidRPr="00C265FE" w:rsidRDefault="00C265FE" w:rsidP="00C265FE">
      <w:pPr>
        <w:pStyle w:val="SingleTxtG"/>
      </w:pPr>
      <w:r w:rsidRPr="00C265FE">
        <w:t>In the case of compartments:</w:t>
      </w:r>
    </w:p>
    <w:p w:rsidR="00C265FE" w:rsidRPr="00C265FE" w:rsidRDefault="00C265FE" w:rsidP="00BA4F34">
      <w:pPr>
        <w:pStyle w:val="SingleTxtG"/>
        <w:numPr>
          <w:ilvl w:val="0"/>
          <w:numId w:val="23"/>
        </w:numPr>
      </w:pPr>
      <w:r w:rsidRPr="00C265FE">
        <w:t>to be cool: one or more heat exchangers are placed.</w:t>
      </w:r>
    </w:p>
    <w:p w:rsidR="00C265FE" w:rsidRPr="00C265FE" w:rsidRDefault="00C265FE" w:rsidP="00BA4F34">
      <w:pPr>
        <w:pStyle w:val="SingleTxtG"/>
        <w:numPr>
          <w:ilvl w:val="0"/>
          <w:numId w:val="23"/>
        </w:numPr>
      </w:pPr>
      <w:r w:rsidRPr="00C265FE">
        <w:t>To be heat: an electric heating device (resistance, etc.) are positioned.</w:t>
      </w:r>
    </w:p>
    <w:p w:rsidR="00C265FE" w:rsidRPr="00C265FE" w:rsidRDefault="00C265FE" w:rsidP="00C265FE">
      <w:pPr>
        <w:pStyle w:val="SingleTxtG"/>
      </w:pPr>
      <w:r w:rsidRPr="00C265FE">
        <w:t>All must respect points 2.1.2 and 2.1.3 of this appendix where the empty volume and the inner surfaces of the body correspond, respectively, to the empty volume and the inner surfaces of each of the considered compartments.</w:t>
      </w:r>
    </w:p>
    <w:p w:rsidR="00C265FE" w:rsidRPr="00C265FE" w:rsidRDefault="00C265FE" w:rsidP="00C265FE">
      <w:pPr>
        <w:pStyle w:val="SingleTxtG"/>
      </w:pPr>
      <w:r w:rsidRPr="00C265FE">
        <w:t>The average temperature of the insulated chamber is maintained for the duration of the test, uniform and constant as indicated in paragraph 1.7 of this appendix, at a level such that the temperature difference between the inside of the box and the insulated chamber is:</w:t>
      </w:r>
    </w:p>
    <w:p w:rsidR="00C265FE" w:rsidRPr="00C265FE" w:rsidRDefault="00C265FE" w:rsidP="00BA4F34">
      <w:pPr>
        <w:pStyle w:val="SingleTxtG"/>
        <w:numPr>
          <w:ilvl w:val="0"/>
          <w:numId w:val="24"/>
        </w:numPr>
      </w:pPr>
      <w:r w:rsidRPr="00C265FE">
        <w:t>Equal to 25 ° C ± 1 K, the average temperature walls of the body to the relevant compartment, being maintained at + 20 ° C ± 0.25 K for the compartments to 7.5 ° C, or</w:t>
      </w:r>
    </w:p>
    <w:p w:rsidR="00C265FE" w:rsidRPr="00C265FE" w:rsidRDefault="00C265FE" w:rsidP="00BA4F34">
      <w:pPr>
        <w:pStyle w:val="SingleTxtG"/>
        <w:numPr>
          <w:ilvl w:val="0"/>
          <w:numId w:val="24"/>
        </w:numPr>
      </w:pPr>
      <w:r w:rsidRPr="00C265FE">
        <w:t>Equal to 0 ° C ± 1 K, the average temperature walls of the body to the relevant compartment, being maintained at + 32.5 ° C ± 0.25 K to 32.5 ° C compartments.</w:t>
      </w:r>
    </w:p>
    <w:p w:rsidR="00C265FE" w:rsidRPr="00C265FE" w:rsidRDefault="00C265FE" w:rsidP="00C265FE">
      <w:pPr>
        <w:pStyle w:val="SingleTxtG"/>
      </w:pPr>
      <w:r w:rsidRPr="00C265FE">
        <w:t>in accordance with point 2.1.5 2.1.6 2.1.7 and 2.1.8 of this appendix.</w:t>
      </w:r>
    </w:p>
    <w:p w:rsidR="00C265FE" w:rsidRPr="00C265FE" w:rsidRDefault="00C265FE" w:rsidP="00C265FE">
      <w:pPr>
        <w:pStyle w:val="SingleTxtG"/>
        <w:rPr>
          <w:rFonts w:eastAsia="Calibri"/>
          <w:lang w:val="en-US"/>
        </w:rPr>
      </w:pPr>
      <w:r w:rsidRPr="00C265FE">
        <w:rPr>
          <w:rFonts w:eastAsia="Calibri"/>
          <w:lang w:val="en-US"/>
        </w:rPr>
        <w:t>The K coefficient of the dividing wall is defined by the following relation:</w:t>
      </w:r>
    </w:p>
    <w:p w:rsidR="00C265FE" w:rsidRPr="00C265FE" w:rsidRDefault="00C265FE" w:rsidP="00C265FE">
      <w:pPr>
        <w:pStyle w:val="SingleTxtG"/>
        <w:rPr>
          <w:rFonts w:eastAsia="Calibri"/>
          <w:lang w:val="fr-FR"/>
        </w:rPr>
      </w:pPr>
      <m:oMathPara>
        <m:oMath>
          <m:r>
            <w:rPr>
              <w:rFonts w:ascii="Cambria Math" w:eastAsia="Calibri" w:hAnsi="Cambria Math"/>
            </w:rPr>
            <m:t xml:space="preserve">K= </m:t>
          </m:r>
          <m:f>
            <m:fPr>
              <m:ctrlPr>
                <w:rPr>
                  <w:rFonts w:ascii="Cambria Math" w:eastAsia="Calibri" w:hAnsi="Cambria Math"/>
                  <w:i/>
                </w:rPr>
              </m:ctrlPr>
            </m:fPr>
            <m:num>
              <m:r>
                <w:rPr>
                  <w:rFonts w:ascii="Cambria Math" w:eastAsia="Calibri" w:hAnsi="Cambria Math"/>
                </w:rPr>
                <m:t>W</m:t>
              </m:r>
            </m:num>
            <m:den>
              <m:r>
                <w:rPr>
                  <w:rFonts w:ascii="Cambria Math" w:eastAsia="Calibri" w:hAnsi="Cambria Math"/>
                </w:rPr>
                <m:t>S.ΔT</m:t>
              </m:r>
            </m:den>
          </m:f>
        </m:oMath>
      </m:oMathPara>
    </w:p>
    <w:p w:rsidR="00C265FE" w:rsidRPr="00C265FE" w:rsidRDefault="00C265FE" w:rsidP="00C265FE">
      <w:pPr>
        <w:pStyle w:val="SingleTxtG"/>
        <w:rPr>
          <w:rFonts w:eastAsia="Calibri"/>
          <w:lang w:val="en-US"/>
        </w:rPr>
      </w:pPr>
      <w:r w:rsidRPr="00C265FE">
        <w:rPr>
          <w:rFonts w:eastAsia="Calibri"/>
          <w:lang w:val="en-US"/>
        </w:rPr>
        <w:t>Where:</w:t>
      </w:r>
    </w:p>
    <w:p w:rsidR="00C265FE" w:rsidRPr="00C265FE" w:rsidRDefault="00C265FE" w:rsidP="00BA4F34">
      <w:pPr>
        <w:pStyle w:val="SingleTxtG"/>
        <w:numPr>
          <w:ilvl w:val="0"/>
          <w:numId w:val="25"/>
        </w:numPr>
      </w:pPr>
      <w:r w:rsidRPr="00C265FE">
        <w:rPr>
          <w:rFonts w:eastAsia="Calibri"/>
          <w:lang w:val="en-US"/>
        </w:rPr>
        <w:t xml:space="preserve">W is </w:t>
      </w:r>
      <w:proofErr w:type="spellStart"/>
      <w:r w:rsidRPr="00C265FE">
        <w:rPr>
          <w:rFonts w:eastAsia="Calibri"/>
          <w:lang w:val="en-US"/>
        </w:rPr>
        <w:t>th</w:t>
      </w:r>
      <w:proofErr w:type="spellEnd"/>
      <w:r w:rsidRPr="00C265FE">
        <w:t>e absolute power of heating or cooling</w:t>
      </w:r>
      <w:proofErr w:type="gramStart"/>
      <w:r w:rsidRPr="00C265FE">
        <w:t>, as the case may be, required</w:t>
      </w:r>
      <w:proofErr w:type="gramEnd"/>
      <w:r w:rsidRPr="00C265FE">
        <w:t xml:space="preserve"> to meet the conditions of stability required by the method.</w:t>
      </w:r>
    </w:p>
    <w:p w:rsidR="00C265FE" w:rsidRPr="00C265FE" w:rsidRDefault="00C265FE" w:rsidP="00BA4F34">
      <w:pPr>
        <w:pStyle w:val="SingleTxtG"/>
        <w:numPr>
          <w:ilvl w:val="0"/>
          <w:numId w:val="25"/>
        </w:numPr>
      </w:pPr>
      <w:r w:rsidRPr="00C265FE">
        <w:t xml:space="preserve">ΔT is the difference between the average temperatures </w:t>
      </w:r>
      <w:proofErr w:type="spellStart"/>
      <w:r w:rsidRPr="00C265FE">
        <w:t>Ti</w:t>
      </w:r>
      <w:proofErr w:type="spellEnd"/>
      <w:r w:rsidRPr="00C265FE">
        <w:t xml:space="preserve"> of the compartments closed with the dividing wall, when the average outside temperature </w:t>
      </w:r>
      <w:proofErr w:type="spellStart"/>
      <w:r w:rsidRPr="00C265FE">
        <w:t>Te</w:t>
      </w:r>
      <w:proofErr w:type="spellEnd"/>
      <w:r w:rsidRPr="00C265FE">
        <w:t xml:space="preserve"> is constant.</w:t>
      </w:r>
    </w:p>
    <w:p w:rsidR="00C265FE" w:rsidRPr="00C265FE" w:rsidRDefault="00C265FE" w:rsidP="00BA4F34">
      <w:pPr>
        <w:pStyle w:val="SingleTxtG"/>
        <w:numPr>
          <w:ilvl w:val="0"/>
          <w:numId w:val="25"/>
        </w:numPr>
      </w:pPr>
      <w:r w:rsidRPr="00C265FE">
        <w:t>S is the internal exchange surface seen in one of the compartments that the dividing wall closes.</w:t>
      </w:r>
    </w:p>
    <w:p w:rsidR="00C265FE" w:rsidRPr="00C265FE" w:rsidRDefault="00C265FE" w:rsidP="00C265FE">
      <w:pPr>
        <w:pStyle w:val="SingleTxtG"/>
        <w:rPr>
          <w:rFonts w:eastAsia="Calibri"/>
          <w:lang w:val="en-US"/>
        </w:rPr>
      </w:pPr>
      <w:r w:rsidRPr="00C265FE">
        <w:rPr>
          <w:rFonts w:eastAsia="Calibri"/>
          <w:lang w:val="en-US"/>
        </w:rPr>
        <w:t>There will be mention, in the test report, about the floor surface type material on which the partition is based.</w:t>
      </w:r>
    </w:p>
    <w:p w:rsidR="00C265FE" w:rsidRPr="00C265FE" w:rsidRDefault="00C265FE" w:rsidP="00C265FE">
      <w:pPr>
        <w:pStyle w:val="SingleTxtG"/>
        <w:rPr>
          <w:rFonts w:eastAsia="Calibri"/>
          <w:lang w:val="en-US"/>
        </w:rPr>
      </w:pPr>
      <w:r w:rsidRPr="00C265FE">
        <w:rPr>
          <w:rFonts w:eastAsia="Calibri"/>
          <w:lang w:val="en-US"/>
        </w:rPr>
        <w:t>K-value uncertainty must be within the limits expose in point 2.3.2 of this appendix.</w:t>
      </w:r>
    </w:p>
    <w:p w:rsidR="00017CB9" w:rsidRPr="00E368F5" w:rsidRDefault="00E368F5" w:rsidP="00E368F5">
      <w:pPr>
        <w:pStyle w:val="SingleTxtG"/>
        <w:spacing w:before="240" w:after="0"/>
        <w:jc w:val="center"/>
        <w:rPr>
          <w:u w:val="single"/>
        </w:rPr>
      </w:pPr>
      <w:r>
        <w:rPr>
          <w:u w:val="single"/>
        </w:rPr>
        <w:tab/>
      </w:r>
      <w:r>
        <w:rPr>
          <w:u w:val="single"/>
        </w:rPr>
        <w:tab/>
      </w:r>
      <w:r>
        <w:rPr>
          <w:u w:val="single"/>
        </w:rPr>
        <w:tab/>
      </w:r>
    </w:p>
    <w:sectPr w:rsidR="00017CB9" w:rsidRPr="00E368F5" w:rsidSect="00C265FE">
      <w:headerReference w:type="even" r:id="rId10"/>
      <w:headerReference w:type="default" r:id="rId11"/>
      <w:footerReference w:type="even" r:id="rId12"/>
      <w:footerReference w:type="default" r:id="rId13"/>
      <w:footerReference w:type="first" r:id="rId14"/>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760" w:rsidRDefault="00B00760" w:rsidP="00B00760">
      <w:pPr>
        <w:spacing w:after="0" w:line="240" w:lineRule="auto"/>
      </w:pPr>
      <w:r>
        <w:separator/>
      </w:r>
    </w:p>
  </w:endnote>
  <w:endnote w:type="continuationSeparator" w:id="0">
    <w:p w:rsidR="00B00760" w:rsidRDefault="00B00760" w:rsidP="00B0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760" w:rsidRPr="00B00760" w:rsidRDefault="00B00760" w:rsidP="00B00760">
    <w:pPr>
      <w:tabs>
        <w:tab w:val="center" w:pos="4513"/>
        <w:tab w:val="right" w:pos="9026"/>
      </w:tabs>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sidR="00017CB9">
      <w:rPr>
        <w:rFonts w:ascii="Times New Roman" w:eastAsia="SimSun" w:hAnsi="Times New Roman" w:cs="Times New Roman"/>
        <w:b/>
        <w:noProof/>
        <w:sz w:val="18"/>
        <w:lang w:val="nl-NL" w:eastAsia="zh-CN"/>
      </w:rPr>
      <w:t>2</w:t>
    </w:r>
    <w:r w:rsidRPr="009B0642">
      <w:rPr>
        <w:rFonts w:ascii="Times New Roman" w:eastAsia="SimSun" w:hAnsi="Times New Roman" w:cs="Times New Roman"/>
        <w:b/>
        <w:sz w:val="18"/>
        <w:lang w:val="nl-NL"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760" w:rsidRPr="00C265FE" w:rsidRDefault="00B00760" w:rsidP="00C265FE">
    <w:pPr>
      <w:tabs>
        <w:tab w:val="center" w:pos="4513"/>
        <w:tab w:val="right" w:pos="9026"/>
      </w:tabs>
      <w:jc w:val="right"/>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Pr>
        <w:rFonts w:ascii="Times New Roman" w:eastAsia="SimSun" w:hAnsi="Times New Roman" w:cs="Times New Roman"/>
        <w:b/>
        <w:noProof/>
        <w:sz w:val="18"/>
        <w:lang w:val="nl-NL" w:eastAsia="zh-CN"/>
      </w:rPr>
      <w:t>1</w:t>
    </w:r>
    <w:r w:rsidRPr="009B0642">
      <w:rPr>
        <w:rFonts w:ascii="Times New Roman" w:eastAsia="SimSun" w:hAnsi="Times New Roman" w:cs="Times New Roman"/>
        <w:b/>
        <w:sz w:val="18"/>
        <w:lang w:val="nl-NL"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760" w:rsidRPr="00B00760" w:rsidRDefault="00B00760" w:rsidP="00B00760">
    <w:pPr>
      <w:tabs>
        <w:tab w:val="center" w:pos="4513"/>
        <w:tab w:val="right" w:pos="9026"/>
      </w:tabs>
      <w:jc w:val="right"/>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sidR="00382356">
      <w:rPr>
        <w:rFonts w:ascii="Times New Roman" w:eastAsia="SimSun" w:hAnsi="Times New Roman" w:cs="Times New Roman"/>
        <w:b/>
        <w:noProof/>
        <w:sz w:val="18"/>
        <w:lang w:val="nl-NL" w:eastAsia="zh-CN"/>
      </w:rPr>
      <w:t>1</w:t>
    </w:r>
    <w:r w:rsidRPr="009B0642">
      <w:rPr>
        <w:rFonts w:ascii="Times New Roman" w:eastAsia="SimSun" w:hAnsi="Times New Roman" w:cs="Times New Roman"/>
        <w:b/>
        <w:sz w:val="18"/>
        <w:lang w:val="nl-NL"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760" w:rsidRDefault="00B00760" w:rsidP="00B00760">
      <w:pPr>
        <w:spacing w:after="0" w:line="240" w:lineRule="auto"/>
      </w:pPr>
      <w:r>
        <w:separator/>
      </w:r>
    </w:p>
  </w:footnote>
  <w:footnote w:type="continuationSeparator" w:id="0">
    <w:p w:rsidR="00B00760" w:rsidRDefault="00B00760" w:rsidP="00B00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760" w:rsidRPr="00B00760" w:rsidRDefault="00B00760" w:rsidP="00B00760">
    <w:pPr>
      <w:pStyle w:val="Header"/>
      <w:pBdr>
        <w:bottom w:val="single" w:sz="4" w:space="1" w:color="auto"/>
      </w:pBdr>
      <w:rPr>
        <w:rFonts w:ascii="Times New Roman" w:hAnsi="Times New Roman"/>
        <w:b/>
        <w:sz w:val="18"/>
        <w:szCs w:val="18"/>
        <w:lang w:val="fr-CH"/>
      </w:rPr>
    </w:pPr>
    <w:r>
      <w:rPr>
        <w:rFonts w:ascii="Times New Roman" w:hAnsi="Times New Roman"/>
        <w:b/>
        <w:sz w:val="18"/>
        <w:szCs w:val="18"/>
        <w:lang w:val="fr-CH"/>
      </w:rPr>
      <w:t>INF.</w:t>
    </w:r>
    <w:r w:rsidR="00C265FE">
      <w:rPr>
        <w:rFonts w:ascii="Times New Roman" w:hAnsi="Times New Roman"/>
        <w:b/>
        <w:sz w:val="18"/>
        <w:szCs w:val="18"/>
        <w:lang w:val="fr-CH"/>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760" w:rsidRPr="00B00760" w:rsidRDefault="00B00760" w:rsidP="00C265FE">
    <w:pPr>
      <w:pStyle w:val="Header"/>
      <w:pBdr>
        <w:bottom w:val="single" w:sz="4" w:space="1" w:color="auto"/>
      </w:pBdr>
      <w:jc w:val="right"/>
      <w:rPr>
        <w:rFonts w:ascii="Times New Roman" w:hAnsi="Times New Roman"/>
        <w:b/>
        <w:sz w:val="18"/>
        <w:szCs w:val="18"/>
        <w:lang w:val="fr-CH"/>
      </w:rPr>
    </w:pPr>
    <w:r>
      <w:rPr>
        <w:rFonts w:ascii="Times New Roman" w:hAnsi="Times New Roman"/>
        <w:b/>
        <w:sz w:val="18"/>
        <w:szCs w:val="18"/>
        <w:lang w:val="fr-CH"/>
      </w:rPr>
      <w:t>INF.</w:t>
    </w:r>
    <w:r w:rsidR="00C265FE">
      <w:rPr>
        <w:rFonts w:ascii="Times New Roman" w:hAnsi="Times New Roman"/>
        <w:b/>
        <w:sz w:val="18"/>
        <w:szCs w:val="18"/>
        <w:lang w:val="fr-CH"/>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9B9"/>
    <w:multiLevelType w:val="hybridMultilevel"/>
    <w:tmpl w:val="53B80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6542B"/>
    <w:multiLevelType w:val="hybridMultilevel"/>
    <w:tmpl w:val="860AC9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B87798E"/>
    <w:multiLevelType w:val="hybridMultilevel"/>
    <w:tmpl w:val="FDAEB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9B0B33"/>
    <w:multiLevelType w:val="hybridMultilevel"/>
    <w:tmpl w:val="9C48E1F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153C42E7"/>
    <w:multiLevelType w:val="hybridMultilevel"/>
    <w:tmpl w:val="9356E8A0"/>
    <w:lvl w:ilvl="0" w:tplc="FDD0DE26">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1D52452"/>
    <w:multiLevelType w:val="hybridMultilevel"/>
    <w:tmpl w:val="2B12A97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249B7CB4"/>
    <w:multiLevelType w:val="hybridMultilevel"/>
    <w:tmpl w:val="999A104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65130A0"/>
    <w:multiLevelType w:val="hybridMultilevel"/>
    <w:tmpl w:val="AAEA7C96"/>
    <w:lvl w:ilvl="0" w:tplc="040C000F">
      <w:start w:val="1"/>
      <w:numFmt w:val="decimal"/>
      <w:lvlText w:val="%1."/>
      <w:lvlJc w:val="left"/>
      <w:pPr>
        <w:ind w:left="6314" w:hanging="360"/>
      </w:pPr>
    </w:lvl>
    <w:lvl w:ilvl="1" w:tplc="040C0019">
      <w:start w:val="1"/>
      <w:numFmt w:val="lowerLetter"/>
      <w:lvlText w:val="%2."/>
      <w:lvlJc w:val="left"/>
      <w:pPr>
        <w:ind w:left="7034" w:hanging="360"/>
      </w:pPr>
    </w:lvl>
    <w:lvl w:ilvl="2" w:tplc="040C001B">
      <w:start w:val="1"/>
      <w:numFmt w:val="lowerRoman"/>
      <w:lvlText w:val="%3."/>
      <w:lvlJc w:val="right"/>
      <w:pPr>
        <w:ind w:left="7754" w:hanging="180"/>
      </w:pPr>
    </w:lvl>
    <w:lvl w:ilvl="3" w:tplc="040C000F">
      <w:start w:val="1"/>
      <w:numFmt w:val="decimal"/>
      <w:lvlText w:val="%4."/>
      <w:lvlJc w:val="left"/>
      <w:pPr>
        <w:ind w:left="8474" w:hanging="360"/>
      </w:pPr>
    </w:lvl>
    <w:lvl w:ilvl="4" w:tplc="040C0019">
      <w:start w:val="1"/>
      <w:numFmt w:val="lowerLetter"/>
      <w:lvlText w:val="%5."/>
      <w:lvlJc w:val="left"/>
      <w:pPr>
        <w:ind w:left="9194" w:hanging="360"/>
      </w:pPr>
    </w:lvl>
    <w:lvl w:ilvl="5" w:tplc="040C001B">
      <w:start w:val="1"/>
      <w:numFmt w:val="lowerRoman"/>
      <w:lvlText w:val="%6."/>
      <w:lvlJc w:val="right"/>
      <w:pPr>
        <w:ind w:left="9914" w:hanging="180"/>
      </w:pPr>
    </w:lvl>
    <w:lvl w:ilvl="6" w:tplc="040C000F">
      <w:start w:val="1"/>
      <w:numFmt w:val="decimal"/>
      <w:lvlText w:val="%7."/>
      <w:lvlJc w:val="left"/>
      <w:pPr>
        <w:ind w:left="10634" w:hanging="360"/>
      </w:pPr>
    </w:lvl>
    <w:lvl w:ilvl="7" w:tplc="040C0019">
      <w:start w:val="1"/>
      <w:numFmt w:val="lowerLetter"/>
      <w:lvlText w:val="%8."/>
      <w:lvlJc w:val="left"/>
      <w:pPr>
        <w:ind w:left="11354" w:hanging="360"/>
      </w:pPr>
    </w:lvl>
    <w:lvl w:ilvl="8" w:tplc="040C001B">
      <w:start w:val="1"/>
      <w:numFmt w:val="lowerRoman"/>
      <w:lvlText w:val="%9."/>
      <w:lvlJc w:val="right"/>
      <w:pPr>
        <w:ind w:left="12074" w:hanging="180"/>
      </w:pPr>
    </w:lvl>
  </w:abstractNum>
  <w:abstractNum w:abstractNumId="8" w15:restartNumberingAfterBreak="0">
    <w:nsid w:val="30364012"/>
    <w:multiLevelType w:val="hybridMultilevel"/>
    <w:tmpl w:val="55E0CCF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37AD2E01"/>
    <w:multiLevelType w:val="hybridMultilevel"/>
    <w:tmpl w:val="186EB27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15:restartNumberingAfterBreak="0">
    <w:nsid w:val="38487424"/>
    <w:multiLevelType w:val="hybridMultilevel"/>
    <w:tmpl w:val="A41EBC0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15:restartNumberingAfterBreak="0">
    <w:nsid w:val="402A3A33"/>
    <w:multiLevelType w:val="hybridMultilevel"/>
    <w:tmpl w:val="DB64443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48825BC3"/>
    <w:multiLevelType w:val="hybridMultilevel"/>
    <w:tmpl w:val="3EEA0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8221C8"/>
    <w:multiLevelType w:val="hybridMultilevel"/>
    <w:tmpl w:val="5E66F4F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4CDA19F1"/>
    <w:multiLevelType w:val="hybridMultilevel"/>
    <w:tmpl w:val="4A2024D2"/>
    <w:lvl w:ilvl="0" w:tplc="7686935A">
      <w:start w:val="1"/>
      <w:numFmt w:val="lowerRoman"/>
      <w:lvlText w:val="(%1)"/>
      <w:lvlJc w:val="left"/>
      <w:pPr>
        <w:ind w:left="1987" w:hanging="720"/>
      </w:pPr>
      <w:rPr>
        <w:rFonts w:hint="default"/>
      </w:r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5" w15:restartNumberingAfterBreak="0">
    <w:nsid w:val="5F631675"/>
    <w:multiLevelType w:val="hybridMultilevel"/>
    <w:tmpl w:val="995E3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6C2553"/>
    <w:multiLevelType w:val="hybridMultilevel"/>
    <w:tmpl w:val="29ACF92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62F80FA5"/>
    <w:multiLevelType w:val="hybridMultilevel"/>
    <w:tmpl w:val="A20C3C4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15:restartNumberingAfterBreak="0">
    <w:nsid w:val="62FE6900"/>
    <w:multiLevelType w:val="hybridMultilevel"/>
    <w:tmpl w:val="0800479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20" w15:restartNumberingAfterBreak="0">
    <w:nsid w:val="65F9439B"/>
    <w:multiLevelType w:val="hybridMultilevel"/>
    <w:tmpl w:val="8E723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2639CC"/>
    <w:multiLevelType w:val="hybridMultilevel"/>
    <w:tmpl w:val="999A10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2D474D"/>
    <w:multiLevelType w:val="hybridMultilevel"/>
    <w:tmpl w:val="AE64BA98"/>
    <w:lvl w:ilvl="0" w:tplc="4570291C">
      <w:start w:val="2"/>
      <w:numFmt w:val="lowerRoman"/>
      <w:lvlText w:val="%1)"/>
      <w:lvlJc w:val="left"/>
      <w:pPr>
        <w:tabs>
          <w:tab w:val="num" w:pos="2148"/>
        </w:tabs>
        <w:ind w:left="2148"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716E6ADE"/>
    <w:multiLevelType w:val="hybridMultilevel"/>
    <w:tmpl w:val="0F521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442C73"/>
    <w:multiLevelType w:val="hybridMultilevel"/>
    <w:tmpl w:val="AE64BA98"/>
    <w:lvl w:ilvl="0" w:tplc="4570291C">
      <w:start w:val="2"/>
      <w:numFmt w:val="lowerRoman"/>
      <w:lvlText w:val="%1)"/>
      <w:lvlJc w:val="left"/>
      <w:pPr>
        <w:tabs>
          <w:tab w:val="num" w:pos="2148"/>
        </w:tabs>
        <w:ind w:left="2148"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9"/>
  </w:num>
  <w:num w:numId="2">
    <w:abstractNumId w:val="14"/>
  </w:num>
  <w:num w:numId="3">
    <w:abstractNumId w:val="21"/>
  </w:num>
  <w:num w:numId="4">
    <w:abstractNumId w:val="1"/>
  </w:num>
  <w:num w:numId="5">
    <w:abstractNumId w:val="12"/>
  </w:num>
  <w:num w:numId="6">
    <w:abstractNumId w:val="10"/>
  </w:num>
  <w:num w:numId="7">
    <w:abstractNumId w:val="5"/>
  </w:num>
  <w:num w:numId="8">
    <w:abstractNumId w:val="13"/>
  </w:num>
  <w:num w:numId="9">
    <w:abstractNumId w:val="6"/>
  </w:num>
  <w:num w:numId="10">
    <w:abstractNumId w:val="2"/>
  </w:num>
  <w:num w:numId="11">
    <w:abstractNumId w:val="0"/>
  </w:num>
  <w:num w:numId="12">
    <w:abstractNumId w:val="3"/>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2"/>
  </w:num>
  <w:num w:numId="17">
    <w:abstractNumId w:val="23"/>
  </w:num>
  <w:num w:numId="18">
    <w:abstractNumId w:val="15"/>
  </w:num>
  <w:num w:numId="19">
    <w:abstractNumId w:val="20"/>
  </w:num>
  <w:num w:numId="20">
    <w:abstractNumId w:val="4"/>
  </w:num>
  <w:num w:numId="21">
    <w:abstractNumId w:val="9"/>
  </w:num>
  <w:num w:numId="22">
    <w:abstractNumId w:val="11"/>
  </w:num>
  <w:num w:numId="23">
    <w:abstractNumId w:val="16"/>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revisionView w:formatting="0"/>
  <w:doNotTrackFormatting/>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B84"/>
    <w:rsid w:val="000016F8"/>
    <w:rsid w:val="00017CB9"/>
    <w:rsid w:val="00056536"/>
    <w:rsid w:val="0008715D"/>
    <w:rsid w:val="00092292"/>
    <w:rsid w:val="000B5764"/>
    <w:rsid w:val="000C26D8"/>
    <w:rsid w:val="00136941"/>
    <w:rsid w:val="00185C3D"/>
    <w:rsid w:val="00247059"/>
    <w:rsid w:val="003372CA"/>
    <w:rsid w:val="00382356"/>
    <w:rsid w:val="00395832"/>
    <w:rsid w:val="003F7FD7"/>
    <w:rsid w:val="00490B84"/>
    <w:rsid w:val="00572B6C"/>
    <w:rsid w:val="005D25C5"/>
    <w:rsid w:val="006A07C0"/>
    <w:rsid w:val="007233A5"/>
    <w:rsid w:val="00736B63"/>
    <w:rsid w:val="00753B4B"/>
    <w:rsid w:val="00951DB2"/>
    <w:rsid w:val="00954FBD"/>
    <w:rsid w:val="0096146A"/>
    <w:rsid w:val="009635F7"/>
    <w:rsid w:val="009A3926"/>
    <w:rsid w:val="009E7CF7"/>
    <w:rsid w:val="00AA1084"/>
    <w:rsid w:val="00AF0AAD"/>
    <w:rsid w:val="00AF7558"/>
    <w:rsid w:val="00B00760"/>
    <w:rsid w:val="00B1226D"/>
    <w:rsid w:val="00B21958"/>
    <w:rsid w:val="00BA4F34"/>
    <w:rsid w:val="00C265FE"/>
    <w:rsid w:val="00C41360"/>
    <w:rsid w:val="00CB761B"/>
    <w:rsid w:val="00CD54BD"/>
    <w:rsid w:val="00D10CC5"/>
    <w:rsid w:val="00D34CEB"/>
    <w:rsid w:val="00D91701"/>
    <w:rsid w:val="00E368F5"/>
    <w:rsid w:val="00F9314A"/>
    <w:rsid w:val="00FA6E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AFDD6C"/>
  <w15:docId w15:val="{C360FA6B-66C0-407A-8BB7-8A0E817A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
    <w:name w:val="__Single Txt"/>
    <w:basedOn w:val="Normal"/>
    <w:rsid w:val="00C4136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heme="minorEastAsia" w:hAnsi="Times New Roman" w:cs="Times New Roman"/>
      <w:spacing w:val="4"/>
      <w:w w:val="103"/>
      <w:kern w:val="14"/>
      <w:sz w:val="20"/>
      <w:szCs w:val="20"/>
      <w:lang w:eastAsia="zh-CN"/>
    </w:rPr>
  </w:style>
  <w:style w:type="paragraph" w:customStyle="1" w:styleId="Bullet1">
    <w:name w:val="Bullet 1"/>
    <w:basedOn w:val="Normal"/>
    <w:qFormat/>
    <w:rsid w:val="00C41360"/>
    <w:pPr>
      <w:numPr>
        <w:numId w:val="1"/>
      </w:numPr>
      <w:tabs>
        <w:tab w:val="left" w:pos="2217"/>
      </w:tabs>
      <w:suppressAutoHyphens/>
      <w:spacing w:after="120" w:line="240" w:lineRule="atLeast"/>
      <w:ind w:left="1743" w:right="1267" w:hanging="130"/>
      <w:jc w:val="both"/>
    </w:pPr>
    <w:rPr>
      <w:rFonts w:ascii="Times New Roman" w:eastAsiaTheme="minorEastAsia" w:hAnsi="Times New Roman" w:cs="Times New Roman"/>
      <w:spacing w:val="4"/>
      <w:w w:val="103"/>
      <w:kern w:val="14"/>
      <w:sz w:val="20"/>
      <w:szCs w:val="20"/>
      <w:lang w:eastAsia="zh-CN"/>
    </w:rPr>
  </w:style>
  <w:style w:type="paragraph" w:customStyle="1" w:styleId="Default">
    <w:name w:val="Default"/>
    <w:rsid w:val="006A07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ChGR">
    <w:name w:val="_ H _Ch_GR"/>
    <w:basedOn w:val="Normal"/>
    <w:next w:val="Normal"/>
    <w:rsid w:val="006A07C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pacing w:val="4"/>
      <w:w w:val="103"/>
      <w:kern w:val="14"/>
      <w:sz w:val="28"/>
      <w:szCs w:val="20"/>
      <w:lang w:val="ru-RU" w:eastAsia="ru-RU"/>
    </w:rPr>
  </w:style>
  <w:style w:type="paragraph" w:customStyle="1" w:styleId="H1G">
    <w:name w:val="_ H_1_G"/>
    <w:basedOn w:val="Normal"/>
    <w:next w:val="Normal"/>
    <w:rsid w:val="006A07C0"/>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rPr>
  </w:style>
  <w:style w:type="paragraph" w:customStyle="1" w:styleId="SingleTxtG">
    <w:name w:val="_ Single Txt_G"/>
    <w:basedOn w:val="Normal"/>
    <w:link w:val="SingleTxtGChar"/>
    <w:rsid w:val="006A07C0"/>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locked/>
    <w:rsid w:val="006A07C0"/>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00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760"/>
  </w:style>
  <w:style w:type="paragraph" w:styleId="Footer">
    <w:name w:val="footer"/>
    <w:basedOn w:val="Normal"/>
    <w:link w:val="FooterChar"/>
    <w:uiPriority w:val="99"/>
    <w:unhideWhenUsed/>
    <w:rsid w:val="00B00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760"/>
  </w:style>
  <w:style w:type="paragraph" w:styleId="BalloonText">
    <w:name w:val="Balloon Text"/>
    <w:basedOn w:val="Normal"/>
    <w:link w:val="BalloonTextChar"/>
    <w:uiPriority w:val="99"/>
    <w:semiHidden/>
    <w:unhideWhenUsed/>
    <w:rsid w:val="00B21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611947">
      <w:bodyDiv w:val="1"/>
      <w:marLeft w:val="0"/>
      <w:marRight w:val="0"/>
      <w:marTop w:val="0"/>
      <w:marBottom w:val="0"/>
      <w:divBdr>
        <w:top w:val="none" w:sz="0" w:space="0" w:color="auto"/>
        <w:left w:val="none" w:sz="0" w:space="0" w:color="auto"/>
        <w:bottom w:val="none" w:sz="0" w:space="0" w:color="auto"/>
        <w:right w:val="none" w:sz="0" w:space="0" w:color="auto"/>
      </w:divBdr>
      <w:divsChild>
        <w:div w:id="1093941117">
          <w:marLeft w:val="0"/>
          <w:marRight w:val="0"/>
          <w:marTop w:val="0"/>
          <w:marBottom w:val="0"/>
          <w:divBdr>
            <w:top w:val="none" w:sz="0" w:space="0" w:color="auto"/>
            <w:left w:val="none" w:sz="0" w:space="0" w:color="auto"/>
            <w:bottom w:val="none" w:sz="0" w:space="0" w:color="auto"/>
            <w:right w:val="none" w:sz="0" w:space="0" w:color="auto"/>
          </w:divBdr>
        </w:div>
        <w:div w:id="1049761081">
          <w:marLeft w:val="0"/>
          <w:marRight w:val="0"/>
          <w:marTop w:val="0"/>
          <w:marBottom w:val="0"/>
          <w:divBdr>
            <w:top w:val="none" w:sz="0" w:space="0" w:color="auto"/>
            <w:left w:val="none" w:sz="0" w:space="0" w:color="auto"/>
            <w:bottom w:val="none" w:sz="0" w:space="0" w:color="auto"/>
            <w:right w:val="none" w:sz="0" w:space="0" w:color="auto"/>
          </w:divBdr>
        </w:div>
        <w:div w:id="1132670677">
          <w:marLeft w:val="0"/>
          <w:marRight w:val="0"/>
          <w:marTop w:val="0"/>
          <w:marBottom w:val="0"/>
          <w:divBdr>
            <w:top w:val="none" w:sz="0" w:space="0" w:color="auto"/>
            <w:left w:val="none" w:sz="0" w:space="0" w:color="auto"/>
            <w:bottom w:val="none" w:sz="0" w:space="0" w:color="auto"/>
            <w:right w:val="none" w:sz="0" w:space="0" w:color="auto"/>
          </w:divBdr>
        </w:div>
        <w:div w:id="815342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1190</Words>
  <Characters>6789</Characters>
  <Application>Microsoft Office Word</Application>
  <DocSecurity>0</DocSecurity>
  <Lines>56</Lines>
  <Paragraphs>15</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RDW Voertuiginformatie en -toelating</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deputter</dc:creator>
  <cp:lastModifiedBy>Secretariat</cp:lastModifiedBy>
  <cp:revision>9</cp:revision>
  <cp:lastPrinted>2018-08-22T12:21:00Z</cp:lastPrinted>
  <dcterms:created xsi:type="dcterms:W3CDTF">2018-08-22T11:59:00Z</dcterms:created>
  <dcterms:modified xsi:type="dcterms:W3CDTF">2018-09-17T12:12:00Z</dcterms:modified>
</cp:coreProperties>
</file>