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A75B8" w:rsidP="00392546">
            <w:pPr>
              <w:jc w:val="right"/>
            </w:pPr>
            <w:r w:rsidRPr="00DA75B8">
              <w:rPr>
                <w:sz w:val="40"/>
              </w:rPr>
              <w:t>ECE</w:t>
            </w:r>
            <w:r>
              <w:t>/TRANS/</w:t>
            </w:r>
            <w:proofErr w:type="spellStart"/>
            <w:r>
              <w:t>WP.5</w:t>
            </w:r>
            <w:proofErr w:type="spellEnd"/>
            <w:r>
              <w:t>/201</w:t>
            </w:r>
            <w:r w:rsidR="00FB52D8">
              <w:t>5</w:t>
            </w:r>
            <w:r>
              <w:t>/</w:t>
            </w:r>
            <w:r w:rsidR="00392546">
              <w:t>4</w:t>
            </w:r>
            <w:bookmarkStart w:id="0" w:name="_GoBack"/>
            <w:bookmarkEnd w:id="0"/>
          </w:p>
        </w:tc>
      </w:tr>
      <w:tr w:rsidR="009E6CB7" w:rsidTr="009E6CB7">
        <w:trPr>
          <w:cantSplit/>
          <w:trHeight w:hRule="exact" w:val="2835"/>
        </w:trPr>
        <w:tc>
          <w:tcPr>
            <w:tcW w:w="1276" w:type="dxa"/>
            <w:tcBorders>
              <w:top w:val="single" w:sz="4" w:space="0" w:color="auto"/>
              <w:bottom w:val="single" w:sz="12" w:space="0" w:color="auto"/>
            </w:tcBorders>
          </w:tcPr>
          <w:p w:rsidR="009E6CB7" w:rsidRDefault="00A361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A75B8" w:rsidP="00DA75B8">
            <w:pPr>
              <w:spacing w:before="240" w:line="240" w:lineRule="exact"/>
            </w:pPr>
            <w:r>
              <w:t>Distr.: General</w:t>
            </w:r>
          </w:p>
          <w:p w:rsidR="00DA75B8" w:rsidRDefault="00FB52D8" w:rsidP="00DA75B8">
            <w:pPr>
              <w:spacing w:line="240" w:lineRule="exact"/>
            </w:pPr>
            <w:r>
              <w:t>29</w:t>
            </w:r>
            <w:r w:rsidR="00DA75B8">
              <w:t xml:space="preserve"> June 201</w:t>
            </w:r>
            <w:r>
              <w:t>5</w:t>
            </w:r>
          </w:p>
          <w:p w:rsidR="00DA75B8" w:rsidRDefault="00DA75B8" w:rsidP="00DA75B8">
            <w:pPr>
              <w:spacing w:line="240" w:lineRule="exact"/>
            </w:pPr>
          </w:p>
          <w:p w:rsidR="00DA75B8" w:rsidRDefault="00DA75B8" w:rsidP="00DA75B8">
            <w:pPr>
              <w:spacing w:line="240" w:lineRule="exact"/>
            </w:pPr>
            <w:r>
              <w:t>Original: English</w:t>
            </w:r>
          </w:p>
        </w:tc>
      </w:tr>
    </w:tbl>
    <w:p w:rsidR="00DA75B8" w:rsidRPr="007D68EB" w:rsidRDefault="00DA75B8" w:rsidP="00DA75B8">
      <w:pPr>
        <w:spacing w:before="120"/>
        <w:rPr>
          <w:b/>
          <w:bCs/>
          <w:sz w:val="28"/>
          <w:szCs w:val="28"/>
        </w:rPr>
      </w:pPr>
      <w:r w:rsidRPr="007D68EB">
        <w:rPr>
          <w:b/>
          <w:bCs/>
          <w:sz w:val="28"/>
          <w:szCs w:val="28"/>
        </w:rPr>
        <w:t>Economic Commission for Europe</w:t>
      </w:r>
    </w:p>
    <w:p w:rsidR="00DA75B8" w:rsidRDefault="00DA75B8" w:rsidP="00DA75B8">
      <w:pPr>
        <w:spacing w:before="120"/>
        <w:rPr>
          <w:sz w:val="28"/>
          <w:szCs w:val="28"/>
        </w:rPr>
      </w:pPr>
      <w:r w:rsidRPr="007D68EB">
        <w:rPr>
          <w:sz w:val="28"/>
          <w:szCs w:val="28"/>
        </w:rPr>
        <w:t>Inland Transport Committee</w:t>
      </w:r>
    </w:p>
    <w:p w:rsidR="00843F49" w:rsidRPr="004A2945" w:rsidRDefault="00843F49" w:rsidP="00843F49">
      <w:pPr>
        <w:spacing w:before="120"/>
        <w:rPr>
          <w:b/>
          <w:sz w:val="24"/>
          <w:szCs w:val="24"/>
        </w:rPr>
      </w:pPr>
      <w:r w:rsidRPr="004A2945">
        <w:rPr>
          <w:b/>
          <w:sz w:val="24"/>
          <w:szCs w:val="24"/>
        </w:rPr>
        <w:t>Working Party on Transport Trends and Economics</w:t>
      </w:r>
    </w:p>
    <w:p w:rsidR="00DA75B8" w:rsidRDefault="00DA75B8" w:rsidP="00A36185">
      <w:pPr>
        <w:spacing w:before="120"/>
        <w:rPr>
          <w:b/>
          <w:bCs/>
          <w:lang w:val="en-US"/>
        </w:rPr>
      </w:pPr>
      <w:r w:rsidRPr="003E5540">
        <w:rPr>
          <w:b/>
          <w:bCs/>
          <w:lang w:val="en-US"/>
        </w:rPr>
        <w:t>Twenty-</w:t>
      </w:r>
      <w:r w:rsidR="00FB52D8">
        <w:rPr>
          <w:b/>
          <w:bCs/>
          <w:lang w:val="en-US"/>
        </w:rPr>
        <w:t>eighth</w:t>
      </w:r>
      <w:r w:rsidRPr="003E5540">
        <w:rPr>
          <w:b/>
          <w:bCs/>
          <w:lang w:val="en-US"/>
        </w:rPr>
        <w:t xml:space="preserve"> </w:t>
      </w:r>
      <w:proofErr w:type="gramStart"/>
      <w:r w:rsidRPr="003E5540">
        <w:rPr>
          <w:b/>
          <w:bCs/>
          <w:lang w:val="en-US"/>
        </w:rPr>
        <w:t>session</w:t>
      </w:r>
      <w:proofErr w:type="gramEnd"/>
    </w:p>
    <w:p w:rsidR="00DA75B8" w:rsidRDefault="00DA75B8" w:rsidP="00DA75B8">
      <w:r w:rsidRPr="0094298A">
        <w:t xml:space="preserve">Geneva, </w:t>
      </w:r>
      <w:r w:rsidR="00FB52D8">
        <w:t>7</w:t>
      </w:r>
      <w:r w:rsidRPr="0094298A">
        <w:t>–</w:t>
      </w:r>
      <w:r w:rsidR="00FB52D8">
        <w:t>9</w:t>
      </w:r>
      <w:r>
        <w:t xml:space="preserve"> September</w:t>
      </w:r>
      <w:r w:rsidRPr="0094298A">
        <w:t xml:space="preserve"> 201</w:t>
      </w:r>
      <w:r w:rsidR="00FB52D8">
        <w:t>5</w:t>
      </w:r>
      <w:r>
        <w:t xml:space="preserve"> </w:t>
      </w:r>
    </w:p>
    <w:p w:rsidR="00DA75B8" w:rsidRDefault="00DA75B8" w:rsidP="00DA75B8">
      <w:r w:rsidRPr="003E5540">
        <w:t xml:space="preserve">Item </w:t>
      </w:r>
      <w:r>
        <w:t>5</w:t>
      </w:r>
      <w:r w:rsidR="001B031E">
        <w:t xml:space="preserve"> (b)</w:t>
      </w:r>
      <w:r w:rsidRPr="003E5540">
        <w:t xml:space="preserve"> of the provisional agenda</w:t>
      </w:r>
    </w:p>
    <w:p w:rsidR="00DA75B8" w:rsidRDefault="00DA75B8" w:rsidP="00DA75B8">
      <w:pPr>
        <w:rPr>
          <w:b/>
          <w:bCs/>
        </w:rPr>
      </w:pPr>
      <w:r w:rsidRPr="00DA75B8">
        <w:rPr>
          <w:b/>
          <w:bCs/>
        </w:rPr>
        <w:t>Monitoring of the developments in pan-European transport networks</w:t>
      </w:r>
      <w:proofErr w:type="gramStart"/>
      <w:r>
        <w:rPr>
          <w:b/>
          <w:bCs/>
        </w:rPr>
        <w:t>:</w:t>
      </w:r>
      <w:proofErr w:type="gramEnd"/>
      <w:r>
        <w:rPr>
          <w:b/>
          <w:bCs/>
        </w:rPr>
        <w:br/>
      </w:r>
      <w:r w:rsidRPr="00DA75B8">
        <w:rPr>
          <w:b/>
          <w:bCs/>
        </w:rPr>
        <w:t>Trans-European Motorway and Trans-European Railway projects</w:t>
      </w:r>
    </w:p>
    <w:p w:rsidR="00DA75B8" w:rsidRDefault="00DA75B8" w:rsidP="00DA75B8">
      <w:pPr>
        <w:pStyle w:val="HChG"/>
      </w:pPr>
      <w:r>
        <w:tab/>
      </w:r>
      <w:r>
        <w:tab/>
      </w:r>
      <w:r w:rsidRPr="00DA75B8">
        <w:t xml:space="preserve">Information on </w:t>
      </w:r>
      <w:r>
        <w:t xml:space="preserve">the </w:t>
      </w:r>
      <w:r w:rsidR="00F50DB6" w:rsidRPr="00F50DB6">
        <w:t>Trans-European Railway</w:t>
      </w:r>
      <w:r>
        <w:t xml:space="preserve"> (</w:t>
      </w:r>
      <w:proofErr w:type="spellStart"/>
      <w:r w:rsidR="00F50DB6">
        <w:t>TER</w:t>
      </w:r>
      <w:proofErr w:type="spellEnd"/>
      <w:r>
        <w:t>)</w:t>
      </w:r>
      <w:r w:rsidRPr="00DA75B8">
        <w:t xml:space="preserve"> project development</w:t>
      </w:r>
      <w:r w:rsidR="00843F49" w:rsidRPr="00843F49">
        <w:rPr>
          <w:rStyle w:val="FootnoteReference"/>
          <w:sz w:val="20"/>
          <w:vertAlign w:val="baseline"/>
        </w:rPr>
        <w:footnoteReference w:customMarkFollows="1" w:id="2"/>
        <w:t>*</w:t>
      </w:r>
    </w:p>
    <w:p w:rsidR="00DA75B8" w:rsidRPr="00DA75B8" w:rsidRDefault="00DA75B8" w:rsidP="00DA75B8">
      <w:pPr>
        <w:pStyle w:val="H1G"/>
      </w:pPr>
      <w:r>
        <w:tab/>
      </w:r>
      <w:r>
        <w:tab/>
      </w:r>
      <w:r w:rsidRPr="00DA75B8">
        <w:t>Submitted by the TE</w:t>
      </w:r>
      <w:r w:rsidR="00F50DB6">
        <w:t>R</w:t>
      </w:r>
      <w:r w:rsidRPr="00DA75B8">
        <w:t xml:space="preserve"> Project Manager</w:t>
      </w:r>
    </w:p>
    <w:p w:rsidR="00F50DB6" w:rsidRDefault="00F50DB6" w:rsidP="00F50DB6">
      <w:pPr>
        <w:pStyle w:val="HChG"/>
        <w:rPr>
          <w:lang w:eastAsia="en-GB"/>
        </w:rPr>
      </w:pPr>
      <w:r>
        <w:rPr>
          <w:lang w:eastAsia="en-GB"/>
        </w:rPr>
        <w:tab/>
        <w:t>I.</w:t>
      </w:r>
      <w:r>
        <w:rPr>
          <w:lang w:eastAsia="en-GB"/>
        </w:rPr>
        <w:tab/>
        <w:t>Objectives of the Project</w:t>
      </w:r>
    </w:p>
    <w:p w:rsidR="00F50DB6" w:rsidRDefault="00F50DB6" w:rsidP="00F50DB6">
      <w:pPr>
        <w:pStyle w:val="SingleTxtG"/>
        <w:rPr>
          <w:lang w:eastAsia="en-GB"/>
        </w:rPr>
      </w:pPr>
      <w:r>
        <w:rPr>
          <w:lang w:eastAsia="en-GB"/>
        </w:rPr>
        <w:t>1.</w:t>
      </w:r>
      <w:r>
        <w:rPr>
          <w:lang w:eastAsia="en-GB"/>
        </w:rPr>
        <w:tab/>
        <w:t xml:space="preserve">The main target of the </w:t>
      </w:r>
      <w:r w:rsidRPr="00F50DB6">
        <w:rPr>
          <w:lang w:eastAsia="en-GB"/>
        </w:rPr>
        <w:t xml:space="preserve">Trans-European Railway </w:t>
      </w:r>
      <w:r>
        <w:rPr>
          <w:lang w:eastAsia="en-GB"/>
        </w:rPr>
        <w:t>(TER) project is to improve the quality and efficiency of transport operations, to assist the integration process of European transport infrastructure systems, and to develop a coherent and efficient international railway and combined transport system in accordance with the United Nations Economic Commission for Europe (UNECE) Pan-European infrastructure agreements.</w:t>
      </w:r>
    </w:p>
    <w:p w:rsidR="00F50DB6" w:rsidRDefault="00F50DB6" w:rsidP="00F50DB6">
      <w:pPr>
        <w:pStyle w:val="SingleTxtG"/>
        <w:rPr>
          <w:lang w:eastAsia="en-GB"/>
        </w:rPr>
      </w:pPr>
      <w:r>
        <w:rPr>
          <w:lang w:eastAsia="en-GB"/>
        </w:rPr>
        <w:t>2.</w:t>
      </w:r>
      <w:r>
        <w:rPr>
          <w:lang w:eastAsia="en-GB"/>
        </w:rPr>
        <w:tab/>
        <w:t xml:space="preserve">Among the various goals of the TER is the facilitation and development of coherent and efficient international railway and combined transport system among the Central and Eastern European counties and through the territories of the countries participating in the project, as well as between them and other European countries. </w:t>
      </w:r>
      <w:proofErr w:type="gramStart"/>
      <w:r>
        <w:rPr>
          <w:lang w:eastAsia="en-GB"/>
        </w:rPr>
        <w:t>The contribution in absorbing of an important part of congestion in the Central and Eastern Europe and in the reduction of environmental and safety problems on major international railways of those countries.</w:t>
      </w:r>
      <w:proofErr w:type="gramEnd"/>
    </w:p>
    <w:p w:rsidR="00F50DB6" w:rsidRDefault="00F50DB6" w:rsidP="00F50DB6">
      <w:pPr>
        <w:pStyle w:val="HChG"/>
        <w:rPr>
          <w:lang w:eastAsia="en-GB"/>
        </w:rPr>
      </w:pPr>
      <w:r>
        <w:rPr>
          <w:lang w:eastAsia="en-GB"/>
        </w:rPr>
        <w:lastRenderedPageBreak/>
        <w:tab/>
        <w:t>II.</w:t>
      </w:r>
      <w:r>
        <w:rPr>
          <w:lang w:eastAsia="en-GB"/>
        </w:rPr>
        <w:tab/>
        <w:t>TER development</w:t>
      </w:r>
      <w:r w:rsidR="00B838FF">
        <w:rPr>
          <w:lang w:eastAsia="en-GB"/>
        </w:rPr>
        <w:t>s in</w:t>
      </w:r>
      <w:r>
        <w:rPr>
          <w:lang w:eastAsia="en-GB"/>
        </w:rPr>
        <w:t xml:space="preserve"> 201</w:t>
      </w:r>
      <w:r w:rsidR="00B838FF">
        <w:rPr>
          <w:lang w:eastAsia="en-GB"/>
        </w:rPr>
        <w:t>4</w:t>
      </w:r>
      <w:r>
        <w:rPr>
          <w:lang w:eastAsia="en-GB"/>
        </w:rPr>
        <w:t>–201</w:t>
      </w:r>
      <w:r w:rsidR="00B838FF">
        <w:rPr>
          <w:lang w:eastAsia="en-GB"/>
        </w:rPr>
        <w:t>5</w:t>
      </w:r>
    </w:p>
    <w:p w:rsidR="00B838FF" w:rsidRDefault="00B838FF" w:rsidP="00B838FF">
      <w:pPr>
        <w:pStyle w:val="SingleTxtG"/>
        <w:rPr>
          <w:lang w:eastAsia="en-GB"/>
        </w:rPr>
      </w:pPr>
      <w:r>
        <w:rPr>
          <w:lang w:eastAsia="en-GB"/>
        </w:rPr>
        <w:t>3.</w:t>
      </w:r>
      <w:r>
        <w:rPr>
          <w:lang w:eastAsia="en-GB"/>
        </w:rPr>
        <w:tab/>
        <w:t xml:space="preserve">The new TER project Management, Mr. Gennady I. </w:t>
      </w:r>
      <w:proofErr w:type="spellStart"/>
      <w:r>
        <w:rPr>
          <w:lang w:eastAsia="en-GB"/>
        </w:rPr>
        <w:t>Bessonov</w:t>
      </w:r>
      <w:proofErr w:type="spellEnd"/>
      <w:r>
        <w:rPr>
          <w:lang w:eastAsia="en-GB"/>
        </w:rPr>
        <w:t xml:space="preserve"> and Mr. Andreas C. Zimmer, who were elected at the Steering Committee Sessions in 2013, began their duties on 1 January 2014. </w:t>
      </w:r>
    </w:p>
    <w:p w:rsidR="00B838FF" w:rsidRDefault="006942CB" w:rsidP="006942CB">
      <w:pPr>
        <w:pStyle w:val="SingleTxtG"/>
        <w:keepNext/>
        <w:keepLines/>
        <w:rPr>
          <w:lang w:eastAsia="en-GB"/>
        </w:rPr>
      </w:pPr>
      <w:r>
        <w:rPr>
          <w:lang w:eastAsia="en-GB"/>
        </w:rPr>
        <w:t>4.</w:t>
      </w:r>
      <w:r w:rsidR="00B838FF">
        <w:rPr>
          <w:lang w:eastAsia="en-GB"/>
        </w:rPr>
        <w:tab/>
        <w:t>Project Managers main objectives for 2014 were:</w:t>
      </w:r>
    </w:p>
    <w:p w:rsidR="00B838FF" w:rsidRDefault="00B838FF" w:rsidP="006942CB">
      <w:pPr>
        <w:pStyle w:val="SingleTxtG"/>
        <w:keepNext/>
        <w:keepLines/>
        <w:ind w:firstLine="567"/>
        <w:rPr>
          <w:lang w:eastAsia="en-GB"/>
        </w:rPr>
      </w:pPr>
      <w:r>
        <w:rPr>
          <w:lang w:eastAsia="en-GB"/>
        </w:rPr>
        <w:t>(a)</w:t>
      </w:r>
      <w:r>
        <w:rPr>
          <w:lang w:eastAsia="en-GB"/>
        </w:rPr>
        <w:tab/>
        <w:t xml:space="preserve">Revitalization of TER activities by introducing </w:t>
      </w:r>
      <w:proofErr w:type="gramStart"/>
      <w:r>
        <w:rPr>
          <w:lang w:eastAsia="en-GB"/>
        </w:rPr>
        <w:t>a results</w:t>
      </w:r>
      <w:proofErr w:type="gramEnd"/>
      <w:r>
        <w:rPr>
          <w:lang w:eastAsia="en-GB"/>
        </w:rPr>
        <w:t xml:space="preserve"> based Programme of Work which would address member States needs and desires and would deliver concrete outputs and tangible results;</w:t>
      </w:r>
    </w:p>
    <w:p w:rsidR="00B838FF" w:rsidRDefault="00B838FF" w:rsidP="006942CB">
      <w:pPr>
        <w:pStyle w:val="SingleTxtG"/>
        <w:ind w:firstLine="567"/>
        <w:rPr>
          <w:lang w:eastAsia="en-GB"/>
        </w:rPr>
      </w:pPr>
      <w:r>
        <w:rPr>
          <w:lang w:eastAsia="en-GB"/>
        </w:rPr>
        <w:t>(b)</w:t>
      </w:r>
      <w:r>
        <w:rPr>
          <w:lang w:eastAsia="en-GB"/>
        </w:rPr>
        <w:tab/>
        <w:t>Strengthening cooperation with UNECE Working Party on Rail Transport (SC.2) and Working Party on Intermodal T</w:t>
      </w:r>
      <w:r w:rsidR="006942CB">
        <w:rPr>
          <w:lang w:eastAsia="en-GB"/>
        </w:rPr>
        <w:t>ransport and Logistics (</w:t>
      </w:r>
      <w:proofErr w:type="spellStart"/>
      <w:r w:rsidR="006942CB">
        <w:rPr>
          <w:lang w:eastAsia="en-GB"/>
        </w:rPr>
        <w:t>WP.24</w:t>
      </w:r>
      <w:proofErr w:type="spellEnd"/>
      <w:r w:rsidR="006942CB">
        <w:rPr>
          <w:lang w:eastAsia="en-GB"/>
        </w:rPr>
        <w:t xml:space="preserve">) </w:t>
      </w:r>
      <w:r>
        <w:rPr>
          <w:lang w:eastAsia="en-GB"/>
        </w:rPr>
        <w:t>as to ensure the creation of synergies, the development of concrete project proposals and activities on intermodal issues and avoid overlaps;</w:t>
      </w:r>
    </w:p>
    <w:p w:rsidR="00B838FF" w:rsidRDefault="00B838FF" w:rsidP="006942CB">
      <w:pPr>
        <w:pStyle w:val="SingleTxtG"/>
        <w:ind w:firstLine="567"/>
        <w:rPr>
          <w:lang w:eastAsia="en-GB"/>
        </w:rPr>
      </w:pPr>
      <w:r>
        <w:rPr>
          <w:lang w:eastAsia="en-GB"/>
        </w:rPr>
        <w:t>(c)</w:t>
      </w:r>
      <w:r>
        <w:rPr>
          <w:lang w:eastAsia="en-GB"/>
        </w:rPr>
        <w:tab/>
        <w:t>Organizing and preparing high level technical and administrative documentation – including the Programme of Work and cost plan for 2014–2015 for the Steering Committee sessions and technical workshops for TER member States;</w:t>
      </w:r>
    </w:p>
    <w:p w:rsidR="00B838FF" w:rsidRDefault="00B838FF" w:rsidP="006942CB">
      <w:pPr>
        <w:pStyle w:val="SingleTxtG"/>
        <w:ind w:firstLine="567"/>
        <w:rPr>
          <w:lang w:eastAsia="en-GB"/>
        </w:rPr>
      </w:pPr>
      <w:r>
        <w:rPr>
          <w:lang w:eastAsia="en-GB"/>
        </w:rPr>
        <w:t>(d)</w:t>
      </w:r>
      <w:r>
        <w:rPr>
          <w:lang w:eastAsia="en-GB"/>
        </w:rPr>
        <w:tab/>
        <w:t xml:space="preserve">Finalizing all pending administrative issues such as contracts of Project Managers, contract of TER office, procurement of office equipment. </w:t>
      </w:r>
    </w:p>
    <w:p w:rsidR="00B838FF" w:rsidRDefault="00B838FF" w:rsidP="00B838FF">
      <w:pPr>
        <w:pStyle w:val="SingleTxtG"/>
        <w:rPr>
          <w:lang w:eastAsia="en-GB"/>
        </w:rPr>
      </w:pPr>
      <w:r>
        <w:rPr>
          <w:lang w:eastAsia="en-GB"/>
        </w:rPr>
        <w:t>5.</w:t>
      </w:r>
      <w:r>
        <w:rPr>
          <w:lang w:eastAsia="en-GB"/>
        </w:rPr>
        <w:tab/>
        <w:t xml:space="preserve">The main achievements of TER project during 2014 were: </w:t>
      </w:r>
    </w:p>
    <w:p w:rsidR="00B838FF" w:rsidRDefault="00B838FF" w:rsidP="00B838FF">
      <w:pPr>
        <w:pStyle w:val="SingleTxtG"/>
        <w:rPr>
          <w:lang w:eastAsia="en-GB"/>
        </w:rPr>
      </w:pPr>
      <w:r>
        <w:rPr>
          <w:lang w:eastAsia="en-GB"/>
        </w:rPr>
        <w:t>6.</w:t>
      </w:r>
      <w:r>
        <w:rPr>
          <w:lang w:eastAsia="en-GB"/>
        </w:rPr>
        <w:tab/>
        <w:t>High Speed Rail Master Plan: TER project Managers and consultant worked closely with the secretariat of SC.2 in preparing a common methodology for the master plan of the high-speed network in ECE and TER regions. The revised – common methodology includes, among other activities, the development of a tool that will provide added value to Governments and will help them prioritize corridors on which they should develop high-speed lines and evaluate the cost-benefit of each option. Furthermore, the Terms of Reference of the consultant who will help the TER project to deliver this challenging task were prepared.</w:t>
      </w:r>
    </w:p>
    <w:p w:rsidR="00B838FF" w:rsidRDefault="00B838FF" w:rsidP="00B838FF">
      <w:pPr>
        <w:pStyle w:val="SingleTxtG"/>
        <w:rPr>
          <w:lang w:eastAsia="en-GB"/>
        </w:rPr>
      </w:pPr>
      <w:r>
        <w:rPr>
          <w:lang w:eastAsia="en-GB"/>
        </w:rPr>
        <w:t>7.</w:t>
      </w:r>
      <w:r>
        <w:rPr>
          <w:lang w:eastAsia="en-GB"/>
        </w:rPr>
        <w:tab/>
        <w:t xml:space="preserve">Euro-Asian Transport Linkages (EATL) Project: The EATL Group of Experts had the challenging task of facilitating the coordination of integrated time schedules and tariffs along the Euro-Asian transport links. The experts agreed that such a demanding and complex task should be prepared and performed in cooperation with different partners so as to minimize efforts and time, TER project managers participated in EATL meetings and agreed to distribute the EATL questionnaire / template to all relevant TER member States as to ensure collection of data from Eastern Europe. In addition the two projects cooperated in analysing the expected cargo and passenger flows between Europe and Asia. TER and EATL projects are two infrastructure projects where many synergies exist and should be exploited. TER project managers are working towards this direction. </w:t>
      </w:r>
    </w:p>
    <w:p w:rsidR="00B838FF" w:rsidRDefault="00B838FF" w:rsidP="00B838FF">
      <w:pPr>
        <w:pStyle w:val="SingleTxtG"/>
        <w:rPr>
          <w:lang w:eastAsia="en-GB"/>
        </w:rPr>
      </w:pPr>
      <w:r>
        <w:rPr>
          <w:lang w:eastAsia="en-GB"/>
        </w:rPr>
        <w:t>8.</w:t>
      </w:r>
      <w:r>
        <w:rPr>
          <w:lang w:eastAsia="en-GB"/>
        </w:rPr>
        <w:tab/>
        <w:t>Safety at Level Crossings: The TER project managers worked closely with the SC.1 and SC.2 secretariats to identify areas of cooperation. The Group of Experts on Safety at Level Crossings discussed the utility of TER as undertaking the task of analysing and developing a risk assessment tool for level crossings. Furthermore the development of a database of level crossings — number, types, use, etc. — in the TER region was discussed, with the support from an external consultant. Both activities should be further discussed and agreed upon at the 2015 Steering Committee of the project.</w:t>
      </w:r>
    </w:p>
    <w:p w:rsidR="00B838FF" w:rsidRDefault="00B838FF" w:rsidP="00B838FF">
      <w:pPr>
        <w:pStyle w:val="SingleTxtG"/>
        <w:rPr>
          <w:lang w:eastAsia="en-GB"/>
        </w:rPr>
      </w:pPr>
      <w:r>
        <w:rPr>
          <w:lang w:eastAsia="en-GB"/>
        </w:rPr>
        <w:t>9.</w:t>
      </w:r>
      <w:r>
        <w:rPr>
          <w:lang w:eastAsia="en-GB"/>
        </w:rPr>
        <w:tab/>
        <w:t xml:space="preserve">Unified Railway Law: The unification of the two existing rail regimes, Convention concerning International Transport by Rail (COTIF) convention and Agreement on International Railway Freight Transportation (SMGS) agreement and the preparation of a single and international railway regime is of interest to TER countries. Such a regime </w:t>
      </w:r>
      <w:r>
        <w:rPr>
          <w:lang w:eastAsia="en-GB"/>
        </w:rPr>
        <w:lastRenderedPageBreak/>
        <w:t>would further increase railway efficiency and would, therefore, facilitate TER member States’ exports and imports and increase competitiveness of their respective railway undertakings. TER project managers participated in the meetings of Expert Group on Unified Railway Law with the objective to provide input, to inform TER member States of the developments, and also to allow TER member States to be the first signatories and ratify the new convention when ready.</w:t>
      </w:r>
    </w:p>
    <w:p w:rsidR="00B838FF" w:rsidRDefault="00B838FF" w:rsidP="00B838FF">
      <w:pPr>
        <w:pStyle w:val="SingleTxtG"/>
        <w:rPr>
          <w:lang w:eastAsia="en-GB"/>
        </w:rPr>
      </w:pPr>
      <w:r>
        <w:rPr>
          <w:lang w:eastAsia="en-GB"/>
        </w:rPr>
        <w:t>10.</w:t>
      </w:r>
      <w:r>
        <w:rPr>
          <w:lang w:eastAsia="en-GB"/>
        </w:rPr>
        <w:tab/>
        <w:t>Promotion of TER project / attracting new member States: One of the main tasks of the Project Managers is the promotion of TER activities and the attraction of new member States. In this framework and based on the Steering Committee’s decision, project managers started negotiations and contacts with several Governments of strategic importance for the project. First attempts include Belarus, Germ</w:t>
      </w:r>
      <w:r w:rsidR="0080325C">
        <w:rPr>
          <w:lang w:eastAsia="en-GB"/>
        </w:rPr>
        <w:t>any, Greece, Hungary and Italy.</w:t>
      </w:r>
    </w:p>
    <w:p w:rsidR="00B838FF" w:rsidRDefault="00B838FF" w:rsidP="00B838FF">
      <w:pPr>
        <w:pStyle w:val="SingleTxtG"/>
        <w:rPr>
          <w:lang w:eastAsia="en-GB"/>
        </w:rPr>
      </w:pPr>
      <w:r>
        <w:rPr>
          <w:lang w:eastAsia="en-GB"/>
        </w:rPr>
        <w:t>11.</w:t>
      </w:r>
      <w:r>
        <w:rPr>
          <w:lang w:eastAsia="en-GB"/>
        </w:rPr>
        <w:tab/>
        <w:t>Administrative Issues: Making the TER office operational was another big challenge for TER project Managers. During 2014 they managed to renew all office equipment making office operations more efficient and are, thus ready to support all new challenging tasks and activities. Furthermore a consultant was hired to (</w:t>
      </w:r>
      <w:proofErr w:type="spellStart"/>
      <w:r>
        <w:rPr>
          <w:lang w:eastAsia="en-GB"/>
        </w:rPr>
        <w:t>i</w:t>
      </w:r>
      <w:proofErr w:type="spellEnd"/>
      <w:r>
        <w:rPr>
          <w:lang w:eastAsia="en-GB"/>
        </w:rPr>
        <w:t xml:space="preserve">) assist in the organization of, participate in and elaborate documents for the TER sessions, meetings and workshops contained in its 2014 Programme of Work, (ii) assist the TER PCO in implementing the TER Master Plan Revision follow-up and monitoring the respective activities; (iii) assist the TER PCO in promoting the outputs and outcomes of the activities of the </w:t>
      </w:r>
      <w:proofErr w:type="spellStart"/>
      <w:r>
        <w:rPr>
          <w:lang w:eastAsia="en-GB"/>
        </w:rPr>
        <w:t>TER</w:t>
      </w:r>
      <w:proofErr w:type="spellEnd"/>
      <w:r>
        <w:rPr>
          <w:lang w:eastAsia="en-GB"/>
        </w:rPr>
        <w:t xml:space="preserve"> Programme of Work</w:t>
      </w:r>
      <w:r w:rsidR="0080325C">
        <w:rPr>
          <w:lang w:eastAsia="en-GB"/>
        </w:rPr>
        <w:t>.</w:t>
      </w:r>
    </w:p>
    <w:p w:rsidR="00F50DB6" w:rsidRPr="0080325C" w:rsidRDefault="00FB2E2E" w:rsidP="0080325C">
      <w:pPr>
        <w:pStyle w:val="HChG"/>
      </w:pPr>
      <w:r w:rsidRPr="0080325C">
        <w:tab/>
      </w:r>
      <w:r w:rsidR="00F50DB6" w:rsidRPr="0080325C">
        <w:t>III.</w:t>
      </w:r>
      <w:r w:rsidR="00B838FF" w:rsidRPr="0080325C">
        <w:tab/>
      </w:r>
      <w:r w:rsidR="00F50DB6" w:rsidRPr="0080325C">
        <w:t xml:space="preserve">Activities </w:t>
      </w:r>
      <w:r w:rsidR="00B838FF" w:rsidRPr="0080325C">
        <w:t xml:space="preserve">in </w:t>
      </w:r>
      <w:r w:rsidR="00F50DB6" w:rsidRPr="0080325C">
        <w:t>201</w:t>
      </w:r>
      <w:r w:rsidR="00B838FF" w:rsidRPr="0080325C">
        <w:t>5</w:t>
      </w:r>
    </w:p>
    <w:p w:rsidR="00B838FF" w:rsidRDefault="00B838FF" w:rsidP="00B838FF">
      <w:pPr>
        <w:pStyle w:val="SingleTxtG"/>
        <w:spacing w:before="240"/>
        <w:rPr>
          <w:lang w:eastAsia="en-GB"/>
        </w:rPr>
      </w:pPr>
      <w:r>
        <w:rPr>
          <w:lang w:eastAsia="en-GB"/>
        </w:rPr>
        <w:t>12.</w:t>
      </w:r>
      <w:r>
        <w:rPr>
          <w:lang w:eastAsia="en-GB"/>
        </w:rPr>
        <w:tab/>
        <w:t>The TER project management at the thirty-seventh TER Steering Committee session (Geneva, 24–25 November 2014) proposed the following activities for implementation in the TER Programme of Work 2015:</w:t>
      </w:r>
    </w:p>
    <w:p w:rsidR="00B838FF" w:rsidRPr="0080325C" w:rsidRDefault="00B838FF" w:rsidP="0080325C">
      <w:pPr>
        <w:pStyle w:val="SingleTxtG"/>
        <w:ind w:firstLine="567"/>
      </w:pPr>
      <w:r w:rsidRPr="0080325C">
        <w:t>(a)</w:t>
      </w:r>
      <w:r w:rsidRPr="0080325C">
        <w:tab/>
        <w:t>Connectivity</w:t>
      </w:r>
    </w:p>
    <w:p w:rsidR="00B838FF" w:rsidRDefault="00B838FF" w:rsidP="0080325C">
      <w:pPr>
        <w:pStyle w:val="Bullet1G"/>
        <w:rPr>
          <w:lang w:eastAsia="en-GB"/>
        </w:rPr>
      </w:pPr>
      <w:r>
        <w:rPr>
          <w:lang w:eastAsia="en-GB"/>
        </w:rPr>
        <w:t>integration into the Pan-European and Asian networks and corridors in full;</w:t>
      </w:r>
    </w:p>
    <w:p w:rsidR="00B838FF" w:rsidRDefault="00B838FF" w:rsidP="0080325C">
      <w:pPr>
        <w:pStyle w:val="Bullet1G"/>
        <w:rPr>
          <w:lang w:eastAsia="en-GB"/>
        </w:rPr>
      </w:pPr>
      <w:r>
        <w:rPr>
          <w:lang w:eastAsia="en-GB"/>
        </w:rPr>
        <w:t>cooperation with EU, OSJD and the EATL project;</w:t>
      </w:r>
    </w:p>
    <w:p w:rsidR="00B838FF" w:rsidRDefault="00B838FF" w:rsidP="0080325C">
      <w:pPr>
        <w:pStyle w:val="Bullet1G"/>
        <w:rPr>
          <w:lang w:eastAsia="en-GB"/>
        </w:rPr>
      </w:pPr>
      <w:r>
        <w:rPr>
          <w:lang w:eastAsia="en-GB"/>
        </w:rPr>
        <w:t>cooperation in corridor management beyond the EU-borders;</w:t>
      </w:r>
    </w:p>
    <w:p w:rsidR="00B838FF" w:rsidRDefault="00B838FF" w:rsidP="0080325C">
      <w:pPr>
        <w:pStyle w:val="Bullet1G"/>
        <w:rPr>
          <w:lang w:eastAsia="en-GB"/>
        </w:rPr>
      </w:pPr>
      <w:proofErr w:type="gramStart"/>
      <w:r>
        <w:rPr>
          <w:lang w:eastAsia="en-GB"/>
        </w:rPr>
        <w:t>harmonisation</w:t>
      </w:r>
      <w:proofErr w:type="gramEnd"/>
      <w:r>
        <w:rPr>
          <w:lang w:eastAsia="en-GB"/>
        </w:rPr>
        <w:t xml:space="preserve"> of the High Speed network in TER region, hiring of a consultant, start of the project.</w:t>
      </w:r>
    </w:p>
    <w:p w:rsidR="00B838FF" w:rsidRPr="0080325C" w:rsidRDefault="00B838FF" w:rsidP="0080325C">
      <w:pPr>
        <w:pStyle w:val="SingleTxtG"/>
        <w:ind w:firstLine="567"/>
      </w:pPr>
      <w:r w:rsidRPr="0080325C">
        <w:t>(b)</w:t>
      </w:r>
      <w:r w:rsidRPr="0080325C">
        <w:tab/>
        <w:t>Visibility</w:t>
      </w:r>
    </w:p>
    <w:p w:rsidR="00B838FF" w:rsidRDefault="00B838FF" w:rsidP="0080325C">
      <w:pPr>
        <w:pStyle w:val="Bullet1G"/>
        <w:rPr>
          <w:lang w:eastAsia="en-GB"/>
        </w:rPr>
      </w:pPr>
      <w:r>
        <w:rPr>
          <w:lang w:eastAsia="en-GB"/>
        </w:rPr>
        <w:t xml:space="preserve">new </w:t>
      </w:r>
      <w:proofErr w:type="spellStart"/>
      <w:r>
        <w:rPr>
          <w:lang w:eastAsia="en-GB"/>
        </w:rPr>
        <w:t>TER</w:t>
      </w:r>
      <w:proofErr w:type="spellEnd"/>
      <w:r>
        <w:rPr>
          <w:lang w:eastAsia="en-GB"/>
        </w:rPr>
        <w:t xml:space="preserve"> web homepage with revised  information;</w:t>
      </w:r>
    </w:p>
    <w:p w:rsidR="00B838FF" w:rsidRDefault="00B838FF" w:rsidP="0080325C">
      <w:pPr>
        <w:pStyle w:val="Bullet1G"/>
        <w:rPr>
          <w:lang w:eastAsia="en-GB"/>
        </w:rPr>
      </w:pPr>
      <w:proofErr w:type="gramStart"/>
      <w:r>
        <w:rPr>
          <w:lang w:eastAsia="en-GB"/>
        </w:rPr>
        <w:t>increasing</w:t>
      </w:r>
      <w:proofErr w:type="gramEnd"/>
      <w:r>
        <w:rPr>
          <w:lang w:eastAsia="en-GB"/>
        </w:rPr>
        <w:t xml:space="preserve"> the number of TER members, decide which countries should be contacted and possibly visited.</w:t>
      </w:r>
    </w:p>
    <w:p w:rsidR="00B838FF" w:rsidRDefault="00B838FF" w:rsidP="0080325C">
      <w:pPr>
        <w:pStyle w:val="SingleTxtG"/>
        <w:ind w:firstLine="567"/>
      </w:pPr>
      <w:r>
        <w:t>(c)</w:t>
      </w:r>
      <w:r>
        <w:tab/>
        <w:t>Capacity-Building</w:t>
      </w:r>
    </w:p>
    <w:p w:rsidR="00B838FF" w:rsidRDefault="00B838FF" w:rsidP="0080325C">
      <w:pPr>
        <w:pStyle w:val="Bullet1G"/>
        <w:rPr>
          <w:lang w:eastAsia="en-GB"/>
        </w:rPr>
      </w:pPr>
      <w:proofErr w:type="gramStart"/>
      <w:r>
        <w:rPr>
          <w:lang w:eastAsia="en-GB"/>
        </w:rPr>
        <w:t>examine</w:t>
      </w:r>
      <w:proofErr w:type="gramEnd"/>
      <w:r>
        <w:rPr>
          <w:lang w:eastAsia="en-GB"/>
        </w:rPr>
        <w:t xml:space="preserve"> possibilities to prepare, in cooperation with EATL project, a comprehensive study on cargo  flows between Asia and Europe by all modes of transport.</w:t>
      </w:r>
    </w:p>
    <w:p w:rsidR="00B838FF" w:rsidRDefault="00B838FF" w:rsidP="0080325C">
      <w:pPr>
        <w:pStyle w:val="SingleTxtG"/>
        <w:ind w:firstLine="567"/>
      </w:pPr>
      <w:r>
        <w:t>(d)</w:t>
      </w:r>
      <w:r>
        <w:tab/>
        <w:t>Safety</w:t>
      </w:r>
    </w:p>
    <w:p w:rsidR="00B838FF" w:rsidRDefault="00B838FF" w:rsidP="0080325C">
      <w:pPr>
        <w:pStyle w:val="Bullet1G"/>
        <w:rPr>
          <w:lang w:eastAsia="en-GB"/>
        </w:rPr>
      </w:pPr>
      <w:proofErr w:type="gramStart"/>
      <w:r>
        <w:rPr>
          <w:lang w:eastAsia="en-GB"/>
        </w:rPr>
        <w:t>cooperation</w:t>
      </w:r>
      <w:proofErr w:type="gramEnd"/>
      <w:r>
        <w:rPr>
          <w:lang w:eastAsia="en-GB"/>
        </w:rPr>
        <w:t xml:space="preserve"> with UNECE in preparing a questionnaire to get an overview about all level crossings on the TER network and including  risk levels assessment.</w:t>
      </w:r>
    </w:p>
    <w:p w:rsidR="00B838FF" w:rsidRDefault="00B838FF" w:rsidP="0080325C">
      <w:pPr>
        <w:pStyle w:val="SingleTxtG"/>
        <w:ind w:firstLine="567"/>
      </w:pPr>
      <w:r>
        <w:t>(e)</w:t>
      </w:r>
      <w:r>
        <w:tab/>
        <w:t>Development</w:t>
      </w:r>
    </w:p>
    <w:p w:rsidR="00B838FF" w:rsidRDefault="00B838FF" w:rsidP="0080325C">
      <w:pPr>
        <w:pStyle w:val="Bullet1G"/>
        <w:rPr>
          <w:lang w:eastAsia="en-GB"/>
        </w:rPr>
      </w:pPr>
      <w:r>
        <w:rPr>
          <w:lang w:eastAsia="en-GB"/>
        </w:rPr>
        <w:lastRenderedPageBreak/>
        <w:t>implementation of the TER Master Plan revision and reporting on its implementation;</w:t>
      </w:r>
    </w:p>
    <w:p w:rsidR="00B838FF" w:rsidRDefault="00B838FF" w:rsidP="0080325C">
      <w:pPr>
        <w:pStyle w:val="Bullet1G"/>
        <w:rPr>
          <w:lang w:eastAsia="en-GB"/>
        </w:rPr>
      </w:pPr>
      <w:r>
        <w:rPr>
          <w:lang w:eastAsia="en-GB"/>
        </w:rPr>
        <w:t>TER data collection will be extended to non-TER participating countries (future prospects).</w:t>
      </w:r>
    </w:p>
    <w:p w:rsidR="00B838FF" w:rsidRDefault="00B838FF" w:rsidP="0080325C">
      <w:pPr>
        <w:pStyle w:val="SingleTxtG"/>
        <w:keepNext/>
        <w:keepLines/>
        <w:ind w:firstLine="567"/>
      </w:pPr>
      <w:r>
        <w:t>(f)</w:t>
      </w:r>
      <w:r>
        <w:tab/>
        <w:t>Management</w:t>
      </w:r>
    </w:p>
    <w:p w:rsidR="00B838FF" w:rsidRDefault="00B838FF" w:rsidP="0080325C">
      <w:pPr>
        <w:pStyle w:val="Bullet1G"/>
        <w:keepNext/>
        <w:keepLines/>
        <w:rPr>
          <w:lang w:eastAsia="en-GB"/>
        </w:rPr>
      </w:pPr>
      <w:r>
        <w:rPr>
          <w:lang w:eastAsia="en-GB"/>
        </w:rPr>
        <w:t>re-settlement of TER PCO (preparation and finalization of the new Host Country Agreement with TER participating country);</w:t>
      </w:r>
    </w:p>
    <w:p w:rsidR="00B838FF" w:rsidRDefault="00B838FF" w:rsidP="0080325C">
      <w:pPr>
        <w:pStyle w:val="Bullet1G"/>
        <w:rPr>
          <w:lang w:eastAsia="en-GB"/>
        </w:rPr>
      </w:pPr>
      <w:r>
        <w:rPr>
          <w:lang w:eastAsia="en-GB"/>
        </w:rPr>
        <w:t>preparation of the new Trust Fund Agreement for TER project;</w:t>
      </w:r>
    </w:p>
    <w:p w:rsidR="00B838FF" w:rsidRDefault="00B838FF" w:rsidP="0080325C">
      <w:pPr>
        <w:pStyle w:val="Bullet1G"/>
        <w:rPr>
          <w:lang w:eastAsia="en-GB"/>
        </w:rPr>
      </w:pPr>
      <w:r>
        <w:rPr>
          <w:lang w:eastAsia="en-GB"/>
        </w:rPr>
        <w:t>organization of two sessions of TER Steering Committee;</w:t>
      </w:r>
    </w:p>
    <w:p w:rsidR="00B838FF" w:rsidRDefault="00B838FF" w:rsidP="0080325C">
      <w:pPr>
        <w:pStyle w:val="Bullet1G"/>
        <w:rPr>
          <w:lang w:eastAsia="en-GB"/>
        </w:rPr>
      </w:pPr>
      <w:proofErr w:type="gramStart"/>
      <w:r>
        <w:rPr>
          <w:lang w:eastAsia="en-GB"/>
        </w:rPr>
        <w:t>organization</w:t>
      </w:r>
      <w:proofErr w:type="gramEnd"/>
      <w:r>
        <w:rPr>
          <w:lang w:eastAsia="en-GB"/>
        </w:rPr>
        <w:t xml:space="preserve"> of a </w:t>
      </w:r>
      <w:proofErr w:type="spellStart"/>
      <w:r>
        <w:rPr>
          <w:lang w:eastAsia="en-GB"/>
        </w:rPr>
        <w:t>TER</w:t>
      </w:r>
      <w:proofErr w:type="spellEnd"/>
      <w:r>
        <w:rPr>
          <w:lang w:eastAsia="en-GB"/>
        </w:rPr>
        <w:t xml:space="preserve"> workshop in Istanbul</w:t>
      </w:r>
      <w:r w:rsidR="0080325C">
        <w:rPr>
          <w:lang w:eastAsia="en-GB"/>
        </w:rPr>
        <w:t>.</w:t>
      </w:r>
    </w:p>
    <w:p w:rsidR="0080325C" w:rsidRPr="0080325C" w:rsidRDefault="0080325C" w:rsidP="0080325C">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80325C" w:rsidRPr="0080325C" w:rsidSect="00DA75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63" w:rsidRDefault="00CB3463"/>
  </w:endnote>
  <w:endnote w:type="continuationSeparator" w:id="0">
    <w:p w:rsidR="00CB3463" w:rsidRDefault="00CB3463"/>
  </w:endnote>
  <w:endnote w:type="continuationNotice" w:id="1">
    <w:p w:rsidR="00CB3463" w:rsidRDefault="00CB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sz w:val="18"/>
      </w:rPr>
    </w:pPr>
    <w:r w:rsidRPr="00DA75B8">
      <w:rPr>
        <w:b/>
        <w:sz w:val="18"/>
      </w:rPr>
      <w:fldChar w:fldCharType="begin"/>
    </w:r>
    <w:r w:rsidRPr="00DA75B8">
      <w:rPr>
        <w:b/>
        <w:sz w:val="18"/>
      </w:rPr>
      <w:instrText xml:space="preserve"> PAGE  \* MERGEFORMAT </w:instrText>
    </w:r>
    <w:r w:rsidRPr="00DA75B8">
      <w:rPr>
        <w:b/>
        <w:sz w:val="18"/>
      </w:rPr>
      <w:fldChar w:fldCharType="separate"/>
    </w:r>
    <w:r w:rsidR="00392546">
      <w:rPr>
        <w:b/>
        <w:noProof/>
        <w:sz w:val="18"/>
      </w:rPr>
      <w:t>2</w:t>
    </w:r>
    <w:r w:rsidRPr="00DA75B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b/>
        <w:sz w:val="18"/>
      </w:rPr>
    </w:pPr>
    <w:r>
      <w:tab/>
    </w:r>
    <w:r w:rsidRPr="00DA75B8">
      <w:rPr>
        <w:b/>
        <w:sz w:val="18"/>
      </w:rPr>
      <w:fldChar w:fldCharType="begin"/>
    </w:r>
    <w:r w:rsidRPr="00DA75B8">
      <w:rPr>
        <w:b/>
        <w:sz w:val="18"/>
      </w:rPr>
      <w:instrText xml:space="preserve"> PAGE  \* MERGEFORMAT </w:instrText>
    </w:r>
    <w:r w:rsidRPr="00DA75B8">
      <w:rPr>
        <w:b/>
        <w:sz w:val="18"/>
      </w:rPr>
      <w:fldChar w:fldCharType="separate"/>
    </w:r>
    <w:r w:rsidR="00392546">
      <w:rPr>
        <w:b/>
        <w:noProof/>
        <w:sz w:val="18"/>
      </w:rPr>
      <w:t>3</w:t>
    </w:r>
    <w:r w:rsidRPr="00DA75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36185">
    <w:pPr>
      <w:pStyle w:val="Footer"/>
      <w:rPr>
        <w:sz w:val="20"/>
      </w:rPr>
    </w:pPr>
    <w:r>
      <w:rPr>
        <w:noProof/>
        <w:sz w:val="20"/>
        <w:lang w:eastAsia="en-GB"/>
      </w:rPr>
      <w:drawing>
        <wp:anchor distT="0" distB="0" distL="114300" distR="114300" simplePos="0" relativeHeight="251657728" behindDoc="0" locked="0" layoutInCell="1" allowOverlap="1" wp14:anchorId="6B737A8A" wp14:editId="4831025C">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942CB">
      <w:rPr>
        <w:sz w:val="20"/>
      </w:rPr>
      <w:t>GE.15</w:t>
    </w:r>
    <w:proofErr w:type="spellEnd"/>
    <w:r w:rsidR="006942C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63" w:rsidRPr="000B175B" w:rsidRDefault="00CB3463" w:rsidP="000B175B">
      <w:pPr>
        <w:tabs>
          <w:tab w:val="right" w:pos="2155"/>
        </w:tabs>
        <w:spacing w:after="80"/>
        <w:ind w:left="680"/>
        <w:rPr>
          <w:u w:val="single"/>
        </w:rPr>
      </w:pPr>
      <w:r>
        <w:rPr>
          <w:u w:val="single"/>
        </w:rPr>
        <w:tab/>
      </w:r>
    </w:p>
  </w:footnote>
  <w:footnote w:type="continuationSeparator" w:id="0">
    <w:p w:rsidR="00CB3463" w:rsidRPr="00FC68B7" w:rsidRDefault="00CB3463" w:rsidP="00FC68B7">
      <w:pPr>
        <w:tabs>
          <w:tab w:val="left" w:pos="2155"/>
        </w:tabs>
        <w:spacing w:after="80"/>
        <w:ind w:left="680"/>
        <w:rPr>
          <w:u w:val="single"/>
        </w:rPr>
      </w:pPr>
      <w:r>
        <w:rPr>
          <w:u w:val="single"/>
        </w:rPr>
        <w:tab/>
      </w:r>
    </w:p>
  </w:footnote>
  <w:footnote w:type="continuationNotice" w:id="1">
    <w:p w:rsidR="00CB3463" w:rsidRDefault="00CB3463"/>
  </w:footnote>
  <w:footnote w:id="2">
    <w:p w:rsidR="00843F49" w:rsidRPr="00843F49" w:rsidRDefault="00843F49">
      <w:pPr>
        <w:pStyle w:val="FootnoteText"/>
        <w:rPr>
          <w:lang w:val="en-US"/>
        </w:rPr>
      </w:pPr>
      <w:r>
        <w:rPr>
          <w:rStyle w:val="FootnoteReference"/>
        </w:rPr>
        <w:tab/>
      </w:r>
      <w:r w:rsidRPr="00843F49">
        <w:rPr>
          <w:rStyle w:val="FootnoteReference"/>
          <w:sz w:val="20"/>
          <w:vertAlign w:val="baseline"/>
        </w:rPr>
        <w:t>*</w:t>
      </w:r>
      <w:r>
        <w:rPr>
          <w:rStyle w:val="FootnoteReference"/>
          <w:sz w:val="20"/>
          <w:vertAlign w:val="baseline"/>
        </w:rPr>
        <w:tab/>
      </w:r>
      <w:r w:rsidRPr="00843F49">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pPr>
      <w:pStyle w:val="Header"/>
    </w:pPr>
    <w:r>
      <w:t>ECE/TRANS/</w:t>
    </w:r>
    <w:proofErr w:type="spellStart"/>
    <w:r>
      <w:t>WP.5</w:t>
    </w:r>
    <w:proofErr w:type="spellEnd"/>
    <w:r>
      <w:t>/201</w:t>
    </w:r>
    <w:r w:rsidR="00FB52D8">
      <w:t>5</w:t>
    </w:r>
    <w:r>
      <w:t>/</w:t>
    </w:r>
    <w:r w:rsidR="00392546">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Header"/>
      <w:jc w:val="right"/>
    </w:pPr>
    <w:r>
      <w:t>ECE/TRANS/</w:t>
    </w:r>
    <w:proofErr w:type="spellStart"/>
    <w:r>
      <w:t>WP.5</w:t>
    </w:r>
    <w:proofErr w:type="spellEnd"/>
    <w:r>
      <w:t>/201</w:t>
    </w:r>
    <w:r w:rsidR="00FB2E2E">
      <w:t>5</w:t>
    </w:r>
    <w:r>
      <w:t>/</w:t>
    </w:r>
    <w:r w:rsidR="0039254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287D33"/>
    <w:multiLevelType w:val="hybridMultilevel"/>
    <w:tmpl w:val="BB28980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04EA3290"/>
    <w:multiLevelType w:val="hybridMultilevel"/>
    <w:tmpl w:val="16729C58"/>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1B6D8D"/>
    <w:multiLevelType w:val="hybridMultilevel"/>
    <w:tmpl w:val="ACAE0746"/>
    <w:lvl w:ilvl="0" w:tplc="4352F5BA">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0B490EAE"/>
    <w:multiLevelType w:val="hybridMultilevel"/>
    <w:tmpl w:val="D94AABFA"/>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3C77A2A"/>
    <w:multiLevelType w:val="hybridMultilevel"/>
    <w:tmpl w:val="D178694C"/>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6131A7F"/>
    <w:multiLevelType w:val="hybridMultilevel"/>
    <w:tmpl w:val="73DC4B4E"/>
    <w:lvl w:ilvl="0" w:tplc="08090001">
      <w:start w:val="1"/>
      <w:numFmt w:val="bullet"/>
      <w:lvlText w:val=""/>
      <w:lvlJc w:val="left"/>
      <w:pPr>
        <w:ind w:left="360" w:hanging="360"/>
      </w:pPr>
      <w:rPr>
        <w:rFonts w:ascii="Symbol" w:hAnsi="Symbol" w:hint="default"/>
      </w:rPr>
    </w:lvl>
    <w:lvl w:ilvl="1" w:tplc="4F1C783C">
      <w:start w:val="2"/>
      <w:numFmt w:val="bullet"/>
      <w:lvlText w:val="-"/>
      <w:lvlJc w:val="left"/>
      <w:pPr>
        <w:ind w:left="1080" w:hanging="360"/>
      </w:pPr>
      <w:rPr>
        <w:rFonts w:ascii="Arial" w:eastAsia="Arial Unicode MS" w:hAnsi="Arial" w:cs="Arial" w:hint="default"/>
        <w:b/>
      </w:rPr>
    </w:lvl>
    <w:lvl w:ilvl="2" w:tplc="D51058A8">
      <w:start w:val="2"/>
      <w:numFmt w:val="bullet"/>
      <w:lvlText w:val="•"/>
      <w:lvlJc w:val="left"/>
      <w:pPr>
        <w:ind w:left="1800" w:hanging="360"/>
      </w:pPr>
      <w:rPr>
        <w:rFonts w:ascii="Arial" w:eastAsia="Arial Unicode MS" w:hAnsi="Arial" w:cs="Arial" w:hint="default"/>
        <w:sz w:val="22"/>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7664DFB"/>
    <w:multiLevelType w:val="hybridMultilevel"/>
    <w:tmpl w:val="9B22E06A"/>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19784FF0"/>
    <w:multiLevelType w:val="hybridMultilevel"/>
    <w:tmpl w:val="91B08A9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63795"/>
    <w:multiLevelType w:val="hybridMultilevel"/>
    <w:tmpl w:val="8BD6013C"/>
    <w:lvl w:ilvl="0" w:tplc="B2141C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497C5F"/>
    <w:multiLevelType w:val="hybridMultilevel"/>
    <w:tmpl w:val="02D62940"/>
    <w:lvl w:ilvl="0" w:tplc="574A0D7E">
      <w:start w:val="1"/>
      <w:numFmt w:val="bullet"/>
      <w:lvlText w:val=""/>
      <w:lvlJc w:val="left"/>
      <w:pPr>
        <w:ind w:left="1854" w:hanging="360"/>
      </w:pPr>
      <w:rPr>
        <w:rFonts w:ascii="Symbol" w:hAnsi="Symbol" w:hint="default"/>
        <w:color w:val="auto"/>
      </w:rPr>
    </w:lvl>
    <w:lvl w:ilvl="1" w:tplc="E97CD5F6">
      <w:numFmt w:val="bullet"/>
      <w:lvlText w:val="•"/>
      <w:lvlJc w:val="left"/>
      <w:pPr>
        <w:ind w:left="2769" w:hanging="555"/>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2E175792"/>
    <w:multiLevelType w:val="hybridMultilevel"/>
    <w:tmpl w:val="665431D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2A276C"/>
    <w:multiLevelType w:val="hybridMultilevel"/>
    <w:tmpl w:val="ACE2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B2C27"/>
    <w:multiLevelType w:val="hybridMultilevel"/>
    <w:tmpl w:val="2B6419E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3D0B94"/>
    <w:multiLevelType w:val="hybridMultilevel"/>
    <w:tmpl w:val="E27E996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5E010CCE"/>
    <w:multiLevelType w:val="hybridMultilevel"/>
    <w:tmpl w:val="B4E2E5F4"/>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A6B2FBB"/>
    <w:multiLevelType w:val="hybridMultilevel"/>
    <w:tmpl w:val="F3A83EC2"/>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7C5105C9"/>
    <w:multiLevelType w:val="hybridMultilevel"/>
    <w:tmpl w:val="F0E89A2A"/>
    <w:lvl w:ilvl="0" w:tplc="23B8C50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20"/>
  </w:num>
  <w:num w:numId="15">
    <w:abstractNumId w:val="28"/>
  </w:num>
  <w:num w:numId="16">
    <w:abstractNumId w:val="21"/>
  </w:num>
  <w:num w:numId="17">
    <w:abstractNumId w:val="31"/>
  </w:num>
  <w:num w:numId="18">
    <w:abstractNumId w:val="32"/>
  </w:num>
  <w:num w:numId="19">
    <w:abstractNumId w:val="33"/>
  </w:num>
  <w:num w:numId="20">
    <w:abstractNumId w:val="16"/>
  </w:num>
  <w:num w:numId="21">
    <w:abstractNumId w:val="18"/>
  </w:num>
  <w:num w:numId="22">
    <w:abstractNumId w:val="26"/>
  </w:num>
  <w:num w:numId="23">
    <w:abstractNumId w:val="19"/>
  </w:num>
  <w:num w:numId="24">
    <w:abstractNumId w:val="15"/>
  </w:num>
  <w:num w:numId="25">
    <w:abstractNumId w:val="34"/>
  </w:num>
  <w:num w:numId="26">
    <w:abstractNumId w:val="23"/>
  </w:num>
  <w:num w:numId="27">
    <w:abstractNumId w:val="13"/>
  </w:num>
  <w:num w:numId="28">
    <w:abstractNumId w:val="12"/>
  </w:num>
  <w:num w:numId="29">
    <w:abstractNumId w:val="24"/>
  </w:num>
  <w:num w:numId="30">
    <w:abstractNumId w:val="29"/>
  </w:num>
  <w:num w:numId="31">
    <w:abstractNumId w:val="11"/>
  </w:num>
  <w:num w:numId="32">
    <w:abstractNumId w:val="14"/>
  </w:num>
  <w:num w:numId="33">
    <w:abstractNumId w:val="30"/>
  </w:num>
  <w:num w:numId="34">
    <w:abstractNumId w:val="27"/>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662F3"/>
    <w:rsid w:val="00184DDA"/>
    <w:rsid w:val="001900CD"/>
    <w:rsid w:val="001A0452"/>
    <w:rsid w:val="001B031E"/>
    <w:rsid w:val="001B4B04"/>
    <w:rsid w:val="001B5875"/>
    <w:rsid w:val="001C4B9C"/>
    <w:rsid w:val="001C6663"/>
    <w:rsid w:val="001C7895"/>
    <w:rsid w:val="001D26DF"/>
    <w:rsid w:val="001E69D2"/>
    <w:rsid w:val="001F1599"/>
    <w:rsid w:val="001F19C4"/>
    <w:rsid w:val="00203FF9"/>
    <w:rsid w:val="002043F0"/>
    <w:rsid w:val="00211E0B"/>
    <w:rsid w:val="002235A2"/>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92546"/>
    <w:rsid w:val="003A46BB"/>
    <w:rsid w:val="003A4EC7"/>
    <w:rsid w:val="003A7295"/>
    <w:rsid w:val="003B1F60"/>
    <w:rsid w:val="003C0291"/>
    <w:rsid w:val="003C2CC4"/>
    <w:rsid w:val="003D4B23"/>
    <w:rsid w:val="003E278A"/>
    <w:rsid w:val="00413520"/>
    <w:rsid w:val="004325CB"/>
    <w:rsid w:val="00440A07"/>
    <w:rsid w:val="00462880"/>
    <w:rsid w:val="00476F24"/>
    <w:rsid w:val="004C55B0"/>
    <w:rsid w:val="004F6BA0"/>
    <w:rsid w:val="005002EB"/>
    <w:rsid w:val="00503BEA"/>
    <w:rsid w:val="00511975"/>
    <w:rsid w:val="00533616"/>
    <w:rsid w:val="00535ABA"/>
    <w:rsid w:val="0053768B"/>
    <w:rsid w:val="005420F2"/>
    <w:rsid w:val="0054285C"/>
    <w:rsid w:val="00562FAB"/>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942CB"/>
    <w:rsid w:val="006A3C72"/>
    <w:rsid w:val="006A7392"/>
    <w:rsid w:val="006B03A1"/>
    <w:rsid w:val="006B67D9"/>
    <w:rsid w:val="006C5535"/>
    <w:rsid w:val="006D0589"/>
    <w:rsid w:val="006E564B"/>
    <w:rsid w:val="006E7154"/>
    <w:rsid w:val="007003CD"/>
    <w:rsid w:val="0070105D"/>
    <w:rsid w:val="0070701E"/>
    <w:rsid w:val="00721F3B"/>
    <w:rsid w:val="0072632A"/>
    <w:rsid w:val="007358E8"/>
    <w:rsid w:val="00736ECE"/>
    <w:rsid w:val="0074533B"/>
    <w:rsid w:val="007643BC"/>
    <w:rsid w:val="007959FE"/>
    <w:rsid w:val="007A0CF1"/>
    <w:rsid w:val="007B6BA5"/>
    <w:rsid w:val="007C1E4F"/>
    <w:rsid w:val="007C3390"/>
    <w:rsid w:val="007C42D8"/>
    <w:rsid w:val="007C4F4B"/>
    <w:rsid w:val="007D7362"/>
    <w:rsid w:val="007F5CE2"/>
    <w:rsid w:val="007F6611"/>
    <w:rsid w:val="0080325C"/>
    <w:rsid w:val="00810BAC"/>
    <w:rsid w:val="008175E9"/>
    <w:rsid w:val="008242D7"/>
    <w:rsid w:val="0082577B"/>
    <w:rsid w:val="00843F49"/>
    <w:rsid w:val="00866893"/>
    <w:rsid w:val="00866F02"/>
    <w:rsid w:val="00867D18"/>
    <w:rsid w:val="00871F9A"/>
    <w:rsid w:val="00871FD5"/>
    <w:rsid w:val="0088172E"/>
    <w:rsid w:val="0088179F"/>
    <w:rsid w:val="00881EFA"/>
    <w:rsid w:val="008879CB"/>
    <w:rsid w:val="0089345C"/>
    <w:rsid w:val="008979B1"/>
    <w:rsid w:val="008A6B25"/>
    <w:rsid w:val="008A6C4F"/>
    <w:rsid w:val="008B389E"/>
    <w:rsid w:val="008D045E"/>
    <w:rsid w:val="008D3F25"/>
    <w:rsid w:val="008D4D82"/>
    <w:rsid w:val="008E0E46"/>
    <w:rsid w:val="008E1852"/>
    <w:rsid w:val="008E7116"/>
    <w:rsid w:val="008F143B"/>
    <w:rsid w:val="008F3882"/>
    <w:rsid w:val="008F4B7C"/>
    <w:rsid w:val="00913E5B"/>
    <w:rsid w:val="00926E47"/>
    <w:rsid w:val="00947162"/>
    <w:rsid w:val="009610D0"/>
    <w:rsid w:val="0096375C"/>
    <w:rsid w:val="009662E6"/>
    <w:rsid w:val="0097095E"/>
    <w:rsid w:val="0098592B"/>
    <w:rsid w:val="00985FC4"/>
    <w:rsid w:val="00990766"/>
    <w:rsid w:val="00991261"/>
    <w:rsid w:val="00993821"/>
    <w:rsid w:val="009964C4"/>
    <w:rsid w:val="009A7B81"/>
    <w:rsid w:val="009D01C0"/>
    <w:rsid w:val="009D3336"/>
    <w:rsid w:val="009D6A08"/>
    <w:rsid w:val="009E0A16"/>
    <w:rsid w:val="009E6CB7"/>
    <w:rsid w:val="009E7970"/>
    <w:rsid w:val="009F2EAC"/>
    <w:rsid w:val="009F57E3"/>
    <w:rsid w:val="00A10F4F"/>
    <w:rsid w:val="00A11067"/>
    <w:rsid w:val="00A1704A"/>
    <w:rsid w:val="00A22718"/>
    <w:rsid w:val="00A36185"/>
    <w:rsid w:val="00A425EB"/>
    <w:rsid w:val="00A72F22"/>
    <w:rsid w:val="00A733BC"/>
    <w:rsid w:val="00A748A6"/>
    <w:rsid w:val="00A76A69"/>
    <w:rsid w:val="00A879A4"/>
    <w:rsid w:val="00A87E2B"/>
    <w:rsid w:val="00A90C0A"/>
    <w:rsid w:val="00AA0FF8"/>
    <w:rsid w:val="00AC0F2C"/>
    <w:rsid w:val="00AC502A"/>
    <w:rsid w:val="00AD381C"/>
    <w:rsid w:val="00AF58C1"/>
    <w:rsid w:val="00B01FA6"/>
    <w:rsid w:val="00B04A3F"/>
    <w:rsid w:val="00B06643"/>
    <w:rsid w:val="00B15055"/>
    <w:rsid w:val="00B30179"/>
    <w:rsid w:val="00B37B15"/>
    <w:rsid w:val="00B45C02"/>
    <w:rsid w:val="00B72A1E"/>
    <w:rsid w:val="00B81E12"/>
    <w:rsid w:val="00B838FF"/>
    <w:rsid w:val="00BA339B"/>
    <w:rsid w:val="00BB44CA"/>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1EBA"/>
    <w:rsid w:val="00C745C3"/>
    <w:rsid w:val="00CA24A4"/>
    <w:rsid w:val="00CB346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75B8"/>
    <w:rsid w:val="00DC18AD"/>
    <w:rsid w:val="00DF7CAE"/>
    <w:rsid w:val="00E03BE4"/>
    <w:rsid w:val="00E26215"/>
    <w:rsid w:val="00E423C0"/>
    <w:rsid w:val="00E43AB6"/>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0DB6"/>
    <w:rsid w:val="00F56D63"/>
    <w:rsid w:val="00F609A9"/>
    <w:rsid w:val="00F80C99"/>
    <w:rsid w:val="00F857D4"/>
    <w:rsid w:val="00F867EC"/>
    <w:rsid w:val="00F91B2B"/>
    <w:rsid w:val="00FB2E2E"/>
    <w:rsid w:val="00FB52D8"/>
    <w:rsid w:val="00FC03CD"/>
    <w:rsid w:val="00FC0646"/>
    <w:rsid w:val="00FC68B7"/>
    <w:rsid w:val="00FD119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29</TotalTime>
  <Pages>4</Pages>
  <Words>1204</Words>
  <Characters>7062</Characters>
  <Application>Microsoft Office Word</Application>
  <DocSecurity>0</DocSecurity>
  <Lines>153</Lines>
  <Paragraphs>82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Mostovets</dc:creator>
  <cp:lastModifiedBy>Maria Mostovets</cp:lastModifiedBy>
  <cp:revision>7</cp:revision>
  <cp:lastPrinted>2015-06-26T09:39:00Z</cp:lastPrinted>
  <dcterms:created xsi:type="dcterms:W3CDTF">2015-06-26T09:06:00Z</dcterms:created>
  <dcterms:modified xsi:type="dcterms:W3CDTF">2015-06-29T14:29:00Z</dcterms:modified>
</cp:coreProperties>
</file>