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0"/>
        <w:gridCol w:w="3968"/>
        <w:gridCol w:w="851"/>
      </w:tblGrid>
      <w:tr w:rsidR="003D1DF3" w:rsidRPr="0010544E" w14:paraId="2C194623" w14:textId="77777777" w:rsidTr="001A6F75">
        <w:trPr>
          <w:trHeight w:hRule="exact" w:val="1276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95985A2" w14:textId="77777777" w:rsidR="003D1DF3" w:rsidRPr="00D371F4" w:rsidRDefault="00691CA7" w:rsidP="00B22510">
            <w:r>
              <w:t>Submitted by the expert from Australia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A6845A3" w14:textId="77777777" w:rsidR="003D1DF3" w:rsidRPr="0010544E" w:rsidRDefault="003D1DF3" w:rsidP="00B22510"/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14:paraId="0122C44D" w14:textId="6CEB9EB3" w:rsidR="001A6F75" w:rsidRDefault="001A6F75" w:rsidP="001A6F75">
            <w:pPr>
              <w:spacing w:line="240" w:lineRule="auto"/>
              <w:ind w:left="285" w:right="849"/>
              <w:jc w:val="right"/>
            </w:pPr>
            <w:r>
              <w:t xml:space="preserve">Informal document No. </w:t>
            </w:r>
            <w:r w:rsidRPr="007B0C20">
              <w:rPr>
                <w:b/>
                <w:bCs/>
              </w:rPr>
              <w:t>GRSG-127-</w:t>
            </w:r>
            <w:r>
              <w:rPr>
                <w:b/>
                <w:bCs/>
              </w:rPr>
              <w:t>09</w:t>
            </w:r>
          </w:p>
          <w:p w14:paraId="2DD17D97" w14:textId="77777777" w:rsidR="001A6F75" w:rsidRDefault="001A6F75" w:rsidP="001A6F75">
            <w:pPr>
              <w:spacing w:line="240" w:lineRule="auto"/>
              <w:ind w:left="497"/>
              <w:jc w:val="right"/>
            </w:pPr>
            <w:r>
              <w:t>(127 GRSG, 15-19 April 2024</w:t>
            </w:r>
          </w:p>
          <w:p w14:paraId="2D443105" w14:textId="3C8A814D" w:rsidR="003D1DF3" w:rsidRPr="00D371F4" w:rsidRDefault="001A6F75" w:rsidP="001A6F75">
            <w:pPr>
              <w:ind w:left="1277"/>
            </w:pPr>
            <w:r>
              <w:t>Agenda items and 23(</w:t>
            </w:r>
            <w:r>
              <w:t>g</w:t>
            </w:r>
            <w:r>
              <w:t>))</w:t>
            </w:r>
          </w:p>
        </w:tc>
      </w:tr>
      <w:tr w:rsidR="003D1DF3" w:rsidRPr="0010544E" w14:paraId="05B197B7" w14:textId="77777777" w:rsidTr="00D371F4">
        <w:trPr>
          <w:trHeight w:hRule="exact" w:val="2835"/>
        </w:trPr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14:paraId="60A484D4" w14:textId="77777777" w:rsidR="003D1DF3" w:rsidRPr="0010544E" w:rsidRDefault="003D1DF3" w:rsidP="00B22510"/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88AA3C" w14:textId="77777777" w:rsidR="003D1DF3" w:rsidRPr="0010544E" w:rsidRDefault="003D1DF3" w:rsidP="00B22510"/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6FF784E1" w14:textId="77777777" w:rsidR="009A6A9E" w:rsidRPr="0010544E" w:rsidRDefault="009A6A9E" w:rsidP="00B22510"/>
        </w:tc>
      </w:tr>
    </w:tbl>
    <w:p w14:paraId="0915F138" w14:textId="77777777" w:rsidR="009556DB" w:rsidRPr="0010544E" w:rsidRDefault="009556DB" w:rsidP="00B22510">
      <w:r w:rsidRPr="0010544E">
        <w:t>Economic Commission for Europe</w:t>
      </w:r>
    </w:p>
    <w:p w14:paraId="29D3AB7D" w14:textId="77777777" w:rsidR="009556DB" w:rsidRPr="0010544E" w:rsidRDefault="009556DB" w:rsidP="00B22510">
      <w:r w:rsidRPr="0010544E">
        <w:t>Inland Transport Committee</w:t>
      </w:r>
    </w:p>
    <w:p w14:paraId="3866B274" w14:textId="77777777" w:rsidR="009556DB" w:rsidRPr="0010544E" w:rsidRDefault="009556DB" w:rsidP="00B22510">
      <w:r w:rsidRPr="0010544E">
        <w:t>Wo</w:t>
      </w:r>
      <w:r w:rsidR="00691CA7">
        <w:t>rking Party on General Safety Provisions (WP.29/GRSG)</w:t>
      </w:r>
    </w:p>
    <w:p w14:paraId="56D8D006" w14:textId="77777777" w:rsidR="00706101" w:rsidRPr="00706101" w:rsidRDefault="00706101" w:rsidP="00B22510">
      <w:r w:rsidRPr="00706101">
        <w:t>1</w:t>
      </w:r>
      <w:r w:rsidR="00691CA7">
        <w:t>2</w:t>
      </w:r>
      <w:r w:rsidRPr="00706101">
        <w:t>7</w:t>
      </w:r>
      <w:r w:rsidRPr="00706101">
        <w:rPr>
          <w:vertAlign w:val="superscript"/>
        </w:rPr>
        <w:t>th</w:t>
      </w:r>
      <w:r w:rsidRPr="00706101">
        <w:t xml:space="preserve"> session</w:t>
      </w:r>
    </w:p>
    <w:p w14:paraId="56B165BF" w14:textId="77777777" w:rsidR="00706101" w:rsidRPr="00706101" w:rsidRDefault="00706101" w:rsidP="00B22510">
      <w:r w:rsidRPr="00706101">
        <w:t xml:space="preserve">Geneva, </w:t>
      </w:r>
      <w:r w:rsidR="00691CA7">
        <w:t>15-19 April 2024</w:t>
      </w:r>
    </w:p>
    <w:p w14:paraId="6E993BFB" w14:textId="77777777" w:rsidR="00706101" w:rsidRPr="00706101" w:rsidRDefault="00706101" w:rsidP="00B22510">
      <w:r w:rsidRPr="00706101">
        <w:t xml:space="preserve">Item </w:t>
      </w:r>
      <w:r w:rsidR="00691CA7" w:rsidRPr="00691CA7">
        <w:rPr>
          <w:highlight w:val="yellow"/>
        </w:rPr>
        <w:t>X</w:t>
      </w:r>
      <w:r w:rsidRPr="00706101">
        <w:t xml:space="preserve"> of the provisional agenda</w:t>
      </w:r>
    </w:p>
    <w:p w14:paraId="079F0618" w14:textId="77777777" w:rsidR="002873BA" w:rsidRPr="002873BA" w:rsidRDefault="0008393C" w:rsidP="00B22510">
      <w:pPr>
        <w:pStyle w:val="HChG0"/>
      </w:pPr>
      <w:r w:rsidRPr="0010544E">
        <w:tab/>
      </w:r>
      <w:bookmarkStart w:id="0" w:name="_Hlk161152377"/>
      <w:bookmarkStart w:id="1" w:name="_Hlk161152693"/>
      <w:r w:rsidR="00DA661B">
        <w:t>Proposal to establish</w:t>
      </w:r>
      <w:r w:rsidR="00DA661B" w:rsidRPr="00DA661B">
        <w:t xml:space="preserve"> an Informal Working Group to </w:t>
      </w:r>
      <w:r w:rsidR="00DA661B">
        <w:t>develop</w:t>
      </w:r>
      <w:r w:rsidR="00DA661B" w:rsidRPr="00DA661B">
        <w:t xml:space="preserve"> new </w:t>
      </w:r>
      <w:r w:rsidR="00987BD1">
        <w:t>R</w:t>
      </w:r>
      <w:r w:rsidR="00DA661B" w:rsidRPr="00DA661B">
        <w:t>egulations under the 1958 Agreement</w:t>
      </w:r>
      <w:bookmarkEnd w:id="0"/>
      <w:r w:rsidR="00987BD1">
        <w:t xml:space="preserve">, </w:t>
      </w:r>
      <w:r w:rsidR="00987BD1" w:rsidRPr="00DA661B">
        <w:t>for driver drowsiness and distraction</w:t>
      </w:r>
      <w:bookmarkEnd w:id="1"/>
      <w:r w:rsidR="0094577E">
        <w:t xml:space="preserve"> warning systems</w:t>
      </w:r>
    </w:p>
    <w:p w14:paraId="7AB98E92" w14:textId="77777777" w:rsidR="002873BA" w:rsidRPr="002873BA" w:rsidRDefault="0008393C" w:rsidP="00B22510">
      <w:pPr>
        <w:pStyle w:val="H1G0"/>
      </w:pPr>
      <w:r w:rsidRPr="0010544E">
        <w:tab/>
      </w:r>
      <w:r w:rsidR="002873BA" w:rsidRPr="002873BA">
        <w:t xml:space="preserve">Submitted by the </w:t>
      </w:r>
      <w:r w:rsidR="00691CA7">
        <w:t>expert from Australia</w:t>
      </w:r>
    </w:p>
    <w:p w14:paraId="3B9F7EA9" w14:textId="77777777" w:rsidR="00C11802" w:rsidRDefault="002873BA" w:rsidP="00B22510">
      <w:pPr>
        <w:pStyle w:val="SingleTxtG"/>
      </w:pPr>
      <w:r w:rsidRPr="002873BA">
        <w:t xml:space="preserve">The text reproduced below was prepared by the </w:t>
      </w:r>
      <w:r w:rsidR="00691CA7">
        <w:t xml:space="preserve">expert from Australia </w:t>
      </w:r>
      <w:r w:rsidR="00987BD1">
        <w:t>to propose the establishment of an Informal Working Group to develop new Regulations under the 1958 Agreement, for the detection of driver drowsiness and distraction</w:t>
      </w:r>
      <w:r w:rsidR="00691CA7">
        <w:t>.</w:t>
      </w:r>
    </w:p>
    <w:p w14:paraId="70CAEA8A" w14:textId="77777777" w:rsidR="00411C25" w:rsidRDefault="00411C25" w:rsidP="00B22510">
      <w:pPr>
        <w:pStyle w:val="SingleTxtG"/>
      </w:pPr>
    </w:p>
    <w:p w14:paraId="3394A579" w14:textId="77777777" w:rsidR="00411C25" w:rsidRDefault="00411C25" w:rsidP="00B22510">
      <w:pPr>
        <w:pStyle w:val="SingleTxtG"/>
      </w:pPr>
    </w:p>
    <w:p w14:paraId="689CD7D0" w14:textId="77777777" w:rsidR="00411C25" w:rsidRPr="00411C25" w:rsidRDefault="00411C25" w:rsidP="00411C25">
      <w:pPr>
        <w:pStyle w:val="SingleTxtG"/>
        <w:rPr>
          <w:lang w:val="en-AU"/>
        </w:rPr>
      </w:pPr>
      <w:r w:rsidRPr="00411C25">
        <w:rPr>
          <w:sz w:val="16"/>
          <w:szCs w:val="16"/>
          <w:lang w:val="en-US"/>
        </w:rPr>
        <w:t>Unless otherwise noted, copyright (and any other intellectual property rights, if any) in this publication is owned by the Commonwealth of Australia. All other rights are reserved.</w:t>
      </w:r>
      <w:r>
        <w:rPr>
          <w:sz w:val="16"/>
          <w:szCs w:val="16"/>
          <w:lang w:val="en-US"/>
        </w:rPr>
        <w:t xml:space="preserve"> </w:t>
      </w:r>
      <w:r w:rsidRPr="00411C25">
        <w:rPr>
          <w:sz w:val="16"/>
          <w:szCs w:val="16"/>
          <w:lang w:val="en-US"/>
        </w:rPr>
        <w:t>For reproduction permission and all other issues, please contact Dr Linda Rasmussen, standards@infrastructure.gov.au</w:t>
      </w:r>
    </w:p>
    <w:p w14:paraId="641043FE" w14:textId="77777777" w:rsidR="00411C25" w:rsidRPr="0010544E" w:rsidRDefault="00411C25" w:rsidP="00B22510">
      <w:pPr>
        <w:pStyle w:val="SingleTxtG"/>
      </w:pPr>
    </w:p>
    <w:p w14:paraId="5F0D43A9" w14:textId="77777777" w:rsidR="00C70CA1" w:rsidRPr="00C70CA1" w:rsidRDefault="00C70CA1" w:rsidP="00B22510">
      <w:pPr>
        <w:pStyle w:val="HChG"/>
      </w:pPr>
    </w:p>
    <w:p w14:paraId="1AE982D0" w14:textId="77777777" w:rsidR="00E03A64" w:rsidRDefault="00E03A64" w:rsidP="00B22510">
      <w:pPr>
        <w:pStyle w:val="SingleTxtG"/>
        <w:sectPr w:rsidR="00E03A64" w:rsidSect="00732B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</w:sectPr>
      </w:pPr>
    </w:p>
    <w:p w14:paraId="0B4C25EE" w14:textId="77777777" w:rsidR="00E03A64" w:rsidRPr="00B22510" w:rsidRDefault="00987BD1" w:rsidP="00B22510">
      <w:pPr>
        <w:pStyle w:val="HChG0"/>
      </w:pPr>
      <w:r w:rsidRPr="00B22510">
        <w:lastRenderedPageBreak/>
        <w:t>Proposal to establish an Informal Working Group to develop new Regulations under the 1958 Agreement, for driver drowsiness</w:t>
      </w:r>
      <w:r w:rsidR="008657F0" w:rsidRPr="00B22510">
        <w:t xml:space="preserve"> </w:t>
      </w:r>
      <w:r w:rsidRPr="00B22510">
        <w:t>and distraction</w:t>
      </w:r>
      <w:r w:rsidR="0094577E">
        <w:t xml:space="preserve"> warning systems</w:t>
      </w:r>
    </w:p>
    <w:p w14:paraId="0357D011" w14:textId="77777777" w:rsidR="00E03A64" w:rsidRPr="00B22510" w:rsidRDefault="00E03A64" w:rsidP="00B22510">
      <w:pPr>
        <w:pStyle w:val="H1G0"/>
      </w:pPr>
      <w:r w:rsidRPr="00B22510">
        <w:tab/>
        <w:t>A.</w:t>
      </w:r>
      <w:r w:rsidRPr="00B22510">
        <w:tab/>
      </w:r>
      <w:r w:rsidR="00620C1B" w:rsidRPr="00B22510">
        <w:t xml:space="preserve">Key </w:t>
      </w:r>
      <w:r w:rsidR="00A54F68" w:rsidRPr="00B22510">
        <w:t>p</w:t>
      </w:r>
      <w:r w:rsidR="00620C1B" w:rsidRPr="00B22510">
        <w:t xml:space="preserve">oints and </w:t>
      </w:r>
      <w:r w:rsidR="00A54F68" w:rsidRPr="00B22510">
        <w:t>p</w:t>
      </w:r>
      <w:r w:rsidR="00620C1B" w:rsidRPr="00B22510">
        <w:t>roposal</w:t>
      </w:r>
    </w:p>
    <w:p w14:paraId="5AD5BCEB" w14:textId="77777777" w:rsidR="00151773" w:rsidRDefault="00E03A64" w:rsidP="00B22510">
      <w:r w:rsidRPr="00E03A64">
        <w:t>1.</w:t>
      </w:r>
      <w:r w:rsidRPr="00E03A64">
        <w:tab/>
      </w:r>
      <w:r w:rsidR="0023345D">
        <w:t xml:space="preserve">Fatigue and distraction have long been considered two of the most significant road safety problems in Australia. For this reason, fatigue and distraction, together with not wearing a seatbelt, speeding, and drug and alcohol impairment, are often </w:t>
      </w:r>
      <w:r w:rsidR="008D7D2B">
        <w:t xml:space="preserve">collectively </w:t>
      </w:r>
      <w:r w:rsidR="0023345D">
        <w:t>referred to as the fatal five.</w:t>
      </w:r>
    </w:p>
    <w:p w14:paraId="54BD6BAC" w14:textId="77777777" w:rsidR="00207A2C" w:rsidRDefault="00276E2E" w:rsidP="00276E2E">
      <w:r>
        <w:t>2.</w:t>
      </w:r>
      <w:r>
        <w:tab/>
      </w:r>
      <w:r w:rsidR="00B405CD" w:rsidRPr="00B405CD">
        <w:t xml:space="preserve">While long driving trips increase the likelihood of fatigue, and Australians </w:t>
      </w:r>
      <w:r w:rsidR="00B405CD">
        <w:t>regularly</w:t>
      </w:r>
      <w:r w:rsidR="00B405CD" w:rsidRPr="00B405CD">
        <w:t xml:space="preserve"> drive particularly long distances in a single trip, the impact of driver fatigue and distraction on road safety is not just limited to countries with similar geographical layout or lengths of road network</w:t>
      </w:r>
      <w:r>
        <w:t>.</w:t>
      </w:r>
    </w:p>
    <w:p w14:paraId="01D87955" w14:textId="77777777" w:rsidR="004C29EB" w:rsidRDefault="00276E2E" w:rsidP="00B22510">
      <w:r>
        <w:t>3</w:t>
      </w:r>
      <w:r w:rsidR="004C29EB">
        <w:t>.</w:t>
      </w:r>
      <w:r w:rsidR="004C29EB">
        <w:tab/>
      </w:r>
      <w:r w:rsidR="0094577E">
        <w:t>T</w:t>
      </w:r>
      <w:r w:rsidR="004C29EB">
        <w:t xml:space="preserve">he </w:t>
      </w:r>
      <w:r w:rsidR="00AB0AE8">
        <w:t>prevalence of fatigue and distraction</w:t>
      </w:r>
      <w:r w:rsidR="004C29EB">
        <w:t xml:space="preserve"> in many other countries is similar to Australia, indicating that </w:t>
      </w:r>
      <w:r w:rsidR="00720CC7">
        <w:t>driver fatigue and distraction are topics which should be prioritised for collective international action.</w:t>
      </w:r>
    </w:p>
    <w:p w14:paraId="68B36F2B" w14:textId="77777777" w:rsidR="00E66C6B" w:rsidRDefault="00276E2E" w:rsidP="00B22510">
      <w:r>
        <w:t>4</w:t>
      </w:r>
      <w:r w:rsidR="004B1C88">
        <w:t>.</w:t>
      </w:r>
      <w:r w:rsidR="00720CC7">
        <w:tab/>
      </w:r>
      <w:r w:rsidR="00962E99">
        <w:t>In Australia there have been many educ</w:t>
      </w:r>
      <w:r w:rsidR="00AD3809">
        <w:t>ation campaigns over several decades to warn drivers of the dangers of driving when fatigued or distracted, but these have remained sizeable road safety problems.</w:t>
      </w:r>
    </w:p>
    <w:p w14:paraId="46BCB4CA" w14:textId="77777777" w:rsidR="00EF4BED" w:rsidRDefault="00276E2E" w:rsidP="00B22510">
      <w:r>
        <w:t>5</w:t>
      </w:r>
      <w:r w:rsidR="00E66C6B">
        <w:t>.</w:t>
      </w:r>
      <w:r w:rsidR="00E66C6B">
        <w:tab/>
      </w:r>
      <w:r w:rsidR="00EF4BED">
        <w:t xml:space="preserve">Vehicle-based systems </w:t>
      </w:r>
      <w:r w:rsidR="00025750">
        <w:t>are available</w:t>
      </w:r>
      <w:r w:rsidR="00EF4BED">
        <w:t xml:space="preserve"> to warn a driver when they are drowsy/fatigued or distracted, and in some cases also </w:t>
      </w:r>
      <w:r w:rsidR="001F1831">
        <w:t>include a risk mitigation function</w:t>
      </w:r>
      <w:r w:rsidR="00B13FB4">
        <w:t xml:space="preserve">, </w:t>
      </w:r>
      <w:r w:rsidR="00CD6C81">
        <w:t>for example</w:t>
      </w:r>
      <w:r w:rsidR="001F1831">
        <w:t xml:space="preserve"> to bring the vehicle to a stop (with steering control) in the event that the driver is determined to be unresponsive. </w:t>
      </w:r>
    </w:p>
    <w:p w14:paraId="50709701" w14:textId="77777777" w:rsidR="004B1C88" w:rsidRDefault="00276E2E" w:rsidP="00B22510">
      <w:r>
        <w:t>6</w:t>
      </w:r>
      <w:r w:rsidR="00F85D02">
        <w:t>.</w:t>
      </w:r>
      <w:r w:rsidR="00EF4BED">
        <w:tab/>
      </w:r>
      <w:r w:rsidR="00DC7099" w:rsidRPr="00DC7099">
        <w:t>The E</w:t>
      </w:r>
      <w:r w:rsidR="00DC7099">
        <w:t xml:space="preserve">uropean </w:t>
      </w:r>
      <w:r w:rsidR="00DC7099" w:rsidRPr="00DC7099">
        <w:t>U</w:t>
      </w:r>
      <w:r w:rsidR="00DC7099">
        <w:t>nion</w:t>
      </w:r>
      <w:r w:rsidR="00DC7099" w:rsidRPr="00DC7099">
        <w:t xml:space="preserve"> </w:t>
      </w:r>
      <w:r w:rsidR="006626AD">
        <w:t xml:space="preserve">(EU) </w:t>
      </w:r>
      <w:r w:rsidR="00DC7099" w:rsidRPr="00DC7099">
        <w:t xml:space="preserve">has already made regulations for </w:t>
      </w:r>
      <w:r w:rsidR="00DC7099">
        <w:t xml:space="preserve">vehicle-based </w:t>
      </w:r>
      <w:r w:rsidR="00DC7099" w:rsidRPr="00DC7099">
        <w:t xml:space="preserve">driver drowsiness </w:t>
      </w:r>
      <w:r w:rsidR="00960850">
        <w:t xml:space="preserve">(fatigue) </w:t>
      </w:r>
      <w:r w:rsidR="00DC7099" w:rsidRPr="00DC7099">
        <w:t>and distraction</w:t>
      </w:r>
      <w:r w:rsidR="00CD6C81">
        <w:t xml:space="preserve"> warning systems</w:t>
      </w:r>
      <w:r w:rsidR="00DC7099">
        <w:t>,</w:t>
      </w:r>
      <w:r w:rsidR="00DC7099" w:rsidRPr="00DC7099">
        <w:t xml:space="preserve"> and it would be possible to make U</w:t>
      </w:r>
      <w:r w:rsidR="00792AB1">
        <w:t>nited Nations (UN)</w:t>
      </w:r>
      <w:r w:rsidR="00DC7099" w:rsidRPr="00DC7099">
        <w:t xml:space="preserve"> </w:t>
      </w:r>
      <w:r w:rsidR="00DC7099">
        <w:t>R</w:t>
      </w:r>
      <w:r w:rsidR="00DC7099" w:rsidRPr="00DC7099">
        <w:t>egulation</w:t>
      </w:r>
      <w:r w:rsidR="00DC7099">
        <w:t>s</w:t>
      </w:r>
      <w:r w:rsidR="00DC7099" w:rsidRPr="00DC7099">
        <w:t xml:space="preserve"> similar to those.</w:t>
      </w:r>
    </w:p>
    <w:p w14:paraId="0A5DD13E" w14:textId="77777777" w:rsidR="00720CC7" w:rsidRDefault="00276E2E" w:rsidP="00B22510">
      <w:r>
        <w:t>7</w:t>
      </w:r>
      <w:r w:rsidR="004B1C88">
        <w:t>.</w:t>
      </w:r>
      <w:r w:rsidR="004B1C88">
        <w:tab/>
      </w:r>
      <w:r w:rsidR="00720CC7">
        <w:t xml:space="preserve">Australia proposes the establishment of an </w:t>
      </w:r>
      <w:r w:rsidR="0068622E">
        <w:t>I</w:t>
      </w:r>
      <w:r w:rsidR="00720CC7">
        <w:t xml:space="preserve">nformal </w:t>
      </w:r>
      <w:r w:rsidR="0068622E">
        <w:t>W</w:t>
      </w:r>
      <w:r w:rsidR="00720CC7">
        <w:t xml:space="preserve">orking </w:t>
      </w:r>
      <w:r w:rsidR="0068622E">
        <w:t>G</w:t>
      </w:r>
      <w:r w:rsidR="00720CC7">
        <w:t xml:space="preserve">roup </w:t>
      </w:r>
      <w:r w:rsidR="0068622E">
        <w:t xml:space="preserve">(IWG) </w:t>
      </w:r>
      <w:r w:rsidR="00720CC7" w:rsidRPr="00720CC7">
        <w:t xml:space="preserve">to develop </w:t>
      </w:r>
      <w:r w:rsidR="00E93B1C">
        <w:t xml:space="preserve">two </w:t>
      </w:r>
      <w:r w:rsidR="00720CC7" w:rsidRPr="00720CC7">
        <w:t xml:space="preserve">new </w:t>
      </w:r>
      <w:r w:rsidR="00DC7099">
        <w:t xml:space="preserve">UN </w:t>
      </w:r>
      <w:r w:rsidR="00720CC7" w:rsidRPr="00720CC7">
        <w:t xml:space="preserve">Regulations under the 1958 Agreement, </w:t>
      </w:r>
      <w:r w:rsidR="00E93B1C">
        <w:t xml:space="preserve">one </w:t>
      </w:r>
      <w:r w:rsidR="00720CC7" w:rsidRPr="00720CC7">
        <w:t xml:space="preserve">for driver drowsiness </w:t>
      </w:r>
      <w:r w:rsidR="00CD6C81">
        <w:t>warning systems</w:t>
      </w:r>
      <w:r w:rsidR="001F1831">
        <w:t xml:space="preserve"> </w:t>
      </w:r>
      <w:r w:rsidR="00720CC7" w:rsidRPr="00720CC7">
        <w:t xml:space="preserve">and </w:t>
      </w:r>
      <w:r w:rsidR="00624BD2">
        <w:t xml:space="preserve">one for </w:t>
      </w:r>
      <w:r w:rsidR="001F1831">
        <w:t xml:space="preserve">driver </w:t>
      </w:r>
      <w:r w:rsidR="00720CC7" w:rsidRPr="00720CC7">
        <w:t>distraction</w:t>
      </w:r>
      <w:r w:rsidR="001F1831">
        <w:t xml:space="preserve"> </w:t>
      </w:r>
      <w:r w:rsidR="00CD6C81">
        <w:t>warning systems</w:t>
      </w:r>
      <w:r w:rsidR="00720CC7">
        <w:t>.</w:t>
      </w:r>
    </w:p>
    <w:p w14:paraId="4C30DCC3" w14:textId="77777777" w:rsidR="0072694D" w:rsidRDefault="00276E2E" w:rsidP="00B22510">
      <w:r>
        <w:t>8</w:t>
      </w:r>
      <w:r w:rsidR="004B1C88">
        <w:t>.</w:t>
      </w:r>
      <w:r w:rsidR="00720CC7">
        <w:tab/>
      </w:r>
      <w:r w:rsidR="00CF744B" w:rsidRPr="00CF744B">
        <w:t xml:space="preserve">This work could be conducted under the auspices of the Working Party on </w:t>
      </w:r>
      <w:r w:rsidR="00CF744B">
        <w:t>General</w:t>
      </w:r>
      <w:r w:rsidR="00CF744B" w:rsidRPr="00CF744B">
        <w:t xml:space="preserve"> Safety (GRS</w:t>
      </w:r>
      <w:r w:rsidR="00CF744B">
        <w:t>G</w:t>
      </w:r>
      <w:r w:rsidR="00CF744B" w:rsidRPr="00CF744B">
        <w:t>)</w:t>
      </w:r>
      <w:r w:rsidR="00CF744B">
        <w:t xml:space="preserve">, </w:t>
      </w:r>
      <w:r w:rsidR="0092680C">
        <w:t xml:space="preserve">with consideration </w:t>
      </w:r>
      <w:r w:rsidR="000E7029">
        <w:t xml:space="preserve">of </w:t>
      </w:r>
      <w:r w:rsidR="008A1A66">
        <w:t xml:space="preserve">the driver </w:t>
      </w:r>
      <w:r w:rsidR="00EB1337">
        <w:t xml:space="preserve">state </w:t>
      </w:r>
      <w:r w:rsidR="008A1A66">
        <w:t xml:space="preserve">monitoring </w:t>
      </w:r>
      <w:r w:rsidR="00EB1337">
        <w:t xml:space="preserve">and disengagement warning </w:t>
      </w:r>
      <w:r w:rsidR="008A1A66">
        <w:t xml:space="preserve">requirements for Driver Control Assistance Systems (DCAS) developed by the </w:t>
      </w:r>
      <w:r w:rsidR="008A1A66" w:rsidRPr="00CF744B">
        <w:t xml:space="preserve">Working Party on </w:t>
      </w:r>
      <w:r w:rsidR="008A1A66">
        <w:t>Automated/Autonomous and Connected Vehicles</w:t>
      </w:r>
      <w:r w:rsidR="008A1A66" w:rsidRPr="00CF744B">
        <w:t xml:space="preserve"> (GR</w:t>
      </w:r>
      <w:r w:rsidR="008A1A66">
        <w:t>VA</w:t>
      </w:r>
      <w:r w:rsidR="008A1A66" w:rsidRPr="00CF744B">
        <w:t>)</w:t>
      </w:r>
      <w:r w:rsidR="0092680C">
        <w:t>, and the existing EU</w:t>
      </w:r>
      <w:r w:rsidR="0098356D">
        <w:t> </w:t>
      </w:r>
      <w:r w:rsidR="0092680C">
        <w:t>Regulations</w:t>
      </w:r>
      <w:r w:rsidR="00CF744B">
        <w:t>.</w:t>
      </w:r>
    </w:p>
    <w:p w14:paraId="0992093F" w14:textId="77777777" w:rsidR="00720CC7" w:rsidRDefault="00276E2E" w:rsidP="00B22510">
      <w:r>
        <w:t>9</w:t>
      </w:r>
      <w:r w:rsidR="0072694D">
        <w:t>.</w:t>
      </w:r>
      <w:r w:rsidR="0072694D">
        <w:tab/>
      </w:r>
      <w:r w:rsidR="00624BD2">
        <w:t xml:space="preserve">Australia would be prepared to chair and provide secretariat </w:t>
      </w:r>
      <w:r w:rsidR="005B0194">
        <w:t xml:space="preserve">for the </w:t>
      </w:r>
      <w:r w:rsidR="00CD6C81">
        <w:t>IWG</w:t>
      </w:r>
      <w:r w:rsidR="00624BD2">
        <w:t>, with the agreement of GRSG and WP.29.</w:t>
      </w:r>
    </w:p>
    <w:p w14:paraId="427978A6" w14:textId="77777777" w:rsidR="00365674" w:rsidRPr="00E03A64" w:rsidRDefault="00365674" w:rsidP="00B22510">
      <w:pPr>
        <w:pStyle w:val="H1G0"/>
      </w:pPr>
      <w:r w:rsidRPr="00E03A64">
        <w:tab/>
        <w:t>B.</w:t>
      </w:r>
      <w:r w:rsidRPr="00E03A64">
        <w:tab/>
      </w:r>
      <w:r>
        <w:t>Background</w:t>
      </w:r>
    </w:p>
    <w:p w14:paraId="49164C13" w14:textId="77777777" w:rsidR="008336CC" w:rsidRDefault="008336CC" w:rsidP="008336CC">
      <w:r>
        <w:t>10</w:t>
      </w:r>
      <w:r w:rsidRPr="00B22510">
        <w:t>.</w:t>
      </w:r>
      <w:r w:rsidRPr="00B22510">
        <w:tab/>
        <w:t>Australia, along with other Contracting Parties, work towards greater international harmonisation of vehicle standards, and therefore propose to make national vehicle regulations based on UN Regulations.</w:t>
      </w:r>
    </w:p>
    <w:p w14:paraId="77715196" w14:textId="77777777" w:rsidR="00EF4C9C" w:rsidRPr="00B22510" w:rsidRDefault="00EF4C9C" w:rsidP="00EF4C9C">
      <w:pPr>
        <w:pStyle w:val="H23G0"/>
      </w:pPr>
      <w:r>
        <w:t>Fatigue/drowsiness</w:t>
      </w:r>
    </w:p>
    <w:p w14:paraId="5153DBC8" w14:textId="77777777" w:rsidR="002B7EDF" w:rsidRPr="00B22510" w:rsidRDefault="00276E2E" w:rsidP="00B22510">
      <w:r>
        <w:t>1</w:t>
      </w:r>
      <w:r w:rsidR="008336CC">
        <w:t>1</w:t>
      </w:r>
      <w:r w:rsidR="003F07FF" w:rsidRPr="00B22510">
        <w:t>.</w:t>
      </w:r>
      <w:r w:rsidR="003F07FF" w:rsidRPr="00B22510">
        <w:tab/>
      </w:r>
      <w:r w:rsidR="002B7EDF" w:rsidRPr="00B22510">
        <w:t xml:space="preserve">When a driver is fatigued, they have a lack of alertness, which </w:t>
      </w:r>
      <w:r w:rsidR="00715D25" w:rsidRPr="00B22510">
        <w:t>impairs performance</w:t>
      </w:r>
      <w:r w:rsidR="00C4028C" w:rsidRPr="00B22510">
        <w:t>.</w:t>
      </w:r>
    </w:p>
    <w:p w14:paraId="19235DE7" w14:textId="77777777" w:rsidR="008D6BF4" w:rsidRPr="00B22510" w:rsidRDefault="00F85D02" w:rsidP="00B22510">
      <w:r w:rsidRPr="00B22510">
        <w:lastRenderedPageBreak/>
        <w:t>1</w:t>
      </w:r>
      <w:r w:rsidR="008336CC">
        <w:t>2</w:t>
      </w:r>
      <w:r w:rsidR="002B7EDF" w:rsidRPr="00B22510">
        <w:t>.</w:t>
      </w:r>
      <w:r w:rsidR="002B7EDF" w:rsidRPr="00B22510">
        <w:tab/>
        <w:t>Fatigue</w:t>
      </w:r>
      <w:r w:rsidR="00C4028C" w:rsidRPr="00B22510">
        <w:t xml:space="preserve"> </w:t>
      </w:r>
      <w:r w:rsidR="008D6BF4" w:rsidRPr="00B22510">
        <w:t xml:space="preserve">can be caused by </w:t>
      </w:r>
      <w:r w:rsidR="00715D25" w:rsidRPr="00B22510">
        <w:t xml:space="preserve">a range of factors, including </w:t>
      </w:r>
      <w:r w:rsidR="008D6BF4" w:rsidRPr="00B22510">
        <w:t xml:space="preserve">lack of sleep, </w:t>
      </w:r>
      <w:r w:rsidR="00715D25" w:rsidRPr="00B22510">
        <w:t xml:space="preserve">long periods of work, disruption to circadian rhythms, </w:t>
      </w:r>
      <w:r w:rsidR="008D6BF4" w:rsidRPr="00B22510">
        <w:t>monotonous tasks</w:t>
      </w:r>
      <w:r w:rsidR="00715D25" w:rsidRPr="00B22510">
        <w:t>,</w:t>
      </w:r>
      <w:r w:rsidR="008D6BF4" w:rsidRPr="00B22510">
        <w:t xml:space="preserve"> </w:t>
      </w:r>
      <w:r w:rsidR="00715D25" w:rsidRPr="00B22510">
        <w:t xml:space="preserve">and the </w:t>
      </w:r>
      <w:r w:rsidR="008D6BF4" w:rsidRPr="00B22510">
        <w:t>use of drugs with sedative effects.</w:t>
      </w:r>
    </w:p>
    <w:p w14:paraId="7CD61D03" w14:textId="77777777" w:rsidR="008657F0" w:rsidRPr="00B22510" w:rsidRDefault="0072694D" w:rsidP="00B22510">
      <w:r w:rsidRPr="00B22510">
        <w:t>1</w:t>
      </w:r>
      <w:r w:rsidR="008336CC">
        <w:t>3</w:t>
      </w:r>
      <w:r w:rsidR="008D6BF4" w:rsidRPr="00B22510">
        <w:t>.</w:t>
      </w:r>
      <w:r w:rsidR="008D6BF4" w:rsidRPr="00B22510">
        <w:tab/>
      </w:r>
      <w:r w:rsidR="000804E2" w:rsidRPr="00B22510">
        <w:t xml:space="preserve">Fatigue </w:t>
      </w:r>
      <w:r w:rsidR="00562FA5" w:rsidRPr="00B22510">
        <w:t xml:space="preserve">can </w:t>
      </w:r>
      <w:r w:rsidR="008D6BF4" w:rsidRPr="00B22510">
        <w:t>cause</w:t>
      </w:r>
      <w:r w:rsidR="00562FA5" w:rsidRPr="00B22510">
        <w:t xml:space="preserve"> drivers </w:t>
      </w:r>
      <w:r w:rsidR="008D6BF4" w:rsidRPr="00B22510">
        <w:t>to have</w:t>
      </w:r>
      <w:r w:rsidR="00562FA5" w:rsidRPr="00B22510">
        <w:t xml:space="preserve"> difficulty maintaining a constant speed </w:t>
      </w:r>
      <w:r w:rsidR="00F90EFA" w:rsidRPr="00B22510">
        <w:t>and</w:t>
      </w:r>
      <w:r w:rsidR="00BA202F" w:rsidRPr="00B22510">
        <w:t>/or</w:t>
      </w:r>
      <w:r w:rsidR="00562FA5" w:rsidRPr="00B22510">
        <w:t xml:space="preserve"> lane position</w:t>
      </w:r>
      <w:r w:rsidR="00F90EFA" w:rsidRPr="00B22510">
        <w:t>, slow</w:t>
      </w:r>
      <w:r w:rsidR="007032F9" w:rsidRPr="00B22510">
        <w:t>er</w:t>
      </w:r>
      <w:r w:rsidR="00562FA5" w:rsidRPr="00B22510">
        <w:t xml:space="preserve"> reaction times, lapses in attention, altered decision</w:t>
      </w:r>
      <w:r w:rsidR="00F90EFA" w:rsidRPr="00B22510">
        <w:t>-</w:t>
      </w:r>
      <w:r w:rsidR="00562FA5" w:rsidRPr="00B22510">
        <w:t xml:space="preserve">making, </w:t>
      </w:r>
      <w:r w:rsidR="00F90EFA" w:rsidRPr="00B22510">
        <w:t xml:space="preserve">and </w:t>
      </w:r>
      <w:r w:rsidR="00715D25" w:rsidRPr="00B22510">
        <w:t>to fall</w:t>
      </w:r>
      <w:r w:rsidR="00F90EFA" w:rsidRPr="00B22510">
        <w:t xml:space="preserve"> asleep (including both micro-sleeps and falling into deeper sleep).</w:t>
      </w:r>
    </w:p>
    <w:p w14:paraId="3D2401D6" w14:textId="77777777" w:rsidR="00151773" w:rsidRPr="00B22510" w:rsidRDefault="00EF4BED" w:rsidP="00B7051B">
      <w:pPr>
        <w:keepLines/>
      </w:pPr>
      <w:r w:rsidRPr="00B22510">
        <w:t>1</w:t>
      </w:r>
      <w:r w:rsidR="008336CC">
        <w:t>4</w:t>
      </w:r>
      <w:r w:rsidR="004B1C88" w:rsidRPr="00B22510">
        <w:t>.</w:t>
      </w:r>
      <w:r w:rsidR="008657F0" w:rsidRPr="00B22510">
        <w:tab/>
      </w:r>
      <w:r w:rsidR="00CC731C" w:rsidRPr="00B22510">
        <w:t xml:space="preserve">In Australia, various studies have found between 10-20% of </w:t>
      </w:r>
      <w:r w:rsidR="00675E86" w:rsidRPr="00B22510">
        <w:t xml:space="preserve">serious (hospitalisation) and fatal </w:t>
      </w:r>
      <w:r w:rsidR="00CC731C" w:rsidRPr="00B22510">
        <w:t>crashes to involve fatigue as a contributing factor</w:t>
      </w:r>
      <w:r w:rsidR="006F796E">
        <w:rPr>
          <w:rStyle w:val="FootnoteReference"/>
        </w:rPr>
        <w:footnoteReference w:id="2"/>
      </w:r>
      <w:r w:rsidR="00CC731C" w:rsidRPr="00B22510">
        <w:t>.</w:t>
      </w:r>
      <w:r w:rsidR="00675E86" w:rsidRPr="00B22510">
        <w:t xml:space="preserve"> However, these studies have </w:t>
      </w:r>
      <w:r w:rsidR="005A2DDB" w:rsidRPr="00B22510">
        <w:t xml:space="preserve">generally </w:t>
      </w:r>
      <w:r w:rsidR="00675E86" w:rsidRPr="00B22510">
        <w:t xml:space="preserve">relied </w:t>
      </w:r>
      <w:r w:rsidR="00AE5704" w:rsidRPr="00B22510">
        <w:t xml:space="preserve">heavily </w:t>
      </w:r>
      <w:r w:rsidR="00675E86" w:rsidRPr="00B22510">
        <w:t>on police reported data, which is likely to under</w:t>
      </w:r>
      <w:r w:rsidR="00672D09" w:rsidRPr="00B22510">
        <w:t>state</w:t>
      </w:r>
      <w:r w:rsidR="00675E86" w:rsidRPr="00B22510">
        <w:t xml:space="preserve"> the true </w:t>
      </w:r>
      <w:r w:rsidR="00672D09" w:rsidRPr="00B22510">
        <w:t>size of the problem</w:t>
      </w:r>
      <w:r w:rsidR="00675E86" w:rsidRPr="00B22510">
        <w:t xml:space="preserve">, </w:t>
      </w:r>
      <w:r w:rsidR="008D6BF4" w:rsidRPr="00B22510">
        <w:t>includ</w:t>
      </w:r>
      <w:r w:rsidR="00715D25" w:rsidRPr="00B22510">
        <w:t>i</w:t>
      </w:r>
      <w:r w:rsidR="00672D09" w:rsidRPr="00B22510">
        <w:t xml:space="preserve">ng </w:t>
      </w:r>
      <w:r w:rsidR="0023765B" w:rsidRPr="00B22510">
        <w:t xml:space="preserve">due to </w:t>
      </w:r>
      <w:r w:rsidR="00672D09" w:rsidRPr="00B22510">
        <w:t xml:space="preserve">difficulties faced by police and </w:t>
      </w:r>
      <w:r w:rsidR="005A2DDB" w:rsidRPr="00B22510">
        <w:t xml:space="preserve">other </w:t>
      </w:r>
      <w:r w:rsidR="00672D09" w:rsidRPr="00B22510">
        <w:t>accident investigators in identifying where fatigue was a factor (</w:t>
      </w:r>
      <w:r w:rsidR="00064D5B" w:rsidRPr="00B22510">
        <w:t>e.g. surviving</w:t>
      </w:r>
      <w:r w:rsidR="00672D09" w:rsidRPr="00B22510">
        <w:t xml:space="preserve"> drivers </w:t>
      </w:r>
      <w:r w:rsidR="00796CD0" w:rsidRPr="00B22510">
        <w:t xml:space="preserve">are </w:t>
      </w:r>
      <w:r w:rsidR="00672D09" w:rsidRPr="00B22510">
        <w:t>reluctant to admit they were fatigued</w:t>
      </w:r>
      <w:r w:rsidR="00064D5B" w:rsidRPr="00B22510">
        <w:t>,</w:t>
      </w:r>
      <w:r w:rsidR="00796CD0" w:rsidRPr="00B22510">
        <w:t xml:space="preserve"> there are no </w:t>
      </w:r>
      <w:r w:rsidR="00064D5B" w:rsidRPr="00B22510">
        <w:t>reliable</w:t>
      </w:r>
      <w:r w:rsidR="00796CD0" w:rsidRPr="00B22510">
        <w:t xml:space="preserve"> tests </w:t>
      </w:r>
      <w:r w:rsidR="00064D5B" w:rsidRPr="00B22510">
        <w:t>used to detect</w:t>
      </w:r>
      <w:r w:rsidR="00796CD0" w:rsidRPr="00B22510">
        <w:t xml:space="preserve"> fatigue </w:t>
      </w:r>
      <w:r w:rsidR="00064D5B" w:rsidRPr="00B22510">
        <w:t>post-crash</w:t>
      </w:r>
      <w:r w:rsidR="00672D09" w:rsidRPr="00B22510">
        <w:t xml:space="preserve">) and </w:t>
      </w:r>
      <w:r w:rsidR="0023765B" w:rsidRPr="00B22510">
        <w:t xml:space="preserve">the </w:t>
      </w:r>
      <w:r w:rsidR="00675E86" w:rsidRPr="00B22510">
        <w:t xml:space="preserve">attribution of </w:t>
      </w:r>
      <w:r w:rsidR="00672D09" w:rsidRPr="00B22510">
        <w:t xml:space="preserve">some fatigue related </w:t>
      </w:r>
      <w:r w:rsidR="00675E86" w:rsidRPr="00B22510">
        <w:t xml:space="preserve">crashes to other </w:t>
      </w:r>
      <w:r w:rsidR="00672D09" w:rsidRPr="00B22510">
        <w:t>causes</w:t>
      </w:r>
      <w:r w:rsidR="00675E86" w:rsidRPr="00B22510">
        <w:t xml:space="preserve"> </w:t>
      </w:r>
      <w:r w:rsidR="000B1CC5" w:rsidRPr="00B22510">
        <w:t xml:space="preserve">which are easier to identify and prove </w:t>
      </w:r>
      <w:r w:rsidR="00682CB0" w:rsidRPr="00B22510">
        <w:br/>
      </w:r>
      <w:r w:rsidR="00675E86" w:rsidRPr="00B22510">
        <w:t xml:space="preserve">(e.g. </w:t>
      </w:r>
      <w:r w:rsidR="00672D09" w:rsidRPr="00B22510">
        <w:t>speeding, alcohol impairment).</w:t>
      </w:r>
    </w:p>
    <w:p w14:paraId="2967516D" w14:textId="77777777" w:rsidR="00CC731C" w:rsidRPr="00B22510" w:rsidRDefault="004B1C88" w:rsidP="00B22510">
      <w:r w:rsidRPr="00B22510">
        <w:t>1</w:t>
      </w:r>
      <w:r w:rsidR="008336CC">
        <w:t>5</w:t>
      </w:r>
      <w:r w:rsidR="00CC731C" w:rsidRPr="00B22510">
        <w:t>.</w:t>
      </w:r>
      <w:r w:rsidR="00CC731C" w:rsidRPr="00B22510">
        <w:tab/>
      </w:r>
      <w:r w:rsidR="00AE5704" w:rsidRPr="00B22510">
        <w:t xml:space="preserve">The severity of fatigue related crashes can be </w:t>
      </w:r>
      <w:r w:rsidR="00325EF6" w:rsidRPr="00B22510">
        <w:t xml:space="preserve">particularly </w:t>
      </w:r>
      <w:r w:rsidR="00AE5704" w:rsidRPr="00B22510">
        <w:t>high</w:t>
      </w:r>
      <w:r w:rsidR="00EE7705" w:rsidRPr="00B22510">
        <w:t>, as</w:t>
      </w:r>
      <w:r w:rsidR="00AE5704" w:rsidRPr="00B22510">
        <w:t xml:space="preserve"> drivers that are drowsy or </w:t>
      </w:r>
      <w:r w:rsidR="00752AC1" w:rsidRPr="00B22510">
        <w:t>asleep</w:t>
      </w:r>
      <w:r w:rsidR="00AE5704" w:rsidRPr="00B22510">
        <w:t xml:space="preserve"> are much less likely to re-act </w:t>
      </w:r>
      <w:r w:rsidR="00042B23" w:rsidRPr="00B22510">
        <w:t xml:space="preserve">effectively </w:t>
      </w:r>
      <w:r w:rsidR="005F26FB" w:rsidRPr="00B22510">
        <w:t xml:space="preserve">to reduce </w:t>
      </w:r>
      <w:r w:rsidR="00AE5704" w:rsidRPr="00B22510">
        <w:t>the severity of an impending impact</w:t>
      </w:r>
      <w:r w:rsidR="005F26FB" w:rsidRPr="00B22510">
        <w:t xml:space="preserve"> (e.g. by braking, steering to avoid </w:t>
      </w:r>
      <w:r w:rsidR="000804E2" w:rsidRPr="00B22510">
        <w:t>severe</w:t>
      </w:r>
      <w:r w:rsidR="005F26FB" w:rsidRPr="00B22510">
        <w:t xml:space="preserve"> impact etc.)</w:t>
      </w:r>
      <w:r w:rsidR="00AE5704" w:rsidRPr="00B22510">
        <w:t xml:space="preserve">, and </w:t>
      </w:r>
      <w:r w:rsidR="004274FD">
        <w:t xml:space="preserve">so </w:t>
      </w:r>
      <w:r w:rsidR="00821B35">
        <w:t>a</w:t>
      </w:r>
      <w:r w:rsidR="004274FD">
        <w:t>n even</w:t>
      </w:r>
      <w:r w:rsidR="00821B35">
        <w:t xml:space="preserve"> greater proportion of </w:t>
      </w:r>
      <w:r w:rsidR="00AE5704" w:rsidRPr="00B22510">
        <w:t xml:space="preserve">fatal crashes in Australia </w:t>
      </w:r>
      <w:r w:rsidR="004274FD">
        <w:t>(a</w:t>
      </w:r>
      <w:r w:rsidR="008A7549">
        <w:t>t least</w:t>
      </w:r>
      <w:r w:rsidR="004274FD">
        <w:t xml:space="preserve"> 20-30%) </w:t>
      </w:r>
      <w:r w:rsidR="00AE5704" w:rsidRPr="00B22510">
        <w:t xml:space="preserve">are </w:t>
      </w:r>
      <w:r w:rsidR="00776901" w:rsidRPr="00B22510">
        <w:t xml:space="preserve">estimated to be </w:t>
      </w:r>
      <w:r w:rsidR="005F26FB" w:rsidRPr="00B22510">
        <w:t>caused by</w:t>
      </w:r>
      <w:r w:rsidR="00AE5704" w:rsidRPr="00B22510">
        <w:t xml:space="preserve"> fatigue.</w:t>
      </w:r>
    </w:p>
    <w:p w14:paraId="7BAB7E89" w14:textId="77777777" w:rsidR="00151773" w:rsidRDefault="004B1C88" w:rsidP="00560248">
      <w:r w:rsidRPr="00B22510">
        <w:t>1</w:t>
      </w:r>
      <w:r w:rsidR="008336CC">
        <w:t>6</w:t>
      </w:r>
      <w:r w:rsidR="00776901" w:rsidRPr="00B22510">
        <w:t>.</w:t>
      </w:r>
      <w:r w:rsidR="00776901" w:rsidRPr="00B22510">
        <w:tab/>
      </w:r>
      <w:r w:rsidR="00056086" w:rsidRPr="00B22510">
        <w:t>The results reported from i</w:t>
      </w:r>
      <w:r w:rsidR="00665715" w:rsidRPr="00B22510">
        <w:t xml:space="preserve">nternational studies </w:t>
      </w:r>
      <w:r w:rsidR="00056086" w:rsidRPr="00B22510">
        <w:t xml:space="preserve">on </w:t>
      </w:r>
      <w:r w:rsidR="00665715" w:rsidRPr="00B22510">
        <w:t>fatigue related crashes</w:t>
      </w:r>
      <w:r w:rsidR="00056086" w:rsidRPr="00B22510">
        <w:t xml:space="preserve"> can vary considerably</w:t>
      </w:r>
      <w:r w:rsidR="00F45CEA" w:rsidRPr="00B22510">
        <w:t>.</w:t>
      </w:r>
      <w:r w:rsidR="00665715" w:rsidRPr="00B22510">
        <w:t xml:space="preserve"> Some of this is likely due to differences between countries, but </w:t>
      </w:r>
      <w:r w:rsidR="00056086" w:rsidRPr="00B22510">
        <w:t>is also likely to</w:t>
      </w:r>
      <w:r w:rsidR="00665715" w:rsidRPr="00B22510">
        <w:t xml:space="preserve"> reflect difficulties in identifying </w:t>
      </w:r>
      <w:r w:rsidR="009F409C" w:rsidRPr="00B22510">
        <w:t xml:space="preserve">all </w:t>
      </w:r>
      <w:r w:rsidR="00665715" w:rsidRPr="00B22510">
        <w:t xml:space="preserve">fatigue </w:t>
      </w:r>
      <w:r w:rsidR="009F409C" w:rsidRPr="00B22510">
        <w:t>related crashes</w:t>
      </w:r>
      <w:r w:rsidR="00056086" w:rsidRPr="00B22510">
        <w:t>, given data collection and study limitations</w:t>
      </w:r>
      <w:r w:rsidR="009F409C" w:rsidRPr="00B22510">
        <w:t>.</w:t>
      </w:r>
      <w:r w:rsidR="003C4CEE" w:rsidRPr="00B22510">
        <w:t xml:space="preserve"> Overall</w:t>
      </w:r>
      <w:r w:rsidR="00056086" w:rsidRPr="00B22510">
        <w:t xml:space="preserve">, the </w:t>
      </w:r>
      <w:r w:rsidR="00E669F7" w:rsidRPr="00B22510">
        <w:t xml:space="preserve">range of </w:t>
      </w:r>
      <w:r w:rsidR="006D4627" w:rsidRPr="00B22510">
        <w:t xml:space="preserve">results from these studies </w:t>
      </w:r>
      <w:r w:rsidR="00E669F7" w:rsidRPr="00B22510">
        <w:t>indicate</w:t>
      </w:r>
      <w:r w:rsidR="00C15890" w:rsidRPr="00B22510">
        <w:t xml:space="preserve"> the </w:t>
      </w:r>
      <w:r w:rsidR="00E669F7" w:rsidRPr="00B22510">
        <w:t xml:space="preserve">size of the problem (in percentage terms) is similar to that found from </w:t>
      </w:r>
      <w:r w:rsidR="00E27694" w:rsidRPr="00B22510">
        <w:t xml:space="preserve">comparable </w:t>
      </w:r>
      <w:r w:rsidR="00E669F7" w:rsidRPr="00B22510">
        <w:t>studies for Australia</w:t>
      </w:r>
      <w:r w:rsidR="003C4CEE" w:rsidRPr="00B22510">
        <w:t>.</w:t>
      </w:r>
      <w:r w:rsidR="00560248">
        <w:t xml:space="preserve"> </w:t>
      </w:r>
      <w:r w:rsidR="000A0075">
        <w:br/>
      </w:r>
      <w:r w:rsidR="00560248">
        <w:t>For example, the European Commission (EC) has estimated that driver fatigue is a factor in 10-25 % of all road crashes in the EU</w:t>
      </w:r>
      <w:r w:rsidR="000A0075">
        <w:rPr>
          <w:rStyle w:val="FootnoteReference"/>
        </w:rPr>
        <w:footnoteReference w:id="3"/>
      </w:r>
      <w:r w:rsidR="00560248">
        <w:t>.</w:t>
      </w:r>
    </w:p>
    <w:p w14:paraId="7D2259F5" w14:textId="77777777" w:rsidR="007E1564" w:rsidRPr="00B22510" w:rsidRDefault="007E1564" w:rsidP="007E1564">
      <w:pPr>
        <w:pStyle w:val="H23G0"/>
      </w:pPr>
      <w:r>
        <w:t>Distraction</w:t>
      </w:r>
    </w:p>
    <w:p w14:paraId="29E20683" w14:textId="77777777" w:rsidR="00151773" w:rsidRPr="00B22510" w:rsidRDefault="004B1C88" w:rsidP="00B22510">
      <w:r w:rsidRPr="00B22510">
        <w:t>1</w:t>
      </w:r>
      <w:r w:rsidR="008336CC">
        <w:t>7</w:t>
      </w:r>
      <w:r w:rsidR="00A538FE" w:rsidRPr="00B22510">
        <w:t>.</w:t>
      </w:r>
      <w:r w:rsidR="00A538FE" w:rsidRPr="00B22510">
        <w:tab/>
      </w:r>
      <w:r w:rsidR="00D94DDB" w:rsidRPr="00B22510">
        <w:t xml:space="preserve">When a driver is distracted their attention is diverted away from activities critical for safe driving toward a competing activity, </w:t>
      </w:r>
      <w:r w:rsidR="00C74867" w:rsidRPr="00B22510">
        <w:t>which impairs performance</w:t>
      </w:r>
      <w:r w:rsidR="00D94DDB" w:rsidRPr="00B22510">
        <w:t>.</w:t>
      </w:r>
    </w:p>
    <w:p w14:paraId="5F20A8D4" w14:textId="77777777" w:rsidR="00151773" w:rsidRPr="00B22510" w:rsidRDefault="004B1C88" w:rsidP="00B22510">
      <w:r w:rsidRPr="00B22510">
        <w:t>1</w:t>
      </w:r>
      <w:r w:rsidR="008336CC">
        <w:t>8</w:t>
      </w:r>
      <w:r w:rsidR="00B34486" w:rsidRPr="00B22510">
        <w:t>.</w:t>
      </w:r>
      <w:r w:rsidR="00B34486" w:rsidRPr="00B22510">
        <w:tab/>
      </w:r>
      <w:r w:rsidR="002B1A65" w:rsidRPr="00B22510">
        <w:t>Types of distraction include visual (eyes of</w:t>
      </w:r>
      <w:r w:rsidR="00931B41" w:rsidRPr="00B22510">
        <w:t>f</w:t>
      </w:r>
      <w:r w:rsidR="002B1A65" w:rsidRPr="00B22510">
        <w:t xml:space="preserve"> the road, for example reading a text message), manual (hands off the wheel, for example holding a hand</w:t>
      </w:r>
      <w:r w:rsidR="00907EE8" w:rsidRPr="00B22510">
        <w:t>-</w:t>
      </w:r>
      <w:r w:rsidR="002B1A65" w:rsidRPr="00B22510">
        <w:t>held device or operating a centre console control or menu), and cognitive (mind off driving, for example talking on the phone, thinking about something other than driving).</w:t>
      </w:r>
    </w:p>
    <w:p w14:paraId="02F9B3AC" w14:textId="77777777" w:rsidR="00C53027" w:rsidRPr="00B22510" w:rsidRDefault="00874B45" w:rsidP="00B22510">
      <w:r w:rsidRPr="00B22510">
        <w:t>1</w:t>
      </w:r>
      <w:r w:rsidR="008336CC">
        <w:t>9</w:t>
      </w:r>
      <w:r w:rsidRPr="00B22510">
        <w:t>.</w:t>
      </w:r>
      <w:r w:rsidRPr="00B22510">
        <w:tab/>
      </w:r>
      <w:r w:rsidR="007D7192" w:rsidRPr="00B22510">
        <w:t xml:space="preserve">In Australia, </w:t>
      </w:r>
      <w:r w:rsidR="000B2028" w:rsidRPr="00B22510">
        <w:t>16% of serious (hospitalisation) crashes are estimated to be caused by distraction</w:t>
      </w:r>
      <w:r w:rsidR="006F796E">
        <w:rPr>
          <w:rStyle w:val="FootnoteReference"/>
        </w:rPr>
        <w:footnoteReference w:id="4"/>
      </w:r>
      <w:r w:rsidR="000B2028" w:rsidRPr="00B22510">
        <w:t>.</w:t>
      </w:r>
      <w:r w:rsidR="003477B1">
        <w:t xml:space="preserve"> Similar to fatigue, this is likely to be an underestimate, due to difficulties in identifying distraction as a contribu</w:t>
      </w:r>
      <w:r w:rsidR="001829D9">
        <w:t>ting</w:t>
      </w:r>
      <w:r w:rsidR="003477B1">
        <w:t xml:space="preserve"> factor after a crash has occurred.</w:t>
      </w:r>
    </w:p>
    <w:p w14:paraId="406E7B1E" w14:textId="77777777" w:rsidR="00151773" w:rsidRPr="00B22510" w:rsidRDefault="008336CC" w:rsidP="00282B3E">
      <w:r>
        <w:t>20</w:t>
      </w:r>
      <w:r w:rsidR="00C53027" w:rsidRPr="00B22510">
        <w:t>.</w:t>
      </w:r>
      <w:r w:rsidR="00C53027" w:rsidRPr="00B22510">
        <w:tab/>
      </w:r>
      <w:r w:rsidR="00D44FC6" w:rsidRPr="00B22510">
        <w:t xml:space="preserve">Various international studies indicate driver distraction is a causal factor in </w:t>
      </w:r>
      <w:r w:rsidR="00D44FC6" w:rsidRPr="00B22510">
        <w:br/>
        <w:t>10-30% of serious and fatal crashes.</w:t>
      </w:r>
      <w:r w:rsidR="00282B3E">
        <w:t xml:space="preserve"> For example, the EC has estimated that between 10% </w:t>
      </w:r>
      <w:r w:rsidR="00480F03">
        <w:t>a</w:t>
      </w:r>
      <w:r w:rsidR="00282B3E">
        <w:t>nd 30% of crashes in Europe are caused by road user distraction</w:t>
      </w:r>
      <w:r w:rsidR="007B7160">
        <w:rPr>
          <w:rStyle w:val="FootnoteReference"/>
        </w:rPr>
        <w:footnoteReference w:id="5"/>
      </w:r>
      <w:r w:rsidR="00282B3E">
        <w:t>.</w:t>
      </w:r>
    </w:p>
    <w:p w14:paraId="6975F920" w14:textId="77777777" w:rsidR="00D14F7D" w:rsidRPr="00B22510" w:rsidRDefault="005C4A0B" w:rsidP="00B405CD">
      <w:pPr>
        <w:pStyle w:val="H1G0"/>
        <w:pageBreakBefore/>
      </w:pPr>
      <w:r w:rsidRPr="00B22510">
        <w:lastRenderedPageBreak/>
        <w:t>C</w:t>
      </w:r>
      <w:r w:rsidR="00D14F7D" w:rsidRPr="00B22510">
        <w:t>.</w:t>
      </w:r>
      <w:r w:rsidR="00D14F7D" w:rsidRPr="00B22510">
        <w:tab/>
      </w:r>
      <w:r w:rsidR="00C97913" w:rsidRPr="00B22510">
        <w:t>Task list</w:t>
      </w:r>
    </w:p>
    <w:p w14:paraId="6DE33F8D" w14:textId="77777777" w:rsidR="00E9554E" w:rsidRPr="00E9554E" w:rsidRDefault="00E9554E" w:rsidP="00B22510">
      <w:r w:rsidRPr="00E9554E">
        <w:t>The major task</w:t>
      </w:r>
      <w:r w:rsidR="00384220">
        <w:t>s</w:t>
      </w:r>
      <w:r w:rsidRPr="00E9554E">
        <w:t xml:space="preserve"> that could be performed by an </w:t>
      </w:r>
      <w:r w:rsidR="0068622E">
        <w:t>IWG</w:t>
      </w:r>
      <w:r w:rsidRPr="00E9554E">
        <w:t xml:space="preserve"> include:</w:t>
      </w:r>
    </w:p>
    <w:p w14:paraId="4209F8E3" w14:textId="77777777" w:rsidR="00E9554E" w:rsidRPr="005C4A0B" w:rsidRDefault="00E9554E" w:rsidP="00B22510">
      <w:pPr>
        <w:pStyle w:val="ListParagraph"/>
        <w:numPr>
          <w:ilvl w:val="0"/>
          <w:numId w:val="38"/>
        </w:numPr>
      </w:pPr>
      <w:r w:rsidRPr="005C4A0B">
        <w:t>Review of existing regulations, standards and protocols;</w:t>
      </w:r>
    </w:p>
    <w:p w14:paraId="139DEF43" w14:textId="77777777" w:rsidR="00E9554E" w:rsidRDefault="00E9554E" w:rsidP="00B22510">
      <w:pPr>
        <w:pStyle w:val="ListParagraph"/>
        <w:numPr>
          <w:ilvl w:val="0"/>
          <w:numId w:val="38"/>
        </w:numPr>
      </w:pPr>
      <w:r w:rsidRPr="005C4A0B">
        <w:t xml:space="preserve">Assessment of </w:t>
      </w:r>
      <w:r w:rsidR="00EB5EEC">
        <w:t>t</w:t>
      </w:r>
      <w:r w:rsidR="00AB004E">
        <w:t xml:space="preserve">he </w:t>
      </w:r>
      <w:r w:rsidRPr="005C4A0B">
        <w:t xml:space="preserve">adequacy of those to form the basis of the technical requirements for </w:t>
      </w:r>
      <w:r w:rsidR="00AB004E">
        <w:t>UN R</w:t>
      </w:r>
      <w:r w:rsidRPr="005C4A0B">
        <w:t>egulations under the 1958 Agreement to address the road safety problems of driver drowsiness and distraction;</w:t>
      </w:r>
    </w:p>
    <w:p w14:paraId="2CF0AC2A" w14:textId="77777777" w:rsidR="000D6CAF" w:rsidRPr="005C4A0B" w:rsidRDefault="000D6CAF" w:rsidP="00B22510">
      <w:pPr>
        <w:pStyle w:val="ListParagraph"/>
        <w:numPr>
          <w:ilvl w:val="0"/>
          <w:numId w:val="38"/>
        </w:numPr>
      </w:pPr>
      <w:r>
        <w:t>Consideration of the need for parallel amendments to other UN regulation/s</w:t>
      </w:r>
      <w:r w:rsidR="00560388">
        <w:t xml:space="preserve">, including for example </w:t>
      </w:r>
      <w:r>
        <w:t xml:space="preserve">to ensure the design of vehicle dashboard areas and hand controls for the driver are </w:t>
      </w:r>
      <w:r w:rsidR="005F4A09">
        <w:t>designed in ways which minimise the need for warnings from</w:t>
      </w:r>
      <w:r>
        <w:t xml:space="preserve"> improved systems for </w:t>
      </w:r>
      <w:r w:rsidR="00332D67">
        <w:t xml:space="preserve">the </w:t>
      </w:r>
      <w:r>
        <w:t>detection of driver distraction;</w:t>
      </w:r>
    </w:p>
    <w:p w14:paraId="2809A465" w14:textId="77777777" w:rsidR="00E9554E" w:rsidRPr="005C4A0B" w:rsidRDefault="00E9554E" w:rsidP="00B22510">
      <w:pPr>
        <w:pStyle w:val="ListParagraph"/>
        <w:numPr>
          <w:ilvl w:val="0"/>
          <w:numId w:val="38"/>
        </w:numPr>
      </w:pPr>
      <w:r w:rsidRPr="005C4A0B">
        <w:t>Consideration of the need for additional research; and</w:t>
      </w:r>
    </w:p>
    <w:p w14:paraId="14F48811" w14:textId="77777777" w:rsidR="00D14F7D" w:rsidRPr="005C4A0B" w:rsidRDefault="00E9554E" w:rsidP="00B22510">
      <w:pPr>
        <w:pStyle w:val="ListParagraph"/>
        <w:numPr>
          <w:ilvl w:val="0"/>
          <w:numId w:val="38"/>
        </w:numPr>
      </w:pPr>
      <w:r w:rsidRPr="005C4A0B">
        <w:t xml:space="preserve">Production of draft </w:t>
      </w:r>
      <w:r w:rsidR="00AB004E">
        <w:t>UN R</w:t>
      </w:r>
      <w:r w:rsidRPr="005C4A0B">
        <w:t>egulations for consideration by GRSG and subsequently WP.29.</w:t>
      </w:r>
    </w:p>
    <w:p w14:paraId="0414B1B2" w14:textId="77777777" w:rsidR="000C4341" w:rsidRDefault="00B22510" w:rsidP="00B405CD">
      <w:pPr>
        <w:pStyle w:val="H1G0"/>
      </w:pPr>
      <w:r>
        <w:tab/>
      </w:r>
      <w:r w:rsidR="000C4341">
        <w:t>D</w:t>
      </w:r>
      <w:r w:rsidR="000C4341" w:rsidRPr="00E03A64">
        <w:t>.</w:t>
      </w:r>
      <w:r w:rsidR="000C4341" w:rsidRPr="00E03A64">
        <w:tab/>
      </w:r>
      <w:r w:rsidR="000C4341">
        <w:t>Existing regulations and protocols</w:t>
      </w:r>
    </w:p>
    <w:p w14:paraId="28F1B203" w14:textId="77777777" w:rsidR="00C03745" w:rsidRDefault="00C03745" w:rsidP="00B22510">
      <w:pPr>
        <w:pStyle w:val="H23G0"/>
      </w:pPr>
      <w:r>
        <w:t>Draft UN Regulation</w:t>
      </w:r>
      <w:r w:rsidR="00153A8E">
        <w:t xml:space="preserve"> (note: limited in scope)</w:t>
      </w:r>
    </w:p>
    <w:p w14:paraId="5B46E758" w14:textId="77777777" w:rsidR="00A06F64" w:rsidRDefault="001A6F75" w:rsidP="00B22510">
      <w:hyperlink r:id="rId14" w:history="1">
        <w:r w:rsidR="00CC0B05" w:rsidRPr="00D9358D">
          <w:rPr>
            <w:rStyle w:val="Hyperlink"/>
          </w:rPr>
          <w:t xml:space="preserve">Draft </w:t>
        </w:r>
        <w:r w:rsidR="00A06F64" w:rsidRPr="00D9358D">
          <w:rPr>
            <w:rStyle w:val="Hyperlink"/>
          </w:rPr>
          <w:t>UN Regulation on uniform provisions concerning the approval of vehicles with regard to Driver Control Assistance Systems</w:t>
        </w:r>
      </w:hyperlink>
      <w:r w:rsidR="00A06F64">
        <w:t xml:space="preserve"> – note: </w:t>
      </w:r>
      <w:r w:rsidR="005052ED">
        <w:t>this includes some requirements</w:t>
      </w:r>
      <w:r w:rsidR="00DD7A92">
        <w:t xml:space="preserve"> for driver </w:t>
      </w:r>
      <w:r w:rsidR="007E37B9">
        <w:t xml:space="preserve">state monitoring and </w:t>
      </w:r>
      <w:r w:rsidR="009332E5">
        <w:t xml:space="preserve">disengagement </w:t>
      </w:r>
      <w:r w:rsidR="007E37B9">
        <w:t>warning strategies</w:t>
      </w:r>
      <w:r w:rsidR="005052ED">
        <w:t xml:space="preserve">, but </w:t>
      </w:r>
      <w:r w:rsidR="005F24A8">
        <w:t>the scope</w:t>
      </w:r>
      <w:r w:rsidR="00A06F64">
        <w:t xml:space="preserve"> </w:t>
      </w:r>
      <w:r w:rsidR="005052ED">
        <w:t xml:space="preserve">of the draft Regulation </w:t>
      </w:r>
      <w:r w:rsidR="00A06F64">
        <w:t xml:space="preserve">is limited to vehicles with </w:t>
      </w:r>
      <w:r w:rsidR="00A06F64" w:rsidRPr="00A06F64">
        <w:t>hardware and software collectively capable of assisting a driver in controlling the longitudinal and lateral motion of the vehicle on a sustained basis</w:t>
      </w:r>
      <w:r w:rsidR="00A06F64">
        <w:t xml:space="preserve"> (</w:t>
      </w:r>
      <w:r w:rsidR="00517F49">
        <w:t>Driver Control Assistance System</w:t>
      </w:r>
      <w:r w:rsidR="008E734D">
        <w:t>s</w:t>
      </w:r>
      <w:r w:rsidR="00517F49">
        <w:t>)</w:t>
      </w:r>
      <w:r w:rsidR="005F24A8">
        <w:t>.</w:t>
      </w:r>
    </w:p>
    <w:p w14:paraId="4A25F508" w14:textId="77777777" w:rsidR="000C4341" w:rsidRPr="00B22510" w:rsidRDefault="0049365D" w:rsidP="00B22510">
      <w:pPr>
        <w:pStyle w:val="H23G0"/>
      </w:pPr>
      <w:r w:rsidRPr="00B22510">
        <w:t xml:space="preserve">Other </w:t>
      </w:r>
      <w:r w:rsidR="000C4341" w:rsidRPr="00B22510">
        <w:t>Regulations</w:t>
      </w:r>
    </w:p>
    <w:p w14:paraId="2D361A7C" w14:textId="77777777" w:rsidR="000C4341" w:rsidRDefault="001A6F75" w:rsidP="00B22510">
      <w:hyperlink r:id="rId15" w:history="1">
        <w:r w:rsidR="004C03AD" w:rsidRPr="000177AB">
          <w:rPr>
            <w:rStyle w:val="Hyperlink"/>
          </w:rPr>
          <w:t>COMMISSION DELEGATED REGULATION (EU) 2021/1341</w:t>
        </w:r>
      </w:hyperlink>
      <w:r w:rsidR="004C03AD" w:rsidRPr="004C03AD">
        <w:t xml:space="preserve"> of 23 April 2021</w:t>
      </w:r>
      <w:r w:rsidR="004C03AD">
        <w:t xml:space="preserve"> </w:t>
      </w:r>
      <w:r w:rsidR="004C03AD" w:rsidRPr="004C03AD">
        <w:t>supplementing Regulation (EU) 2019/2144 of the European Parliament and of the Council by laying down detailed rules concerning the specific test procedures and technical requirements for the type-approval of motor vehicles with regard to their driver drowsiness and attention warning systems and amending Annex II to that Regulation</w:t>
      </w:r>
      <w:r w:rsidR="00790276">
        <w:t>.</w:t>
      </w:r>
    </w:p>
    <w:p w14:paraId="0FA2D414" w14:textId="77777777" w:rsidR="0086360B" w:rsidRDefault="001A6F75" w:rsidP="00B22510">
      <w:hyperlink r:id="rId16" w:history="1">
        <w:r w:rsidR="004C03AD" w:rsidRPr="000177AB">
          <w:rPr>
            <w:rStyle w:val="Hyperlink"/>
          </w:rPr>
          <w:t>COMMISSION DELEGATED REGULATION (EU) 2023/2590</w:t>
        </w:r>
      </w:hyperlink>
      <w:r w:rsidR="004C03AD" w:rsidRPr="004C03AD">
        <w:t xml:space="preserve"> of 13 July 2023</w:t>
      </w:r>
      <w:r w:rsidR="000177AB">
        <w:t xml:space="preserve"> </w:t>
      </w:r>
      <w:r w:rsidR="004C03AD" w:rsidRPr="004C03AD">
        <w:t>supplementing Regulation (EU) 2019/2144 of the European Parliament and of the Council by laying down detailed rules concerning the specific test procedures and technical requirements for the type-approval of certain motor vehicles with regard to their advanced driver distraction warning systems and amending that Regulation</w:t>
      </w:r>
      <w:r w:rsidR="00517F49">
        <w:t>.</w:t>
      </w:r>
    </w:p>
    <w:p w14:paraId="74AEAC40" w14:textId="77777777" w:rsidR="000C4341" w:rsidRDefault="0049365D" w:rsidP="00B22510">
      <w:pPr>
        <w:pStyle w:val="H23G0"/>
      </w:pPr>
      <w:r>
        <w:t xml:space="preserve">New Car Assessment </w:t>
      </w:r>
      <w:r w:rsidR="000C4341">
        <w:t>Protocols</w:t>
      </w:r>
    </w:p>
    <w:p w14:paraId="6C12FACC" w14:textId="77777777" w:rsidR="002969A1" w:rsidRPr="00D14F7D" w:rsidRDefault="001A6F75" w:rsidP="00B22510">
      <w:hyperlink r:id="rId17" w:history="1">
        <w:r w:rsidR="002969A1" w:rsidRPr="00143488">
          <w:rPr>
            <w:rStyle w:val="Hyperlink"/>
          </w:rPr>
          <w:t>Euro NCAP Assessment Protocol – SA – Safe Driving (v10.4)</w:t>
        </w:r>
      </w:hyperlink>
      <w:r w:rsidR="002969A1">
        <w:t xml:space="preserve"> – Occupant Status Monitoring – </w:t>
      </w:r>
      <w:r w:rsidR="00143488">
        <w:t>Driver State Monitoring</w:t>
      </w:r>
      <w:r w:rsidR="005F24A8">
        <w:t>.</w:t>
      </w:r>
    </w:p>
    <w:p w14:paraId="2F2C6583" w14:textId="77777777" w:rsidR="00143488" w:rsidRPr="00D14F7D" w:rsidRDefault="001A6F75" w:rsidP="00B22510">
      <w:hyperlink r:id="rId18" w:history="1">
        <w:r w:rsidR="00143488">
          <w:rPr>
            <w:rStyle w:val="Hyperlink"/>
          </w:rPr>
          <w:t>A</w:t>
        </w:r>
        <w:r w:rsidR="00143488" w:rsidRPr="00143488">
          <w:rPr>
            <w:rStyle w:val="Hyperlink"/>
          </w:rPr>
          <w:t>NCAP Assessment Protocol – S</w:t>
        </w:r>
        <w:r w:rsidR="00143488">
          <w:rPr>
            <w:rStyle w:val="Hyperlink"/>
          </w:rPr>
          <w:t>afety Assist:</w:t>
        </w:r>
        <w:r w:rsidR="00143488" w:rsidRPr="00143488">
          <w:rPr>
            <w:rStyle w:val="Hyperlink"/>
          </w:rPr>
          <w:t xml:space="preserve"> Safe Driving (v10.</w:t>
        </w:r>
        <w:r w:rsidR="00143488">
          <w:rPr>
            <w:rStyle w:val="Hyperlink"/>
          </w:rPr>
          <w:t>1.2</w:t>
        </w:r>
        <w:r w:rsidR="00143488" w:rsidRPr="00143488">
          <w:rPr>
            <w:rStyle w:val="Hyperlink"/>
          </w:rPr>
          <w:t>)</w:t>
        </w:r>
      </w:hyperlink>
      <w:r w:rsidR="00143488">
        <w:t xml:space="preserve"> – Occupant Status Monitoring – Driver State Monitoring</w:t>
      </w:r>
      <w:r w:rsidR="005F24A8">
        <w:t>.</w:t>
      </w:r>
    </w:p>
    <w:p w14:paraId="553F20BD" w14:textId="77777777" w:rsidR="00D14F7D" w:rsidRDefault="00D14F7D" w:rsidP="00B22510">
      <w:pPr>
        <w:pStyle w:val="H1G0"/>
      </w:pPr>
      <w:r>
        <w:t>E</w:t>
      </w:r>
      <w:r w:rsidRPr="00E03A64">
        <w:t>.</w:t>
      </w:r>
      <w:r w:rsidRPr="00E03A64">
        <w:tab/>
        <w:t>Timeline</w:t>
      </w:r>
    </w:p>
    <w:p w14:paraId="71D7DDCE" w14:textId="77777777" w:rsidR="005C16E1" w:rsidRDefault="0068622E" w:rsidP="00B22510">
      <w:r>
        <w:t>The timeline for the work of the IWG, including adoption of terms of reference</w:t>
      </w:r>
      <w:r w:rsidR="00EF6BE7">
        <w:t xml:space="preserve">, and the timing of </w:t>
      </w:r>
      <w:r w:rsidR="0042152D">
        <w:t xml:space="preserve">subsequent </w:t>
      </w:r>
      <w:r w:rsidR="00EF6BE7">
        <w:t>meetings would be discussed at the first meeting of the IWG.</w:t>
      </w:r>
    </w:p>
    <w:sectPr w:rsidR="005C16E1" w:rsidSect="00E03A64">
      <w:footnotePr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D72C" w14:textId="77777777" w:rsidR="006B7998" w:rsidRDefault="006B7998" w:rsidP="00B22510"/>
  </w:endnote>
  <w:endnote w:type="continuationSeparator" w:id="0">
    <w:p w14:paraId="1F1F7C19" w14:textId="77777777" w:rsidR="006B7998" w:rsidRDefault="006B7998" w:rsidP="00B22510"/>
  </w:endnote>
  <w:endnote w:type="continuationNotice" w:id="1">
    <w:p w14:paraId="14E43342" w14:textId="77777777" w:rsidR="006B7998" w:rsidRDefault="006B7998" w:rsidP="00B22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7BA7" w14:textId="77777777" w:rsidR="00127D55" w:rsidRPr="009A6A9E" w:rsidRDefault="00127D55" w:rsidP="00B22510">
    <w:pPr>
      <w:pStyle w:val="Footer"/>
    </w:pPr>
    <w:r w:rsidRPr="009A6A9E">
      <w:fldChar w:fldCharType="begin"/>
    </w:r>
    <w:r w:rsidRPr="009A6A9E">
      <w:instrText xml:space="preserve"> PAGE  \* MERGEFORMAT </w:instrText>
    </w:r>
    <w:r w:rsidRPr="009A6A9E">
      <w:fldChar w:fldCharType="separate"/>
    </w:r>
    <w:r>
      <w:rPr>
        <w:noProof/>
      </w:rPr>
      <w:t>2</w:t>
    </w:r>
    <w:r w:rsidRPr="009A6A9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4F5D" w14:textId="77777777" w:rsidR="00127D55" w:rsidRPr="009A6A9E" w:rsidRDefault="00127D55" w:rsidP="00B22510">
    <w:pPr>
      <w:pStyle w:val="Footer"/>
    </w:pPr>
    <w:r>
      <w:tab/>
    </w:r>
    <w:r w:rsidRPr="009A6A9E">
      <w:fldChar w:fldCharType="begin"/>
    </w:r>
    <w:r w:rsidRPr="009A6A9E">
      <w:instrText xml:space="preserve"> PAGE  \* MERGEFORMAT </w:instrText>
    </w:r>
    <w:r w:rsidRPr="009A6A9E">
      <w:fldChar w:fldCharType="separate"/>
    </w:r>
    <w:r>
      <w:rPr>
        <w:noProof/>
      </w:rPr>
      <w:t>3</w:t>
    </w:r>
    <w:r w:rsidRPr="009A6A9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5A34" w14:textId="77777777" w:rsidR="000D4AA4" w:rsidRPr="009A6A9E" w:rsidRDefault="000D4AA4" w:rsidP="000D4AA4">
    <w:pPr>
      <w:pStyle w:val="Footer"/>
    </w:pPr>
    <w:r>
      <w:tab/>
    </w:r>
    <w:r w:rsidRPr="009A6A9E">
      <w:fldChar w:fldCharType="begin"/>
    </w:r>
    <w:r w:rsidRPr="009A6A9E">
      <w:instrText xml:space="preserve"> PAGE  \* MERGEFORMAT </w:instrText>
    </w:r>
    <w:r w:rsidRPr="009A6A9E">
      <w:fldChar w:fldCharType="separate"/>
    </w:r>
    <w:r>
      <w:t>3</w:t>
    </w:r>
    <w:r w:rsidRPr="009A6A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1E4D" w14:textId="77777777" w:rsidR="006B7998" w:rsidRPr="00D27D5E" w:rsidRDefault="006B7998" w:rsidP="00B22510">
      <w:r>
        <w:tab/>
      </w:r>
    </w:p>
  </w:footnote>
  <w:footnote w:type="continuationSeparator" w:id="0">
    <w:p w14:paraId="2E8778D0" w14:textId="77777777" w:rsidR="006B7998" w:rsidRDefault="006B7998" w:rsidP="00B22510">
      <w:r>
        <w:tab/>
      </w:r>
      <w:r>
        <w:tab/>
      </w:r>
      <w:r>
        <w:tab/>
      </w:r>
      <w:r>
        <w:tab/>
      </w:r>
    </w:p>
  </w:footnote>
  <w:footnote w:type="continuationNotice" w:id="1">
    <w:p w14:paraId="149E333F" w14:textId="77777777" w:rsidR="006B7998" w:rsidRDefault="006B7998" w:rsidP="00B22510"/>
  </w:footnote>
  <w:footnote w:id="2">
    <w:p w14:paraId="5C26D1DC" w14:textId="77777777" w:rsidR="006F796E" w:rsidRPr="0005006C" w:rsidRDefault="006F796E" w:rsidP="006F796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hyperlink r:id="rId1" w:history="1">
        <w:r w:rsidRPr="005F51DF">
          <w:rPr>
            <w:rStyle w:val="Hyperlink"/>
          </w:rPr>
          <w:t>Fatigue and Driving: An International Review</w:t>
        </w:r>
      </w:hyperlink>
      <w:r>
        <w:t>.</w:t>
      </w:r>
    </w:p>
  </w:footnote>
  <w:footnote w:id="3">
    <w:p w14:paraId="584DBB77" w14:textId="77777777" w:rsidR="000A0075" w:rsidRPr="00B405CD" w:rsidRDefault="000A007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Explanatory Memorandum for the </w:t>
      </w:r>
      <w:r w:rsidRPr="000A0075">
        <w:t>Regulation (EU) 2019/2144 of the European Parliament and of the Council</w:t>
      </w:r>
      <w:r>
        <w:t>.</w:t>
      </w:r>
    </w:p>
  </w:footnote>
  <w:footnote w:id="4">
    <w:p w14:paraId="391D9634" w14:textId="77777777" w:rsidR="006F796E" w:rsidRPr="00B405CD" w:rsidRDefault="006F796E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hyperlink r:id="rId2" w:history="1">
        <w:r w:rsidRPr="006F796E">
          <w:rPr>
            <w:rStyle w:val="Hyperlink"/>
          </w:rPr>
          <w:t>NRSPP Fact Sheet: Distracted Driving – What You Need To Know</w:t>
        </w:r>
      </w:hyperlink>
      <w:r>
        <w:t>.</w:t>
      </w:r>
    </w:p>
  </w:footnote>
  <w:footnote w:id="5">
    <w:p w14:paraId="3F1817CA" w14:textId="77777777" w:rsidR="007B7160" w:rsidRPr="00B405CD" w:rsidRDefault="008B4710" w:rsidP="008B4710">
      <w:pPr>
        <w:pStyle w:val="FootnoteText"/>
        <w:rPr>
          <w:lang w:val="en-US"/>
        </w:rPr>
      </w:pPr>
      <w:r>
        <w:tab/>
      </w:r>
      <w:r w:rsidR="007B7160">
        <w:rPr>
          <w:rStyle w:val="FootnoteReference"/>
        </w:rPr>
        <w:footnoteRef/>
      </w:r>
      <w:r w:rsidR="007B7160">
        <w:t xml:space="preserve"> </w:t>
      </w:r>
      <w:r>
        <w:tab/>
        <w:t>EU Road Safety Policy Framework 2021-2030 - Next steps towards "Vision Zero": Commission staff working document,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E930" w14:textId="77777777" w:rsidR="006E37E1" w:rsidRPr="00E02A4F" w:rsidRDefault="006E37E1" w:rsidP="006E37E1">
    <w:pPr>
      <w:pStyle w:val="Header"/>
      <w:rPr>
        <w:lang w:val="en-US"/>
      </w:rPr>
    </w:pPr>
    <w:r>
      <w:rPr>
        <w:lang w:val="en-US"/>
      </w:rPr>
      <w:t>GRSG-127-</w:t>
    </w:r>
    <w:r w:rsidRPr="00542966">
      <w:rPr>
        <w:highlight w:val="yellow"/>
        <w:lang w:val="en-US"/>
      </w:rPr>
      <w:t>XX</w:t>
    </w:r>
  </w:p>
  <w:p w14:paraId="3CA6A0D8" w14:textId="77777777" w:rsidR="00127D55" w:rsidRPr="00E02A4F" w:rsidRDefault="00127D55" w:rsidP="00B2251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2A25" w14:textId="77777777" w:rsidR="00542966" w:rsidRPr="00E02A4F" w:rsidRDefault="00542966" w:rsidP="00B22510">
    <w:pPr>
      <w:pStyle w:val="Header"/>
      <w:rPr>
        <w:lang w:val="en-US"/>
      </w:rPr>
    </w:pPr>
    <w:r>
      <w:rPr>
        <w:lang w:val="en-US"/>
      </w:rPr>
      <w:t>GRSG-127-</w:t>
    </w:r>
    <w:r w:rsidRPr="00542966">
      <w:rPr>
        <w:highlight w:val="yellow"/>
        <w:lang w:val="en-US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B5B9" w14:textId="77777777" w:rsidR="006E37E1" w:rsidRDefault="006E3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E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CB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0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AE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E3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2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4F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0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6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3A55F90"/>
    <w:multiLevelType w:val="hybridMultilevel"/>
    <w:tmpl w:val="DFC298AC"/>
    <w:lvl w:ilvl="0" w:tplc="0C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B5D67E4"/>
    <w:multiLevelType w:val="hybridMultilevel"/>
    <w:tmpl w:val="36DC28E4"/>
    <w:lvl w:ilvl="0" w:tplc="C2E66A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0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2" w15:restartNumberingAfterBreak="0">
    <w:nsid w:val="5F614AE7"/>
    <w:multiLevelType w:val="hybridMultilevel"/>
    <w:tmpl w:val="A82087E8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963576">
    <w:abstractNumId w:val="36"/>
  </w:num>
  <w:num w:numId="2" w16cid:durableId="1861966022">
    <w:abstractNumId w:val="23"/>
  </w:num>
  <w:num w:numId="3" w16cid:durableId="253629436">
    <w:abstractNumId w:val="13"/>
  </w:num>
  <w:num w:numId="4" w16cid:durableId="570121220">
    <w:abstractNumId w:val="9"/>
  </w:num>
  <w:num w:numId="5" w16cid:durableId="203375593">
    <w:abstractNumId w:val="7"/>
  </w:num>
  <w:num w:numId="6" w16cid:durableId="937131294">
    <w:abstractNumId w:val="6"/>
  </w:num>
  <w:num w:numId="7" w16cid:durableId="911160940">
    <w:abstractNumId w:val="5"/>
  </w:num>
  <w:num w:numId="8" w16cid:durableId="1351759193">
    <w:abstractNumId w:val="4"/>
  </w:num>
  <w:num w:numId="9" w16cid:durableId="722869198">
    <w:abstractNumId w:val="8"/>
  </w:num>
  <w:num w:numId="10" w16cid:durableId="1353337290">
    <w:abstractNumId w:val="3"/>
  </w:num>
  <w:num w:numId="11" w16cid:durableId="306713839">
    <w:abstractNumId w:val="2"/>
  </w:num>
  <w:num w:numId="12" w16cid:durableId="472262495">
    <w:abstractNumId w:val="1"/>
  </w:num>
  <w:num w:numId="13" w16cid:durableId="546374598">
    <w:abstractNumId w:val="0"/>
  </w:num>
  <w:num w:numId="14" w16cid:durableId="758259475">
    <w:abstractNumId w:val="12"/>
  </w:num>
  <w:num w:numId="15" w16cid:durableId="885602595">
    <w:abstractNumId w:val="15"/>
  </w:num>
  <w:num w:numId="16" w16cid:durableId="1797482613">
    <w:abstractNumId w:val="25"/>
  </w:num>
  <w:num w:numId="17" w16cid:durableId="985472249">
    <w:abstractNumId w:val="24"/>
  </w:num>
  <w:num w:numId="18" w16cid:durableId="1552109923">
    <w:abstractNumId w:val="29"/>
  </w:num>
  <w:num w:numId="19" w16cid:durableId="1514031299">
    <w:abstractNumId w:val="21"/>
  </w:num>
  <w:num w:numId="20" w16cid:durableId="147325805">
    <w:abstractNumId w:val="20"/>
  </w:num>
  <w:num w:numId="21" w16cid:durableId="1794666131">
    <w:abstractNumId w:val="22"/>
  </w:num>
  <w:num w:numId="22" w16cid:durableId="1041058559">
    <w:abstractNumId w:val="27"/>
  </w:num>
  <w:num w:numId="23" w16cid:durableId="2022589219">
    <w:abstractNumId w:val="31"/>
  </w:num>
  <w:num w:numId="24" w16cid:durableId="800731432">
    <w:abstractNumId w:val="16"/>
  </w:num>
  <w:num w:numId="25" w16cid:durableId="489710588">
    <w:abstractNumId w:val="17"/>
  </w:num>
  <w:num w:numId="26" w16cid:durableId="1440369678">
    <w:abstractNumId w:val="35"/>
  </w:num>
  <w:num w:numId="27" w16cid:durableId="1390108971">
    <w:abstractNumId w:val="30"/>
  </w:num>
  <w:num w:numId="28" w16cid:durableId="15161120">
    <w:abstractNumId w:val="19"/>
  </w:num>
  <w:num w:numId="29" w16cid:durableId="1352105461">
    <w:abstractNumId w:val="33"/>
  </w:num>
  <w:num w:numId="30" w16cid:durableId="1862081675">
    <w:abstractNumId w:val="14"/>
  </w:num>
  <w:num w:numId="31" w16cid:durableId="843084129">
    <w:abstractNumId w:val="11"/>
  </w:num>
  <w:num w:numId="32" w16cid:durableId="1773478380">
    <w:abstractNumId w:val="34"/>
  </w:num>
  <w:num w:numId="33" w16cid:durableId="1273317402">
    <w:abstractNumId w:val="37"/>
  </w:num>
  <w:num w:numId="34" w16cid:durableId="2001810560">
    <w:abstractNumId w:val="10"/>
  </w:num>
  <w:num w:numId="35" w16cid:durableId="345523749">
    <w:abstractNumId w:val="18"/>
  </w:num>
  <w:num w:numId="36" w16cid:durableId="308704778">
    <w:abstractNumId w:val="26"/>
  </w:num>
  <w:num w:numId="37" w16cid:durableId="1878856054">
    <w:abstractNumId w:val="28"/>
  </w:num>
  <w:num w:numId="38" w16cid:durableId="1942563000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4096" w:nlCheck="1" w:checkStyle="0"/>
  <w:activeWritingStyle w:appName="MSWord" w:lang="fr-CH" w:vendorID="64" w:dllVersion="4096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13"/>
    <w:rsid w:val="0000017C"/>
    <w:rsid w:val="00001E10"/>
    <w:rsid w:val="000047D9"/>
    <w:rsid w:val="00004EBE"/>
    <w:rsid w:val="0000737A"/>
    <w:rsid w:val="00016AC5"/>
    <w:rsid w:val="000177AB"/>
    <w:rsid w:val="00020252"/>
    <w:rsid w:val="00025750"/>
    <w:rsid w:val="000301C6"/>
    <w:rsid w:val="00030ADE"/>
    <w:rsid w:val="000312C0"/>
    <w:rsid w:val="00031CA3"/>
    <w:rsid w:val="00031EFC"/>
    <w:rsid w:val="00035F50"/>
    <w:rsid w:val="000403DA"/>
    <w:rsid w:val="00042B23"/>
    <w:rsid w:val="0005006C"/>
    <w:rsid w:val="00053AD5"/>
    <w:rsid w:val="00056086"/>
    <w:rsid w:val="00056821"/>
    <w:rsid w:val="00056E8B"/>
    <w:rsid w:val="000571C0"/>
    <w:rsid w:val="00057396"/>
    <w:rsid w:val="00063A1D"/>
    <w:rsid w:val="00064D5B"/>
    <w:rsid w:val="000804E2"/>
    <w:rsid w:val="0008393C"/>
    <w:rsid w:val="00083F5E"/>
    <w:rsid w:val="00093ECB"/>
    <w:rsid w:val="000A0075"/>
    <w:rsid w:val="000A2D72"/>
    <w:rsid w:val="000A500E"/>
    <w:rsid w:val="000A59AC"/>
    <w:rsid w:val="000B1CC5"/>
    <w:rsid w:val="000B2028"/>
    <w:rsid w:val="000B422A"/>
    <w:rsid w:val="000B650E"/>
    <w:rsid w:val="000C0B1E"/>
    <w:rsid w:val="000C4341"/>
    <w:rsid w:val="000D0BB9"/>
    <w:rsid w:val="000D4AA4"/>
    <w:rsid w:val="000D6CAF"/>
    <w:rsid w:val="000E40FD"/>
    <w:rsid w:val="000E7029"/>
    <w:rsid w:val="000F2A46"/>
    <w:rsid w:val="000F3C75"/>
    <w:rsid w:val="000F41F2"/>
    <w:rsid w:val="0010544E"/>
    <w:rsid w:val="001138F1"/>
    <w:rsid w:val="0011447A"/>
    <w:rsid w:val="001249D5"/>
    <w:rsid w:val="00127D55"/>
    <w:rsid w:val="00135C0D"/>
    <w:rsid w:val="00136077"/>
    <w:rsid w:val="00142D36"/>
    <w:rsid w:val="00143488"/>
    <w:rsid w:val="0014628B"/>
    <w:rsid w:val="00151773"/>
    <w:rsid w:val="00153756"/>
    <w:rsid w:val="00153A8E"/>
    <w:rsid w:val="001604BE"/>
    <w:rsid w:val="00160540"/>
    <w:rsid w:val="00161A5C"/>
    <w:rsid w:val="00164B1E"/>
    <w:rsid w:val="0017182C"/>
    <w:rsid w:val="00177007"/>
    <w:rsid w:val="001829D9"/>
    <w:rsid w:val="00186C01"/>
    <w:rsid w:val="00186EE9"/>
    <w:rsid w:val="001901A6"/>
    <w:rsid w:val="00192EEB"/>
    <w:rsid w:val="001A1371"/>
    <w:rsid w:val="001A20FB"/>
    <w:rsid w:val="001A293E"/>
    <w:rsid w:val="001A6F75"/>
    <w:rsid w:val="001B6F40"/>
    <w:rsid w:val="001C2E31"/>
    <w:rsid w:val="001C60AE"/>
    <w:rsid w:val="001D184C"/>
    <w:rsid w:val="001D2032"/>
    <w:rsid w:val="001D6A84"/>
    <w:rsid w:val="001D7F8A"/>
    <w:rsid w:val="001E3FEB"/>
    <w:rsid w:val="001E4A02"/>
    <w:rsid w:val="001F1831"/>
    <w:rsid w:val="001F5490"/>
    <w:rsid w:val="001F73AE"/>
    <w:rsid w:val="002013C5"/>
    <w:rsid w:val="00207580"/>
    <w:rsid w:val="00207A2C"/>
    <w:rsid w:val="00214D5D"/>
    <w:rsid w:val="00217A86"/>
    <w:rsid w:val="002232AF"/>
    <w:rsid w:val="00223B89"/>
    <w:rsid w:val="00225A8C"/>
    <w:rsid w:val="00232EE1"/>
    <w:rsid w:val="0023345D"/>
    <w:rsid w:val="002375DC"/>
    <w:rsid w:val="0023765B"/>
    <w:rsid w:val="00240D36"/>
    <w:rsid w:val="00242101"/>
    <w:rsid w:val="00244494"/>
    <w:rsid w:val="00247143"/>
    <w:rsid w:val="002514A1"/>
    <w:rsid w:val="002659F1"/>
    <w:rsid w:val="00266C82"/>
    <w:rsid w:val="00271C7C"/>
    <w:rsid w:val="00276E2E"/>
    <w:rsid w:val="00282B3E"/>
    <w:rsid w:val="00285232"/>
    <w:rsid w:val="002873BA"/>
    <w:rsid w:val="00287B39"/>
    <w:rsid w:val="00287E79"/>
    <w:rsid w:val="0029070F"/>
    <w:rsid w:val="00291021"/>
    <w:rsid w:val="00291D90"/>
    <w:rsid w:val="002928F9"/>
    <w:rsid w:val="00293F81"/>
    <w:rsid w:val="002969A1"/>
    <w:rsid w:val="002A073F"/>
    <w:rsid w:val="002A5D07"/>
    <w:rsid w:val="002B1A65"/>
    <w:rsid w:val="002B7EDF"/>
    <w:rsid w:val="002C0CBE"/>
    <w:rsid w:val="002C16C3"/>
    <w:rsid w:val="002C2BCA"/>
    <w:rsid w:val="002C7A28"/>
    <w:rsid w:val="002D0B85"/>
    <w:rsid w:val="002F32A9"/>
    <w:rsid w:val="002F7163"/>
    <w:rsid w:val="003016B7"/>
    <w:rsid w:val="00310241"/>
    <w:rsid w:val="00317CE1"/>
    <w:rsid w:val="00325EF6"/>
    <w:rsid w:val="0032688E"/>
    <w:rsid w:val="003277E6"/>
    <w:rsid w:val="003278BE"/>
    <w:rsid w:val="00330F9C"/>
    <w:rsid w:val="00332D67"/>
    <w:rsid w:val="003360FB"/>
    <w:rsid w:val="00336E96"/>
    <w:rsid w:val="00340C35"/>
    <w:rsid w:val="00342FE6"/>
    <w:rsid w:val="003477B1"/>
    <w:rsid w:val="003515AA"/>
    <w:rsid w:val="003616B4"/>
    <w:rsid w:val="00365674"/>
    <w:rsid w:val="00370E0F"/>
    <w:rsid w:val="00374106"/>
    <w:rsid w:val="003822EB"/>
    <w:rsid w:val="00384220"/>
    <w:rsid w:val="00387337"/>
    <w:rsid w:val="00390A9D"/>
    <w:rsid w:val="00395DFE"/>
    <w:rsid w:val="003976D5"/>
    <w:rsid w:val="003A0FE8"/>
    <w:rsid w:val="003B1596"/>
    <w:rsid w:val="003B3944"/>
    <w:rsid w:val="003B4E7F"/>
    <w:rsid w:val="003B71BA"/>
    <w:rsid w:val="003C4CEE"/>
    <w:rsid w:val="003D1DF3"/>
    <w:rsid w:val="003D4183"/>
    <w:rsid w:val="003D46A7"/>
    <w:rsid w:val="003D6C68"/>
    <w:rsid w:val="003D77CD"/>
    <w:rsid w:val="003E4A29"/>
    <w:rsid w:val="003F07FF"/>
    <w:rsid w:val="003F143E"/>
    <w:rsid w:val="003F6314"/>
    <w:rsid w:val="00404B22"/>
    <w:rsid w:val="00407752"/>
    <w:rsid w:val="0041175A"/>
    <w:rsid w:val="00411A77"/>
    <w:rsid w:val="00411C25"/>
    <w:rsid w:val="004159D0"/>
    <w:rsid w:val="0042152D"/>
    <w:rsid w:val="004249E7"/>
    <w:rsid w:val="00426C6C"/>
    <w:rsid w:val="004274FD"/>
    <w:rsid w:val="004302BF"/>
    <w:rsid w:val="0043072D"/>
    <w:rsid w:val="00430E44"/>
    <w:rsid w:val="00434F04"/>
    <w:rsid w:val="00440D4C"/>
    <w:rsid w:val="004456D6"/>
    <w:rsid w:val="004538FB"/>
    <w:rsid w:val="004708FE"/>
    <w:rsid w:val="004720B1"/>
    <w:rsid w:val="00473A8F"/>
    <w:rsid w:val="00473D03"/>
    <w:rsid w:val="004750EA"/>
    <w:rsid w:val="00480F03"/>
    <w:rsid w:val="0048239C"/>
    <w:rsid w:val="00482D4B"/>
    <w:rsid w:val="0048738C"/>
    <w:rsid w:val="00490450"/>
    <w:rsid w:val="0049365D"/>
    <w:rsid w:val="004A7442"/>
    <w:rsid w:val="004B1C88"/>
    <w:rsid w:val="004C03AD"/>
    <w:rsid w:val="004C0D3F"/>
    <w:rsid w:val="004C29EB"/>
    <w:rsid w:val="004C7E66"/>
    <w:rsid w:val="004D2005"/>
    <w:rsid w:val="004D3124"/>
    <w:rsid w:val="004D5560"/>
    <w:rsid w:val="004D6F75"/>
    <w:rsid w:val="004E5BF0"/>
    <w:rsid w:val="004F147A"/>
    <w:rsid w:val="004F17F2"/>
    <w:rsid w:val="00502C64"/>
    <w:rsid w:val="00503783"/>
    <w:rsid w:val="005052ED"/>
    <w:rsid w:val="0050659C"/>
    <w:rsid w:val="00510FAC"/>
    <w:rsid w:val="00514DBB"/>
    <w:rsid w:val="00517F49"/>
    <w:rsid w:val="0052189F"/>
    <w:rsid w:val="0052484D"/>
    <w:rsid w:val="00542549"/>
    <w:rsid w:val="00542966"/>
    <w:rsid w:val="0054385B"/>
    <w:rsid w:val="00543D5E"/>
    <w:rsid w:val="00550885"/>
    <w:rsid w:val="005552D8"/>
    <w:rsid w:val="005561F0"/>
    <w:rsid w:val="00560248"/>
    <w:rsid w:val="00560388"/>
    <w:rsid w:val="00562FA5"/>
    <w:rsid w:val="00571F41"/>
    <w:rsid w:val="00571FCA"/>
    <w:rsid w:val="005740D6"/>
    <w:rsid w:val="00575BDF"/>
    <w:rsid w:val="005837D4"/>
    <w:rsid w:val="00592E12"/>
    <w:rsid w:val="00595576"/>
    <w:rsid w:val="00595BE4"/>
    <w:rsid w:val="00597E18"/>
    <w:rsid w:val="005A2DDB"/>
    <w:rsid w:val="005A3CDD"/>
    <w:rsid w:val="005A636F"/>
    <w:rsid w:val="005B0194"/>
    <w:rsid w:val="005B27C4"/>
    <w:rsid w:val="005B5842"/>
    <w:rsid w:val="005B76A3"/>
    <w:rsid w:val="005C16E1"/>
    <w:rsid w:val="005C2F5C"/>
    <w:rsid w:val="005C4A0B"/>
    <w:rsid w:val="005D061B"/>
    <w:rsid w:val="005D7F75"/>
    <w:rsid w:val="005E2FF0"/>
    <w:rsid w:val="005E5D1F"/>
    <w:rsid w:val="005F0D33"/>
    <w:rsid w:val="005F24A8"/>
    <w:rsid w:val="005F26FB"/>
    <w:rsid w:val="005F4A09"/>
    <w:rsid w:val="005F51DF"/>
    <w:rsid w:val="005F5902"/>
    <w:rsid w:val="005F5C4D"/>
    <w:rsid w:val="005F69A2"/>
    <w:rsid w:val="00600C28"/>
    <w:rsid w:val="00603391"/>
    <w:rsid w:val="00611D43"/>
    <w:rsid w:val="00612D48"/>
    <w:rsid w:val="00614877"/>
    <w:rsid w:val="00615307"/>
    <w:rsid w:val="00616B45"/>
    <w:rsid w:val="00620C1B"/>
    <w:rsid w:val="00624003"/>
    <w:rsid w:val="00624BD2"/>
    <w:rsid w:val="00630D9B"/>
    <w:rsid w:val="00631953"/>
    <w:rsid w:val="00634E1A"/>
    <w:rsid w:val="0064299B"/>
    <w:rsid w:val="006439EC"/>
    <w:rsid w:val="00644577"/>
    <w:rsid w:val="006551CA"/>
    <w:rsid w:val="00661205"/>
    <w:rsid w:val="00661275"/>
    <w:rsid w:val="006626AD"/>
    <w:rsid w:val="00665715"/>
    <w:rsid w:val="00672A5E"/>
    <w:rsid w:val="00672D09"/>
    <w:rsid w:val="006746ED"/>
    <w:rsid w:val="00675E86"/>
    <w:rsid w:val="0068252A"/>
    <w:rsid w:val="00682CB0"/>
    <w:rsid w:val="00685843"/>
    <w:rsid w:val="0068622E"/>
    <w:rsid w:val="006863E9"/>
    <w:rsid w:val="00691CA7"/>
    <w:rsid w:val="006A12E1"/>
    <w:rsid w:val="006B0D40"/>
    <w:rsid w:val="006B1399"/>
    <w:rsid w:val="006B4590"/>
    <w:rsid w:val="006B59C7"/>
    <w:rsid w:val="006B7998"/>
    <w:rsid w:val="006C340C"/>
    <w:rsid w:val="006C6E47"/>
    <w:rsid w:val="006D1D1C"/>
    <w:rsid w:val="006D4627"/>
    <w:rsid w:val="006D666F"/>
    <w:rsid w:val="006E1570"/>
    <w:rsid w:val="006E37E1"/>
    <w:rsid w:val="006E5BC9"/>
    <w:rsid w:val="006E5FC7"/>
    <w:rsid w:val="006F3FA6"/>
    <w:rsid w:val="006F707A"/>
    <w:rsid w:val="006F73F4"/>
    <w:rsid w:val="006F796E"/>
    <w:rsid w:val="006F7CD1"/>
    <w:rsid w:val="006F7F03"/>
    <w:rsid w:val="007032F9"/>
    <w:rsid w:val="0070347C"/>
    <w:rsid w:val="00706101"/>
    <w:rsid w:val="00710302"/>
    <w:rsid w:val="007133B7"/>
    <w:rsid w:val="00715D25"/>
    <w:rsid w:val="007176C1"/>
    <w:rsid w:val="00720CC7"/>
    <w:rsid w:val="00724DA7"/>
    <w:rsid w:val="0072694D"/>
    <w:rsid w:val="00730966"/>
    <w:rsid w:val="00732B3C"/>
    <w:rsid w:val="007338CE"/>
    <w:rsid w:val="00746F5E"/>
    <w:rsid w:val="007501B4"/>
    <w:rsid w:val="00752AC1"/>
    <w:rsid w:val="00752E98"/>
    <w:rsid w:val="00756FE9"/>
    <w:rsid w:val="00762229"/>
    <w:rsid w:val="00763C21"/>
    <w:rsid w:val="00764136"/>
    <w:rsid w:val="00766D06"/>
    <w:rsid w:val="00766E2D"/>
    <w:rsid w:val="00770873"/>
    <w:rsid w:val="00774DD6"/>
    <w:rsid w:val="00776901"/>
    <w:rsid w:val="007774AE"/>
    <w:rsid w:val="007874E9"/>
    <w:rsid w:val="00790276"/>
    <w:rsid w:val="00790F2F"/>
    <w:rsid w:val="00792AB1"/>
    <w:rsid w:val="00796CD0"/>
    <w:rsid w:val="007A4735"/>
    <w:rsid w:val="007B7160"/>
    <w:rsid w:val="007C43A7"/>
    <w:rsid w:val="007D1A04"/>
    <w:rsid w:val="007D4E20"/>
    <w:rsid w:val="007D6D51"/>
    <w:rsid w:val="007D7192"/>
    <w:rsid w:val="007E1564"/>
    <w:rsid w:val="007E1B56"/>
    <w:rsid w:val="007E37B9"/>
    <w:rsid w:val="007F3451"/>
    <w:rsid w:val="007F55CB"/>
    <w:rsid w:val="00812C1A"/>
    <w:rsid w:val="00814573"/>
    <w:rsid w:val="00821AE9"/>
    <w:rsid w:val="00821B35"/>
    <w:rsid w:val="008317F6"/>
    <w:rsid w:val="008336CC"/>
    <w:rsid w:val="00844750"/>
    <w:rsid w:val="0084488A"/>
    <w:rsid w:val="008469D3"/>
    <w:rsid w:val="00856B6B"/>
    <w:rsid w:val="00856D39"/>
    <w:rsid w:val="0085756F"/>
    <w:rsid w:val="00860332"/>
    <w:rsid w:val="00862738"/>
    <w:rsid w:val="0086360B"/>
    <w:rsid w:val="008657F0"/>
    <w:rsid w:val="00866A05"/>
    <w:rsid w:val="0087460B"/>
    <w:rsid w:val="00874B45"/>
    <w:rsid w:val="00893025"/>
    <w:rsid w:val="008962BF"/>
    <w:rsid w:val="008A1A66"/>
    <w:rsid w:val="008A7549"/>
    <w:rsid w:val="008B44C4"/>
    <w:rsid w:val="008B4710"/>
    <w:rsid w:val="008B7879"/>
    <w:rsid w:val="008C3758"/>
    <w:rsid w:val="008C39AC"/>
    <w:rsid w:val="008C4BC2"/>
    <w:rsid w:val="008C52FB"/>
    <w:rsid w:val="008D3919"/>
    <w:rsid w:val="008D6BF4"/>
    <w:rsid w:val="008D7D2B"/>
    <w:rsid w:val="008E4410"/>
    <w:rsid w:val="008E734D"/>
    <w:rsid w:val="008E7FAE"/>
    <w:rsid w:val="008F0F36"/>
    <w:rsid w:val="008F47C4"/>
    <w:rsid w:val="00901556"/>
    <w:rsid w:val="0090498A"/>
    <w:rsid w:val="00905FBF"/>
    <w:rsid w:val="00907EE8"/>
    <w:rsid w:val="009117E5"/>
    <w:rsid w:val="00911BF7"/>
    <w:rsid w:val="00917113"/>
    <w:rsid w:val="009211D4"/>
    <w:rsid w:val="00923CC5"/>
    <w:rsid w:val="009267F1"/>
    <w:rsid w:val="0092680C"/>
    <w:rsid w:val="009279E7"/>
    <w:rsid w:val="00931B41"/>
    <w:rsid w:val="009332E5"/>
    <w:rsid w:val="00934D4C"/>
    <w:rsid w:val="00936F5A"/>
    <w:rsid w:val="00944B46"/>
    <w:rsid w:val="0094577E"/>
    <w:rsid w:val="009470BD"/>
    <w:rsid w:val="00952FDB"/>
    <w:rsid w:val="00955275"/>
    <w:rsid w:val="009556DB"/>
    <w:rsid w:val="00960850"/>
    <w:rsid w:val="00962E99"/>
    <w:rsid w:val="0096487B"/>
    <w:rsid w:val="00970F6B"/>
    <w:rsid w:val="00977EC8"/>
    <w:rsid w:val="00980780"/>
    <w:rsid w:val="0098356D"/>
    <w:rsid w:val="00983DA0"/>
    <w:rsid w:val="00987BD1"/>
    <w:rsid w:val="009948E3"/>
    <w:rsid w:val="00995D02"/>
    <w:rsid w:val="0099655C"/>
    <w:rsid w:val="009A09FE"/>
    <w:rsid w:val="009A321F"/>
    <w:rsid w:val="009A6A9E"/>
    <w:rsid w:val="009B579B"/>
    <w:rsid w:val="009B7AE1"/>
    <w:rsid w:val="009C00A3"/>
    <w:rsid w:val="009D3A8C"/>
    <w:rsid w:val="009D3D17"/>
    <w:rsid w:val="009D64C4"/>
    <w:rsid w:val="009E7956"/>
    <w:rsid w:val="009F3A13"/>
    <w:rsid w:val="009F409C"/>
    <w:rsid w:val="00A0313F"/>
    <w:rsid w:val="00A050FA"/>
    <w:rsid w:val="00A06F64"/>
    <w:rsid w:val="00A103AF"/>
    <w:rsid w:val="00A117AE"/>
    <w:rsid w:val="00A21A8C"/>
    <w:rsid w:val="00A2492E"/>
    <w:rsid w:val="00A24FEE"/>
    <w:rsid w:val="00A326FA"/>
    <w:rsid w:val="00A34891"/>
    <w:rsid w:val="00A35E18"/>
    <w:rsid w:val="00A455E2"/>
    <w:rsid w:val="00A52538"/>
    <w:rsid w:val="00A538FE"/>
    <w:rsid w:val="00A54F68"/>
    <w:rsid w:val="00A5529C"/>
    <w:rsid w:val="00A555A3"/>
    <w:rsid w:val="00A55C74"/>
    <w:rsid w:val="00A566C8"/>
    <w:rsid w:val="00A57313"/>
    <w:rsid w:val="00A6018E"/>
    <w:rsid w:val="00A62D08"/>
    <w:rsid w:val="00A67496"/>
    <w:rsid w:val="00A70163"/>
    <w:rsid w:val="00A70EF3"/>
    <w:rsid w:val="00A71547"/>
    <w:rsid w:val="00A97264"/>
    <w:rsid w:val="00A97414"/>
    <w:rsid w:val="00AA477F"/>
    <w:rsid w:val="00AA4811"/>
    <w:rsid w:val="00AB004E"/>
    <w:rsid w:val="00AB0AE8"/>
    <w:rsid w:val="00AB21D5"/>
    <w:rsid w:val="00AB521E"/>
    <w:rsid w:val="00AC67A1"/>
    <w:rsid w:val="00AC7977"/>
    <w:rsid w:val="00AD3809"/>
    <w:rsid w:val="00AD56A1"/>
    <w:rsid w:val="00AD79AF"/>
    <w:rsid w:val="00AE1636"/>
    <w:rsid w:val="00AE16CE"/>
    <w:rsid w:val="00AE352C"/>
    <w:rsid w:val="00AE5704"/>
    <w:rsid w:val="00AE656F"/>
    <w:rsid w:val="00AE794F"/>
    <w:rsid w:val="00B00C2F"/>
    <w:rsid w:val="00B0742C"/>
    <w:rsid w:val="00B11FED"/>
    <w:rsid w:val="00B12AB4"/>
    <w:rsid w:val="00B13FB4"/>
    <w:rsid w:val="00B20C7B"/>
    <w:rsid w:val="00B20E76"/>
    <w:rsid w:val="00B2130F"/>
    <w:rsid w:val="00B21B20"/>
    <w:rsid w:val="00B22510"/>
    <w:rsid w:val="00B2541E"/>
    <w:rsid w:val="00B32E2D"/>
    <w:rsid w:val="00B34486"/>
    <w:rsid w:val="00B35E3E"/>
    <w:rsid w:val="00B367AE"/>
    <w:rsid w:val="00B405CD"/>
    <w:rsid w:val="00B412F8"/>
    <w:rsid w:val="00B4466B"/>
    <w:rsid w:val="00B61990"/>
    <w:rsid w:val="00B7051B"/>
    <w:rsid w:val="00B706B3"/>
    <w:rsid w:val="00B7287F"/>
    <w:rsid w:val="00B778BF"/>
    <w:rsid w:val="00B85D99"/>
    <w:rsid w:val="00B93E72"/>
    <w:rsid w:val="00BA202F"/>
    <w:rsid w:val="00BC4943"/>
    <w:rsid w:val="00BC6718"/>
    <w:rsid w:val="00BD71C8"/>
    <w:rsid w:val="00BE78EB"/>
    <w:rsid w:val="00BE7B88"/>
    <w:rsid w:val="00BF0556"/>
    <w:rsid w:val="00BF2655"/>
    <w:rsid w:val="00C03745"/>
    <w:rsid w:val="00C04A87"/>
    <w:rsid w:val="00C11802"/>
    <w:rsid w:val="00C15890"/>
    <w:rsid w:val="00C17138"/>
    <w:rsid w:val="00C24B53"/>
    <w:rsid w:val="00C24E22"/>
    <w:rsid w:val="00C261F8"/>
    <w:rsid w:val="00C2665A"/>
    <w:rsid w:val="00C33100"/>
    <w:rsid w:val="00C4028C"/>
    <w:rsid w:val="00C4407B"/>
    <w:rsid w:val="00C52995"/>
    <w:rsid w:val="00C53027"/>
    <w:rsid w:val="00C5325A"/>
    <w:rsid w:val="00C53BAF"/>
    <w:rsid w:val="00C53CCE"/>
    <w:rsid w:val="00C54AA6"/>
    <w:rsid w:val="00C60530"/>
    <w:rsid w:val="00C63328"/>
    <w:rsid w:val="00C6664E"/>
    <w:rsid w:val="00C70623"/>
    <w:rsid w:val="00C70CA1"/>
    <w:rsid w:val="00C7350D"/>
    <w:rsid w:val="00C74867"/>
    <w:rsid w:val="00C83AC3"/>
    <w:rsid w:val="00C940E9"/>
    <w:rsid w:val="00C94120"/>
    <w:rsid w:val="00C96972"/>
    <w:rsid w:val="00C97913"/>
    <w:rsid w:val="00CA49A6"/>
    <w:rsid w:val="00CB1F1C"/>
    <w:rsid w:val="00CB6267"/>
    <w:rsid w:val="00CC0B05"/>
    <w:rsid w:val="00CC731C"/>
    <w:rsid w:val="00CD1A71"/>
    <w:rsid w:val="00CD1FBB"/>
    <w:rsid w:val="00CD6B3F"/>
    <w:rsid w:val="00CD6C81"/>
    <w:rsid w:val="00CE32FE"/>
    <w:rsid w:val="00CE5A9C"/>
    <w:rsid w:val="00CE7227"/>
    <w:rsid w:val="00CF744B"/>
    <w:rsid w:val="00D016B5"/>
    <w:rsid w:val="00D034F1"/>
    <w:rsid w:val="00D11B17"/>
    <w:rsid w:val="00D11DC3"/>
    <w:rsid w:val="00D142CE"/>
    <w:rsid w:val="00D14F7D"/>
    <w:rsid w:val="00D172CC"/>
    <w:rsid w:val="00D218F8"/>
    <w:rsid w:val="00D25544"/>
    <w:rsid w:val="00D27D5E"/>
    <w:rsid w:val="00D30ABC"/>
    <w:rsid w:val="00D371F4"/>
    <w:rsid w:val="00D41BC1"/>
    <w:rsid w:val="00D44FC6"/>
    <w:rsid w:val="00D47A16"/>
    <w:rsid w:val="00D541B8"/>
    <w:rsid w:val="00D56A9E"/>
    <w:rsid w:val="00D57082"/>
    <w:rsid w:val="00D57C1E"/>
    <w:rsid w:val="00D60301"/>
    <w:rsid w:val="00D604F1"/>
    <w:rsid w:val="00D6454D"/>
    <w:rsid w:val="00D74C4B"/>
    <w:rsid w:val="00D7663F"/>
    <w:rsid w:val="00D81096"/>
    <w:rsid w:val="00D9358D"/>
    <w:rsid w:val="00D9454D"/>
    <w:rsid w:val="00D94DDB"/>
    <w:rsid w:val="00D967C7"/>
    <w:rsid w:val="00DA153B"/>
    <w:rsid w:val="00DA57D4"/>
    <w:rsid w:val="00DA661B"/>
    <w:rsid w:val="00DA7672"/>
    <w:rsid w:val="00DB4793"/>
    <w:rsid w:val="00DC6762"/>
    <w:rsid w:val="00DC7099"/>
    <w:rsid w:val="00DD6E2C"/>
    <w:rsid w:val="00DD7A92"/>
    <w:rsid w:val="00DE01E3"/>
    <w:rsid w:val="00DE17DD"/>
    <w:rsid w:val="00DE6D90"/>
    <w:rsid w:val="00DF002F"/>
    <w:rsid w:val="00E0244D"/>
    <w:rsid w:val="00E02A4F"/>
    <w:rsid w:val="00E03A64"/>
    <w:rsid w:val="00E04CA6"/>
    <w:rsid w:val="00E14106"/>
    <w:rsid w:val="00E16C22"/>
    <w:rsid w:val="00E259A2"/>
    <w:rsid w:val="00E25CEE"/>
    <w:rsid w:val="00E27694"/>
    <w:rsid w:val="00E307C0"/>
    <w:rsid w:val="00E42D23"/>
    <w:rsid w:val="00E42F9B"/>
    <w:rsid w:val="00E4491D"/>
    <w:rsid w:val="00E467D9"/>
    <w:rsid w:val="00E46AE6"/>
    <w:rsid w:val="00E55D71"/>
    <w:rsid w:val="00E61A2F"/>
    <w:rsid w:val="00E63421"/>
    <w:rsid w:val="00E669F7"/>
    <w:rsid w:val="00E66C6B"/>
    <w:rsid w:val="00E81E94"/>
    <w:rsid w:val="00E82607"/>
    <w:rsid w:val="00E84E79"/>
    <w:rsid w:val="00E93B1C"/>
    <w:rsid w:val="00E9554E"/>
    <w:rsid w:val="00EA31C2"/>
    <w:rsid w:val="00EA76BC"/>
    <w:rsid w:val="00EB04A0"/>
    <w:rsid w:val="00EB1337"/>
    <w:rsid w:val="00EB5EEC"/>
    <w:rsid w:val="00EB7C7C"/>
    <w:rsid w:val="00ED0A27"/>
    <w:rsid w:val="00ED2EDD"/>
    <w:rsid w:val="00EE2EA3"/>
    <w:rsid w:val="00EE7705"/>
    <w:rsid w:val="00EF0BA9"/>
    <w:rsid w:val="00EF3A5B"/>
    <w:rsid w:val="00EF4BED"/>
    <w:rsid w:val="00EF4C9C"/>
    <w:rsid w:val="00EF6183"/>
    <w:rsid w:val="00EF6BE7"/>
    <w:rsid w:val="00EF73A7"/>
    <w:rsid w:val="00F00678"/>
    <w:rsid w:val="00F01516"/>
    <w:rsid w:val="00F06C2A"/>
    <w:rsid w:val="00F15C00"/>
    <w:rsid w:val="00F16AC6"/>
    <w:rsid w:val="00F20C8B"/>
    <w:rsid w:val="00F2438C"/>
    <w:rsid w:val="00F30D47"/>
    <w:rsid w:val="00F3201D"/>
    <w:rsid w:val="00F45CEA"/>
    <w:rsid w:val="00F56037"/>
    <w:rsid w:val="00F57129"/>
    <w:rsid w:val="00F610A1"/>
    <w:rsid w:val="00F614CA"/>
    <w:rsid w:val="00F6284B"/>
    <w:rsid w:val="00F6679D"/>
    <w:rsid w:val="00F66822"/>
    <w:rsid w:val="00F822AD"/>
    <w:rsid w:val="00F85D02"/>
    <w:rsid w:val="00F870FA"/>
    <w:rsid w:val="00F87BC6"/>
    <w:rsid w:val="00F90EFA"/>
    <w:rsid w:val="00F96B3F"/>
    <w:rsid w:val="00FA2066"/>
    <w:rsid w:val="00FA25A6"/>
    <w:rsid w:val="00FA5A79"/>
    <w:rsid w:val="00FB00CB"/>
    <w:rsid w:val="00FB0BFE"/>
    <w:rsid w:val="00FB122F"/>
    <w:rsid w:val="00FB43DE"/>
    <w:rsid w:val="00FB4C51"/>
    <w:rsid w:val="00FC0F63"/>
    <w:rsid w:val="00FD04D2"/>
    <w:rsid w:val="00FE19D6"/>
    <w:rsid w:val="00FF1DBD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F6343A5"/>
  <w15:chartTrackingRefBased/>
  <w15:docId w15:val="{99177C76-C3F8-4B28-9035-0BA82986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510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31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31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31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31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31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31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3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line="240" w:lineRule="exact"/>
      <w:ind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line="240" w:lineRule="exact"/>
      <w:ind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line="240" w:lineRule="exact"/>
      <w:ind w:hanging="1134"/>
    </w:pPr>
  </w:style>
  <w:style w:type="paragraph" w:customStyle="1" w:styleId="SingleTxtG">
    <w:name w:val="_ Single Txt_G"/>
    <w:basedOn w:val="Normal"/>
    <w:link w:val="SingleTxtGChar"/>
    <w:rsid w:val="00D11B17"/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</w:pPr>
  </w:style>
  <w:style w:type="paragraph" w:customStyle="1" w:styleId="Bullet2G">
    <w:name w:val="_Bullet 2_G"/>
    <w:basedOn w:val="Normal"/>
    <w:rsid w:val="00D11B17"/>
    <w:pPr>
      <w:numPr>
        <w:numId w:val="2"/>
      </w:numPr>
    </w:pPr>
  </w:style>
  <w:style w:type="character" w:styleId="FootnoteReference">
    <w:name w:val="footnote reference"/>
    <w:aliases w:val="4_G,(Footnote Reference),-E 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ind w:left="2268" w:hanging="1134"/>
    </w:p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29"/>
      </w:numPr>
    </w:pPr>
  </w:style>
  <w:style w:type="numbering" w:styleId="1ai">
    <w:name w:val="Outline List 1"/>
    <w:basedOn w:val="NoList"/>
    <w:rsid w:val="00E03A64"/>
    <w:pPr>
      <w:numPr>
        <w:numId w:val="30"/>
      </w:numPr>
    </w:pPr>
  </w:style>
  <w:style w:type="numbering" w:styleId="ArticleSection">
    <w:name w:val="Outline List 3"/>
    <w:basedOn w:val="NoList"/>
    <w:rsid w:val="00E03A64"/>
    <w:pPr>
      <w:numPr>
        <w:numId w:val="31"/>
      </w:numPr>
    </w:pPr>
  </w:style>
  <w:style w:type="paragraph" w:styleId="BodyText2">
    <w:name w:val="Body Text 2"/>
    <w:basedOn w:val="Normal"/>
    <w:link w:val="BodyText2Char"/>
    <w:rsid w:val="00E03A64"/>
    <w:pPr>
      <w:spacing w:line="480" w:lineRule="auto"/>
    </w:p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rPr>
      <w:sz w:val="16"/>
      <w:szCs w:val="16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</w:style>
  <w:style w:type="paragraph" w:styleId="List2">
    <w:name w:val="List 2"/>
    <w:basedOn w:val="Normal"/>
    <w:rsid w:val="00E03A64"/>
    <w:pPr>
      <w:ind w:left="566" w:hanging="283"/>
    </w:pPr>
  </w:style>
  <w:style w:type="paragraph" w:styleId="List3">
    <w:name w:val="List 3"/>
    <w:basedOn w:val="Normal"/>
    <w:rsid w:val="00E03A64"/>
    <w:pPr>
      <w:ind w:left="849" w:hanging="283"/>
    </w:pPr>
  </w:style>
  <w:style w:type="paragraph" w:styleId="List4">
    <w:name w:val="List 4"/>
    <w:basedOn w:val="Normal"/>
    <w:rsid w:val="00E03A64"/>
    <w:pPr>
      <w:ind w:left="1132" w:hanging="283"/>
    </w:pPr>
  </w:style>
  <w:style w:type="paragraph" w:styleId="List5">
    <w:name w:val="List 5"/>
    <w:basedOn w:val="Normal"/>
    <w:rsid w:val="00E03A64"/>
    <w:pPr>
      <w:ind w:left="1415" w:hanging="283"/>
    </w:p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03A64"/>
    <w:pPr>
      <w:ind w:left="283"/>
    </w:pPr>
  </w:style>
  <w:style w:type="paragraph" w:styleId="ListContinue2">
    <w:name w:val="List Continue 2"/>
    <w:basedOn w:val="Normal"/>
    <w:rsid w:val="00E03A64"/>
    <w:pPr>
      <w:ind w:left="566"/>
    </w:pPr>
  </w:style>
  <w:style w:type="paragraph" w:styleId="ListContinue3">
    <w:name w:val="List Continue 3"/>
    <w:basedOn w:val="Normal"/>
    <w:rsid w:val="00E03A64"/>
    <w:pPr>
      <w:ind w:left="849"/>
    </w:pPr>
  </w:style>
  <w:style w:type="paragraph" w:styleId="ListContinue4">
    <w:name w:val="List Continue 4"/>
    <w:basedOn w:val="Normal"/>
    <w:rsid w:val="00E03A64"/>
    <w:pPr>
      <w:ind w:left="1132"/>
    </w:pPr>
  </w:style>
  <w:style w:type="paragraph" w:styleId="ListContinue5">
    <w:name w:val="List Continue 5"/>
    <w:basedOn w:val="Normal"/>
    <w:rsid w:val="00E03A64"/>
    <w:pPr>
      <w:ind w:left="1415"/>
    </w:p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E03A64"/>
    <w:rPr>
      <w:sz w:val="24"/>
      <w:szCs w:val="24"/>
    </w:rPr>
  </w:style>
  <w:style w:type="paragraph" w:styleId="NormalIndent">
    <w:name w:val="Normal Indent"/>
    <w:basedOn w:val="Normal"/>
    <w:rsid w:val="00E03A64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E03A64"/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C4A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77AB"/>
    <w:rPr>
      <w:color w:val="605E5C"/>
      <w:shd w:val="clear" w:color="auto" w:fill="E1DFDD"/>
    </w:rPr>
  </w:style>
  <w:style w:type="paragraph" w:customStyle="1" w:styleId="H1G0">
    <w:name w:val="_H_1_G"/>
    <w:basedOn w:val="Normal"/>
    <w:link w:val="H1GChar0"/>
    <w:qFormat/>
    <w:rsid w:val="00B22510"/>
    <w:rPr>
      <w:b/>
      <w:sz w:val="24"/>
    </w:rPr>
  </w:style>
  <w:style w:type="paragraph" w:customStyle="1" w:styleId="H23G0">
    <w:name w:val="_H_2/3_G"/>
    <w:basedOn w:val="Normal"/>
    <w:link w:val="H23GChar0"/>
    <w:qFormat/>
    <w:rsid w:val="00B22510"/>
    <w:rPr>
      <w:b/>
    </w:rPr>
  </w:style>
  <w:style w:type="character" w:customStyle="1" w:styleId="H1GChar0">
    <w:name w:val="_H_1_G Char"/>
    <w:basedOn w:val="DefaultParagraphFont"/>
    <w:link w:val="H1G0"/>
    <w:rsid w:val="00B22510"/>
    <w:rPr>
      <w:b/>
      <w:sz w:val="24"/>
      <w:lang w:val="en-GB" w:eastAsia="en-US"/>
    </w:rPr>
  </w:style>
  <w:style w:type="paragraph" w:customStyle="1" w:styleId="HChG0">
    <w:name w:val="_H_Ch_G"/>
    <w:basedOn w:val="Normal"/>
    <w:link w:val="HChGChar0"/>
    <w:qFormat/>
    <w:rsid w:val="00B22510"/>
    <w:pPr>
      <w:keepNext/>
      <w:keepLines/>
      <w:tabs>
        <w:tab w:val="right" w:pos="851"/>
      </w:tabs>
      <w:spacing w:before="360" w:after="240" w:line="300" w:lineRule="exact"/>
    </w:pPr>
    <w:rPr>
      <w:b/>
      <w:sz w:val="28"/>
    </w:rPr>
  </w:style>
  <w:style w:type="character" w:customStyle="1" w:styleId="H23GChar0">
    <w:name w:val="_H_2/3_G Char"/>
    <w:basedOn w:val="DefaultParagraphFont"/>
    <w:link w:val="H23G0"/>
    <w:rsid w:val="00B22510"/>
    <w:rPr>
      <w:b/>
      <w:lang w:val="en-GB" w:eastAsia="en-US"/>
    </w:rPr>
  </w:style>
  <w:style w:type="character" w:customStyle="1" w:styleId="HChGChar0">
    <w:name w:val="_H_Ch_G Char"/>
    <w:basedOn w:val="DefaultParagraphFont"/>
    <w:link w:val="HChG0"/>
    <w:rsid w:val="00B22510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s3.amazonaws.com/cdn.ancap.com.au/app/public/assets/becf5392dee3851aacca85aa00d19f39b8879d42/original.pdf?1685927655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euroncap.com/media/80158/euro-ncap-assessment-protocol-sa-safe-driving-v1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?uri=CELEX%3A32023R2590&amp;qid=17056655151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?uri=CELEX%3A32021R1341&amp;qid=1712192811135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nece.org/sites/default/files/2024-01/GRVA-18-07r2e.pdf" TargetMode="Externa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rspp.org.au/resources/nrspp-fact-sheet-distracted-driving-what-you-need-to-know/" TargetMode="External"/><Relationship Id="rId1" Type="http://schemas.openxmlformats.org/officeDocument/2006/relationships/hyperlink" Target="https://www.aaa.asn.au/wp-content/uploads/2021/10/Fatigue-Driving-Literature-Review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067BADC-E619-480E-96AB-2E6FC0AFB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90A14-CC07-4284-BE46-F04773212686}"/>
</file>

<file path=customXml/itemProps3.xml><?xml version="1.0" encoding="utf-8"?>
<ds:datastoreItem xmlns:ds="http://schemas.openxmlformats.org/officeDocument/2006/customXml" ds:itemID="{9B307A4A-CEE0-4A9C-A9F5-17C88E523B24}"/>
</file>

<file path=customXml/itemProps4.xml><?xml version="1.0" encoding="utf-8"?>
<ds:datastoreItem xmlns:ds="http://schemas.openxmlformats.org/officeDocument/2006/customXml" ds:itemID="{DC28E28A-6190-431E-B47E-4BB0BC2CD7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8388</Characters>
  <Application>Microsoft Office Word</Application>
  <DocSecurity>4</DocSecurity>
  <Lines>262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ECE/TRANS/WP.29/2009/...</vt:lpstr>
      <vt:lpstr>ECE/TRANS/WP.29/2009/...</vt:lpstr>
    </vt:vector>
  </TitlesOfParts>
  <Company>CSD</Company>
  <LinksUpToDate>false</LinksUpToDate>
  <CharactersWithSpaces>9840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http://www.unece.org/trans/main/wp29/wp29wgs/wp29gen/wp29transsub.html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subject/>
  <dc:creator>Corinne</dc:creator>
  <cp:keywords/>
  <cp:lastModifiedBy>EG</cp:lastModifiedBy>
  <cp:revision>2</cp:revision>
  <cp:lastPrinted>2012-07-18T00:50:00Z</cp:lastPrinted>
  <dcterms:created xsi:type="dcterms:W3CDTF">2024-04-10T15:17:00Z</dcterms:created>
  <dcterms:modified xsi:type="dcterms:W3CDTF">2024-04-10T15:17:00Z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