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14145C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4EBFF41" w14:textId="77777777" w:rsidR="002D5AAC" w:rsidRDefault="002D5AAC" w:rsidP="00D5775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CAC12D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05AAA3A" w14:textId="6AF6E676" w:rsidR="002D5AAC" w:rsidRDefault="00D57759" w:rsidP="00D57759">
            <w:pPr>
              <w:jc w:val="right"/>
            </w:pPr>
            <w:r w:rsidRPr="00D57759">
              <w:rPr>
                <w:sz w:val="40"/>
              </w:rPr>
              <w:t>ECE</w:t>
            </w:r>
            <w:r>
              <w:t>/TRANS/WP.29/GRE/2024/3</w:t>
            </w:r>
          </w:p>
        </w:tc>
      </w:tr>
      <w:tr w:rsidR="002D5AAC" w:rsidRPr="003E689E" w14:paraId="0085EBD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1F449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5B64354" wp14:editId="5C41B06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97A93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C3D69F9" w14:textId="77777777" w:rsidR="002D5AAC" w:rsidRDefault="00D5775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C617357" w14:textId="11DC311C" w:rsidR="00D57759" w:rsidRDefault="00D57759" w:rsidP="00D5775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February 2024</w:t>
            </w:r>
          </w:p>
          <w:p w14:paraId="2F8D082D" w14:textId="77777777" w:rsidR="00D57759" w:rsidRDefault="00D57759" w:rsidP="00D5775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74300E4" w14:textId="45C76A39" w:rsidR="00D57759" w:rsidRPr="008D53B6" w:rsidRDefault="00D57759" w:rsidP="00D5775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CB6709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7BE94A9" w14:textId="77777777" w:rsidR="00D57759" w:rsidRPr="00D57759" w:rsidRDefault="00D57759" w:rsidP="00D57759">
      <w:pPr>
        <w:spacing w:before="120"/>
        <w:rPr>
          <w:sz w:val="28"/>
          <w:szCs w:val="28"/>
        </w:rPr>
      </w:pPr>
      <w:r w:rsidRPr="00D57759">
        <w:rPr>
          <w:sz w:val="28"/>
          <w:szCs w:val="28"/>
        </w:rPr>
        <w:t>Комитет по внутреннему транспорту</w:t>
      </w:r>
    </w:p>
    <w:p w14:paraId="0559E014" w14:textId="30302008" w:rsidR="00D57759" w:rsidRPr="00D57759" w:rsidRDefault="00D57759" w:rsidP="00D57759">
      <w:pPr>
        <w:spacing w:before="120"/>
        <w:rPr>
          <w:b/>
          <w:sz w:val="24"/>
          <w:szCs w:val="24"/>
        </w:rPr>
      </w:pPr>
      <w:r w:rsidRPr="00D57759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D57759">
        <w:rPr>
          <w:b/>
          <w:bCs/>
          <w:sz w:val="24"/>
          <w:szCs w:val="24"/>
        </w:rPr>
        <w:t>в области транспортных средств</w:t>
      </w:r>
    </w:p>
    <w:p w14:paraId="63F61A15" w14:textId="4149A9C0" w:rsidR="00D57759" w:rsidRPr="007930C6" w:rsidRDefault="00D57759" w:rsidP="00D57759">
      <w:pPr>
        <w:spacing w:before="120" w:after="120"/>
        <w:rPr>
          <w:b/>
          <w:bCs/>
        </w:rPr>
      </w:pPr>
      <w:r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  <w:t>и световой сигнализации</w:t>
      </w:r>
    </w:p>
    <w:p w14:paraId="73538805" w14:textId="77777777" w:rsidR="00D57759" w:rsidRPr="007930C6" w:rsidRDefault="00D57759" w:rsidP="00D57759">
      <w:pPr>
        <w:ind w:right="1134"/>
        <w:rPr>
          <w:b/>
        </w:rPr>
      </w:pPr>
      <w:r>
        <w:rPr>
          <w:b/>
          <w:bCs/>
        </w:rPr>
        <w:t>Девяностая сессия</w:t>
      </w:r>
    </w:p>
    <w:p w14:paraId="66961356" w14:textId="77777777" w:rsidR="00D57759" w:rsidRPr="007930C6" w:rsidRDefault="00D57759" w:rsidP="00D57759">
      <w:pPr>
        <w:ind w:right="1134"/>
      </w:pPr>
      <w:r>
        <w:t>Женева, 29 апреля — 3 мая 2024 года</w:t>
      </w:r>
    </w:p>
    <w:p w14:paraId="2670BD42" w14:textId="77777777" w:rsidR="00D57759" w:rsidRPr="007930C6" w:rsidRDefault="00D57759" w:rsidP="00D57759">
      <w:pPr>
        <w:ind w:right="1134"/>
        <w:rPr>
          <w:bCs/>
        </w:rPr>
      </w:pPr>
      <w:r>
        <w:t>Пункт 6 a) предварительной повестки дня</w:t>
      </w:r>
    </w:p>
    <w:p w14:paraId="4E195FD9" w14:textId="5FB6A636" w:rsidR="00D57759" w:rsidRPr="007930C6" w:rsidRDefault="00D57759" w:rsidP="00D57759">
      <w:pPr>
        <w:ind w:right="1467"/>
        <w:rPr>
          <w:b/>
          <w:bCs/>
        </w:rPr>
      </w:pPr>
      <w:r>
        <w:rPr>
          <w:b/>
          <w:bCs/>
        </w:rPr>
        <w:t xml:space="preserve">Правила ООН, касающиеся установки: </w:t>
      </w:r>
      <w:r>
        <w:rPr>
          <w:b/>
          <w:bCs/>
        </w:rPr>
        <w:br/>
        <w:t xml:space="preserve">Правила № 48 ООН (установка устройств </w:t>
      </w:r>
      <w:r>
        <w:rPr>
          <w:b/>
          <w:bCs/>
        </w:rPr>
        <w:br/>
        <w:t>освещения и световой сигнализации)</w:t>
      </w:r>
    </w:p>
    <w:p w14:paraId="3E7EDDA0" w14:textId="77777777" w:rsidR="00D57759" w:rsidRPr="007930C6" w:rsidRDefault="00D57759" w:rsidP="00D57759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поправкам серий 06, 07, 08 и 09 к Правилам № 48</w:t>
      </w:r>
      <w:r w:rsidRPr="00F14597">
        <w:rPr>
          <w:bCs/>
        </w:rPr>
        <w:t xml:space="preserve"> </w:t>
      </w:r>
      <w:r>
        <w:rPr>
          <w:bCs/>
        </w:rPr>
        <w:t>ООН</w:t>
      </w:r>
    </w:p>
    <w:p w14:paraId="24091C24" w14:textId="7D134B37" w:rsidR="00D57759" w:rsidRPr="007930C6" w:rsidRDefault="00D57759" w:rsidP="00D57759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 xml:space="preserve">Представлено экспертами от Международной группы экспертов </w:t>
      </w:r>
      <w:r>
        <w:rPr>
          <w:bCs/>
        </w:rPr>
        <w:br/>
        <w:t>по вопросам автомобильного освещения и световой сигнализации</w:t>
      </w:r>
      <w:r w:rsidRPr="00D57759">
        <w:rPr>
          <w:b w:val="0"/>
          <w:sz w:val="20"/>
        </w:rPr>
        <w:t>*</w:t>
      </w:r>
      <w:r>
        <w:t xml:space="preserve"> </w:t>
      </w:r>
    </w:p>
    <w:p w14:paraId="0C8962D4" w14:textId="77777777" w:rsidR="00D57759" w:rsidRPr="007930C6" w:rsidRDefault="00D57759" w:rsidP="00D57759">
      <w:pPr>
        <w:pStyle w:val="SingleTxtG"/>
        <w:tabs>
          <w:tab w:val="left" w:pos="8505"/>
        </w:tabs>
        <w:ind w:firstLine="567"/>
      </w:pPr>
      <w:r>
        <w:footnoteReference w:customMarkFollows="1" w:id="1"/>
        <w:t>Воспроизведенный ниже текст был подготовлен экспертами от Международной группы экспертов по автомобильному освещению и световой сигнализации (БРГ) с целью согласования требований Правил № 48 ООН с обновленными требованиями Правил № 149 ООН. Предлагаемые изменения к существующим текстам правил ООН выделены жирным шрифтом в случае новых положений или зачеркиванием в случае исключенных элементов.</w:t>
      </w:r>
      <w:bookmarkStart w:id="0" w:name="_Hlk157082487"/>
      <w:bookmarkEnd w:id="0"/>
    </w:p>
    <w:p w14:paraId="5F64B7DB" w14:textId="77777777" w:rsidR="00D57759" w:rsidRPr="007930C6" w:rsidRDefault="00D57759" w:rsidP="00D57759">
      <w:pPr>
        <w:pStyle w:val="HChG"/>
        <w:pageBreakBefore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35EE2666" w14:textId="22803720" w:rsidR="00D57759" w:rsidRPr="007930C6" w:rsidRDefault="005F02E6" w:rsidP="005F02E6">
      <w:pPr>
        <w:pStyle w:val="H1G"/>
        <w:rPr>
          <w:rFonts w:eastAsia="SimSun"/>
        </w:rPr>
      </w:pPr>
      <w:r>
        <w:tab/>
      </w:r>
      <w:r w:rsidR="00D57759">
        <w:t>A.</w:t>
      </w:r>
      <w:r w:rsidR="00D57759">
        <w:tab/>
        <w:t xml:space="preserve">Предложение по дополнению к поправкам серии 06 </w:t>
      </w:r>
      <w:r>
        <w:br/>
      </w:r>
      <w:r w:rsidR="00D57759">
        <w:t>к Правилам № 48 ООН</w:t>
      </w:r>
    </w:p>
    <w:p w14:paraId="0C43E8BB" w14:textId="77777777" w:rsidR="00D57759" w:rsidRPr="007930C6" w:rsidRDefault="00D57759" w:rsidP="00D57759">
      <w:pPr>
        <w:pStyle w:val="SingleTxtG"/>
      </w:pPr>
      <w:r>
        <w:rPr>
          <w:i/>
          <w:iCs/>
        </w:rPr>
        <w:t>Пункт 6.2.9.2</w:t>
      </w:r>
      <w:r>
        <w:t xml:space="preserve"> изменить следующим образом:</w:t>
      </w:r>
    </w:p>
    <w:p w14:paraId="244400F6" w14:textId="77777777" w:rsidR="00D57759" w:rsidRDefault="00D57759" w:rsidP="00D57759">
      <w:pPr>
        <w:pStyle w:val="para"/>
        <w:rPr>
          <w:lang w:val="ru-RU"/>
        </w:rPr>
      </w:pPr>
      <w:r>
        <w:rPr>
          <w:lang w:val="ru-RU"/>
        </w:rPr>
        <w:t>«6.2.9.2</w:t>
      </w:r>
      <w:r>
        <w:rPr>
          <w:lang w:val="ru-RU"/>
        </w:rPr>
        <w:tab/>
      </w:r>
      <w:r>
        <w:rPr>
          <w:lang w:val="ru-RU"/>
        </w:rPr>
        <w:tab/>
        <w:t>Фары ближнего света с источником</w:t>
      </w:r>
      <w:r>
        <w:rPr>
          <w:b/>
          <w:bCs/>
          <w:lang w:val="ru-RU"/>
        </w:rPr>
        <w:t>(ами)</w:t>
      </w:r>
      <w:r>
        <w:rPr>
          <w:lang w:val="ru-RU"/>
        </w:rPr>
        <w:t xml:space="preserve"> света </w:t>
      </w:r>
      <w:r>
        <w:rPr>
          <w:b/>
          <w:bCs/>
          <w:lang w:val="ru-RU"/>
        </w:rPr>
        <w:t>и/</w:t>
      </w:r>
      <w:r>
        <w:rPr>
          <w:lang w:val="ru-RU"/>
        </w:rPr>
        <w:t xml:space="preserve">или модулем(ями) </w:t>
      </w:r>
      <w:r>
        <w:rPr>
          <w:strike/>
          <w:lang w:val="ru-RU"/>
        </w:rPr>
        <w:t>СИД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источника света</w:t>
      </w:r>
      <w:r>
        <w:rPr>
          <w:lang w:val="ru-RU"/>
        </w:rPr>
        <w:t xml:space="preserve">, создающим(и) основной луч ближнего света </w:t>
      </w:r>
      <w:r w:rsidRPr="003C0CF7">
        <w:rPr>
          <w:lang w:val="ru-RU"/>
        </w:rPr>
        <w:t>и</w:t>
      </w:r>
      <w:r>
        <w:rPr>
          <w:lang w:val="ru-RU"/>
        </w:rPr>
        <w:t xml:space="preserve"> имеющим(и) общий номинальный световой поток </w:t>
      </w:r>
      <w:r>
        <w:rPr>
          <w:b/>
          <w:bCs/>
          <w:lang w:val="ru-RU"/>
        </w:rPr>
        <w:t>по крайней мере</w:t>
      </w:r>
      <w:r>
        <w:rPr>
          <w:lang w:val="ru-RU"/>
        </w:rPr>
        <w:t xml:space="preserve"> для </w:t>
      </w:r>
      <w:r>
        <w:rPr>
          <w:strike/>
          <w:lang w:val="ru-RU"/>
        </w:rPr>
        <w:t>каждой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одной</w:t>
      </w:r>
      <w:r>
        <w:rPr>
          <w:lang w:val="ru-RU"/>
        </w:rPr>
        <w:t xml:space="preserve"> фары более 2000 люмен, устанавливаются только совместно с устройством(ами) для очистки фар в соответствии с Правилами № 45 </w:t>
      </w:r>
      <w:r>
        <w:rPr>
          <w:b/>
          <w:bCs/>
          <w:lang w:val="ru-RU"/>
        </w:rPr>
        <w:t>ООН</w:t>
      </w:r>
      <w:r>
        <w:rPr>
          <w:vertAlign w:val="superscript"/>
          <w:lang w:val="ru-RU"/>
        </w:rPr>
        <w:t>11</w:t>
      </w:r>
      <w:r w:rsidRPr="003F53C2">
        <w:rPr>
          <w:lang w:val="ru-RU"/>
        </w:rPr>
        <w:t>»</w:t>
      </w:r>
      <w:r>
        <w:rPr>
          <w:lang w:val="ru-RU"/>
        </w:rPr>
        <w:t>.</w:t>
      </w:r>
    </w:p>
    <w:p w14:paraId="08F4B1FA" w14:textId="77777777" w:rsidR="00D57759" w:rsidRPr="007930C6" w:rsidRDefault="00D57759" w:rsidP="00D57759">
      <w:pPr>
        <w:pStyle w:val="SingleTxtG"/>
      </w:pPr>
      <w:r>
        <w:rPr>
          <w:i/>
          <w:iCs/>
        </w:rPr>
        <w:t>Пункт 6.2.9.3</w:t>
      </w:r>
      <w:r>
        <w:t xml:space="preserve"> изменить следующим образом:</w:t>
      </w:r>
    </w:p>
    <w:p w14:paraId="2E5C6970" w14:textId="77777777" w:rsidR="00D57759" w:rsidRPr="007930C6" w:rsidRDefault="00D57759" w:rsidP="00D57759">
      <w:pPr>
        <w:pStyle w:val="para"/>
        <w:rPr>
          <w:lang w:val="ru-RU"/>
        </w:rPr>
      </w:pPr>
      <w:r>
        <w:rPr>
          <w:lang w:val="ru-RU"/>
        </w:rPr>
        <w:t>«6.2.9.3</w:t>
      </w:r>
      <w:r>
        <w:rPr>
          <w:lang w:val="ru-RU"/>
        </w:rPr>
        <w:tab/>
      </w:r>
      <w:r>
        <w:rPr>
          <w:lang w:val="ru-RU"/>
        </w:rPr>
        <w:tab/>
        <w:t>В отношении вертикального наклона положения пункта 6.2.6.2.2 выше не применяются к фарам ближнего света с источником</w:t>
      </w:r>
      <w:r>
        <w:rPr>
          <w:b/>
          <w:bCs/>
          <w:lang w:val="ru-RU"/>
        </w:rPr>
        <w:t>(ами)</w:t>
      </w:r>
      <w:r>
        <w:rPr>
          <w:lang w:val="ru-RU"/>
        </w:rPr>
        <w:t xml:space="preserve"> света </w:t>
      </w:r>
      <w:r>
        <w:rPr>
          <w:b/>
          <w:bCs/>
          <w:lang w:val="ru-RU"/>
        </w:rPr>
        <w:t>и/</w:t>
      </w:r>
      <w:r>
        <w:rPr>
          <w:lang w:val="ru-RU"/>
        </w:rPr>
        <w:t xml:space="preserve">или модулем(ями) </w:t>
      </w:r>
      <w:r>
        <w:rPr>
          <w:strike/>
          <w:lang w:val="ru-RU"/>
        </w:rPr>
        <w:t>СИД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источника света</w:t>
      </w:r>
      <w:r>
        <w:rPr>
          <w:lang w:val="ru-RU"/>
        </w:rPr>
        <w:t>, создающим(и) основной луч ближнего света и имеющим(и) номинальный световой поток для каждой фары более 2000 люмен.</w:t>
      </w:r>
    </w:p>
    <w:p w14:paraId="2A45A835" w14:textId="77777777" w:rsidR="00D57759" w:rsidRPr="007930C6" w:rsidRDefault="00D57759" w:rsidP="00D57759">
      <w:pPr>
        <w:pStyle w:val="para"/>
        <w:rPr>
          <w:lang w:val="ru-RU"/>
        </w:rPr>
      </w:pPr>
      <w:r>
        <w:rPr>
          <w:lang w:val="ru-RU"/>
        </w:rPr>
        <w:tab/>
        <w:t>В случае ламп накаливания, в отношении которых указано более одного испытательного напряжения, применяют значение номинального светового потока, создающего основной луч ближнего света, как указано в карточке сообщения для официального утверждения типа устройства.</w:t>
      </w:r>
    </w:p>
    <w:p w14:paraId="4D52CDC6" w14:textId="77777777" w:rsidR="00D57759" w:rsidRPr="007930C6" w:rsidRDefault="00D57759" w:rsidP="00D57759">
      <w:pPr>
        <w:pStyle w:val="para"/>
        <w:rPr>
          <w:i/>
          <w:iCs/>
          <w:lang w:val="ru-RU"/>
        </w:rPr>
      </w:pPr>
      <w:r>
        <w:rPr>
          <w:lang w:val="ru-RU"/>
        </w:rPr>
        <w:tab/>
        <w:t>В случае фар ближнего света, оснащенных официально утвержденным источником света, применимым номинальным световым потоком является значение при соответствующем испытательном напряжении, которое указано в соответствующих технических спецификациях правил, на основании которых был утвержден применяемый источник света, без учета допусков по номинальному световому потоку, указанных в этих технических спецификациях».</w:t>
      </w:r>
    </w:p>
    <w:p w14:paraId="7CACFA92" w14:textId="77777777" w:rsidR="00D57759" w:rsidRDefault="00D57759" w:rsidP="00D57759">
      <w:pPr>
        <w:pStyle w:val="SingleTxtG"/>
      </w:pPr>
      <w:r>
        <w:rPr>
          <w:i/>
          <w:iCs/>
        </w:rPr>
        <w:t>Пункт 6.22.9.1</w:t>
      </w:r>
      <w:r>
        <w:t xml:space="preserve"> изменить следующим образом:</w:t>
      </w:r>
    </w:p>
    <w:p w14:paraId="1315A47C" w14:textId="69CD5E0F" w:rsidR="00D57759" w:rsidRPr="003F53C2" w:rsidRDefault="00D57759" w:rsidP="00D57759">
      <w:pPr>
        <w:pStyle w:val="para"/>
        <w:rPr>
          <w:lang w:val="ru-RU"/>
        </w:rPr>
      </w:pPr>
      <w:r>
        <w:rPr>
          <w:lang w:val="ru-RU"/>
        </w:rPr>
        <w:t>«6.22.9.1</w:t>
      </w:r>
      <w:r>
        <w:rPr>
          <w:lang w:val="ru-RU"/>
        </w:rPr>
        <w:tab/>
        <w:t>АСПО разрешается использовать только при установке устройств(а) для очистки фар в соответствии с Правилами № 45</w:t>
      </w:r>
      <w:r w:rsidRPr="00644E84">
        <w:rPr>
          <w:vertAlign w:val="superscript"/>
          <w:lang w:val="ru-RU"/>
        </w:rPr>
        <w:t>16</w:t>
      </w:r>
      <w:r>
        <w:rPr>
          <w:lang w:val="ru-RU"/>
        </w:rPr>
        <w:t xml:space="preserve"> по крайней мере в случае тех световых модулей, которые указаны </w:t>
      </w:r>
      <w:r w:rsidRPr="0036121E">
        <w:rPr>
          <w:lang w:val="ru-RU"/>
        </w:rPr>
        <w:t>в пункте 9.2.3 карточки сообщения</w:t>
      </w:r>
      <w:r>
        <w:rPr>
          <w:lang w:val="ru-RU"/>
        </w:rPr>
        <w:t>, соответствующей</w:t>
      </w:r>
      <w:r w:rsidRPr="0036121E">
        <w:rPr>
          <w:lang w:val="ru-RU"/>
        </w:rPr>
        <w:t xml:space="preserve"> образцу, приведенному в приложении 1 </w:t>
      </w:r>
      <w:r w:rsidR="00242ACF">
        <w:rPr>
          <w:lang w:val="ru-RU"/>
        </w:rPr>
        <w:br/>
      </w:r>
      <w:r w:rsidRPr="0036121E">
        <w:rPr>
          <w:lang w:val="ru-RU"/>
        </w:rPr>
        <w:t>к Правилам № 123</w:t>
      </w:r>
      <w:r>
        <w:rPr>
          <w:lang w:val="ru-RU"/>
        </w:rPr>
        <w:t>, в пункте 9.3.2.3 карточки сообщения, соответствующей образцу, приведенному в приложении 1 к поправкам серии 00 к Правилам № 149 ООН, или в пункте 9.2.2.3</w:t>
      </w:r>
      <w:r w:rsidRPr="0036121E">
        <w:rPr>
          <w:lang w:val="ru-RU"/>
        </w:rPr>
        <w:t xml:space="preserve"> </w:t>
      </w:r>
      <w:r>
        <w:rPr>
          <w:lang w:val="ru-RU"/>
        </w:rPr>
        <w:t>карточки сообщения, соответствующей образцу, приведенному в приложении 1 к поправкам серии 01 к Правилам № 149 ООН, если общий номинальный световой поток источника</w:t>
      </w:r>
      <w:r>
        <w:rPr>
          <w:b/>
          <w:bCs/>
          <w:lang w:val="ru-RU"/>
        </w:rPr>
        <w:t>(ов)</w:t>
      </w:r>
      <w:r>
        <w:rPr>
          <w:lang w:val="ru-RU"/>
        </w:rPr>
        <w:t xml:space="preserve"> света </w:t>
      </w:r>
      <w:r>
        <w:rPr>
          <w:b/>
          <w:bCs/>
          <w:lang w:val="ru-RU"/>
        </w:rPr>
        <w:t>и/или модуля(ей) источника света</w:t>
      </w:r>
      <w:r>
        <w:rPr>
          <w:lang w:val="ru-RU"/>
        </w:rPr>
        <w:t xml:space="preserve"> этих </w:t>
      </w:r>
      <w:r w:rsidRPr="0036121E">
        <w:rPr>
          <w:lang w:val="ru-RU"/>
        </w:rPr>
        <w:t>световых модулей</w:t>
      </w:r>
      <w:r>
        <w:rPr>
          <w:lang w:val="ru-RU"/>
        </w:rPr>
        <w:t xml:space="preserve"> превышает 2000 лм </w:t>
      </w:r>
      <w:r>
        <w:rPr>
          <w:b/>
          <w:bCs/>
          <w:lang w:val="ru-RU"/>
        </w:rPr>
        <w:t>по крайней мере</w:t>
      </w:r>
      <w:r>
        <w:rPr>
          <w:lang w:val="ru-RU"/>
        </w:rPr>
        <w:t xml:space="preserve"> с </w:t>
      </w:r>
      <w:r>
        <w:rPr>
          <w:b/>
          <w:bCs/>
          <w:lang w:val="ru-RU"/>
        </w:rPr>
        <w:t>одной</w:t>
      </w:r>
      <w:r>
        <w:rPr>
          <w:lang w:val="ru-RU"/>
        </w:rPr>
        <w:t xml:space="preserve"> </w:t>
      </w:r>
      <w:r>
        <w:rPr>
          <w:strike/>
          <w:lang w:val="ru-RU"/>
        </w:rPr>
        <w:t>каждой</w:t>
      </w:r>
      <w:r>
        <w:rPr>
          <w:lang w:val="ru-RU"/>
        </w:rPr>
        <w:t xml:space="preserve"> стороны, и которые участвуют в создании (основного) луча ближнего света класса С».</w:t>
      </w:r>
    </w:p>
    <w:p w14:paraId="4053DCD3" w14:textId="1C6D3AC4" w:rsidR="00D57759" w:rsidRPr="007930C6" w:rsidRDefault="005F02E6" w:rsidP="005F02E6">
      <w:pPr>
        <w:pStyle w:val="H1G"/>
        <w:rPr>
          <w:rFonts w:eastAsia="SimSun"/>
        </w:rPr>
      </w:pPr>
      <w:r>
        <w:tab/>
      </w:r>
      <w:r w:rsidR="00D57759">
        <w:t>B.</w:t>
      </w:r>
      <w:r w:rsidR="00D57759">
        <w:tab/>
        <w:t xml:space="preserve">Предложение по </w:t>
      </w:r>
      <w:r w:rsidR="00D57759" w:rsidRPr="005F02E6">
        <w:t>дополнению</w:t>
      </w:r>
      <w:r w:rsidR="00D57759">
        <w:t xml:space="preserve"> к поправкам серий 07 и 08 </w:t>
      </w:r>
      <w:r>
        <w:br/>
      </w:r>
      <w:r w:rsidR="00D57759">
        <w:t>к Правилам № 48 ООН</w:t>
      </w:r>
    </w:p>
    <w:p w14:paraId="6C4B51D5" w14:textId="77777777" w:rsidR="00D57759" w:rsidRPr="007930C6" w:rsidRDefault="00D57759" w:rsidP="00D57759">
      <w:pPr>
        <w:pStyle w:val="SingleTxtG"/>
      </w:pPr>
      <w:r>
        <w:rPr>
          <w:i/>
          <w:iCs/>
        </w:rPr>
        <w:t>Пункт 6.2.9.2</w:t>
      </w:r>
      <w:r>
        <w:t xml:space="preserve"> изменить следующим образом:</w:t>
      </w:r>
    </w:p>
    <w:p w14:paraId="208F47A6" w14:textId="77777777" w:rsidR="00D57759" w:rsidRPr="007930C6" w:rsidRDefault="00D57759" w:rsidP="00D57759">
      <w:pPr>
        <w:pStyle w:val="para"/>
        <w:rPr>
          <w:lang w:val="ru-RU"/>
        </w:rPr>
      </w:pPr>
      <w:r>
        <w:rPr>
          <w:lang w:val="ru-RU"/>
        </w:rPr>
        <w:t>«6.2.9.2</w:t>
      </w:r>
      <w:r>
        <w:rPr>
          <w:lang w:val="ru-RU"/>
        </w:rPr>
        <w:tab/>
      </w:r>
      <w:r>
        <w:rPr>
          <w:lang w:val="ru-RU"/>
        </w:rPr>
        <w:tab/>
        <w:t>Фары ближнего света с источником</w:t>
      </w:r>
      <w:r>
        <w:rPr>
          <w:b/>
          <w:bCs/>
          <w:lang w:val="ru-RU"/>
        </w:rPr>
        <w:t>(ами)</w:t>
      </w:r>
      <w:r>
        <w:rPr>
          <w:lang w:val="ru-RU"/>
        </w:rPr>
        <w:t xml:space="preserve"> света </w:t>
      </w:r>
      <w:r>
        <w:rPr>
          <w:b/>
          <w:bCs/>
          <w:lang w:val="ru-RU"/>
        </w:rPr>
        <w:t>и/</w:t>
      </w:r>
      <w:r>
        <w:rPr>
          <w:lang w:val="ru-RU"/>
        </w:rPr>
        <w:t xml:space="preserve">или модулем(ями) </w:t>
      </w:r>
      <w:r>
        <w:rPr>
          <w:strike/>
          <w:lang w:val="ru-RU"/>
        </w:rPr>
        <w:t>СИД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источника света</w:t>
      </w:r>
      <w:r>
        <w:rPr>
          <w:lang w:val="ru-RU"/>
        </w:rPr>
        <w:t xml:space="preserve">, создающим(и) основной луч ближнего света </w:t>
      </w:r>
      <w:r w:rsidRPr="00644E84">
        <w:rPr>
          <w:lang w:val="ru-RU"/>
        </w:rPr>
        <w:t>и</w:t>
      </w:r>
      <w:r>
        <w:rPr>
          <w:lang w:val="ru-RU"/>
        </w:rPr>
        <w:t xml:space="preserve"> имеющим(и) общий номинальный световой поток </w:t>
      </w:r>
      <w:r>
        <w:rPr>
          <w:b/>
          <w:bCs/>
          <w:lang w:val="ru-RU"/>
        </w:rPr>
        <w:t>по крайней мере</w:t>
      </w:r>
      <w:r>
        <w:rPr>
          <w:lang w:val="ru-RU"/>
        </w:rPr>
        <w:t xml:space="preserve"> для </w:t>
      </w:r>
      <w:r>
        <w:rPr>
          <w:strike/>
          <w:lang w:val="ru-RU"/>
        </w:rPr>
        <w:t>каждой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одной</w:t>
      </w:r>
      <w:r>
        <w:rPr>
          <w:lang w:val="ru-RU"/>
        </w:rPr>
        <w:t xml:space="preserve"> фары более 2000 люмен, устанавливаются только </w:t>
      </w:r>
      <w:r>
        <w:rPr>
          <w:lang w:val="ru-RU"/>
        </w:rPr>
        <w:lastRenderedPageBreak/>
        <w:t xml:space="preserve">совместно с устройством(ами) для очистки фар в соответствии с Правилами № 45 </w:t>
      </w:r>
      <w:r>
        <w:rPr>
          <w:b/>
          <w:bCs/>
          <w:lang w:val="ru-RU"/>
        </w:rPr>
        <w:t>ООН</w:t>
      </w:r>
      <w:r>
        <w:rPr>
          <w:vertAlign w:val="superscript"/>
          <w:lang w:val="ru-RU"/>
        </w:rPr>
        <w:t>11</w:t>
      </w:r>
      <w:r w:rsidRPr="003F53C2">
        <w:rPr>
          <w:lang w:val="ru-RU"/>
        </w:rPr>
        <w:t>»</w:t>
      </w:r>
      <w:r>
        <w:rPr>
          <w:lang w:val="ru-RU"/>
        </w:rPr>
        <w:t>.</w:t>
      </w:r>
    </w:p>
    <w:p w14:paraId="33BC7B1B" w14:textId="77777777" w:rsidR="00D57759" w:rsidRPr="007930C6" w:rsidRDefault="00D57759" w:rsidP="00D57759">
      <w:pPr>
        <w:pStyle w:val="SingleTxtG"/>
      </w:pPr>
      <w:r>
        <w:rPr>
          <w:i/>
          <w:iCs/>
        </w:rPr>
        <w:t>Пункт 6.2.9.3</w:t>
      </w:r>
      <w:r>
        <w:t xml:space="preserve"> изменить следующим образом:</w:t>
      </w:r>
    </w:p>
    <w:p w14:paraId="60CB7F71" w14:textId="77777777" w:rsidR="00D57759" w:rsidRPr="007930C6" w:rsidRDefault="00D57759" w:rsidP="00D57759">
      <w:pPr>
        <w:pStyle w:val="para"/>
        <w:rPr>
          <w:lang w:val="ru-RU"/>
        </w:rPr>
      </w:pPr>
      <w:r>
        <w:rPr>
          <w:lang w:val="ru-RU"/>
        </w:rPr>
        <w:t>«6.2.9.3</w:t>
      </w:r>
      <w:r>
        <w:rPr>
          <w:lang w:val="ru-RU"/>
        </w:rPr>
        <w:tab/>
      </w:r>
      <w:r>
        <w:rPr>
          <w:lang w:val="ru-RU"/>
        </w:rPr>
        <w:tab/>
        <w:t>В отношении вертикального наклона положения пункта 6.2.6.2.2 выше не применяются к фарам ближнего света с источником</w:t>
      </w:r>
      <w:r>
        <w:rPr>
          <w:b/>
          <w:bCs/>
          <w:lang w:val="ru-RU"/>
        </w:rPr>
        <w:t>(ами)</w:t>
      </w:r>
      <w:r>
        <w:rPr>
          <w:lang w:val="ru-RU"/>
        </w:rPr>
        <w:t xml:space="preserve"> света </w:t>
      </w:r>
      <w:r>
        <w:rPr>
          <w:b/>
          <w:bCs/>
          <w:lang w:val="ru-RU"/>
        </w:rPr>
        <w:t>и/</w:t>
      </w:r>
      <w:r>
        <w:rPr>
          <w:lang w:val="ru-RU"/>
        </w:rPr>
        <w:t xml:space="preserve">или модулем(ями) </w:t>
      </w:r>
      <w:r>
        <w:rPr>
          <w:strike/>
          <w:lang w:val="ru-RU"/>
        </w:rPr>
        <w:t>СИД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источника света</w:t>
      </w:r>
      <w:r>
        <w:rPr>
          <w:lang w:val="ru-RU"/>
        </w:rPr>
        <w:t>, создающим(и) основной луч ближнего света и имеющим(и) номинальный световой поток номинальный световой поток для каждой фары более 2000 люмен.</w:t>
      </w:r>
    </w:p>
    <w:p w14:paraId="79E4FA93" w14:textId="77777777" w:rsidR="00D57759" w:rsidRPr="007930C6" w:rsidRDefault="00D57759" w:rsidP="00D57759">
      <w:pPr>
        <w:pStyle w:val="para"/>
        <w:rPr>
          <w:lang w:val="ru-RU"/>
        </w:rPr>
      </w:pPr>
      <w:r>
        <w:rPr>
          <w:lang w:val="ru-RU"/>
        </w:rPr>
        <w:tab/>
        <w:t>В случае ламп накаливания, в отношении которых указано более одного испытательного напряжения, применяют значение номинального светового потока, создающего основной луч ближнего света, как указано в карточке сообщения для официального утверждения типа устройства.</w:t>
      </w:r>
    </w:p>
    <w:p w14:paraId="606DC227" w14:textId="77777777" w:rsidR="00D57759" w:rsidRPr="007930C6" w:rsidRDefault="00D57759" w:rsidP="00D57759">
      <w:pPr>
        <w:pStyle w:val="para"/>
        <w:rPr>
          <w:i/>
          <w:iCs/>
          <w:lang w:val="ru-RU"/>
        </w:rPr>
      </w:pPr>
      <w:r>
        <w:rPr>
          <w:lang w:val="ru-RU"/>
        </w:rPr>
        <w:tab/>
        <w:t>В случае фар ближнего света, оснащенных официально утвержденным источником света, применимым номинальным световым потоком является значение при соответствующем испытательном напряжении, которое указано в соответствующих технических спецификациях правил, на основании которых был утвержден применяемый источник света, без учета допусков по номинальному световому потоку, указанных в этих технических спецификациях».</w:t>
      </w:r>
    </w:p>
    <w:p w14:paraId="6DBE299B" w14:textId="77777777" w:rsidR="00D57759" w:rsidRPr="007930C6" w:rsidRDefault="00D57759" w:rsidP="00D57759">
      <w:pPr>
        <w:pStyle w:val="SingleTxtG"/>
      </w:pPr>
      <w:r>
        <w:rPr>
          <w:i/>
          <w:iCs/>
        </w:rPr>
        <w:t>Пункт 6.22.9.1</w:t>
      </w:r>
      <w:r>
        <w:t xml:space="preserve"> изменить следующим образом:</w:t>
      </w:r>
    </w:p>
    <w:p w14:paraId="334F1E8A" w14:textId="2BA0533E" w:rsidR="00D57759" w:rsidRPr="003F53C2" w:rsidRDefault="00D57759" w:rsidP="00D57759">
      <w:pPr>
        <w:pStyle w:val="para"/>
        <w:rPr>
          <w:lang w:val="ru-RU"/>
        </w:rPr>
      </w:pPr>
      <w:r>
        <w:rPr>
          <w:lang w:val="ru-RU"/>
        </w:rPr>
        <w:t>«6.22.9.1</w:t>
      </w:r>
      <w:r>
        <w:rPr>
          <w:lang w:val="ru-RU"/>
        </w:rPr>
        <w:tab/>
        <w:t>АСПО разрешается использовать только при установке устройств(а) для очистки фар в соответствии с Правилами № 45</w:t>
      </w:r>
      <w:r w:rsidRPr="00644E84">
        <w:rPr>
          <w:vertAlign w:val="superscript"/>
          <w:lang w:val="ru-RU"/>
        </w:rPr>
        <w:t>16</w:t>
      </w:r>
      <w:r>
        <w:rPr>
          <w:lang w:val="ru-RU"/>
        </w:rPr>
        <w:t xml:space="preserve"> по крайней мере в случае тех световых модулей, которые указаны </w:t>
      </w:r>
      <w:r w:rsidRPr="0036121E">
        <w:rPr>
          <w:lang w:val="ru-RU"/>
        </w:rPr>
        <w:t>в пункте 9.2.3 карточки сообщения</w:t>
      </w:r>
      <w:r>
        <w:rPr>
          <w:lang w:val="ru-RU"/>
        </w:rPr>
        <w:t>, соответствующей</w:t>
      </w:r>
      <w:r w:rsidRPr="0036121E">
        <w:rPr>
          <w:lang w:val="ru-RU"/>
        </w:rPr>
        <w:t xml:space="preserve"> образцу, приведенному в приложении 1 </w:t>
      </w:r>
      <w:r w:rsidR="006812AE">
        <w:rPr>
          <w:lang w:val="ru-RU"/>
        </w:rPr>
        <w:br/>
      </w:r>
      <w:r w:rsidRPr="0036121E">
        <w:rPr>
          <w:lang w:val="ru-RU"/>
        </w:rPr>
        <w:t>к Правилам № 123</w:t>
      </w:r>
      <w:r>
        <w:rPr>
          <w:lang w:val="ru-RU"/>
        </w:rPr>
        <w:t>, в пункте 9.3.2.3 карточки сообщения, соответствующей образцу, приведенному в приложении 1 к поправкам серии 00 к Правилам № 149 ООН, или в пункте 9.2.2.3</w:t>
      </w:r>
      <w:r w:rsidRPr="0036121E">
        <w:rPr>
          <w:lang w:val="ru-RU"/>
        </w:rPr>
        <w:t xml:space="preserve"> </w:t>
      </w:r>
      <w:r>
        <w:rPr>
          <w:lang w:val="ru-RU"/>
        </w:rPr>
        <w:t>карточки сообщения, соответствующей образцу, приведенному в приложении 1 к поправкам серии 01 к Правилам № 149 ООН, если общий номинальный световой поток источника</w:t>
      </w:r>
      <w:r>
        <w:rPr>
          <w:b/>
          <w:bCs/>
          <w:lang w:val="ru-RU"/>
        </w:rPr>
        <w:t>(ов)</w:t>
      </w:r>
      <w:r>
        <w:rPr>
          <w:lang w:val="ru-RU"/>
        </w:rPr>
        <w:t xml:space="preserve"> света </w:t>
      </w:r>
      <w:r>
        <w:rPr>
          <w:b/>
          <w:bCs/>
          <w:lang w:val="ru-RU"/>
        </w:rPr>
        <w:t>и/или модуля(ей) источника света</w:t>
      </w:r>
      <w:r>
        <w:rPr>
          <w:lang w:val="ru-RU"/>
        </w:rPr>
        <w:t xml:space="preserve"> этих </w:t>
      </w:r>
      <w:r w:rsidRPr="0036121E">
        <w:rPr>
          <w:lang w:val="ru-RU"/>
        </w:rPr>
        <w:t>световых модулей</w:t>
      </w:r>
      <w:r>
        <w:rPr>
          <w:lang w:val="ru-RU"/>
        </w:rPr>
        <w:t xml:space="preserve"> превышает 2000 лм </w:t>
      </w:r>
      <w:r>
        <w:rPr>
          <w:b/>
          <w:bCs/>
          <w:lang w:val="ru-RU"/>
        </w:rPr>
        <w:t>по крайней мере</w:t>
      </w:r>
      <w:r>
        <w:rPr>
          <w:lang w:val="ru-RU"/>
        </w:rPr>
        <w:t xml:space="preserve"> с </w:t>
      </w:r>
      <w:r>
        <w:rPr>
          <w:b/>
          <w:bCs/>
          <w:lang w:val="ru-RU"/>
        </w:rPr>
        <w:t>одной</w:t>
      </w:r>
      <w:r>
        <w:rPr>
          <w:lang w:val="ru-RU"/>
        </w:rPr>
        <w:t xml:space="preserve"> </w:t>
      </w:r>
      <w:r>
        <w:rPr>
          <w:strike/>
          <w:lang w:val="ru-RU"/>
        </w:rPr>
        <w:t>каждой</w:t>
      </w:r>
      <w:r>
        <w:rPr>
          <w:lang w:val="ru-RU"/>
        </w:rPr>
        <w:t xml:space="preserve"> стороны, и которые участвуют в создании (основного) луча ближнего света класса С».</w:t>
      </w:r>
    </w:p>
    <w:p w14:paraId="7D535817" w14:textId="0877BC89" w:rsidR="00D57759" w:rsidRPr="007930C6" w:rsidRDefault="005F02E6" w:rsidP="005F02E6">
      <w:pPr>
        <w:pStyle w:val="H1G"/>
        <w:rPr>
          <w:rFonts w:eastAsia="SimSun"/>
        </w:rPr>
      </w:pPr>
      <w:r>
        <w:tab/>
      </w:r>
      <w:r w:rsidR="00D57759">
        <w:t>C.</w:t>
      </w:r>
      <w:r w:rsidR="00D57759">
        <w:tab/>
        <w:t xml:space="preserve">Предложение по дополнению к поправкам серии 09 </w:t>
      </w:r>
      <w:r>
        <w:br/>
      </w:r>
      <w:r w:rsidR="00D57759">
        <w:t>к Правилам № 48 ООН</w:t>
      </w:r>
    </w:p>
    <w:p w14:paraId="016760E5" w14:textId="367A56BF" w:rsidR="00D57759" w:rsidRPr="00F14597" w:rsidRDefault="00113E23" w:rsidP="00D57759">
      <w:pPr>
        <w:pStyle w:val="SingleTxtG"/>
        <w:rPr>
          <w:color w:val="000000"/>
          <w:lang w:eastAsia="zh-CN"/>
        </w:rPr>
      </w:pPr>
      <w:r>
        <w:rPr>
          <w:i/>
          <w:iCs/>
        </w:rPr>
        <w:t>Пункт</w:t>
      </w:r>
      <w:r w:rsidR="00D57759" w:rsidRPr="00F14597">
        <w:rPr>
          <w:i/>
          <w:iCs/>
        </w:rPr>
        <w:t xml:space="preserve"> 6.2.9.2</w:t>
      </w:r>
      <w:r>
        <w:rPr>
          <w:i/>
          <w:iCs/>
        </w:rPr>
        <w:t xml:space="preserve"> </w:t>
      </w:r>
      <w:r w:rsidRPr="00113E23">
        <w:t>изменить следующим образом</w:t>
      </w:r>
      <w:r w:rsidR="00D57759" w:rsidRPr="00113E23">
        <w:rPr>
          <w:color w:val="000000"/>
          <w:lang w:eastAsia="zh-CN"/>
        </w:rPr>
        <w:t>:</w:t>
      </w:r>
    </w:p>
    <w:p w14:paraId="75FCF273" w14:textId="77777777" w:rsidR="00D57759" w:rsidRPr="003F53C2" w:rsidRDefault="00D57759" w:rsidP="00D57759">
      <w:pPr>
        <w:pStyle w:val="para"/>
        <w:rPr>
          <w:color w:val="000000"/>
          <w:lang w:val="ru-RU" w:eastAsia="zh-CN"/>
        </w:rPr>
      </w:pPr>
      <w:r>
        <w:rPr>
          <w:lang w:val="ru-RU"/>
        </w:rPr>
        <w:t>«6.2.9.2</w:t>
      </w:r>
      <w:r>
        <w:rPr>
          <w:lang w:val="ru-RU"/>
        </w:rPr>
        <w:tab/>
      </w:r>
      <w:r>
        <w:rPr>
          <w:lang w:val="ru-RU"/>
        </w:rPr>
        <w:tab/>
        <w:t>Фары ближнего света с источником</w:t>
      </w:r>
      <w:r>
        <w:rPr>
          <w:b/>
          <w:bCs/>
          <w:lang w:val="ru-RU"/>
        </w:rPr>
        <w:t>(ами)</w:t>
      </w:r>
      <w:r>
        <w:rPr>
          <w:lang w:val="ru-RU"/>
        </w:rPr>
        <w:t xml:space="preserve"> света </w:t>
      </w:r>
      <w:r>
        <w:rPr>
          <w:b/>
          <w:bCs/>
          <w:lang w:val="ru-RU"/>
        </w:rPr>
        <w:t>и/</w:t>
      </w:r>
      <w:r>
        <w:rPr>
          <w:lang w:val="ru-RU"/>
        </w:rPr>
        <w:t xml:space="preserve">или модулем(ями) </w:t>
      </w:r>
      <w:r>
        <w:rPr>
          <w:strike/>
          <w:lang w:val="ru-RU"/>
        </w:rPr>
        <w:t>СИД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источника света</w:t>
      </w:r>
      <w:r>
        <w:rPr>
          <w:lang w:val="ru-RU"/>
        </w:rPr>
        <w:t xml:space="preserve">, создающим(и) основной луч ближнего света </w:t>
      </w:r>
      <w:r w:rsidRPr="00AD1A45">
        <w:rPr>
          <w:lang w:val="ru-RU"/>
        </w:rPr>
        <w:t>и</w:t>
      </w:r>
      <w:r>
        <w:rPr>
          <w:lang w:val="ru-RU"/>
        </w:rPr>
        <w:t xml:space="preserve"> имеющим(и) номинальный световой поток </w:t>
      </w:r>
      <w:r>
        <w:rPr>
          <w:b/>
          <w:bCs/>
          <w:lang w:val="ru-RU"/>
        </w:rPr>
        <w:t>по крайней мере</w:t>
      </w:r>
      <w:r>
        <w:rPr>
          <w:lang w:val="ru-RU"/>
        </w:rPr>
        <w:t xml:space="preserve"> для </w:t>
      </w:r>
      <w:r>
        <w:rPr>
          <w:strike/>
          <w:lang w:val="ru-RU"/>
        </w:rPr>
        <w:t>каждой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одной</w:t>
      </w:r>
      <w:r>
        <w:rPr>
          <w:lang w:val="ru-RU"/>
        </w:rPr>
        <w:t xml:space="preserve"> фары более 2000 люмен, устанавливаются только совместно с устройством(ами) для очистки фар в соответствии с Правилами № 45 </w:t>
      </w:r>
      <w:r>
        <w:rPr>
          <w:b/>
          <w:bCs/>
          <w:lang w:val="ru-RU"/>
        </w:rPr>
        <w:t>ООН</w:t>
      </w:r>
      <w:r>
        <w:rPr>
          <w:vertAlign w:val="superscript"/>
          <w:lang w:val="ru-RU"/>
        </w:rPr>
        <w:t>11</w:t>
      </w:r>
      <w:r w:rsidRPr="003F53C2">
        <w:rPr>
          <w:lang w:val="ru-RU"/>
        </w:rPr>
        <w:t>»</w:t>
      </w:r>
      <w:r>
        <w:rPr>
          <w:lang w:val="ru-RU"/>
        </w:rPr>
        <w:t>.</w:t>
      </w:r>
    </w:p>
    <w:p w14:paraId="03EE2E01" w14:textId="77777777" w:rsidR="00D57759" w:rsidRPr="007930C6" w:rsidRDefault="00D57759" w:rsidP="00D57759">
      <w:pPr>
        <w:pStyle w:val="SingleTxtG"/>
      </w:pPr>
      <w:r>
        <w:rPr>
          <w:i/>
          <w:iCs/>
        </w:rPr>
        <w:t>Пункт 6.22.9.1</w:t>
      </w:r>
      <w:r>
        <w:t xml:space="preserve"> изменить следующим образом:</w:t>
      </w:r>
    </w:p>
    <w:p w14:paraId="63677D8E" w14:textId="436745D5" w:rsidR="00D57759" w:rsidRPr="003F53C2" w:rsidRDefault="00D57759" w:rsidP="00D57759">
      <w:pPr>
        <w:pStyle w:val="para"/>
        <w:rPr>
          <w:lang w:val="ru-RU"/>
        </w:rPr>
      </w:pPr>
      <w:r>
        <w:rPr>
          <w:lang w:val="ru-RU"/>
        </w:rPr>
        <w:t>«6.22.9.1</w:t>
      </w:r>
      <w:r>
        <w:rPr>
          <w:lang w:val="ru-RU"/>
        </w:rPr>
        <w:tab/>
        <w:t>АСПО разрешается использовать только при установке устройств(а) для очистки фар в соответствии с Правилами № 45</w:t>
      </w:r>
      <w:r w:rsidRPr="00AD1A45">
        <w:rPr>
          <w:vertAlign w:val="superscript"/>
          <w:lang w:val="ru-RU"/>
        </w:rPr>
        <w:t>16</w:t>
      </w:r>
      <w:r>
        <w:rPr>
          <w:lang w:val="ru-RU"/>
        </w:rPr>
        <w:t xml:space="preserve"> по крайней мере в случае тех световых модулей, которые указаны в пункте 9.2.2.3 карточки сообщения, соответствующей образцу, приведенному в приложении 1 к Правилам № 149 ООН, если общий номинальный световой поток источника</w:t>
      </w:r>
      <w:r>
        <w:rPr>
          <w:b/>
          <w:bCs/>
          <w:lang w:val="ru-RU"/>
        </w:rPr>
        <w:t>(ов)</w:t>
      </w:r>
      <w:r>
        <w:rPr>
          <w:lang w:val="ru-RU"/>
        </w:rPr>
        <w:t xml:space="preserve"> света </w:t>
      </w:r>
      <w:r>
        <w:rPr>
          <w:b/>
          <w:bCs/>
          <w:lang w:val="ru-RU"/>
        </w:rPr>
        <w:t>и/или модуля(ей) источника света</w:t>
      </w:r>
      <w:r>
        <w:rPr>
          <w:lang w:val="ru-RU"/>
        </w:rPr>
        <w:t xml:space="preserve"> этих </w:t>
      </w:r>
      <w:r w:rsidRPr="00AD1A45">
        <w:rPr>
          <w:lang w:val="ru-RU"/>
        </w:rPr>
        <w:t>световых модулей</w:t>
      </w:r>
      <w:r>
        <w:rPr>
          <w:lang w:val="ru-RU"/>
        </w:rPr>
        <w:t xml:space="preserve"> превышает 2000 лм </w:t>
      </w:r>
      <w:r>
        <w:rPr>
          <w:b/>
          <w:bCs/>
          <w:lang w:val="ru-RU"/>
        </w:rPr>
        <w:t>по крайней мере</w:t>
      </w:r>
      <w:r>
        <w:rPr>
          <w:lang w:val="ru-RU"/>
        </w:rPr>
        <w:t xml:space="preserve"> с </w:t>
      </w:r>
      <w:r>
        <w:rPr>
          <w:b/>
          <w:bCs/>
          <w:lang w:val="ru-RU"/>
        </w:rPr>
        <w:t>одной</w:t>
      </w:r>
      <w:r>
        <w:rPr>
          <w:lang w:val="ru-RU"/>
        </w:rPr>
        <w:t xml:space="preserve"> </w:t>
      </w:r>
      <w:r>
        <w:rPr>
          <w:strike/>
          <w:lang w:val="ru-RU"/>
        </w:rPr>
        <w:t>каждой</w:t>
      </w:r>
      <w:r>
        <w:rPr>
          <w:lang w:val="ru-RU"/>
        </w:rPr>
        <w:t xml:space="preserve"> стороны, и которые участвуют в создании (основного) луча ближнего света класса</w:t>
      </w:r>
      <w:r w:rsidR="006812AE">
        <w:rPr>
          <w:lang w:val="ru-RU"/>
        </w:rPr>
        <w:t> </w:t>
      </w:r>
      <w:r>
        <w:rPr>
          <w:lang w:val="ru-RU"/>
        </w:rPr>
        <w:t>С».</w:t>
      </w:r>
    </w:p>
    <w:p w14:paraId="14489C56" w14:textId="77777777" w:rsidR="00D57759" w:rsidRPr="00F14597" w:rsidRDefault="00D57759" w:rsidP="00D57759">
      <w:pPr>
        <w:pStyle w:val="HChG"/>
      </w:pPr>
      <w:r w:rsidRPr="003F53C2">
        <w:rPr>
          <w:bCs/>
        </w:rPr>
        <w:lastRenderedPageBreak/>
        <w:tab/>
      </w:r>
      <w:r>
        <w:rPr>
          <w:bCs/>
        </w:rPr>
        <w:t>II.</w:t>
      </w:r>
      <w:r>
        <w:tab/>
      </w:r>
      <w:r>
        <w:rPr>
          <w:bCs/>
        </w:rPr>
        <w:t>Обоснование</w:t>
      </w:r>
    </w:p>
    <w:p w14:paraId="40A24A5C" w14:textId="19290B17" w:rsidR="00D57759" w:rsidRPr="007930C6" w:rsidRDefault="00D57759" w:rsidP="00D57759">
      <w:pPr>
        <w:pStyle w:val="SingleTxtG"/>
      </w:pPr>
      <w:r>
        <w:t>1.</w:t>
      </w:r>
      <w:r>
        <w:tab/>
        <w:t xml:space="preserve">В соответствии с последними положениями поправок серии 01 </w:t>
      </w:r>
      <w:r w:rsidR="00113E23">
        <w:br/>
      </w:r>
      <w:r>
        <w:t xml:space="preserve">к Правилам № 149 ООН в карточке сообщения требуется указывать, превышает ли общий номинальный световой поток одного или нескольких источников света или модулей источника света для ближнего света 2000 люмен. Однако в настоящее время в Правилах № 48 ООН упоминаются только модуль(и) источников света или светоизлучающих диодов (СИД) для ближнего света (пункт 6.2.9) и источники света световых модулей для адаптивной системы переднего освещения (АСПО) </w:t>
      </w:r>
      <w:r w:rsidR="00113E23">
        <w:br/>
      </w:r>
      <w:r>
        <w:t>(пункт 6.22.9).</w:t>
      </w:r>
    </w:p>
    <w:p w14:paraId="2D0B9153" w14:textId="77777777" w:rsidR="00D57759" w:rsidRPr="007930C6" w:rsidRDefault="00D57759" w:rsidP="00D57759">
      <w:pPr>
        <w:pStyle w:val="SingleTxtG"/>
      </w:pPr>
      <w:r>
        <w:t>2.</w:t>
      </w:r>
      <w:r>
        <w:tab/>
        <w:t>Предлагаемые изменения призваны привести требования Правил № 48 ООН в соответствие с обновленными требованиями, содержащимися в поправках серии 01 к Правилам № 149 ООН, с тем чтобы избежать разночтений.</w:t>
      </w:r>
    </w:p>
    <w:p w14:paraId="2FD2F831" w14:textId="77777777" w:rsidR="00D57759" w:rsidRPr="007930C6" w:rsidRDefault="00D57759" w:rsidP="00D57759">
      <w:pPr>
        <w:pStyle w:val="SingleTxtG"/>
      </w:pPr>
      <w:r>
        <w:t>3.</w:t>
      </w:r>
      <w:r>
        <w:tab/>
        <w:t>Термин «модуль СИД» был заменен на «модуль источника света» по соображениям технологической нейтральности. Исходя из определения модуля СИД (</w:t>
      </w:r>
      <w:r>
        <w:rPr>
          <w:i/>
          <w:iCs/>
        </w:rPr>
        <w:t>«модуль СИД» означает модуль источника света, в котором источником света является только СИД</w:t>
      </w:r>
      <w:r>
        <w:t xml:space="preserve"> — пункт 2.9.1.7) изменение вполне оправданно.</w:t>
      </w:r>
    </w:p>
    <w:p w14:paraId="4B883DE0" w14:textId="7219A477" w:rsidR="00D57759" w:rsidRPr="007930C6" w:rsidRDefault="00D57759" w:rsidP="00D57759">
      <w:pPr>
        <w:pStyle w:val="SingleTxtG"/>
      </w:pPr>
      <w:r>
        <w:t>4.</w:t>
      </w:r>
      <w:r>
        <w:tab/>
        <w:t>Добавление слов «по крайней мере» в пунктах 6.2.9.2 и 6.22.9.1 необходимо</w:t>
      </w:r>
      <w:r w:rsidR="006812AE">
        <w:t>,</w:t>
      </w:r>
      <w:r>
        <w:t xml:space="preserve"> для того чтобы адаптировать применение этих положений к введению требований в отношении «комплектной пары» для головных фар и АСПО.</w:t>
      </w:r>
    </w:p>
    <w:p w14:paraId="44BA9E8E" w14:textId="77777777" w:rsidR="00D57759" w:rsidRPr="007930C6" w:rsidRDefault="00D57759" w:rsidP="00D57759">
      <w:pPr>
        <w:pStyle w:val="SingleTxtG"/>
      </w:pPr>
      <w:r>
        <w:t>5.</w:t>
      </w:r>
      <w:r>
        <w:tab/>
        <w:t>Благодаря этому предложению редакция пункта 6.2.9.2 в поправках серии 06 будет приведена в соответствие с поправками последующих серий 07, 08 и 09.</w:t>
      </w:r>
    </w:p>
    <w:p w14:paraId="466181CE" w14:textId="77777777" w:rsidR="00D57759" w:rsidRPr="007930C6" w:rsidRDefault="00D57759" w:rsidP="00D57759">
      <w:pPr>
        <w:spacing w:before="240"/>
        <w:jc w:val="center"/>
        <w:rPr>
          <w:u w:val="single"/>
          <w:lang w:eastAsia="fr-FR"/>
        </w:rPr>
      </w:pPr>
      <w:r w:rsidRPr="007930C6">
        <w:rPr>
          <w:u w:val="single"/>
        </w:rPr>
        <w:tab/>
      </w:r>
      <w:r w:rsidRPr="007930C6">
        <w:rPr>
          <w:u w:val="single"/>
        </w:rPr>
        <w:tab/>
      </w:r>
      <w:r w:rsidRPr="007930C6">
        <w:rPr>
          <w:u w:val="single"/>
        </w:rPr>
        <w:tab/>
      </w:r>
    </w:p>
    <w:p w14:paraId="399A863D" w14:textId="77777777" w:rsidR="00E12C5F" w:rsidRPr="008D53B6" w:rsidRDefault="00E12C5F" w:rsidP="00D9145B"/>
    <w:sectPr w:rsidR="00E12C5F" w:rsidRPr="008D53B6" w:rsidSect="00D5775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5EE2" w14:textId="77777777" w:rsidR="00B8053C" w:rsidRPr="00A312BC" w:rsidRDefault="00B8053C" w:rsidP="00A312BC"/>
  </w:endnote>
  <w:endnote w:type="continuationSeparator" w:id="0">
    <w:p w14:paraId="3F9DEA67" w14:textId="77777777" w:rsidR="00B8053C" w:rsidRPr="00A312BC" w:rsidRDefault="00B8053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3E0D" w14:textId="4E75058D" w:rsidR="00D57759" w:rsidRPr="00D57759" w:rsidRDefault="00D57759">
    <w:pPr>
      <w:pStyle w:val="a8"/>
    </w:pPr>
    <w:r w:rsidRPr="00D57759">
      <w:rPr>
        <w:b/>
        <w:sz w:val="18"/>
      </w:rPr>
      <w:fldChar w:fldCharType="begin"/>
    </w:r>
    <w:r w:rsidRPr="00D57759">
      <w:rPr>
        <w:b/>
        <w:sz w:val="18"/>
      </w:rPr>
      <w:instrText xml:space="preserve"> PAGE  \* MERGEFORMAT </w:instrText>
    </w:r>
    <w:r w:rsidRPr="00D57759">
      <w:rPr>
        <w:b/>
        <w:sz w:val="18"/>
      </w:rPr>
      <w:fldChar w:fldCharType="separate"/>
    </w:r>
    <w:r w:rsidRPr="00D57759">
      <w:rPr>
        <w:b/>
        <w:noProof/>
        <w:sz w:val="18"/>
      </w:rPr>
      <w:t>2</w:t>
    </w:r>
    <w:r w:rsidRPr="00D57759">
      <w:rPr>
        <w:b/>
        <w:sz w:val="18"/>
      </w:rPr>
      <w:fldChar w:fldCharType="end"/>
    </w:r>
    <w:r>
      <w:rPr>
        <w:b/>
        <w:sz w:val="18"/>
      </w:rPr>
      <w:tab/>
    </w:r>
    <w:r>
      <w:t>GE.24-02064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C088" w14:textId="00CB7EE3" w:rsidR="00D57759" w:rsidRPr="00D57759" w:rsidRDefault="00D57759" w:rsidP="00D57759">
    <w:pPr>
      <w:pStyle w:val="a8"/>
      <w:tabs>
        <w:tab w:val="clear" w:pos="9639"/>
        <w:tab w:val="right" w:pos="9638"/>
      </w:tabs>
      <w:rPr>
        <w:b/>
        <w:sz w:val="18"/>
      </w:rPr>
    </w:pPr>
    <w:r>
      <w:t>GE.24-02064</w:t>
    </w:r>
    <w:r>
      <w:tab/>
    </w:r>
    <w:r w:rsidRPr="00D57759">
      <w:rPr>
        <w:b/>
        <w:sz w:val="18"/>
      </w:rPr>
      <w:fldChar w:fldCharType="begin"/>
    </w:r>
    <w:r w:rsidRPr="00D57759">
      <w:rPr>
        <w:b/>
        <w:sz w:val="18"/>
      </w:rPr>
      <w:instrText xml:space="preserve"> PAGE  \* MERGEFORMAT </w:instrText>
    </w:r>
    <w:r w:rsidRPr="00D57759">
      <w:rPr>
        <w:b/>
        <w:sz w:val="18"/>
      </w:rPr>
      <w:fldChar w:fldCharType="separate"/>
    </w:r>
    <w:r w:rsidRPr="00D57759">
      <w:rPr>
        <w:b/>
        <w:noProof/>
        <w:sz w:val="18"/>
      </w:rPr>
      <w:t>3</w:t>
    </w:r>
    <w:r w:rsidRPr="00D5775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4AA2" w14:textId="6079ED67" w:rsidR="00042B72" w:rsidRPr="00D57759" w:rsidRDefault="00D57759" w:rsidP="00D5775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F6048DB" wp14:editId="66E21FF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24-02064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8F08D18" wp14:editId="2959659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210224  220224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274D" w14:textId="77777777" w:rsidR="00B8053C" w:rsidRPr="001075E9" w:rsidRDefault="00B8053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FE5A55" w14:textId="77777777" w:rsidR="00B8053C" w:rsidRDefault="00B8053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DA11903" w14:textId="200B3A6E" w:rsidR="00D57759" w:rsidRPr="004876E3" w:rsidRDefault="00D57759" w:rsidP="00D57759">
      <w:pPr>
        <w:pStyle w:val="ad"/>
      </w:pPr>
      <w:r>
        <w:tab/>
      </w:r>
      <w:r w:rsidRPr="00D57759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</w:t>
      </w:r>
      <w:r w:rsidR="00242ACF">
        <w:br/>
      </w:r>
      <w:r>
        <w:t>таблица 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136D" w14:textId="15430BC7" w:rsidR="00D57759" w:rsidRPr="00D57759" w:rsidRDefault="003E689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ECE/TRANS/WP.29/GRE/2024/3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2A61" w14:textId="2F8A8653" w:rsidR="00D57759" w:rsidRPr="00D57759" w:rsidRDefault="003E689E" w:rsidP="00D5775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ECE/TRANS/WP.29/GRE/2024/3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3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3E23"/>
    <w:rsid w:val="0014152F"/>
    <w:rsid w:val="00180183"/>
    <w:rsid w:val="0018024D"/>
    <w:rsid w:val="0018649F"/>
    <w:rsid w:val="00196389"/>
    <w:rsid w:val="001B3EF6"/>
    <w:rsid w:val="001C7A89"/>
    <w:rsid w:val="00242ACF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689E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2E6"/>
    <w:rsid w:val="005F0B42"/>
    <w:rsid w:val="00617A43"/>
    <w:rsid w:val="006345DB"/>
    <w:rsid w:val="00640F49"/>
    <w:rsid w:val="00680D03"/>
    <w:rsid w:val="006812AE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4528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053C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7759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8513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B4CC9"/>
  <w15:docId w15:val="{03DD0557-8CE4-4A43-9882-1B5A74AB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D57759"/>
    <w:rPr>
      <w:lang w:val="ru-RU" w:eastAsia="en-US"/>
    </w:rPr>
  </w:style>
  <w:style w:type="character" w:customStyle="1" w:styleId="HChGChar">
    <w:name w:val="_ H _Ch_G Char"/>
    <w:link w:val="HChG"/>
    <w:qFormat/>
    <w:rsid w:val="00D57759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D57759"/>
    <w:rPr>
      <w:b/>
      <w:sz w:val="24"/>
      <w:lang w:val="ru-RU" w:eastAsia="ru-RU"/>
    </w:rPr>
  </w:style>
  <w:style w:type="paragraph" w:customStyle="1" w:styleId="para">
    <w:name w:val="para"/>
    <w:basedOn w:val="a"/>
    <w:link w:val="paraChar"/>
    <w:qFormat/>
    <w:rsid w:val="00D57759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D57759"/>
    <w:rPr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3C2E46-D087-4AD5-80BF-69E9A856D001}"/>
</file>

<file path=customXml/itemProps2.xml><?xml version="1.0" encoding="utf-8"?>
<ds:datastoreItem xmlns:ds="http://schemas.openxmlformats.org/officeDocument/2006/customXml" ds:itemID="{3A4B501E-600E-46E5-B5D7-C1429A0500E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9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ECE/TRANS/WP.29/GRE/2024/3</vt:lpstr>
      <vt:lpstr>A/</vt:lpstr>
      <vt:lpstr>A/</vt:lpstr>
    </vt:vector>
  </TitlesOfParts>
  <Company>DCM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ECE/TRANS/WP.29/GRE/2024/3</dc:title>
  <dc:subject/>
  <dc:creator>Sharkina</dc:creator>
  <cp:keywords/>
  <cp:lastModifiedBy>Sharkina</cp:lastModifiedBy>
  <cp:revision>3</cp:revision>
  <cp:lastPrinted>2024-02-22T12:31:00Z</cp:lastPrinted>
  <dcterms:created xsi:type="dcterms:W3CDTF">2024-02-22T12:31:00Z</dcterms:created>
  <dcterms:modified xsi:type="dcterms:W3CDTF">2024-02-22T12:40:00Z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