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433FD" w:rsidRPr="00DB58B5" w14:paraId="5F9E0174" w14:textId="77777777" w:rsidTr="005316B0">
        <w:trPr>
          <w:trHeight w:hRule="exact" w:val="851"/>
        </w:trPr>
        <w:tc>
          <w:tcPr>
            <w:tcW w:w="1276" w:type="dxa"/>
            <w:tcBorders>
              <w:bottom w:val="single" w:sz="4" w:space="0" w:color="auto"/>
            </w:tcBorders>
          </w:tcPr>
          <w:p w14:paraId="1F2E8B15" w14:textId="77777777" w:rsidR="001433FD" w:rsidRPr="006D65E7" w:rsidRDefault="001433FD" w:rsidP="0001207F">
            <w:pPr>
              <w:rPr>
                <w:lang w:val="fr-FR"/>
              </w:rPr>
            </w:pPr>
          </w:p>
        </w:tc>
        <w:tc>
          <w:tcPr>
            <w:tcW w:w="2268" w:type="dxa"/>
            <w:tcBorders>
              <w:bottom w:val="single" w:sz="4" w:space="0" w:color="auto"/>
            </w:tcBorders>
            <w:vAlign w:val="bottom"/>
          </w:tcPr>
          <w:p w14:paraId="579A684A" w14:textId="77777777" w:rsidR="001433FD" w:rsidRPr="006D65E7" w:rsidRDefault="001433FD">
            <w:pPr>
              <w:spacing w:after="80" w:line="300" w:lineRule="exact"/>
              <w:rPr>
                <w:sz w:val="28"/>
                <w:lang w:val="fr-FR"/>
              </w:rPr>
            </w:pPr>
            <w:r w:rsidRPr="006D65E7">
              <w:rPr>
                <w:sz w:val="28"/>
                <w:lang w:val="fr-FR"/>
              </w:rPr>
              <w:t>Nations Unies</w:t>
            </w:r>
          </w:p>
        </w:tc>
        <w:tc>
          <w:tcPr>
            <w:tcW w:w="6095" w:type="dxa"/>
            <w:gridSpan w:val="2"/>
            <w:tcBorders>
              <w:bottom w:val="single" w:sz="4" w:space="0" w:color="auto"/>
            </w:tcBorders>
            <w:vAlign w:val="bottom"/>
          </w:tcPr>
          <w:p w14:paraId="599FB98B" w14:textId="1688175C" w:rsidR="001433FD" w:rsidRPr="004C6CE9" w:rsidRDefault="004C6CE9" w:rsidP="004C6CE9">
            <w:pPr>
              <w:jc w:val="right"/>
              <w:rPr>
                <w:lang w:val="fr-FR"/>
              </w:rPr>
            </w:pPr>
            <w:r w:rsidRPr="004C6CE9">
              <w:rPr>
                <w:sz w:val="40"/>
                <w:lang w:val="fr-FR"/>
              </w:rPr>
              <w:t>ECE</w:t>
            </w:r>
            <w:r>
              <w:rPr>
                <w:lang w:val="fr-FR"/>
              </w:rPr>
              <w:t>/TRANS/WP.15/2024/2</w:t>
            </w:r>
          </w:p>
        </w:tc>
      </w:tr>
      <w:tr w:rsidR="001433FD" w:rsidRPr="00DB58B5" w14:paraId="414188F4" w14:textId="77777777">
        <w:trPr>
          <w:trHeight w:hRule="exact" w:val="2835"/>
        </w:trPr>
        <w:tc>
          <w:tcPr>
            <w:tcW w:w="1276" w:type="dxa"/>
            <w:tcBorders>
              <w:top w:val="single" w:sz="4" w:space="0" w:color="auto"/>
              <w:bottom w:val="single" w:sz="12" w:space="0" w:color="auto"/>
            </w:tcBorders>
          </w:tcPr>
          <w:p w14:paraId="4BAAB7ED" w14:textId="77777777" w:rsidR="001433FD" w:rsidRPr="006D65E7" w:rsidRDefault="001433FD">
            <w:pPr>
              <w:spacing w:before="120"/>
              <w:jc w:val="center"/>
              <w:rPr>
                <w:lang w:val="fr-FR"/>
              </w:rPr>
            </w:pPr>
            <w:r w:rsidRPr="006D65E7">
              <w:rPr>
                <w:noProof/>
                <w:lang w:val="fr-FR" w:eastAsia="fr-CH"/>
              </w:rPr>
              <w:drawing>
                <wp:inline distT="0" distB="0" distL="0" distR="0" wp14:anchorId="68570298" wp14:editId="6D0B6FE3">
                  <wp:extent cx="714375" cy="590550"/>
                  <wp:effectExtent l="0" t="0" r="9525" b="0"/>
                  <wp:docPr id="3" name="Picture 3"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F5ED171" w14:textId="77777777" w:rsidR="001433FD" w:rsidRPr="006D65E7" w:rsidRDefault="001433FD">
            <w:pPr>
              <w:spacing w:before="120" w:line="420" w:lineRule="exact"/>
              <w:rPr>
                <w:b/>
                <w:sz w:val="40"/>
                <w:szCs w:val="40"/>
                <w:lang w:val="fr-FR"/>
              </w:rPr>
            </w:pPr>
            <w:r w:rsidRPr="006D65E7">
              <w:rPr>
                <w:b/>
                <w:sz w:val="40"/>
                <w:szCs w:val="40"/>
                <w:lang w:val="fr-FR"/>
              </w:rPr>
              <w:t>Conseil économique et social</w:t>
            </w:r>
          </w:p>
        </w:tc>
        <w:tc>
          <w:tcPr>
            <w:tcW w:w="2835" w:type="dxa"/>
            <w:tcBorders>
              <w:top w:val="single" w:sz="4" w:space="0" w:color="auto"/>
              <w:bottom w:val="single" w:sz="12" w:space="0" w:color="auto"/>
            </w:tcBorders>
          </w:tcPr>
          <w:p w14:paraId="2395CDCB" w14:textId="77777777" w:rsidR="0001207F" w:rsidRPr="006D65E7" w:rsidRDefault="00981333" w:rsidP="00981333">
            <w:pPr>
              <w:spacing w:before="240" w:line="240" w:lineRule="exact"/>
              <w:rPr>
                <w:lang w:val="fr-FR"/>
              </w:rPr>
            </w:pPr>
            <w:r w:rsidRPr="006D65E7">
              <w:rPr>
                <w:lang w:val="fr-FR"/>
              </w:rPr>
              <w:t>Distr. générale</w:t>
            </w:r>
          </w:p>
          <w:p w14:paraId="4504B465" w14:textId="2ABDF163" w:rsidR="00981333" w:rsidRPr="006D65E7" w:rsidRDefault="00D84287" w:rsidP="00981333">
            <w:pPr>
              <w:spacing w:line="240" w:lineRule="exact"/>
              <w:rPr>
                <w:lang w:val="fr-FR"/>
              </w:rPr>
            </w:pPr>
            <w:r>
              <w:rPr>
                <w:lang w:val="fr-FR"/>
              </w:rPr>
              <w:t>8</w:t>
            </w:r>
            <w:r w:rsidR="00981333" w:rsidRPr="006D65E7">
              <w:rPr>
                <w:lang w:val="fr-FR"/>
              </w:rPr>
              <w:t xml:space="preserve"> janvier 2024</w:t>
            </w:r>
          </w:p>
          <w:p w14:paraId="608963C0" w14:textId="49989161" w:rsidR="00981333" w:rsidRPr="006D65E7" w:rsidRDefault="00981333" w:rsidP="00981333">
            <w:pPr>
              <w:spacing w:line="240" w:lineRule="exact"/>
              <w:rPr>
                <w:lang w:val="fr-FR"/>
              </w:rPr>
            </w:pPr>
            <w:r w:rsidRPr="006D65E7">
              <w:rPr>
                <w:lang w:val="fr-FR"/>
              </w:rPr>
              <w:t>Français</w:t>
            </w:r>
          </w:p>
          <w:p w14:paraId="11C4AD85" w14:textId="11EC2CFF" w:rsidR="00981333" w:rsidRPr="006D65E7" w:rsidRDefault="00981333" w:rsidP="00981333">
            <w:pPr>
              <w:spacing w:line="240" w:lineRule="exact"/>
              <w:rPr>
                <w:lang w:val="fr-FR"/>
              </w:rPr>
            </w:pPr>
            <w:r w:rsidRPr="006D65E7">
              <w:rPr>
                <w:lang w:val="fr-FR"/>
              </w:rPr>
              <w:t>Original : anglais</w:t>
            </w:r>
            <w:r w:rsidR="008F125E" w:rsidRPr="006D65E7">
              <w:rPr>
                <w:lang w:val="fr-FR"/>
              </w:rPr>
              <w:t xml:space="preserve"> et</w:t>
            </w:r>
            <w:r w:rsidRPr="006D65E7">
              <w:rPr>
                <w:lang w:val="fr-FR"/>
              </w:rPr>
              <w:t xml:space="preserve"> français</w:t>
            </w:r>
          </w:p>
        </w:tc>
      </w:tr>
    </w:tbl>
    <w:p w14:paraId="69E3D23D" w14:textId="77777777" w:rsidR="00981333" w:rsidRPr="006D65E7" w:rsidRDefault="00981333" w:rsidP="00FD1581">
      <w:pPr>
        <w:spacing w:before="120"/>
        <w:rPr>
          <w:b/>
          <w:sz w:val="28"/>
          <w:szCs w:val="28"/>
          <w:lang w:val="fr-FR"/>
        </w:rPr>
      </w:pPr>
      <w:r w:rsidRPr="006D65E7">
        <w:rPr>
          <w:b/>
          <w:sz w:val="28"/>
          <w:szCs w:val="28"/>
          <w:lang w:val="fr-FR"/>
        </w:rPr>
        <w:t>Commission économique pour l’Europe</w:t>
      </w:r>
    </w:p>
    <w:p w14:paraId="640561D9" w14:textId="77777777" w:rsidR="00981333" w:rsidRPr="006D65E7" w:rsidRDefault="00981333" w:rsidP="00FD1581">
      <w:pPr>
        <w:spacing w:before="120"/>
        <w:rPr>
          <w:sz w:val="28"/>
          <w:szCs w:val="28"/>
          <w:lang w:val="fr-FR"/>
        </w:rPr>
      </w:pPr>
      <w:r w:rsidRPr="006D65E7">
        <w:rPr>
          <w:sz w:val="28"/>
          <w:szCs w:val="28"/>
          <w:lang w:val="fr-FR"/>
        </w:rPr>
        <w:t>Comité des transports intérieurs</w:t>
      </w:r>
    </w:p>
    <w:p w14:paraId="3D87AD0E" w14:textId="77777777" w:rsidR="00981333" w:rsidRPr="006D65E7" w:rsidRDefault="00981333" w:rsidP="00FD1581">
      <w:pPr>
        <w:spacing w:before="120"/>
        <w:rPr>
          <w:b/>
          <w:sz w:val="24"/>
          <w:szCs w:val="24"/>
          <w:lang w:val="fr-FR"/>
        </w:rPr>
      </w:pPr>
      <w:r w:rsidRPr="006D65E7">
        <w:rPr>
          <w:b/>
          <w:sz w:val="24"/>
          <w:szCs w:val="24"/>
          <w:lang w:val="fr-FR"/>
        </w:rPr>
        <w:t xml:space="preserve">Groupe de travail des transports </w:t>
      </w:r>
      <w:r w:rsidRPr="006D65E7">
        <w:rPr>
          <w:b/>
          <w:sz w:val="24"/>
          <w:szCs w:val="24"/>
          <w:lang w:val="fr-FR"/>
        </w:rPr>
        <w:br/>
        <w:t>de marchandises dangereuses</w:t>
      </w:r>
    </w:p>
    <w:p w14:paraId="1906C928" w14:textId="7C1F1D36" w:rsidR="00981333" w:rsidRPr="006D65E7" w:rsidRDefault="008F3BB5" w:rsidP="00FD1581">
      <w:pPr>
        <w:spacing w:before="120"/>
        <w:rPr>
          <w:rFonts w:eastAsia="SimSun"/>
          <w:b/>
          <w:lang w:val="fr-FR"/>
        </w:rPr>
      </w:pPr>
      <w:r w:rsidRPr="006D65E7">
        <w:rPr>
          <w:b/>
          <w:lang w:val="fr-FR"/>
        </w:rPr>
        <w:t>115ème</w:t>
      </w:r>
      <w:r w:rsidR="00981333" w:rsidRPr="006D65E7">
        <w:rPr>
          <w:b/>
          <w:lang w:val="fr-FR"/>
        </w:rPr>
        <w:t xml:space="preserve"> s</w:t>
      </w:r>
      <w:r w:rsidR="00DE6E3C" w:rsidRPr="006D65E7">
        <w:rPr>
          <w:b/>
          <w:lang w:val="fr-FR"/>
        </w:rPr>
        <w:t>éance</w:t>
      </w:r>
    </w:p>
    <w:p w14:paraId="345FB98E" w14:textId="712038EB" w:rsidR="00981333" w:rsidRPr="006D65E7" w:rsidRDefault="00981333" w:rsidP="00FD1581">
      <w:pPr>
        <w:rPr>
          <w:rFonts w:eastAsia="SimSun"/>
          <w:lang w:val="fr-FR"/>
        </w:rPr>
      </w:pPr>
      <w:r w:rsidRPr="006D65E7">
        <w:rPr>
          <w:lang w:val="fr-FR"/>
        </w:rPr>
        <w:t xml:space="preserve">Genève, </w:t>
      </w:r>
      <w:r w:rsidR="008F3BB5" w:rsidRPr="006D65E7">
        <w:rPr>
          <w:lang w:val="fr-FR"/>
        </w:rPr>
        <w:t>2-5 avril 2024</w:t>
      </w:r>
    </w:p>
    <w:p w14:paraId="575E5500" w14:textId="172C2D9F" w:rsidR="00981333" w:rsidRPr="006D65E7" w:rsidRDefault="00981333" w:rsidP="00FD1581">
      <w:pPr>
        <w:rPr>
          <w:lang w:val="fr-FR"/>
        </w:rPr>
      </w:pPr>
      <w:r w:rsidRPr="006D65E7">
        <w:rPr>
          <w:lang w:val="fr-FR"/>
        </w:rPr>
        <w:t xml:space="preserve">Point </w:t>
      </w:r>
      <w:r w:rsidR="008F3BB5" w:rsidRPr="006D65E7">
        <w:rPr>
          <w:lang w:val="fr-FR"/>
        </w:rPr>
        <w:t>5 (b)</w:t>
      </w:r>
      <w:r w:rsidRPr="006D65E7">
        <w:rPr>
          <w:lang w:val="fr-FR"/>
        </w:rPr>
        <w:t xml:space="preserve"> de l’ordre du jour provisoire</w:t>
      </w:r>
    </w:p>
    <w:p w14:paraId="50B08A91" w14:textId="42EFE3B7" w:rsidR="00DE6E3C" w:rsidRPr="006D65E7" w:rsidRDefault="00DE6E3C" w:rsidP="00DE6E3C">
      <w:pPr>
        <w:autoSpaceDE w:val="0"/>
        <w:autoSpaceDN w:val="0"/>
        <w:adjustRightInd w:val="0"/>
        <w:rPr>
          <w:lang w:val="fr-FR"/>
        </w:rPr>
      </w:pPr>
      <w:r w:rsidRPr="006D65E7">
        <w:rPr>
          <w:b/>
          <w:bCs/>
          <w:lang w:val="fr-FR"/>
        </w:rPr>
        <w:t>Propositions d'amendements aux annexes A et B de l'ADR</w:t>
      </w:r>
      <w:r w:rsidRPr="006D65E7">
        <w:rPr>
          <w:lang w:val="fr-FR"/>
        </w:rPr>
        <w:t>:</w:t>
      </w:r>
    </w:p>
    <w:p w14:paraId="0A2FD6FB" w14:textId="1FC0B086" w:rsidR="00C1626B" w:rsidRPr="006D65E7" w:rsidRDefault="00DE6E3C" w:rsidP="00DE6E3C">
      <w:pPr>
        <w:rPr>
          <w:b/>
          <w:bCs/>
          <w:lang w:val="fr-FR"/>
        </w:rPr>
      </w:pPr>
      <w:r w:rsidRPr="006D65E7">
        <w:rPr>
          <w:b/>
          <w:bCs/>
          <w:lang w:val="fr-FR"/>
        </w:rPr>
        <w:t>Propositions diverses</w:t>
      </w:r>
    </w:p>
    <w:p w14:paraId="16BAEDDE" w14:textId="5BF366AC" w:rsidR="00C07191" w:rsidRPr="006D65E7" w:rsidRDefault="00C07191" w:rsidP="00C07191">
      <w:pPr>
        <w:pStyle w:val="HChG"/>
        <w:rPr>
          <w:lang w:val="fr-FR"/>
        </w:rPr>
      </w:pPr>
      <w:r w:rsidRPr="006D65E7">
        <w:rPr>
          <w:lang w:val="fr-FR"/>
        </w:rPr>
        <w:tab/>
      </w:r>
      <w:r w:rsidRPr="006D65E7">
        <w:rPr>
          <w:lang w:val="fr-FR"/>
        </w:rPr>
        <w:tab/>
        <w:t xml:space="preserve">Marquage d'un véhicule citerne transportant les numéros </w:t>
      </w:r>
      <w:r w:rsidR="0003209E" w:rsidRPr="006D65E7">
        <w:rPr>
          <w:lang w:val="fr-FR"/>
        </w:rPr>
        <w:t>ONU</w:t>
      </w:r>
      <w:r w:rsidRPr="006D65E7">
        <w:rPr>
          <w:lang w:val="fr-FR"/>
        </w:rPr>
        <w:t xml:space="preserve"> 1202, 1203 et 3475</w:t>
      </w:r>
    </w:p>
    <w:p w14:paraId="1C44183F" w14:textId="691753B8" w:rsidR="00C07191" w:rsidRPr="006D65E7" w:rsidRDefault="00C07191" w:rsidP="00C07191">
      <w:pPr>
        <w:pStyle w:val="H1G"/>
        <w:rPr>
          <w:lang w:val="fr-FR"/>
        </w:rPr>
      </w:pPr>
      <w:r w:rsidRPr="006D65E7">
        <w:rPr>
          <w:lang w:val="fr-FR"/>
        </w:rPr>
        <w:tab/>
      </w:r>
      <w:r w:rsidRPr="006D65E7">
        <w:rPr>
          <w:lang w:val="fr-FR"/>
        </w:rPr>
        <w:tab/>
      </w:r>
      <w:r w:rsidR="00BB4406" w:rsidRPr="006D65E7">
        <w:rPr>
          <w:lang w:val="fr-FR"/>
        </w:rPr>
        <w:t>Communication de</w:t>
      </w:r>
      <w:r w:rsidRPr="006D65E7">
        <w:rPr>
          <w:lang w:val="fr-FR"/>
        </w:rPr>
        <w:t xml:space="preserve"> </w:t>
      </w:r>
      <w:proofErr w:type="spellStart"/>
      <w:r w:rsidRPr="006D65E7">
        <w:rPr>
          <w:lang w:val="fr-FR"/>
        </w:rPr>
        <w:t>FuelsEurope</w:t>
      </w:r>
      <w:proofErr w:type="spellEnd"/>
      <w:r w:rsidR="00843C9B" w:rsidRPr="006D65E7">
        <w:rPr>
          <w:rStyle w:val="Appelnotedebasdep"/>
          <w:sz w:val="20"/>
          <w:lang w:val="fr-FR" w:eastAsia="fr-FR"/>
        </w:rPr>
        <w:footnoteReference w:customMarkFollows="1" w:id="2"/>
        <w:t>*</w:t>
      </w:r>
    </w:p>
    <w:p w14:paraId="7B62DE02" w14:textId="08276418" w:rsidR="00C07191" w:rsidRPr="006D65E7" w:rsidRDefault="00C07191" w:rsidP="00C07191">
      <w:pPr>
        <w:pStyle w:val="HChG"/>
        <w:rPr>
          <w:lang w:val="fr-FR"/>
        </w:rPr>
      </w:pPr>
      <w:r w:rsidRPr="006D65E7">
        <w:rPr>
          <w:lang w:val="fr-FR"/>
        </w:rPr>
        <w:tab/>
      </w:r>
      <w:r w:rsidR="00C47F32" w:rsidRPr="006D65E7">
        <w:rPr>
          <w:lang w:val="fr-FR"/>
        </w:rPr>
        <w:t>I.</w:t>
      </w:r>
      <w:r w:rsidR="00C47F32" w:rsidRPr="006D65E7">
        <w:rPr>
          <w:lang w:val="fr-FR"/>
        </w:rPr>
        <w:tab/>
      </w:r>
      <w:r w:rsidRPr="006D65E7">
        <w:rPr>
          <w:lang w:val="fr-FR"/>
        </w:rPr>
        <w:t>Introduction</w:t>
      </w:r>
    </w:p>
    <w:p w14:paraId="1AEBEA9D" w14:textId="6B20F154" w:rsidR="00C07191" w:rsidRPr="006D65E7" w:rsidRDefault="00C07191" w:rsidP="00C47F32">
      <w:pPr>
        <w:pStyle w:val="SingleTxtG"/>
        <w:rPr>
          <w:lang w:val="fr-FR"/>
        </w:rPr>
      </w:pPr>
      <w:r w:rsidRPr="006D65E7">
        <w:rPr>
          <w:lang w:val="fr-FR"/>
        </w:rPr>
        <w:t>1.</w:t>
      </w:r>
      <w:r w:rsidRPr="006D65E7">
        <w:rPr>
          <w:lang w:val="fr-FR"/>
        </w:rPr>
        <w:tab/>
        <w:t>Ces dernières années, nous avons constaté une forte augmentation de la consommation de carburant E85-Superéthanol. Ce carburant est composé entre 5</w:t>
      </w:r>
      <w:r w:rsidR="007709DB" w:rsidRPr="006D65E7">
        <w:rPr>
          <w:lang w:val="fr-FR"/>
        </w:rPr>
        <w:t>0 pour cent</w:t>
      </w:r>
      <w:r w:rsidRPr="006D65E7">
        <w:rPr>
          <w:lang w:val="fr-FR"/>
        </w:rPr>
        <w:t xml:space="preserve"> et 85</w:t>
      </w:r>
      <w:r w:rsidR="007709DB" w:rsidRPr="006D65E7">
        <w:rPr>
          <w:lang w:val="fr-FR"/>
        </w:rPr>
        <w:t xml:space="preserve"> pour cent</w:t>
      </w:r>
      <w:r w:rsidRPr="006D65E7">
        <w:rPr>
          <w:lang w:val="fr-FR"/>
        </w:rPr>
        <w:t xml:space="preserve"> d'éthanol et au moins 15</w:t>
      </w:r>
      <w:r w:rsidR="00E73647" w:rsidRPr="006D65E7">
        <w:rPr>
          <w:lang w:val="fr-FR"/>
        </w:rPr>
        <w:t xml:space="preserve"> pour cent</w:t>
      </w:r>
      <w:r w:rsidRPr="006D65E7">
        <w:rPr>
          <w:lang w:val="fr-FR"/>
        </w:rPr>
        <w:t xml:space="preserve"> d'essence (selon la norme EN 15293). Ce produit est transporté sous le numéro ONU 3475.</w:t>
      </w:r>
    </w:p>
    <w:p w14:paraId="6794547C" w14:textId="0DF7AEFD" w:rsidR="00C07191" w:rsidRPr="006D65E7" w:rsidRDefault="00C07191" w:rsidP="00C47F32">
      <w:pPr>
        <w:pStyle w:val="SingleTxtG"/>
        <w:rPr>
          <w:lang w:val="fr-FR"/>
        </w:rPr>
      </w:pPr>
      <w:r w:rsidRPr="006D65E7">
        <w:rPr>
          <w:lang w:val="fr-FR"/>
        </w:rPr>
        <w:t>2.</w:t>
      </w:r>
      <w:r w:rsidRPr="006D65E7">
        <w:rPr>
          <w:lang w:val="fr-FR"/>
        </w:rPr>
        <w:tab/>
        <w:t>Si un véhicule-citerne transporte plusieurs produits dont le No ONU 3475, il lui faut:</w:t>
      </w:r>
    </w:p>
    <w:p w14:paraId="407A15E1" w14:textId="6F939EA0" w:rsidR="00C07191" w:rsidRPr="006D65E7" w:rsidRDefault="00C07191" w:rsidP="00C47F32">
      <w:pPr>
        <w:pStyle w:val="SingleTxtG"/>
        <w:rPr>
          <w:lang w:val="fr-FR"/>
        </w:rPr>
      </w:pPr>
      <w:r w:rsidRPr="006D65E7">
        <w:rPr>
          <w:lang w:val="fr-FR"/>
        </w:rPr>
        <w:t>a)</w:t>
      </w:r>
      <w:r w:rsidRPr="006D65E7">
        <w:rPr>
          <w:lang w:val="fr-FR"/>
        </w:rPr>
        <w:tab/>
        <w:t>des plaques orange à l'avant et à l’arrière et</w:t>
      </w:r>
    </w:p>
    <w:p w14:paraId="26A623BE" w14:textId="0D3950D2" w:rsidR="00C07191" w:rsidRPr="006D65E7" w:rsidRDefault="00C07191" w:rsidP="00C47F32">
      <w:pPr>
        <w:pStyle w:val="SingleTxtG"/>
        <w:rPr>
          <w:lang w:val="fr-FR"/>
        </w:rPr>
      </w:pPr>
      <w:r w:rsidRPr="006D65E7">
        <w:rPr>
          <w:lang w:val="fr-FR"/>
        </w:rPr>
        <w:t>b)</w:t>
      </w:r>
      <w:r w:rsidRPr="006D65E7">
        <w:rPr>
          <w:lang w:val="fr-FR"/>
        </w:rPr>
        <w:tab/>
        <w:t>des plaques orange portant le numéro d'identification du danger et le numéro ONU des matières transportées pour chaque compartiment.</w:t>
      </w:r>
    </w:p>
    <w:p w14:paraId="4EB6030B" w14:textId="77777777" w:rsidR="00C07191" w:rsidRPr="006D65E7" w:rsidRDefault="00C07191" w:rsidP="00C47F32">
      <w:pPr>
        <w:pStyle w:val="SingleTxtG"/>
        <w:rPr>
          <w:lang w:val="fr-FR"/>
        </w:rPr>
      </w:pPr>
      <w:r w:rsidRPr="006D65E7">
        <w:rPr>
          <w:lang w:val="fr-FR"/>
        </w:rPr>
        <w:tab/>
        <w:t>Une semi-remorque standard est fabriquée avec 9 compartiments, il est donc nécessaire de poser 20 plaques orange sur cette unité de transport standard.</w:t>
      </w:r>
    </w:p>
    <w:p w14:paraId="379FA0BA" w14:textId="29C1DB9E" w:rsidR="00C07191" w:rsidRPr="006D65E7" w:rsidRDefault="00C47F32" w:rsidP="00C47F32">
      <w:pPr>
        <w:pStyle w:val="SingleTxtG"/>
        <w:rPr>
          <w:lang w:val="fr-FR"/>
        </w:rPr>
      </w:pPr>
      <w:r w:rsidRPr="006D65E7">
        <w:rPr>
          <w:lang w:val="fr-FR"/>
        </w:rPr>
        <w:tab/>
      </w:r>
      <w:r w:rsidR="00C07191" w:rsidRPr="006D65E7">
        <w:rPr>
          <w:lang w:val="fr-FR"/>
        </w:rPr>
        <w:t>Ci-dessous un exemple de véhicule-citerne avec 6 compartiments:</w:t>
      </w:r>
    </w:p>
    <w:p w14:paraId="01E5D059" w14:textId="77777777" w:rsidR="00C07191" w:rsidRPr="006D65E7" w:rsidRDefault="00C07191" w:rsidP="00C07191">
      <w:pPr>
        <w:pStyle w:val="SingleTxtG"/>
        <w:spacing w:before="120"/>
        <w:jc w:val="center"/>
        <w:rPr>
          <w:lang w:val="fr-FR"/>
        </w:rPr>
      </w:pPr>
      <w:r w:rsidRPr="006D65E7">
        <w:rPr>
          <w:noProof/>
          <w:lang w:val="fr-FR"/>
        </w:rPr>
        <w:lastRenderedPageBreak/>
        <w:drawing>
          <wp:inline distT="0" distB="0" distL="0" distR="0" wp14:anchorId="008D15B8" wp14:editId="3F86DD34">
            <wp:extent cx="2857500" cy="2143125"/>
            <wp:effectExtent l="0" t="0" r="0" b="9525"/>
            <wp:docPr id="9" name="Picture 9">
              <a:extLst xmlns:a="http://schemas.openxmlformats.org/drawingml/2006/main">
                <a:ext uri="{FF2B5EF4-FFF2-40B4-BE49-F238E27FC236}">
                  <a16:creationId xmlns:a16="http://schemas.microsoft.com/office/drawing/2014/main" id="{D7F7AAD0-74D8-D27E-7782-325A712D4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D7F7AAD0-74D8-D27E-7782-325A712D4C1C}"/>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0236" cy="2145177"/>
                    </a:xfrm>
                    <a:prstGeom prst="rect">
                      <a:avLst/>
                    </a:prstGeom>
                  </pic:spPr>
                </pic:pic>
              </a:graphicData>
            </a:graphic>
          </wp:inline>
        </w:drawing>
      </w:r>
    </w:p>
    <w:p w14:paraId="3B1BDA1B" w14:textId="104D26E9" w:rsidR="00F13DB0" w:rsidRDefault="00C07191" w:rsidP="00C73DDB">
      <w:pPr>
        <w:pStyle w:val="SingleTxtG"/>
        <w:rPr>
          <w:lang w:val="fr-FR"/>
        </w:rPr>
      </w:pPr>
      <w:r w:rsidRPr="006D65E7">
        <w:rPr>
          <w:lang w:val="fr-FR"/>
        </w:rPr>
        <w:t>3.</w:t>
      </w:r>
      <w:r w:rsidRPr="006D65E7">
        <w:rPr>
          <w:lang w:val="fr-FR"/>
        </w:rPr>
        <w:tab/>
      </w:r>
      <w:r w:rsidDel="00B82E9F">
        <w:rPr>
          <w:lang w:val="fr-FR"/>
        </w:rPr>
        <w:t xml:space="preserve">Le contenu et le volume du compartiment sont indiqués de manière fiable par </w:t>
      </w:r>
      <w:r w:rsidR="00F13DB0">
        <w:rPr>
          <w:lang w:val="fr-FR"/>
        </w:rPr>
        <w:t>un dispositif tel que ci-dessous:</w:t>
      </w:r>
    </w:p>
    <w:p w14:paraId="68769276" w14:textId="368B13C1" w:rsidR="00C07191" w:rsidRPr="006D65E7" w:rsidRDefault="00C07191" w:rsidP="00B82E9F">
      <w:pPr>
        <w:pStyle w:val="SingleTxtG"/>
        <w:rPr>
          <w:lang w:val="fr-FR"/>
        </w:rPr>
      </w:pPr>
    </w:p>
    <w:p w14:paraId="27DDB88D" w14:textId="77777777" w:rsidR="00C07191" w:rsidRPr="006D65E7" w:rsidRDefault="00C07191" w:rsidP="00C07191">
      <w:pPr>
        <w:pStyle w:val="SingleTxtG"/>
        <w:spacing w:before="120"/>
        <w:rPr>
          <w:lang w:val="fr-FR"/>
        </w:rPr>
      </w:pPr>
      <w:r w:rsidRPr="006D65E7">
        <w:rPr>
          <w:noProof/>
          <w:lang w:val="fr-FR"/>
        </w:rPr>
        <w:drawing>
          <wp:anchor distT="0" distB="0" distL="114300" distR="114300" simplePos="0" relativeHeight="251658241" behindDoc="0" locked="0" layoutInCell="1" allowOverlap="1" wp14:anchorId="33E0F7EC" wp14:editId="5893EA7B">
            <wp:simplePos x="0" y="0"/>
            <wp:positionH relativeFrom="margin">
              <wp:posOffset>896620</wp:posOffset>
            </wp:positionH>
            <wp:positionV relativeFrom="paragraph">
              <wp:posOffset>23495</wp:posOffset>
            </wp:positionV>
            <wp:extent cx="2511295" cy="1708030"/>
            <wp:effectExtent l="0" t="0" r="3810" b="6985"/>
            <wp:wrapNone/>
            <wp:docPr id="7" name="Picture 7">
              <a:extLst xmlns:a="http://schemas.openxmlformats.org/drawingml/2006/main">
                <a:ext uri="{FF2B5EF4-FFF2-40B4-BE49-F238E27FC236}">
                  <a16:creationId xmlns:a16="http://schemas.microsoft.com/office/drawing/2014/main" id="{1000FAFC-4837-4E6B-AC23-DC500EA87A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1000FAFC-4837-4E6B-AC23-DC500EA87A93}"/>
                        </a:ext>
                      </a:extLst>
                    </pic:cNvPr>
                    <pic:cNvPicPr>
                      <a:picLocks noChangeAspect="1"/>
                    </pic:cNvPicPr>
                  </pic:nvPicPr>
                  <pic:blipFill rotWithShape="1">
                    <a:blip r:embed="rId12"/>
                    <a:srcRect l="10900" t="9119" r="1550" b="15889"/>
                    <a:stretch/>
                  </pic:blipFill>
                  <pic:spPr>
                    <a:xfrm>
                      <a:off x="0" y="0"/>
                      <a:ext cx="2511295" cy="1708030"/>
                    </a:xfrm>
                    <a:prstGeom prst="rect">
                      <a:avLst/>
                    </a:prstGeom>
                  </pic:spPr>
                </pic:pic>
              </a:graphicData>
            </a:graphic>
            <wp14:sizeRelH relativeFrom="margin">
              <wp14:pctWidth>0</wp14:pctWidth>
            </wp14:sizeRelH>
            <wp14:sizeRelV relativeFrom="margin">
              <wp14:pctHeight>0</wp14:pctHeight>
            </wp14:sizeRelV>
          </wp:anchor>
        </w:drawing>
      </w:r>
      <w:r w:rsidRPr="006D65E7">
        <w:rPr>
          <w:noProof/>
          <w:lang w:val="fr-FR"/>
        </w:rPr>
        <w:drawing>
          <wp:anchor distT="0" distB="0" distL="114300" distR="114300" simplePos="0" relativeHeight="251658240" behindDoc="0" locked="0" layoutInCell="1" allowOverlap="1" wp14:anchorId="3D97510B" wp14:editId="710CDD19">
            <wp:simplePos x="0" y="0"/>
            <wp:positionH relativeFrom="page">
              <wp:posOffset>4486275</wp:posOffset>
            </wp:positionH>
            <wp:positionV relativeFrom="paragraph">
              <wp:posOffset>23495</wp:posOffset>
            </wp:positionV>
            <wp:extent cx="2201671" cy="1695450"/>
            <wp:effectExtent l="0" t="0" r="8255" b="0"/>
            <wp:wrapNone/>
            <wp:docPr id="6" name="Picture 6">
              <a:extLst xmlns:a="http://schemas.openxmlformats.org/drawingml/2006/main">
                <a:ext uri="{FF2B5EF4-FFF2-40B4-BE49-F238E27FC236}">
                  <a16:creationId xmlns:a16="http://schemas.microsoft.com/office/drawing/2014/main" id="{6FAAF0FA-B934-4F7A-92D3-BB3D477E64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6FAAF0FA-B934-4F7A-92D3-BB3D477E6498}"/>
                        </a:ext>
                      </a:extLst>
                    </pic:cNvPr>
                    <pic:cNvPicPr>
                      <a:picLocks noChangeAspect="1"/>
                    </pic:cNvPicPr>
                  </pic:nvPicPr>
                  <pic:blipFill>
                    <a:blip r:embed="rId13"/>
                    <a:stretch>
                      <a:fillRect/>
                    </a:stretch>
                  </pic:blipFill>
                  <pic:spPr>
                    <a:xfrm>
                      <a:off x="0" y="0"/>
                      <a:ext cx="2201671" cy="1695450"/>
                    </a:xfrm>
                    <a:prstGeom prst="rect">
                      <a:avLst/>
                    </a:prstGeom>
                  </pic:spPr>
                </pic:pic>
              </a:graphicData>
            </a:graphic>
            <wp14:sizeRelH relativeFrom="margin">
              <wp14:pctWidth>0</wp14:pctWidth>
            </wp14:sizeRelH>
            <wp14:sizeRelV relativeFrom="margin">
              <wp14:pctHeight>0</wp14:pctHeight>
            </wp14:sizeRelV>
          </wp:anchor>
        </w:drawing>
      </w:r>
    </w:p>
    <w:p w14:paraId="7FFDB11E" w14:textId="77777777" w:rsidR="00C07191" w:rsidRPr="006D65E7" w:rsidRDefault="00C07191" w:rsidP="00C07191">
      <w:pPr>
        <w:pStyle w:val="SingleTxtG"/>
        <w:spacing w:before="120"/>
        <w:rPr>
          <w:lang w:val="fr-FR"/>
        </w:rPr>
      </w:pPr>
    </w:p>
    <w:p w14:paraId="4280B912" w14:textId="77777777" w:rsidR="00C07191" w:rsidRPr="006D65E7" w:rsidRDefault="00C07191" w:rsidP="00C07191">
      <w:pPr>
        <w:pStyle w:val="SingleTxtG"/>
        <w:spacing w:before="120"/>
        <w:rPr>
          <w:lang w:val="fr-FR"/>
        </w:rPr>
      </w:pPr>
    </w:p>
    <w:p w14:paraId="5F48B40A" w14:textId="77777777" w:rsidR="00C07191" w:rsidRPr="006D65E7" w:rsidRDefault="00C07191" w:rsidP="00C07191">
      <w:pPr>
        <w:pStyle w:val="SingleTxtG"/>
        <w:spacing w:before="120"/>
        <w:rPr>
          <w:lang w:val="fr-FR"/>
        </w:rPr>
      </w:pPr>
    </w:p>
    <w:p w14:paraId="032FCEEF" w14:textId="77777777" w:rsidR="00C07191" w:rsidRPr="006D65E7" w:rsidRDefault="00C07191" w:rsidP="00C07191">
      <w:pPr>
        <w:pStyle w:val="SingleTxtG"/>
        <w:spacing w:before="120"/>
        <w:rPr>
          <w:lang w:val="fr-FR"/>
        </w:rPr>
      </w:pPr>
    </w:p>
    <w:p w14:paraId="5C225E7F" w14:textId="77777777" w:rsidR="00C07191" w:rsidRPr="006D65E7" w:rsidRDefault="00C07191" w:rsidP="00C07191">
      <w:pPr>
        <w:pStyle w:val="SingleTxtG"/>
        <w:spacing w:before="120"/>
        <w:rPr>
          <w:lang w:val="fr-FR"/>
        </w:rPr>
      </w:pPr>
    </w:p>
    <w:p w14:paraId="2D900668" w14:textId="77777777" w:rsidR="00C07191" w:rsidRPr="006D65E7" w:rsidRDefault="00C07191" w:rsidP="00C07191">
      <w:pPr>
        <w:pStyle w:val="SingleTxtG"/>
        <w:spacing w:before="120"/>
        <w:rPr>
          <w:lang w:val="fr-FR"/>
        </w:rPr>
      </w:pPr>
    </w:p>
    <w:p w14:paraId="09528D37" w14:textId="77777777" w:rsidR="00C07191" w:rsidRPr="006D65E7" w:rsidRDefault="00C07191" w:rsidP="00C07191">
      <w:pPr>
        <w:pStyle w:val="SingleTxtG"/>
        <w:spacing w:before="120"/>
        <w:rPr>
          <w:lang w:val="fr-FR"/>
        </w:rPr>
      </w:pPr>
    </w:p>
    <w:p w14:paraId="3F002AC2" w14:textId="0A669443" w:rsidR="00C07191" w:rsidRPr="006D65E7" w:rsidRDefault="00C07191" w:rsidP="00C47F32">
      <w:pPr>
        <w:pStyle w:val="SingleTxtG"/>
        <w:rPr>
          <w:lang w:val="fr-FR"/>
        </w:rPr>
      </w:pPr>
      <w:r w:rsidRPr="006D65E7">
        <w:rPr>
          <w:lang w:val="fr-FR"/>
        </w:rPr>
        <w:t>4.</w:t>
      </w:r>
      <w:r w:rsidRPr="006D65E7">
        <w:rPr>
          <w:lang w:val="fr-FR"/>
        </w:rPr>
        <w:tab/>
        <w:t>En cas d'incendie sur des produits polaires (</w:t>
      </w:r>
      <w:r w:rsidR="005655D1" w:rsidRPr="006D65E7">
        <w:rPr>
          <w:lang w:val="fr-FR"/>
        </w:rPr>
        <w:t xml:space="preserve">No </w:t>
      </w:r>
      <w:r w:rsidRPr="006D65E7">
        <w:rPr>
          <w:lang w:val="fr-FR"/>
        </w:rPr>
        <w:t>ONU 3475) il est conseillé d'intervenir avec un émulseur résistant aux alcools appelé AR. L'émulseur AR est aujourd'hui largement utilisé en Europe et utilisé par les services de secours pour couvrir les risques liés au transport d'éthanol pur.</w:t>
      </w:r>
      <w:r w:rsidRPr="006D65E7">
        <w:rPr>
          <w:lang w:val="fr-FR"/>
        </w:rPr>
        <w:tab/>
      </w:r>
    </w:p>
    <w:p w14:paraId="04751BAA" w14:textId="78A82ACF" w:rsidR="00C07191" w:rsidRPr="006D65E7" w:rsidRDefault="00C07191" w:rsidP="00C47F32">
      <w:pPr>
        <w:pStyle w:val="SingleTxtG"/>
        <w:rPr>
          <w:lang w:val="fr-FR"/>
        </w:rPr>
      </w:pPr>
      <w:r w:rsidRPr="006D65E7">
        <w:rPr>
          <w:lang w:val="fr-FR"/>
        </w:rPr>
        <w:t>5.</w:t>
      </w:r>
      <w:r w:rsidRPr="006D65E7">
        <w:rPr>
          <w:lang w:val="fr-FR"/>
        </w:rPr>
        <w:tab/>
        <w:t>Ci-dessous la consommation d'E85 ou le nombre de stations-service distribuant de l'E85 dans certains pays européens:</w:t>
      </w:r>
      <w:r w:rsidRPr="006D65E7">
        <w:rPr>
          <w:lang w:val="fr-FR"/>
        </w:rPr>
        <w:tab/>
      </w:r>
    </w:p>
    <w:p w14:paraId="1BB2EB4D" w14:textId="77777777" w:rsidR="00C07191" w:rsidRPr="006D65E7" w:rsidRDefault="00C07191" w:rsidP="00C07191">
      <w:pPr>
        <w:pStyle w:val="SingleTxtG"/>
        <w:numPr>
          <w:ilvl w:val="1"/>
          <w:numId w:val="14"/>
        </w:numPr>
        <w:rPr>
          <w:lang w:val="fr-FR"/>
        </w:rPr>
      </w:pPr>
      <w:r w:rsidRPr="006D65E7">
        <w:rPr>
          <w:lang w:val="fr-FR"/>
        </w:rPr>
        <w:t>Finlande : 14 millions de litres (2019),</w:t>
      </w:r>
    </w:p>
    <w:p w14:paraId="39F9B8B2" w14:textId="77777777" w:rsidR="00C07191" w:rsidRPr="006D65E7" w:rsidRDefault="00C07191" w:rsidP="00C07191">
      <w:pPr>
        <w:pStyle w:val="SingleTxtG"/>
        <w:numPr>
          <w:ilvl w:val="1"/>
          <w:numId w:val="14"/>
        </w:numPr>
        <w:rPr>
          <w:lang w:val="fr-FR"/>
        </w:rPr>
      </w:pPr>
      <w:r w:rsidRPr="006D65E7">
        <w:rPr>
          <w:lang w:val="fr-FR"/>
        </w:rPr>
        <w:t>France : 467 millions de litres (2021),</w:t>
      </w:r>
    </w:p>
    <w:p w14:paraId="3C2F68B2" w14:textId="77777777" w:rsidR="00C07191" w:rsidRPr="006D65E7" w:rsidRDefault="00C07191" w:rsidP="00C07191">
      <w:pPr>
        <w:pStyle w:val="SingleTxtG"/>
        <w:numPr>
          <w:ilvl w:val="1"/>
          <w:numId w:val="14"/>
        </w:numPr>
        <w:rPr>
          <w:lang w:val="fr-FR"/>
        </w:rPr>
      </w:pPr>
      <w:r w:rsidRPr="006D65E7">
        <w:rPr>
          <w:lang w:val="fr-FR"/>
        </w:rPr>
        <w:t>Suède : 29,3 millions de litres (2021),</w:t>
      </w:r>
    </w:p>
    <w:p w14:paraId="01D03AF3" w14:textId="77777777" w:rsidR="00C07191" w:rsidRPr="006D65E7" w:rsidRDefault="00C07191" w:rsidP="00C07191">
      <w:pPr>
        <w:pStyle w:val="SingleTxtG"/>
        <w:numPr>
          <w:ilvl w:val="1"/>
          <w:numId w:val="14"/>
        </w:numPr>
        <w:rPr>
          <w:lang w:val="fr-FR"/>
        </w:rPr>
      </w:pPr>
      <w:r w:rsidRPr="006D65E7">
        <w:rPr>
          <w:lang w:val="fr-FR"/>
        </w:rPr>
        <w:t>Suisse : 5 millions de litres (2021),</w:t>
      </w:r>
    </w:p>
    <w:p w14:paraId="2C723E4A" w14:textId="77777777" w:rsidR="00C07191" w:rsidRPr="00C21101" w:rsidRDefault="00C07191" w:rsidP="00C07191">
      <w:pPr>
        <w:pStyle w:val="SingleTxtG"/>
        <w:numPr>
          <w:ilvl w:val="1"/>
          <w:numId w:val="14"/>
        </w:numPr>
        <w:rPr>
          <w:lang w:val="fr-FR"/>
        </w:rPr>
      </w:pPr>
      <w:r w:rsidRPr="00C21101">
        <w:rPr>
          <w:lang w:val="fr-FR"/>
        </w:rPr>
        <w:t>République tchèque : une cinquantaine de stations-service E85,</w:t>
      </w:r>
    </w:p>
    <w:p w14:paraId="35CC77B3" w14:textId="72FF16BC" w:rsidR="00C07191" w:rsidRPr="009E591A" w:rsidRDefault="00C07191" w:rsidP="00C07191">
      <w:pPr>
        <w:pStyle w:val="SingleTxtG"/>
        <w:numPr>
          <w:ilvl w:val="1"/>
          <w:numId w:val="14"/>
        </w:numPr>
        <w:rPr>
          <w:lang w:val="fr-FR"/>
        </w:rPr>
      </w:pPr>
      <w:r w:rsidRPr="00C21101">
        <w:rPr>
          <w:lang w:val="fr-FR"/>
        </w:rPr>
        <w:t>Lituanie :</w:t>
      </w:r>
      <w:r w:rsidRPr="006D65E7">
        <w:rPr>
          <w:lang w:val="fr-FR"/>
        </w:rPr>
        <w:t xml:space="preserve"> 52 stations-service E85,</w:t>
      </w:r>
    </w:p>
    <w:p w14:paraId="0018DE34" w14:textId="77777777" w:rsidR="00C07191" w:rsidRPr="009E591A" w:rsidRDefault="00C07191" w:rsidP="00C07191">
      <w:pPr>
        <w:pStyle w:val="SingleTxtG"/>
        <w:numPr>
          <w:ilvl w:val="1"/>
          <w:numId w:val="14"/>
        </w:numPr>
        <w:rPr>
          <w:lang w:val="fr-FR"/>
        </w:rPr>
      </w:pPr>
      <w:r w:rsidRPr="00C21101">
        <w:rPr>
          <w:lang w:val="fr-FR"/>
        </w:rPr>
        <w:t>Pays-Bas : 50 stations-service E85.</w:t>
      </w:r>
    </w:p>
    <w:p w14:paraId="55113201" w14:textId="62A6D942" w:rsidR="00C07191" w:rsidRPr="006D65E7" w:rsidRDefault="001470D5" w:rsidP="001470D5">
      <w:pPr>
        <w:pStyle w:val="HChG"/>
        <w:rPr>
          <w:lang w:val="fr-FR"/>
        </w:rPr>
      </w:pPr>
      <w:r w:rsidRPr="006D65E7">
        <w:rPr>
          <w:lang w:val="fr-FR"/>
        </w:rPr>
        <w:tab/>
        <w:t>II.</w:t>
      </w:r>
      <w:r w:rsidRPr="006D65E7">
        <w:rPr>
          <w:lang w:val="fr-FR"/>
        </w:rPr>
        <w:tab/>
      </w:r>
      <w:r w:rsidR="00C07191" w:rsidRPr="006D65E7">
        <w:rPr>
          <w:lang w:val="fr-FR"/>
        </w:rPr>
        <w:t>Proposition</w:t>
      </w:r>
    </w:p>
    <w:p w14:paraId="0FB8244A" w14:textId="38284EE3" w:rsidR="00C07191" w:rsidRPr="006D65E7" w:rsidRDefault="00C07191" w:rsidP="001470D5">
      <w:pPr>
        <w:pStyle w:val="SingleTxtG"/>
        <w:rPr>
          <w:lang w:val="fr-FR"/>
        </w:rPr>
      </w:pPr>
      <w:r w:rsidRPr="006D65E7">
        <w:rPr>
          <w:lang w:val="fr-FR"/>
        </w:rPr>
        <w:t>6.</w:t>
      </w:r>
      <w:r w:rsidRPr="006D65E7">
        <w:rPr>
          <w:lang w:val="fr-FR"/>
        </w:rPr>
        <w:tab/>
        <w:t>Modifier le 5.3.2.1.3 de l'ADR pour lire comme suit (la nouvelle formulation est soulignée):</w:t>
      </w:r>
    </w:p>
    <w:p w14:paraId="2654D66B" w14:textId="31A8DDE0" w:rsidR="00C07191" w:rsidRPr="006D65E7" w:rsidRDefault="00E9233B" w:rsidP="00E9233B">
      <w:pPr>
        <w:pStyle w:val="SingleTxtG"/>
        <w:rPr>
          <w:lang w:val="fr-FR"/>
        </w:rPr>
      </w:pPr>
      <w:r w:rsidRPr="006D65E7">
        <w:rPr>
          <w:lang w:val="fr-FR"/>
        </w:rPr>
        <w:t>"</w:t>
      </w:r>
      <w:r w:rsidR="00C07191" w:rsidRPr="006D65E7">
        <w:rPr>
          <w:lang w:val="fr-FR"/>
        </w:rPr>
        <w:t>Il n'est pas nécessaire d'apposer les panneaux de couleur orange prescrits au 5.3.2.1.2 sur les véhicules-citernes ou les unités de transport comportant une ou plusieurs citernes qui transportent des matières des Nos ONU 1202, 1203</w:t>
      </w:r>
      <w:r w:rsidR="00E95BC7" w:rsidRPr="00D069B0">
        <w:rPr>
          <w:u w:val="single"/>
          <w:lang w:val="fr-FR"/>
        </w:rPr>
        <w:t>,</w:t>
      </w:r>
      <w:r w:rsidR="00C07191" w:rsidRPr="006D65E7">
        <w:rPr>
          <w:lang w:val="fr-FR"/>
        </w:rPr>
        <w:t xml:space="preserve"> </w:t>
      </w:r>
      <w:r w:rsidR="00C07191" w:rsidRPr="00D069B0">
        <w:rPr>
          <w:strike/>
          <w:lang w:val="fr-FR"/>
        </w:rPr>
        <w:t xml:space="preserve">ou </w:t>
      </w:r>
      <w:r w:rsidR="00C07191" w:rsidRPr="006D65E7">
        <w:rPr>
          <w:lang w:val="fr-FR"/>
        </w:rPr>
        <w:t>1223</w:t>
      </w:r>
      <w:r w:rsidR="00E95BC7">
        <w:rPr>
          <w:lang w:val="fr-FR"/>
        </w:rPr>
        <w:t xml:space="preserve"> </w:t>
      </w:r>
      <w:r w:rsidR="004D4E32" w:rsidRPr="00D069B0">
        <w:rPr>
          <w:u w:val="single"/>
          <w:lang w:val="fr-FR"/>
        </w:rPr>
        <w:t>ou 3475</w:t>
      </w:r>
      <w:r w:rsidR="00C07191" w:rsidRPr="006D65E7">
        <w:rPr>
          <w:lang w:val="fr-FR"/>
        </w:rPr>
        <w:t xml:space="preserve">, ou du carburant aviation classé sous les Nos 1268 ou 1863 mais aucune autre matière dangereuse si les </w:t>
      </w:r>
      <w:r w:rsidR="00C07191" w:rsidRPr="006D65E7">
        <w:rPr>
          <w:lang w:val="fr-FR"/>
        </w:rPr>
        <w:lastRenderedPageBreak/>
        <w:t>panneaux fixés à l'avant et à l'arrière conformément au 5.3.2.1.1 portent le numéro d'identification de danger et le numéro ONU prescrits:</w:t>
      </w:r>
    </w:p>
    <w:p w14:paraId="1FB28ECE" w14:textId="01C975D0" w:rsidR="00C07191" w:rsidRPr="006D65E7" w:rsidRDefault="00C07191" w:rsidP="001470D5">
      <w:pPr>
        <w:pStyle w:val="SingleTxtG"/>
        <w:rPr>
          <w:lang w:val="fr-FR"/>
        </w:rPr>
      </w:pPr>
      <w:r w:rsidRPr="006D65E7">
        <w:rPr>
          <w:lang w:val="fr-FR"/>
        </w:rPr>
        <w:t>-</w:t>
      </w:r>
      <w:r w:rsidR="001470D5" w:rsidRPr="006D65E7">
        <w:rPr>
          <w:lang w:val="fr-FR"/>
        </w:rPr>
        <w:tab/>
      </w:r>
      <w:r w:rsidRPr="00D069B0">
        <w:rPr>
          <w:u w:val="single"/>
          <w:lang w:val="fr-FR"/>
        </w:rPr>
        <w:t>pour le No ONU 3475</w:t>
      </w:r>
      <w:r w:rsidR="003A388D" w:rsidRPr="00D069B0">
        <w:rPr>
          <w:u w:val="single"/>
          <w:lang w:val="fr-FR"/>
        </w:rPr>
        <w:t> ;</w:t>
      </w:r>
      <w:r w:rsidRPr="00D069B0">
        <w:rPr>
          <w:u w:val="single"/>
          <w:lang w:val="fr-FR"/>
        </w:rPr>
        <w:t xml:space="preserve"> ou</w:t>
      </w:r>
    </w:p>
    <w:p w14:paraId="201D36B3" w14:textId="2660D9C6" w:rsidR="00C07191" w:rsidRPr="006D65E7" w:rsidRDefault="00C07191" w:rsidP="001470D5">
      <w:pPr>
        <w:pStyle w:val="SingleTxtG"/>
        <w:rPr>
          <w:lang w:val="fr-FR"/>
        </w:rPr>
      </w:pPr>
      <w:r w:rsidRPr="006D65E7">
        <w:rPr>
          <w:lang w:val="fr-FR"/>
        </w:rPr>
        <w:t>-</w:t>
      </w:r>
      <w:r w:rsidR="001470D5" w:rsidRPr="006D65E7">
        <w:rPr>
          <w:lang w:val="fr-FR"/>
        </w:rPr>
        <w:tab/>
      </w:r>
      <w:r w:rsidRPr="006D65E7">
        <w:rPr>
          <w:lang w:val="fr-FR"/>
        </w:rPr>
        <w:t>pour la matière la plus dangereuse transportée, c'est à dire la matière ayant le point d'éclair le plus bas</w:t>
      </w:r>
      <w:r w:rsidRPr="00D069B0">
        <w:rPr>
          <w:u w:val="single"/>
          <w:lang w:val="fr-FR"/>
        </w:rPr>
        <w:t>, en l’absence de matière du No ONU 3475</w:t>
      </w:r>
      <w:r w:rsidRPr="006D65E7">
        <w:rPr>
          <w:lang w:val="fr-FR"/>
        </w:rPr>
        <w:t>."</w:t>
      </w:r>
    </w:p>
    <w:p w14:paraId="6BFBAEB1" w14:textId="5BEDD8AE" w:rsidR="00C07191" w:rsidRPr="00275AF6" w:rsidRDefault="00C07191" w:rsidP="00C07191">
      <w:pPr>
        <w:pStyle w:val="HChG"/>
        <w:rPr>
          <w:lang w:val="fr-FR"/>
        </w:rPr>
      </w:pPr>
      <w:r w:rsidRPr="00275AF6">
        <w:rPr>
          <w:lang w:val="fr-FR"/>
        </w:rPr>
        <w:tab/>
      </w:r>
      <w:r w:rsidR="001470D5">
        <w:rPr>
          <w:lang w:val="fr-FR"/>
        </w:rPr>
        <w:t>III.</w:t>
      </w:r>
      <w:r w:rsidR="001470D5">
        <w:rPr>
          <w:lang w:val="fr-FR"/>
        </w:rPr>
        <w:tab/>
      </w:r>
      <w:r w:rsidRPr="00275AF6">
        <w:rPr>
          <w:lang w:val="fr-FR"/>
        </w:rPr>
        <w:t>Justification</w:t>
      </w:r>
    </w:p>
    <w:p w14:paraId="3169AC18" w14:textId="6AA1748F" w:rsidR="00C07191" w:rsidRPr="00275AF6" w:rsidRDefault="00C07191" w:rsidP="00E9233B">
      <w:pPr>
        <w:pStyle w:val="SingleTxtG"/>
        <w:rPr>
          <w:lang w:val="fr-FR"/>
        </w:rPr>
      </w:pPr>
      <w:r w:rsidRPr="006D65E7">
        <w:rPr>
          <w:lang w:val="fr-FR"/>
        </w:rPr>
        <w:t>7.</w:t>
      </w:r>
      <w:r w:rsidRPr="006D65E7">
        <w:rPr>
          <w:lang w:val="fr-FR"/>
        </w:rPr>
        <w:tab/>
        <w:t>Cette</w:t>
      </w:r>
      <w:r w:rsidRPr="00275AF6">
        <w:rPr>
          <w:lang w:val="fr-FR"/>
        </w:rPr>
        <w:t xml:space="preserve"> proposition </w:t>
      </w:r>
      <w:r>
        <w:rPr>
          <w:lang w:val="fr-FR"/>
        </w:rPr>
        <w:t xml:space="preserve">a pour but de </w:t>
      </w:r>
      <w:r w:rsidRPr="00275AF6">
        <w:rPr>
          <w:lang w:val="fr-FR"/>
        </w:rPr>
        <w:t>limiter les risques d’erreurs ; en effet, pour un véhicule à 9 compartiments, 20 plaques de couleur orange sont nécessaires (2 vierges et 9 codées de chaque côté du camion). Nous pensons que les informations sur le côté sont plus confuses et qu'il est plus facile de rater une plaque No ONU 3475 dans une d</w:t>
      </w:r>
      <w:r>
        <w:rPr>
          <w:lang w:val="fr-FR"/>
        </w:rPr>
        <w:t>i</w:t>
      </w:r>
      <w:r w:rsidRPr="00275AF6">
        <w:rPr>
          <w:lang w:val="fr-FR"/>
        </w:rPr>
        <w:t>zaine de plaques orange.</w:t>
      </w:r>
    </w:p>
    <w:p w14:paraId="3DFBEEDC" w14:textId="326F2A8B" w:rsidR="00C07191" w:rsidRPr="00275AF6" w:rsidRDefault="00C07191" w:rsidP="00E9233B">
      <w:pPr>
        <w:pStyle w:val="SingleTxtG"/>
        <w:rPr>
          <w:lang w:val="fr-FR"/>
        </w:rPr>
      </w:pPr>
      <w:r w:rsidRPr="00275AF6">
        <w:rPr>
          <w:lang w:val="fr-FR"/>
        </w:rPr>
        <w:t>8.</w:t>
      </w:r>
      <w:r w:rsidRPr="00275AF6">
        <w:rPr>
          <w:lang w:val="fr-FR"/>
        </w:rPr>
        <w:tab/>
        <w:t>Dans de nombreuses situations d'accident, la plaque orange avant ou arrière constitue l'information la plus visible lorsque les pompiers arrivent sur les lieux. La codification de cette plaque orange permettra d'informer plus rapidement les pompiers.</w:t>
      </w:r>
    </w:p>
    <w:p w14:paraId="79849F28" w14:textId="13A81BFC" w:rsidR="00DE6E3C" w:rsidRDefault="00C07191" w:rsidP="00E9233B">
      <w:pPr>
        <w:pStyle w:val="SingleTxtG"/>
        <w:rPr>
          <w:lang w:val="fr-FR"/>
        </w:rPr>
      </w:pPr>
      <w:r w:rsidRPr="00275AF6">
        <w:rPr>
          <w:lang w:val="fr-FR"/>
        </w:rPr>
        <w:t>9.</w:t>
      </w:r>
      <w:r w:rsidRPr="00275AF6">
        <w:rPr>
          <w:lang w:val="fr-FR"/>
        </w:rPr>
        <w:tab/>
        <w:t xml:space="preserve">Cette proposition est une adaptation à l’évolution des carburants de plus en plus verts. </w:t>
      </w:r>
      <w:r w:rsidRPr="006D65E7">
        <w:rPr>
          <w:rStyle w:val="ui-provider"/>
          <w:lang w:val="fr-FR"/>
        </w:rPr>
        <w:t xml:space="preserve">De plus en plus de pays introduisent l'obligation d'utiliser des carburants contenant de grandes quantités d'éthanol </w:t>
      </w:r>
      <w:r w:rsidRPr="00275AF6">
        <w:rPr>
          <w:lang w:val="fr-FR"/>
        </w:rPr>
        <w:t>comme l'étude actuelle sur l'E20 (carburant avec 20</w:t>
      </w:r>
      <w:r w:rsidR="008C6A47">
        <w:rPr>
          <w:lang w:val="fr-FR"/>
        </w:rPr>
        <w:t xml:space="preserve"> pour cent</w:t>
      </w:r>
      <w:r w:rsidRPr="00275AF6">
        <w:rPr>
          <w:lang w:val="fr-FR"/>
        </w:rPr>
        <w:t xml:space="preserve"> d'éthanol)</w:t>
      </w:r>
    </w:p>
    <w:p w14:paraId="240551FD" w14:textId="7B272D13" w:rsidR="00C07191" w:rsidRPr="00C07191" w:rsidRDefault="00C07191" w:rsidP="00C07191">
      <w:pPr>
        <w:spacing w:before="240"/>
        <w:jc w:val="center"/>
        <w:rPr>
          <w:u w:val="single"/>
          <w:lang w:val="fr-FR"/>
        </w:rPr>
      </w:pPr>
      <w:r>
        <w:rPr>
          <w:u w:val="single"/>
          <w:lang w:val="fr-FR"/>
        </w:rPr>
        <w:tab/>
      </w:r>
      <w:r>
        <w:rPr>
          <w:u w:val="single"/>
          <w:lang w:val="fr-FR"/>
        </w:rPr>
        <w:tab/>
      </w:r>
      <w:r>
        <w:rPr>
          <w:u w:val="single"/>
          <w:lang w:val="fr-FR"/>
        </w:rPr>
        <w:tab/>
      </w:r>
    </w:p>
    <w:sectPr w:rsidR="00C07191" w:rsidRPr="00C07191" w:rsidSect="00981333">
      <w:headerReference w:type="even" r:id="rId14"/>
      <w:headerReference w:type="default" r:id="rId15"/>
      <w:footerReference w:type="even" r:id="rId16"/>
      <w:footerReference w:type="default" r:id="rId17"/>
      <w:footerReference w:type="first" r:id="rId18"/>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054EB" w14:textId="77777777" w:rsidR="00A30A04" w:rsidRDefault="00A30A04" w:rsidP="00F95C08">
      <w:pPr>
        <w:spacing w:line="240" w:lineRule="auto"/>
      </w:pPr>
    </w:p>
  </w:endnote>
  <w:endnote w:type="continuationSeparator" w:id="0">
    <w:p w14:paraId="6EB792F8" w14:textId="77777777" w:rsidR="00A30A04" w:rsidRPr="00AC3823" w:rsidRDefault="00A30A04" w:rsidP="00AC3823">
      <w:pPr>
        <w:pStyle w:val="Pieddepage"/>
      </w:pPr>
    </w:p>
  </w:endnote>
  <w:endnote w:type="continuationNotice" w:id="1">
    <w:p w14:paraId="4DCA43C6" w14:textId="77777777" w:rsidR="00A30A04" w:rsidRDefault="00A30A0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7525F" w14:textId="77777777" w:rsidR="00981333" w:rsidRPr="00981333" w:rsidRDefault="00981333" w:rsidP="00981333">
    <w:pPr>
      <w:pStyle w:val="Pieddepage"/>
      <w:tabs>
        <w:tab w:val="right" w:pos="9638"/>
      </w:tabs>
      <w:rPr>
        <w:sz w:val="18"/>
      </w:rPr>
    </w:pPr>
    <w:r w:rsidRPr="00981333">
      <w:rPr>
        <w:b/>
        <w:sz w:val="18"/>
      </w:rPr>
      <w:fldChar w:fldCharType="begin"/>
    </w:r>
    <w:r w:rsidRPr="00981333">
      <w:rPr>
        <w:b/>
        <w:sz w:val="18"/>
      </w:rPr>
      <w:instrText xml:space="preserve"> PAGE  \* MERGEFORMAT </w:instrText>
    </w:r>
    <w:r w:rsidRPr="00981333">
      <w:rPr>
        <w:b/>
        <w:sz w:val="18"/>
      </w:rPr>
      <w:fldChar w:fldCharType="separate"/>
    </w:r>
    <w:r w:rsidRPr="00981333">
      <w:rPr>
        <w:b/>
        <w:noProof/>
        <w:sz w:val="18"/>
      </w:rPr>
      <w:t>2</w:t>
    </w:r>
    <w:r w:rsidRPr="00981333">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9774F" w14:textId="77777777" w:rsidR="00981333" w:rsidRPr="00981333" w:rsidRDefault="00981333" w:rsidP="00981333">
    <w:pPr>
      <w:pStyle w:val="Pieddepage"/>
      <w:tabs>
        <w:tab w:val="right" w:pos="9638"/>
      </w:tabs>
      <w:rPr>
        <w:b/>
        <w:sz w:val="18"/>
      </w:rPr>
    </w:pPr>
    <w:r>
      <w:tab/>
    </w:r>
    <w:r w:rsidRPr="00981333">
      <w:rPr>
        <w:b/>
        <w:sz w:val="18"/>
      </w:rPr>
      <w:fldChar w:fldCharType="begin"/>
    </w:r>
    <w:r w:rsidRPr="00981333">
      <w:rPr>
        <w:b/>
        <w:sz w:val="18"/>
      </w:rPr>
      <w:instrText xml:space="preserve"> PAGE  \* MERGEFORMAT </w:instrText>
    </w:r>
    <w:r w:rsidRPr="00981333">
      <w:rPr>
        <w:b/>
        <w:sz w:val="18"/>
      </w:rPr>
      <w:fldChar w:fldCharType="separate"/>
    </w:r>
    <w:r w:rsidRPr="00981333">
      <w:rPr>
        <w:b/>
        <w:noProof/>
        <w:sz w:val="18"/>
      </w:rPr>
      <w:t>3</w:t>
    </w:r>
    <w:r w:rsidRPr="0098133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03B00" w14:textId="77F37551" w:rsidR="000D3EE9" w:rsidRPr="004C6CE9" w:rsidRDefault="004C6CE9" w:rsidP="004C6CE9">
    <w:pPr>
      <w:pStyle w:val="Pieddepage"/>
      <w:tabs>
        <w:tab w:val="left" w:pos="6520"/>
        <w:tab w:val="right" w:pos="9638"/>
      </w:tabs>
      <w:spacing w:before="120"/>
      <w:rPr>
        <w:sz w:val="20"/>
      </w:rPr>
    </w:pPr>
    <w:r>
      <w:rPr>
        <w:sz w:val="20"/>
      </w:rPr>
      <w:t>GE.24-00191  (F)</w:t>
    </w:r>
    <w:bookmarkStart w:id="0" w:name="_GoBack"/>
    <w:bookmarkEnd w:id="0"/>
    <w:r>
      <w:rPr>
        <w:sz w:val="20"/>
      </w:rPr>
      <w:tab/>
    </w:r>
    <w:r w:rsidRPr="004C6CE9">
      <w:rPr>
        <w:noProof/>
        <w:sz w:val="20"/>
        <w:lang w:eastAsia="fr-CH"/>
      </w:rPr>
      <w:drawing>
        <wp:inline distT="0" distB="0" distL="0" distR="0" wp14:anchorId="44882347" wp14:editId="35BE42F2">
          <wp:extent cx="1105200" cy="234000"/>
          <wp:effectExtent l="0" t="0" r="0" b="0"/>
          <wp:docPr id="1"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inline>
      </w:drawing>
    </w:r>
    <w:r>
      <w:rPr>
        <w:sz w:val="20"/>
      </w:rPr>
      <w:tab/>
    </w:r>
    <w:r>
      <w:rPr>
        <w:noProof/>
        <w:sz w:val="20"/>
      </w:rPr>
      <w:drawing>
        <wp:inline distT="0" distB="0" distL="0" distR="0" wp14:anchorId="6B78A97E" wp14:editId="150754CB">
          <wp:extent cx="641350" cy="641350"/>
          <wp:effectExtent l="0" t="0" r="635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46B22" w14:textId="77777777" w:rsidR="00A30A04" w:rsidRPr="00AC3823" w:rsidRDefault="00A30A04" w:rsidP="00AC3823">
      <w:pPr>
        <w:pStyle w:val="Pieddepage"/>
        <w:tabs>
          <w:tab w:val="right" w:pos="2155"/>
        </w:tabs>
        <w:spacing w:after="80" w:line="240" w:lineRule="atLeast"/>
        <w:ind w:left="680"/>
        <w:rPr>
          <w:u w:val="single"/>
        </w:rPr>
      </w:pPr>
      <w:r>
        <w:rPr>
          <w:u w:val="single"/>
        </w:rPr>
        <w:tab/>
      </w:r>
    </w:p>
  </w:footnote>
  <w:footnote w:type="continuationSeparator" w:id="0">
    <w:p w14:paraId="677DF76F" w14:textId="77777777" w:rsidR="00A30A04" w:rsidRPr="00AC3823" w:rsidRDefault="00A30A04" w:rsidP="00AC3823">
      <w:pPr>
        <w:pStyle w:val="Pieddepage"/>
        <w:tabs>
          <w:tab w:val="right" w:pos="2155"/>
        </w:tabs>
        <w:spacing w:after="80" w:line="240" w:lineRule="atLeast"/>
        <w:ind w:left="680"/>
        <w:rPr>
          <w:u w:val="single"/>
        </w:rPr>
      </w:pPr>
      <w:r>
        <w:rPr>
          <w:u w:val="single"/>
        </w:rPr>
        <w:tab/>
      </w:r>
    </w:p>
  </w:footnote>
  <w:footnote w:type="continuationNotice" w:id="1">
    <w:p w14:paraId="60A3CA38" w14:textId="77777777" w:rsidR="00A30A04" w:rsidRPr="00AC3823" w:rsidRDefault="00A30A04">
      <w:pPr>
        <w:spacing w:line="240" w:lineRule="auto"/>
        <w:rPr>
          <w:sz w:val="2"/>
          <w:szCs w:val="2"/>
        </w:rPr>
      </w:pPr>
    </w:p>
  </w:footnote>
  <w:footnote w:id="2">
    <w:p w14:paraId="684502BF" w14:textId="28F117C1" w:rsidR="00843C9B" w:rsidRPr="004A2410" w:rsidRDefault="00843C9B" w:rsidP="00843C9B">
      <w:pPr>
        <w:pStyle w:val="Notedebasdepage"/>
      </w:pPr>
      <w:r>
        <w:rPr>
          <w:rStyle w:val="Appelnotedebasdep"/>
        </w:rPr>
        <w:tab/>
      </w:r>
      <w:r w:rsidRPr="00092FCF">
        <w:rPr>
          <w:rStyle w:val="Appelnotedebasdep"/>
          <w:b/>
          <w:sz w:val="20"/>
          <w:lang w:val="en-GB" w:eastAsia="fr-FR"/>
        </w:rPr>
        <w:t>*</w:t>
      </w:r>
      <w:r>
        <w:rPr>
          <w:rStyle w:val="Appelnotedebasdep"/>
          <w:sz w:val="20"/>
          <w:vertAlign w:val="baseline"/>
        </w:rPr>
        <w:tab/>
      </w:r>
      <w:r w:rsidRPr="000D104F">
        <w:t>A/78/6 (Sect. 20), tabl</w:t>
      </w:r>
      <w:r w:rsidR="003F69D1">
        <w:t>eau</w:t>
      </w:r>
      <w:r w:rsidRPr="000D104F">
        <w:t xml:space="preserve"> 20.5</w:t>
      </w:r>
      <w:r>
        <w:t>.</w:t>
      </w:r>
    </w:p>
    <w:p w14:paraId="423EC624" w14:textId="3A8735A0" w:rsidR="00843C9B" w:rsidRPr="00843C9B" w:rsidRDefault="00843C9B">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90D15" w14:textId="77777777" w:rsidR="00981333" w:rsidRPr="00981333" w:rsidRDefault="00D64882">
    <w:pPr>
      <w:pStyle w:val="En-tte"/>
    </w:pPr>
    <w:r>
      <w:fldChar w:fldCharType="begin"/>
    </w:r>
    <w:r>
      <w:instrText xml:space="preserve"> TITLE  \* MERGEFORMAT </w:instrText>
    </w:r>
    <w:r>
      <w:fldChar w:fldCharType="separate"/>
    </w:r>
    <w:r w:rsidR="00981333">
      <w:t>ECE/TRANS/WP.15/2024/2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25033" w14:textId="77777777" w:rsidR="00981333" w:rsidRPr="00981333" w:rsidRDefault="00D64882" w:rsidP="00981333">
    <w:pPr>
      <w:pStyle w:val="En-tte"/>
      <w:jc w:val="right"/>
    </w:pPr>
    <w:r>
      <w:fldChar w:fldCharType="begin"/>
    </w:r>
    <w:r>
      <w:instrText xml:space="preserve"> TITLE  \* MERGEFOR</w:instrText>
    </w:r>
    <w:r>
      <w:instrText xml:space="preserve">MAT </w:instrText>
    </w:r>
    <w:r>
      <w:fldChar w:fldCharType="separate"/>
    </w:r>
    <w:r w:rsidR="00981333">
      <w:t>ECE/TRANS/WP.15/2024/2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1BC160B8"/>
    <w:multiLevelType w:val="hybridMultilevel"/>
    <w:tmpl w:val="A124760C"/>
    <w:lvl w:ilvl="0" w:tplc="48F65C54">
      <w:start w:val="1"/>
      <w:numFmt w:val="bullet"/>
      <w:lvlText w:val="-"/>
      <w:lvlJc w:val="left"/>
      <w:pPr>
        <w:tabs>
          <w:tab w:val="num" w:pos="720"/>
        </w:tabs>
        <w:ind w:left="720" w:hanging="360"/>
      </w:pPr>
      <w:rPr>
        <w:rFonts w:ascii="Arial" w:hAnsi="Arial" w:hint="default"/>
      </w:rPr>
    </w:lvl>
    <w:lvl w:ilvl="1" w:tplc="6584EDB0">
      <w:start w:val="1"/>
      <w:numFmt w:val="bullet"/>
      <w:lvlText w:val="-"/>
      <w:lvlJc w:val="left"/>
      <w:pPr>
        <w:tabs>
          <w:tab w:val="num" w:pos="1440"/>
        </w:tabs>
        <w:ind w:left="1440" w:hanging="360"/>
      </w:pPr>
      <w:rPr>
        <w:rFonts w:ascii="Arial" w:hAnsi="Arial" w:hint="default"/>
      </w:rPr>
    </w:lvl>
    <w:lvl w:ilvl="2" w:tplc="1186A544" w:tentative="1">
      <w:start w:val="1"/>
      <w:numFmt w:val="bullet"/>
      <w:lvlText w:val="-"/>
      <w:lvlJc w:val="left"/>
      <w:pPr>
        <w:tabs>
          <w:tab w:val="num" w:pos="2160"/>
        </w:tabs>
        <w:ind w:left="2160" w:hanging="360"/>
      </w:pPr>
      <w:rPr>
        <w:rFonts w:ascii="Arial" w:hAnsi="Arial" w:hint="default"/>
      </w:rPr>
    </w:lvl>
    <w:lvl w:ilvl="3" w:tplc="969204DA" w:tentative="1">
      <w:start w:val="1"/>
      <w:numFmt w:val="bullet"/>
      <w:lvlText w:val="-"/>
      <w:lvlJc w:val="left"/>
      <w:pPr>
        <w:tabs>
          <w:tab w:val="num" w:pos="2880"/>
        </w:tabs>
        <w:ind w:left="2880" w:hanging="360"/>
      </w:pPr>
      <w:rPr>
        <w:rFonts w:ascii="Arial" w:hAnsi="Arial" w:hint="default"/>
      </w:rPr>
    </w:lvl>
    <w:lvl w:ilvl="4" w:tplc="5B509FCA" w:tentative="1">
      <w:start w:val="1"/>
      <w:numFmt w:val="bullet"/>
      <w:lvlText w:val="-"/>
      <w:lvlJc w:val="left"/>
      <w:pPr>
        <w:tabs>
          <w:tab w:val="num" w:pos="3600"/>
        </w:tabs>
        <w:ind w:left="3600" w:hanging="360"/>
      </w:pPr>
      <w:rPr>
        <w:rFonts w:ascii="Arial" w:hAnsi="Arial" w:hint="default"/>
      </w:rPr>
    </w:lvl>
    <w:lvl w:ilvl="5" w:tplc="80DC1804" w:tentative="1">
      <w:start w:val="1"/>
      <w:numFmt w:val="bullet"/>
      <w:lvlText w:val="-"/>
      <w:lvlJc w:val="left"/>
      <w:pPr>
        <w:tabs>
          <w:tab w:val="num" w:pos="4320"/>
        </w:tabs>
        <w:ind w:left="4320" w:hanging="360"/>
      </w:pPr>
      <w:rPr>
        <w:rFonts w:ascii="Arial" w:hAnsi="Arial" w:hint="default"/>
      </w:rPr>
    </w:lvl>
    <w:lvl w:ilvl="6" w:tplc="CE4EFB2C" w:tentative="1">
      <w:start w:val="1"/>
      <w:numFmt w:val="bullet"/>
      <w:lvlText w:val="-"/>
      <w:lvlJc w:val="left"/>
      <w:pPr>
        <w:tabs>
          <w:tab w:val="num" w:pos="5040"/>
        </w:tabs>
        <w:ind w:left="5040" w:hanging="360"/>
      </w:pPr>
      <w:rPr>
        <w:rFonts w:ascii="Arial" w:hAnsi="Arial" w:hint="default"/>
      </w:rPr>
    </w:lvl>
    <w:lvl w:ilvl="7" w:tplc="508C96B8" w:tentative="1">
      <w:start w:val="1"/>
      <w:numFmt w:val="bullet"/>
      <w:lvlText w:val="-"/>
      <w:lvlJc w:val="left"/>
      <w:pPr>
        <w:tabs>
          <w:tab w:val="num" w:pos="5760"/>
        </w:tabs>
        <w:ind w:left="5760" w:hanging="360"/>
      </w:pPr>
      <w:rPr>
        <w:rFonts w:ascii="Arial" w:hAnsi="Arial" w:hint="default"/>
      </w:rPr>
    </w:lvl>
    <w:lvl w:ilvl="8" w:tplc="9D52E29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3"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1505626718">
    <w:abstractNumId w:val="13"/>
  </w:num>
  <w:num w:numId="2" w16cid:durableId="2072848307">
    <w:abstractNumId w:val="12"/>
  </w:num>
  <w:num w:numId="3" w16cid:durableId="849831212">
    <w:abstractNumId w:val="10"/>
  </w:num>
  <w:num w:numId="4" w16cid:durableId="894242669">
    <w:abstractNumId w:val="8"/>
  </w:num>
  <w:num w:numId="5" w16cid:durableId="605118109">
    <w:abstractNumId w:val="3"/>
  </w:num>
  <w:num w:numId="6" w16cid:durableId="1273511497">
    <w:abstractNumId w:val="2"/>
  </w:num>
  <w:num w:numId="7" w16cid:durableId="1545211754">
    <w:abstractNumId w:val="1"/>
  </w:num>
  <w:num w:numId="8" w16cid:durableId="2023586301">
    <w:abstractNumId w:val="0"/>
  </w:num>
  <w:num w:numId="9" w16cid:durableId="953054871">
    <w:abstractNumId w:val="9"/>
  </w:num>
  <w:num w:numId="10" w16cid:durableId="860125186">
    <w:abstractNumId w:val="7"/>
  </w:num>
  <w:num w:numId="11" w16cid:durableId="1202475468">
    <w:abstractNumId w:val="6"/>
  </w:num>
  <w:num w:numId="12" w16cid:durableId="2106460874">
    <w:abstractNumId w:val="5"/>
  </w:num>
  <w:num w:numId="13" w16cid:durableId="1442989560">
    <w:abstractNumId w:val="4"/>
  </w:num>
  <w:num w:numId="14" w16cid:durableId="20530740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F2324AE-7E1B-46E0-BE39-6171A5137F5D}"/>
    <w:docVar w:name="dgnword-eventsink" w:val="646185176"/>
  </w:docVars>
  <w:rsids>
    <w:rsidRoot w:val="00981333"/>
    <w:rsid w:val="0001207F"/>
    <w:rsid w:val="00017F94"/>
    <w:rsid w:val="00023842"/>
    <w:rsid w:val="0003209E"/>
    <w:rsid w:val="000334F9"/>
    <w:rsid w:val="0004639C"/>
    <w:rsid w:val="00050C57"/>
    <w:rsid w:val="0007796D"/>
    <w:rsid w:val="00092FCF"/>
    <w:rsid w:val="000942EE"/>
    <w:rsid w:val="000A52BF"/>
    <w:rsid w:val="000B7790"/>
    <w:rsid w:val="000D3EE9"/>
    <w:rsid w:val="000D62F3"/>
    <w:rsid w:val="00111F2F"/>
    <w:rsid w:val="001433FD"/>
    <w:rsid w:val="0014365E"/>
    <w:rsid w:val="001470D5"/>
    <w:rsid w:val="001541D3"/>
    <w:rsid w:val="00156B77"/>
    <w:rsid w:val="00176178"/>
    <w:rsid w:val="00177140"/>
    <w:rsid w:val="001D400F"/>
    <w:rsid w:val="001F525A"/>
    <w:rsid w:val="0020681B"/>
    <w:rsid w:val="002215D4"/>
    <w:rsid w:val="00223272"/>
    <w:rsid w:val="00240333"/>
    <w:rsid w:val="0024779E"/>
    <w:rsid w:val="002832AC"/>
    <w:rsid w:val="002D7C93"/>
    <w:rsid w:val="00335F86"/>
    <w:rsid w:val="0037241C"/>
    <w:rsid w:val="003819FF"/>
    <w:rsid w:val="003A388D"/>
    <w:rsid w:val="003F69D1"/>
    <w:rsid w:val="00441C3B"/>
    <w:rsid w:val="00446B0A"/>
    <w:rsid w:val="00446FE5"/>
    <w:rsid w:val="00452396"/>
    <w:rsid w:val="00471288"/>
    <w:rsid w:val="0049687C"/>
    <w:rsid w:val="004C6CE9"/>
    <w:rsid w:val="004D4E32"/>
    <w:rsid w:val="004E468C"/>
    <w:rsid w:val="004F77CC"/>
    <w:rsid w:val="00500306"/>
    <w:rsid w:val="00504A05"/>
    <w:rsid w:val="005316B0"/>
    <w:rsid w:val="005505B7"/>
    <w:rsid w:val="005655D1"/>
    <w:rsid w:val="00566292"/>
    <w:rsid w:val="005666DB"/>
    <w:rsid w:val="00573BE5"/>
    <w:rsid w:val="00586ED3"/>
    <w:rsid w:val="00596AA9"/>
    <w:rsid w:val="005B4D0F"/>
    <w:rsid w:val="006637D3"/>
    <w:rsid w:val="00665D39"/>
    <w:rsid w:val="0067085D"/>
    <w:rsid w:val="0067673D"/>
    <w:rsid w:val="006D65E7"/>
    <w:rsid w:val="00703D0F"/>
    <w:rsid w:val="00706363"/>
    <w:rsid w:val="007158BB"/>
    <w:rsid w:val="0071601D"/>
    <w:rsid w:val="0075410D"/>
    <w:rsid w:val="007709DB"/>
    <w:rsid w:val="007A62E6"/>
    <w:rsid w:val="0080684C"/>
    <w:rsid w:val="008204DA"/>
    <w:rsid w:val="00821BCF"/>
    <w:rsid w:val="00843C9B"/>
    <w:rsid w:val="008535AD"/>
    <w:rsid w:val="00871C75"/>
    <w:rsid w:val="008767E8"/>
    <w:rsid w:val="008776DC"/>
    <w:rsid w:val="00883605"/>
    <w:rsid w:val="008C6A47"/>
    <w:rsid w:val="008E6043"/>
    <w:rsid w:val="008F125E"/>
    <w:rsid w:val="008F384A"/>
    <w:rsid w:val="008F3BB5"/>
    <w:rsid w:val="00915E6C"/>
    <w:rsid w:val="00961E7B"/>
    <w:rsid w:val="009705C8"/>
    <w:rsid w:val="00973878"/>
    <w:rsid w:val="00981333"/>
    <w:rsid w:val="009C1CF4"/>
    <w:rsid w:val="009F02C9"/>
    <w:rsid w:val="00A02BB0"/>
    <w:rsid w:val="00A30353"/>
    <w:rsid w:val="00A30A04"/>
    <w:rsid w:val="00A62D91"/>
    <w:rsid w:val="00A90D54"/>
    <w:rsid w:val="00AA113A"/>
    <w:rsid w:val="00AC3823"/>
    <w:rsid w:val="00AD6CA5"/>
    <w:rsid w:val="00AE323C"/>
    <w:rsid w:val="00AE6AAD"/>
    <w:rsid w:val="00AF4D66"/>
    <w:rsid w:val="00AF774C"/>
    <w:rsid w:val="00B00181"/>
    <w:rsid w:val="00B00B0D"/>
    <w:rsid w:val="00B247C1"/>
    <w:rsid w:val="00B40927"/>
    <w:rsid w:val="00B50E25"/>
    <w:rsid w:val="00B64918"/>
    <w:rsid w:val="00B765F7"/>
    <w:rsid w:val="00B82E9F"/>
    <w:rsid w:val="00BA0CA9"/>
    <w:rsid w:val="00BA73D1"/>
    <w:rsid w:val="00BB4406"/>
    <w:rsid w:val="00C02897"/>
    <w:rsid w:val="00C07191"/>
    <w:rsid w:val="00C1626B"/>
    <w:rsid w:val="00C47F32"/>
    <w:rsid w:val="00C66A47"/>
    <w:rsid w:val="00C73DDB"/>
    <w:rsid w:val="00C7616F"/>
    <w:rsid w:val="00CB16B5"/>
    <w:rsid w:val="00CE0608"/>
    <w:rsid w:val="00D069B0"/>
    <w:rsid w:val="00D3439C"/>
    <w:rsid w:val="00D44CF3"/>
    <w:rsid w:val="00D46C8C"/>
    <w:rsid w:val="00D84287"/>
    <w:rsid w:val="00DB1831"/>
    <w:rsid w:val="00DD31CA"/>
    <w:rsid w:val="00DD3BFD"/>
    <w:rsid w:val="00DE239D"/>
    <w:rsid w:val="00DE6E3C"/>
    <w:rsid w:val="00DF431C"/>
    <w:rsid w:val="00DF6678"/>
    <w:rsid w:val="00E368F7"/>
    <w:rsid w:val="00E428C8"/>
    <w:rsid w:val="00E73647"/>
    <w:rsid w:val="00E9233B"/>
    <w:rsid w:val="00E95BC7"/>
    <w:rsid w:val="00EC031B"/>
    <w:rsid w:val="00EF2E22"/>
    <w:rsid w:val="00F0592C"/>
    <w:rsid w:val="00F06ED4"/>
    <w:rsid w:val="00F13DB0"/>
    <w:rsid w:val="00F43289"/>
    <w:rsid w:val="00F660DF"/>
    <w:rsid w:val="00F95C08"/>
    <w:rsid w:val="00FD1581"/>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75E0F"/>
  <w15:docId w15:val="{63CA9261-1A11-4D48-B954-92BA975E0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zh-CN"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8F7"/>
  </w:style>
  <w:style w:type="paragraph" w:styleId="Titre1">
    <w:name w:val="heading 1"/>
    <w:aliases w:val="Table_G"/>
    <w:basedOn w:val="SingleTxtG"/>
    <w:next w:val="SingleTxtG"/>
    <w:link w:val="Titre1Car"/>
    <w:qFormat/>
    <w:rsid w:val="0080684C"/>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80684C"/>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80684C"/>
    <w:rPr>
      <w:rFonts w:ascii="Times New Roman" w:eastAsia="Times New Roman" w:hAnsi="Times New Roman" w:cs="Times New Roman"/>
      <w:b/>
      <w:sz w:val="18"/>
      <w:szCs w:val="20"/>
      <w:lang w:eastAsia="en-US"/>
    </w:rPr>
  </w:style>
  <w:style w:type="paragraph" w:styleId="Pieddepage">
    <w:name w:val="footer"/>
    <w:aliases w:val="3_G"/>
    <w:basedOn w:val="Normal"/>
    <w:next w:val="Normal"/>
    <w:link w:val="PieddepageCar"/>
    <w:qFormat/>
    <w:rsid w:val="0080684C"/>
    <w:pPr>
      <w:spacing w:line="240" w:lineRule="auto"/>
    </w:pPr>
    <w:rPr>
      <w:sz w:val="16"/>
    </w:rPr>
  </w:style>
  <w:style w:type="character" w:customStyle="1" w:styleId="PieddepageCar">
    <w:name w:val="Pied de page Car"/>
    <w:aliases w:val="3_G Car"/>
    <w:basedOn w:val="Policepardfaut"/>
    <w:link w:val="Pieddepage"/>
    <w:rsid w:val="0080684C"/>
    <w:rPr>
      <w:rFonts w:ascii="Times New Roman" w:eastAsia="Times New Roman" w:hAnsi="Times New Roman" w:cs="Times New Roman"/>
      <w:sz w:val="16"/>
      <w:szCs w:val="20"/>
      <w:lang w:eastAsia="en-US"/>
    </w:rPr>
  </w:style>
  <w:style w:type="paragraph" w:customStyle="1" w:styleId="HMG">
    <w:name w:val="_ H __M_G"/>
    <w:basedOn w:val="Normal"/>
    <w:next w:val="Normal"/>
    <w:qFormat/>
    <w:rsid w:val="0080684C"/>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80684C"/>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80684C"/>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80684C"/>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80684C"/>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871C75"/>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80684C"/>
    <w:pPr>
      <w:tabs>
        <w:tab w:val="left" w:pos="1701"/>
        <w:tab w:val="left" w:pos="2268"/>
        <w:tab w:val="left" w:pos="2835"/>
      </w:tabs>
      <w:spacing w:after="120"/>
      <w:ind w:left="1134" w:right="1134"/>
      <w:jc w:val="both"/>
    </w:pPr>
  </w:style>
  <w:style w:type="paragraph" w:customStyle="1" w:styleId="SLG">
    <w:name w:val="__S_L_G"/>
    <w:basedOn w:val="Normal"/>
    <w:next w:val="Normal"/>
    <w:rsid w:val="0080684C"/>
    <w:pPr>
      <w:keepNext/>
      <w:keepLines/>
      <w:spacing w:before="240" w:after="240" w:line="580" w:lineRule="exact"/>
      <w:ind w:left="1134" w:right="1134"/>
    </w:pPr>
    <w:rPr>
      <w:b/>
      <w:sz w:val="56"/>
    </w:rPr>
  </w:style>
  <w:style w:type="paragraph" w:customStyle="1" w:styleId="SMG">
    <w:name w:val="__S_M_G"/>
    <w:basedOn w:val="Normal"/>
    <w:next w:val="Normal"/>
    <w:rsid w:val="0080684C"/>
    <w:pPr>
      <w:keepNext/>
      <w:keepLines/>
      <w:spacing w:before="240" w:after="240" w:line="420" w:lineRule="exact"/>
      <w:ind w:left="1134" w:right="1134"/>
    </w:pPr>
    <w:rPr>
      <w:b/>
      <w:sz w:val="40"/>
    </w:rPr>
  </w:style>
  <w:style w:type="paragraph" w:customStyle="1" w:styleId="SSG">
    <w:name w:val="__S_S_G"/>
    <w:basedOn w:val="Normal"/>
    <w:next w:val="Normal"/>
    <w:rsid w:val="0080684C"/>
    <w:pPr>
      <w:keepNext/>
      <w:keepLines/>
      <w:spacing w:before="240" w:after="240" w:line="300" w:lineRule="exact"/>
      <w:ind w:left="1134" w:right="1134"/>
    </w:pPr>
    <w:rPr>
      <w:b/>
      <w:sz w:val="28"/>
    </w:rPr>
  </w:style>
  <w:style w:type="paragraph" w:customStyle="1" w:styleId="XLargeG">
    <w:name w:val="__XLarge_G"/>
    <w:basedOn w:val="Normal"/>
    <w:next w:val="Normal"/>
    <w:rsid w:val="00871C75"/>
    <w:pPr>
      <w:keepNext/>
      <w:keepLines/>
      <w:spacing w:before="240" w:after="240" w:line="420" w:lineRule="exact"/>
      <w:ind w:left="1134" w:right="1134"/>
    </w:pPr>
    <w:rPr>
      <w:b/>
      <w:sz w:val="40"/>
    </w:rPr>
  </w:style>
  <w:style w:type="paragraph" w:customStyle="1" w:styleId="Bullet1G">
    <w:name w:val="_Bullet 1_G"/>
    <w:basedOn w:val="Normal"/>
    <w:qFormat/>
    <w:rsid w:val="0080684C"/>
    <w:pPr>
      <w:numPr>
        <w:numId w:val="1"/>
      </w:numPr>
      <w:spacing w:after="120"/>
      <w:ind w:right="1134"/>
      <w:jc w:val="both"/>
    </w:pPr>
  </w:style>
  <w:style w:type="paragraph" w:customStyle="1" w:styleId="Bullet2G">
    <w:name w:val="_Bullet 2_G"/>
    <w:basedOn w:val="Normal"/>
    <w:qFormat/>
    <w:rsid w:val="0080684C"/>
    <w:pPr>
      <w:numPr>
        <w:numId w:val="2"/>
      </w:numPr>
      <w:spacing w:after="120"/>
      <w:ind w:right="1134"/>
      <w:jc w:val="both"/>
    </w:pPr>
  </w:style>
  <w:style w:type="paragraph" w:customStyle="1" w:styleId="ParNoG">
    <w:name w:val="_ParNo_G"/>
    <w:basedOn w:val="Normal"/>
    <w:qFormat/>
    <w:rsid w:val="00DF6678"/>
    <w:pPr>
      <w:numPr>
        <w:numId w:val="3"/>
      </w:numPr>
      <w:tabs>
        <w:tab w:val="left" w:pos="1701"/>
        <w:tab w:val="left" w:pos="2268"/>
        <w:tab w:val="left" w:pos="2835"/>
      </w:tabs>
      <w:spacing w:after="120"/>
      <w:ind w:right="1134"/>
      <w:jc w:val="both"/>
    </w:pPr>
  </w:style>
  <w:style w:type="character" w:styleId="Appelnotedebasdep">
    <w:name w:val="footnote reference"/>
    <w:aliases w:val="4_G,Footnote Reference/"/>
    <w:basedOn w:val="Policepardfaut"/>
    <w:qFormat/>
    <w:rsid w:val="00023842"/>
    <w:rPr>
      <w:rFonts w:ascii="Times New Roman" w:hAnsi="Times New Roman"/>
      <w:sz w:val="18"/>
      <w:vertAlign w:val="superscript"/>
      <w:lang w:val="fr-CH"/>
    </w:rPr>
  </w:style>
  <w:style w:type="character" w:styleId="Appeldenotedefin">
    <w:name w:val="endnote reference"/>
    <w:aliases w:val="1_G"/>
    <w:basedOn w:val="Appelnotedebasdep"/>
    <w:qFormat/>
    <w:rsid w:val="00023842"/>
    <w:rPr>
      <w:rFonts w:ascii="Times New Roman" w:hAnsi="Times New Roman"/>
      <w:sz w:val="18"/>
      <w:vertAlign w:val="superscript"/>
      <w:lang w:val="fr-CH"/>
    </w:rPr>
  </w:style>
  <w:style w:type="table" w:styleId="Grilledutableau">
    <w:name w:val="Table Grid"/>
    <w:basedOn w:val="TableauNormal"/>
    <w:rsid w:val="00023842"/>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706363"/>
    <w:rPr>
      <w:color w:val="0000FF"/>
      <w:u w:val="none"/>
    </w:rPr>
  </w:style>
  <w:style w:type="character" w:styleId="Lienhypertextesuivivisit">
    <w:name w:val="FollowedHyperlink"/>
    <w:basedOn w:val="Policepardfaut"/>
    <w:unhideWhenUsed/>
    <w:rsid w:val="00706363"/>
    <w:rPr>
      <w:color w:val="0000FF"/>
      <w:u w:val="none"/>
    </w:rPr>
  </w:style>
  <w:style w:type="paragraph" w:styleId="Notedebasdepage">
    <w:name w:val="footnote text"/>
    <w:aliases w:val="5_G"/>
    <w:basedOn w:val="Normal"/>
    <w:link w:val="NotedebasdepageCar"/>
    <w:qFormat/>
    <w:rsid w:val="0080684C"/>
    <w:pPr>
      <w:tabs>
        <w:tab w:val="right" w:pos="1021"/>
      </w:tabs>
      <w:spacing w:line="220" w:lineRule="exact"/>
      <w:ind w:left="1134" w:right="1134" w:hanging="1134"/>
    </w:pPr>
    <w:rPr>
      <w:sz w:val="18"/>
    </w:rPr>
  </w:style>
  <w:style w:type="character" w:customStyle="1" w:styleId="NotedebasdepageCar">
    <w:name w:val="Note de bas de page Car"/>
    <w:aliases w:val="5_G Car"/>
    <w:basedOn w:val="Policepardfaut"/>
    <w:link w:val="Notedebasdepage"/>
    <w:rsid w:val="0080684C"/>
    <w:rPr>
      <w:rFonts w:ascii="Times New Roman" w:eastAsia="Times New Roman" w:hAnsi="Times New Roman" w:cs="Times New Roman"/>
      <w:sz w:val="18"/>
      <w:szCs w:val="20"/>
      <w:lang w:eastAsia="en-US"/>
    </w:rPr>
  </w:style>
  <w:style w:type="paragraph" w:styleId="Notedefin">
    <w:name w:val="endnote text"/>
    <w:aliases w:val="2_G"/>
    <w:basedOn w:val="Notedebasdepage"/>
    <w:link w:val="NotedefinCar"/>
    <w:qFormat/>
    <w:rsid w:val="0080684C"/>
  </w:style>
  <w:style w:type="character" w:customStyle="1" w:styleId="NotedefinCar">
    <w:name w:val="Note de fin Car"/>
    <w:aliases w:val="2_G Car"/>
    <w:basedOn w:val="Policepardfaut"/>
    <w:link w:val="Notedefin"/>
    <w:rsid w:val="0080684C"/>
    <w:rPr>
      <w:rFonts w:ascii="Times New Roman" w:eastAsia="Times New Roman" w:hAnsi="Times New Roman" w:cs="Times New Roman"/>
      <w:sz w:val="18"/>
      <w:szCs w:val="20"/>
      <w:lang w:eastAsia="en-US"/>
    </w:rPr>
  </w:style>
  <w:style w:type="character" w:styleId="Numrodepage">
    <w:name w:val="page number"/>
    <w:aliases w:val="7_G"/>
    <w:basedOn w:val="Policepardfaut"/>
    <w:qFormat/>
    <w:rsid w:val="00023842"/>
    <w:rPr>
      <w:rFonts w:ascii="Times New Roman" w:hAnsi="Times New Roman"/>
      <w:b/>
      <w:sz w:val="18"/>
      <w:lang w:val="fr-CH"/>
    </w:rPr>
  </w:style>
  <w:style w:type="character" w:customStyle="1" w:styleId="Titre1Car">
    <w:name w:val="Titre 1 Car"/>
    <w:aliases w:val="Table_G Car"/>
    <w:basedOn w:val="Policepardfaut"/>
    <w:link w:val="Titre1"/>
    <w:rsid w:val="0080684C"/>
    <w:rPr>
      <w:rFonts w:ascii="Times New Roman" w:eastAsia="Times New Roman"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1433F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433FD"/>
    <w:rPr>
      <w:rFonts w:ascii="Tahoma" w:hAnsi="Tahoma" w:cs="Tahoma"/>
      <w:sz w:val="16"/>
      <w:szCs w:val="16"/>
      <w:lang w:eastAsia="en-US"/>
    </w:rPr>
  </w:style>
  <w:style w:type="character" w:customStyle="1" w:styleId="SingleTxtGChar">
    <w:name w:val="_ Single Txt_G Char"/>
    <w:link w:val="SingleTxtG"/>
    <w:qFormat/>
    <w:rsid w:val="0001207F"/>
  </w:style>
  <w:style w:type="character" w:customStyle="1" w:styleId="HChGChar">
    <w:name w:val="_ H _Ch_G Char"/>
    <w:link w:val="HChG"/>
    <w:rsid w:val="0001207F"/>
    <w:rPr>
      <w:b/>
      <w:sz w:val="28"/>
    </w:rPr>
  </w:style>
  <w:style w:type="character" w:customStyle="1" w:styleId="H1GChar">
    <w:name w:val="_ H_1_G Char"/>
    <w:link w:val="H1G"/>
    <w:rsid w:val="00C07191"/>
    <w:rPr>
      <w:b/>
      <w:sz w:val="24"/>
    </w:rPr>
  </w:style>
  <w:style w:type="character" w:customStyle="1" w:styleId="ui-provider">
    <w:name w:val="ui-provider"/>
    <w:basedOn w:val="Policepardfaut"/>
    <w:rsid w:val="00C07191"/>
  </w:style>
  <w:style w:type="paragraph" w:styleId="Textebrut">
    <w:name w:val="Plain Text"/>
    <w:basedOn w:val="Normal"/>
    <w:link w:val="TextebrutCar"/>
    <w:uiPriority w:val="99"/>
    <w:semiHidden/>
    <w:unhideWhenUsed/>
    <w:rsid w:val="00C07191"/>
    <w:pPr>
      <w:spacing w:line="240" w:lineRule="auto"/>
    </w:pPr>
    <w:rPr>
      <w:rFonts w:ascii="Calibri" w:eastAsiaTheme="minorHAnsi" w:hAnsi="Calibri" w:cstheme="minorBidi"/>
      <w:sz w:val="22"/>
      <w:szCs w:val="21"/>
      <w:lang w:val="fr-FR" w:eastAsia="en-US"/>
    </w:rPr>
  </w:style>
  <w:style w:type="character" w:customStyle="1" w:styleId="TextebrutCar">
    <w:name w:val="Texte brut Car"/>
    <w:basedOn w:val="Policepardfaut"/>
    <w:link w:val="Textebrut"/>
    <w:uiPriority w:val="99"/>
    <w:semiHidden/>
    <w:rsid w:val="00C07191"/>
    <w:rPr>
      <w:rFonts w:ascii="Calibri" w:eastAsiaTheme="minorHAnsi" w:hAnsi="Calibri" w:cstheme="minorBidi"/>
      <w:sz w:val="22"/>
      <w:szCs w:val="21"/>
      <w:lang w:val="fr-FR" w:eastAsia="en-US"/>
    </w:rPr>
  </w:style>
  <w:style w:type="paragraph" w:styleId="Rvision">
    <w:name w:val="Revision"/>
    <w:hidden/>
    <w:uiPriority w:val="99"/>
    <w:semiHidden/>
    <w:rsid w:val="00B82E9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411024">
      <w:bodyDiv w:val="1"/>
      <w:marLeft w:val="0"/>
      <w:marRight w:val="0"/>
      <w:marTop w:val="0"/>
      <w:marBottom w:val="0"/>
      <w:divBdr>
        <w:top w:val="none" w:sz="0" w:space="0" w:color="auto"/>
        <w:left w:val="none" w:sz="0" w:space="0" w:color="auto"/>
        <w:bottom w:val="none" w:sz="0" w:space="0" w:color="auto"/>
        <w:right w:val="none" w:sz="0" w:space="0" w:color="auto"/>
      </w:divBdr>
    </w:div>
    <w:div w:id="2004626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w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CA-GARCIA\United%20Nations\UNOG_DCM-Macros%20-%20UNECE\Templates\TRANS\TRANS_WP1_24_F.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ée un document." ma:contentTypeScope="" ma:versionID="e18bef637d0f1ddca225288e0d432ec3">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a115814b681581b4d823fe6aeb4d21e0"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SharedWithUsers xmlns="4b4a1c0d-4a69-4996-a84a-fc699b9f49de">
      <UserInfo>
        <DisplayName>Sabrina Mansion</DisplayName>
        <AccountId>71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6A3030-A5D3-45DF-94B9-160C772A0BD5}"/>
</file>

<file path=customXml/itemProps2.xml><?xml version="1.0" encoding="utf-8"?>
<ds:datastoreItem xmlns:ds="http://schemas.openxmlformats.org/officeDocument/2006/customXml" ds:itemID="{9BC14563-ACB7-44AD-B0EF-E55148CFDD3D}">
  <ds:schemaRefs>
    <ds:schemaRef ds:uri="http://schemas.microsoft.com/office/2006/metadata/properties"/>
    <ds:schemaRef ds:uri="http://schemas.microsoft.com/office/infopath/2007/PartnerControls"/>
    <ds:schemaRef ds:uri="acccb6d4-dbe5-46d2-b4d3-5733603d8cc6"/>
    <ds:schemaRef ds:uri="985ec44e-1bab-4c0b-9df0-6ba128686fc9"/>
    <ds:schemaRef ds:uri="4b4a1c0d-4a69-4996-a84a-fc699b9f49de"/>
  </ds:schemaRefs>
</ds:datastoreItem>
</file>

<file path=customXml/itemProps3.xml><?xml version="1.0" encoding="utf-8"?>
<ds:datastoreItem xmlns:ds="http://schemas.openxmlformats.org/officeDocument/2006/customXml" ds:itemID="{81307320-C528-4032-AB5A-73B861CDA1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TRANS_WP1_24_F.dotm</Template>
  <TotalTime>0</TotalTime>
  <Pages>3</Pages>
  <Words>618</Words>
  <Characters>3286</Characters>
  <Application>Microsoft Office Word</Application>
  <DocSecurity>0</DocSecurity>
  <Lines>84</Lines>
  <Paragraphs>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ECE/EX/22</vt:lpstr>
      <vt:lpstr>ECE/EX/22</vt:lpstr>
    </vt:vector>
  </TitlesOfParts>
  <Company>DCM</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ECE/TRANS/WP.15/2024/2</dc:title>
  <dc:subject>FINAL</dc:subject>
  <dc:creator>Alicia DORCA-GARCIA</dc:creator>
  <cp:keywords/>
  <dc:description/>
  <cp:lastModifiedBy>Sandrine Clere</cp:lastModifiedBy>
  <cp:revision>2</cp:revision>
  <cp:lastPrinted>2014-05-14T10:59:00Z</cp:lastPrinted>
  <dcterms:created xsi:type="dcterms:W3CDTF">2024-01-08T09:46:00Z</dcterms:created>
  <dcterms:modified xsi:type="dcterms:W3CDTF">2024-01-08T09:46:00Z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