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F2DC" w14:textId="77777777" w:rsidR="00982036" w:rsidRPr="00126F28" w:rsidRDefault="00982036" w:rsidP="00982036">
      <w:pPr>
        <w:spacing w:before="120"/>
        <w:rPr>
          <w:b/>
          <w:sz w:val="28"/>
          <w:szCs w:val="28"/>
        </w:rPr>
      </w:pPr>
      <w:r w:rsidRPr="00126F28">
        <w:rPr>
          <w:b/>
          <w:sz w:val="28"/>
          <w:szCs w:val="28"/>
        </w:rPr>
        <w:t>Economic Commission for Europe</w:t>
      </w:r>
      <w:r w:rsidR="0090465E" w:rsidRPr="00126F28">
        <w:rPr>
          <w:b/>
          <w:sz w:val="28"/>
          <w:szCs w:val="28"/>
        </w:rPr>
        <w:t xml:space="preserve"> </w:t>
      </w:r>
    </w:p>
    <w:p w14:paraId="0EAD9853" w14:textId="77777777" w:rsidR="00982036" w:rsidRPr="00126F28" w:rsidRDefault="00982036" w:rsidP="00982036">
      <w:pPr>
        <w:spacing w:before="120"/>
        <w:rPr>
          <w:sz w:val="28"/>
          <w:szCs w:val="28"/>
        </w:rPr>
      </w:pPr>
      <w:r w:rsidRPr="00126F28">
        <w:rPr>
          <w:sz w:val="28"/>
          <w:szCs w:val="28"/>
        </w:rPr>
        <w:t>Inland Transport Committee</w:t>
      </w:r>
    </w:p>
    <w:p w14:paraId="34B956AF" w14:textId="77777777" w:rsidR="00982036" w:rsidRPr="00126F28" w:rsidRDefault="00982036" w:rsidP="00982036">
      <w:pPr>
        <w:spacing w:before="120"/>
        <w:rPr>
          <w:b/>
          <w:sz w:val="24"/>
          <w:szCs w:val="24"/>
        </w:rPr>
      </w:pPr>
      <w:r w:rsidRPr="00126F28">
        <w:rPr>
          <w:b/>
          <w:sz w:val="24"/>
          <w:szCs w:val="24"/>
        </w:rPr>
        <w:t>Working Party on the Transport of Dangerous Goods</w:t>
      </w:r>
    </w:p>
    <w:p w14:paraId="453F49B2" w14:textId="0FCA8CF5" w:rsidR="00982036" w:rsidRPr="00126F28" w:rsidRDefault="00154F07" w:rsidP="00084795">
      <w:pPr>
        <w:spacing w:before="120"/>
        <w:rPr>
          <w:b/>
        </w:rPr>
      </w:pPr>
      <w:r w:rsidRPr="00126F28">
        <w:rPr>
          <w:b/>
        </w:rPr>
        <w:t xml:space="preserve">115th </w:t>
      </w:r>
      <w:r w:rsidR="00982036" w:rsidRPr="00126F28">
        <w:rPr>
          <w:b/>
        </w:rPr>
        <w:t>session</w:t>
      </w:r>
      <w:r w:rsidR="001D4954" w:rsidRPr="00126F28">
        <w:rPr>
          <w:b/>
        </w:rPr>
        <w:tab/>
      </w:r>
      <w:r w:rsidR="001D4954" w:rsidRPr="00126F28">
        <w:rPr>
          <w:b/>
        </w:rPr>
        <w:tab/>
      </w:r>
      <w:r w:rsidR="001D4954" w:rsidRPr="00126F28">
        <w:rPr>
          <w:b/>
        </w:rPr>
        <w:tab/>
      </w:r>
      <w:r w:rsidR="001D4954" w:rsidRPr="00126F28">
        <w:rPr>
          <w:b/>
        </w:rPr>
        <w:tab/>
      </w:r>
      <w:r w:rsidR="001D4954" w:rsidRPr="00126F28">
        <w:rPr>
          <w:b/>
        </w:rPr>
        <w:tab/>
      </w:r>
      <w:r w:rsidR="001D4954" w:rsidRPr="00126F28">
        <w:rPr>
          <w:b/>
        </w:rPr>
        <w:tab/>
      </w:r>
      <w:r w:rsidR="001D4954" w:rsidRPr="00126F28">
        <w:rPr>
          <w:b/>
        </w:rPr>
        <w:tab/>
      </w:r>
      <w:r w:rsidR="001D4954" w:rsidRPr="00126F28">
        <w:rPr>
          <w:b/>
        </w:rPr>
        <w:tab/>
      </w:r>
      <w:r w:rsidR="001D4954" w:rsidRPr="00126F28">
        <w:rPr>
          <w:b/>
        </w:rPr>
        <w:tab/>
      </w:r>
      <w:r w:rsidR="002709B0" w:rsidRPr="00126F28">
        <w:rPr>
          <w:b/>
        </w:rPr>
        <w:tab/>
      </w:r>
      <w:r w:rsidR="002709B0" w:rsidRPr="00126F28">
        <w:rPr>
          <w:b/>
        </w:rPr>
        <w:tab/>
      </w:r>
      <w:r w:rsidR="00D13D3B" w:rsidRPr="00126F28">
        <w:rPr>
          <w:b/>
        </w:rPr>
        <w:tab/>
      </w:r>
      <w:r w:rsidR="00F03CEF" w:rsidRPr="00126F28">
        <w:rPr>
          <w:b/>
        </w:rPr>
        <w:t>1</w:t>
      </w:r>
      <w:r w:rsidR="002D2F98">
        <w:rPr>
          <w:b/>
        </w:rPr>
        <w:t>4</w:t>
      </w:r>
      <w:r w:rsidR="00DF2154" w:rsidRPr="00126F28">
        <w:rPr>
          <w:b/>
        </w:rPr>
        <w:t xml:space="preserve"> February</w:t>
      </w:r>
      <w:r w:rsidR="0059135D" w:rsidRPr="00126F28">
        <w:rPr>
          <w:b/>
        </w:rPr>
        <w:t xml:space="preserve"> 202</w:t>
      </w:r>
      <w:r w:rsidR="00DF2154" w:rsidRPr="00126F28">
        <w:rPr>
          <w:b/>
        </w:rPr>
        <w:t>4</w:t>
      </w:r>
    </w:p>
    <w:p w14:paraId="7DCB8D5D" w14:textId="28EC0CFC" w:rsidR="00813BFE" w:rsidRPr="00126F28" w:rsidRDefault="00813BFE" w:rsidP="00813BFE">
      <w:pPr>
        <w:rPr>
          <w:rFonts w:eastAsia="SimSun"/>
        </w:rPr>
      </w:pPr>
      <w:r w:rsidRPr="00126F28">
        <w:rPr>
          <w:rFonts w:eastAsia="SimSun"/>
        </w:rPr>
        <w:t xml:space="preserve">Geneva, </w:t>
      </w:r>
      <w:r w:rsidR="00DF2154" w:rsidRPr="00126F28">
        <w:rPr>
          <w:rFonts w:eastAsia="SimSun"/>
        </w:rPr>
        <w:t>2-5</w:t>
      </w:r>
      <w:r w:rsidR="00F03CEF" w:rsidRPr="00126F28">
        <w:rPr>
          <w:rFonts w:eastAsia="SimSun"/>
        </w:rPr>
        <w:t xml:space="preserve"> </w:t>
      </w:r>
      <w:r w:rsidR="00DF2154" w:rsidRPr="00126F28">
        <w:rPr>
          <w:rFonts w:eastAsia="SimSun"/>
        </w:rPr>
        <w:t>April</w:t>
      </w:r>
      <w:r w:rsidR="00767D48" w:rsidRPr="00126F28">
        <w:rPr>
          <w:rFonts w:eastAsia="SimSun"/>
        </w:rPr>
        <w:t xml:space="preserve"> 202</w:t>
      </w:r>
      <w:r w:rsidR="00DF2154" w:rsidRPr="00126F28">
        <w:rPr>
          <w:rFonts w:eastAsia="SimSun"/>
        </w:rPr>
        <w:t>4</w:t>
      </w:r>
    </w:p>
    <w:p w14:paraId="04FB11C3" w14:textId="400B71A2" w:rsidR="00813BFE" w:rsidRPr="00126F28" w:rsidRDefault="00813BFE" w:rsidP="00813BFE">
      <w:r w:rsidRPr="00126F28">
        <w:t xml:space="preserve">Item </w:t>
      </w:r>
      <w:r w:rsidR="00B9157E">
        <w:t>5 (a)</w:t>
      </w:r>
      <w:r w:rsidRPr="00126F28">
        <w:t xml:space="preserve"> of the provisional agenda</w:t>
      </w:r>
    </w:p>
    <w:p w14:paraId="633EB1B8" w14:textId="2E3DC0FD" w:rsidR="008D69A9" w:rsidRDefault="00BD0C9D" w:rsidP="008D69A9">
      <w:pPr>
        <w:rPr>
          <w:b/>
          <w:bCs/>
        </w:rPr>
      </w:pPr>
      <w:r w:rsidRPr="00BD0C9D">
        <w:rPr>
          <w:b/>
          <w:bCs/>
        </w:rPr>
        <w:t>Proposals for amendments to annexes A and B of ADR</w:t>
      </w:r>
      <w:r>
        <w:rPr>
          <w:b/>
          <w:bCs/>
        </w:rPr>
        <w:t>:</w:t>
      </w:r>
      <w:r>
        <w:rPr>
          <w:b/>
          <w:bCs/>
        </w:rPr>
        <w:br/>
      </w:r>
      <w:r w:rsidR="00326401">
        <w:rPr>
          <w:b/>
          <w:bCs/>
        </w:rPr>
        <w:t>C</w:t>
      </w:r>
      <w:r w:rsidR="007B0D53" w:rsidRPr="007B0D53">
        <w:rPr>
          <w:b/>
          <w:bCs/>
        </w:rPr>
        <w:t>onstruction and approval of vehicles</w:t>
      </w:r>
    </w:p>
    <w:p w14:paraId="2609B24B" w14:textId="451DA07B" w:rsidR="00050D7B" w:rsidRPr="009D4F2D" w:rsidRDefault="009E6D5E" w:rsidP="00050D7B">
      <w:pPr>
        <w:pStyle w:val="HChG"/>
        <w:rPr>
          <w:lang w:val="en-GB"/>
        </w:rPr>
      </w:pPr>
      <w:r>
        <w:tab/>
      </w:r>
      <w:r>
        <w:tab/>
      </w:r>
      <w:r w:rsidR="00050D7B">
        <w:rPr>
          <w:lang w:val="en-GB"/>
        </w:rPr>
        <w:t xml:space="preserve">Report from the </w:t>
      </w:r>
      <w:r w:rsidR="00050D7B" w:rsidRPr="00876F64">
        <w:rPr>
          <w:lang w:val="en-GB"/>
        </w:rPr>
        <w:t>informal working group on the reduction of the risk of a BLEVE</w:t>
      </w:r>
    </w:p>
    <w:p w14:paraId="5D09B997" w14:textId="77777777" w:rsidR="00050D7B" w:rsidRPr="009D4F2D" w:rsidRDefault="00050D7B" w:rsidP="00050D7B">
      <w:pPr>
        <w:pStyle w:val="H1G"/>
      </w:pPr>
      <w:r w:rsidRPr="009D4F2D">
        <w:tab/>
      </w:r>
      <w:r w:rsidRPr="009D4F2D">
        <w:tab/>
      </w:r>
      <w:r w:rsidRPr="009D4F2D">
        <w:rPr>
          <w:lang w:eastAsia="ru-RU"/>
        </w:rPr>
        <w:t xml:space="preserve">Transmitted by the Government of </w:t>
      </w:r>
      <w:r>
        <w:rPr>
          <w:lang w:eastAsia="ru-RU"/>
        </w:rPr>
        <w:t>Spain</w:t>
      </w:r>
    </w:p>
    <w:p w14:paraId="5921C798" w14:textId="1CA2721E" w:rsidR="00050D7B" w:rsidRDefault="00050D7B" w:rsidP="00050D7B">
      <w:pPr>
        <w:pStyle w:val="HChG"/>
        <w:rPr>
          <w:lang w:val="en-GB"/>
        </w:rPr>
      </w:pPr>
      <w:r w:rsidRPr="009D4F2D">
        <w:rPr>
          <w:lang w:val="en-GB"/>
        </w:rPr>
        <w:tab/>
      </w:r>
      <w:r w:rsidRPr="009D4F2D">
        <w:rPr>
          <w:lang w:val="en-GB"/>
        </w:rPr>
        <w:tab/>
      </w:r>
      <w:r>
        <w:rPr>
          <w:lang w:val="en-GB"/>
        </w:rPr>
        <w:t>Fire suppression system for engine compartments</w:t>
      </w:r>
    </w:p>
    <w:p w14:paraId="17870EDF" w14:textId="77777777" w:rsidR="00C74AE5" w:rsidRPr="00581617" w:rsidRDefault="00C74AE5" w:rsidP="00C74AE5">
      <w:pPr>
        <w:pStyle w:val="SingleTxtG"/>
        <w:rPr>
          <w:lang w:val="en-GB"/>
        </w:rPr>
      </w:pPr>
      <w:r w:rsidRPr="00581617">
        <w:rPr>
          <w:lang w:val="en-GB"/>
        </w:rPr>
        <w:t>1.</w:t>
      </w:r>
      <w:r w:rsidRPr="00581617">
        <w:rPr>
          <w:lang w:val="en-GB"/>
        </w:rPr>
        <w:tab/>
        <w:t>ADR 9.7.9.1 requires a fire suppression system to be installed in the compartment where the internal combustion engine is installed. WP.15 asked the informal working group on the reduction of the risk of a BLEVE (“BLEVE WG”) to develop the technical requirements for such systems before their fitment becomes mandatory.</w:t>
      </w:r>
    </w:p>
    <w:p w14:paraId="335250D0" w14:textId="77777777" w:rsidR="00C74AE5" w:rsidRPr="00581617" w:rsidRDefault="00C74AE5" w:rsidP="00C74AE5">
      <w:pPr>
        <w:pStyle w:val="SingleTxtG"/>
        <w:rPr>
          <w:lang w:val="en-GB"/>
        </w:rPr>
      </w:pPr>
      <w:r w:rsidRPr="00581617">
        <w:rPr>
          <w:lang w:val="en-GB"/>
        </w:rPr>
        <w:t>2.</w:t>
      </w:r>
      <w:r w:rsidRPr="00581617">
        <w:rPr>
          <w:lang w:val="en-GB"/>
        </w:rPr>
        <w:tab/>
        <w:t>The BLEVE WG has been liaising with the testing institute RISE (Sweden) to develop these technical requirements. RISE has recognised expertise in this area, having developed the requirements for UN Regulation No. 107 (R107), which are applicable to fire suppression systems for engine compartments of buses.</w:t>
      </w:r>
    </w:p>
    <w:p w14:paraId="77F30032" w14:textId="77777777" w:rsidR="00C74AE5" w:rsidRPr="00581617" w:rsidRDefault="00C74AE5" w:rsidP="00C74AE5">
      <w:pPr>
        <w:pStyle w:val="SingleTxtG"/>
        <w:rPr>
          <w:lang w:val="en-GB"/>
        </w:rPr>
      </w:pPr>
      <w:r w:rsidRPr="00581617">
        <w:rPr>
          <w:lang w:val="en-GB"/>
        </w:rPr>
        <w:t>3.</w:t>
      </w:r>
      <w:r w:rsidRPr="00581617">
        <w:rPr>
          <w:lang w:val="en-GB"/>
        </w:rPr>
        <w:tab/>
        <w:t>RISE has prepared a draft proposal which adapts the tests for engine fire extinguishing systems specified in R107 to make them applicable to FL and EX/III vehicles. A number of system requirements has been added for the tests in addition to the tests done for buses. These additional requirements are the no re-ignition requirement, the definition of the temperature profile for the re-ignition test, the condition of opening the floor on the test platform, and the increase of the mass of the extinguishing agent by 50 per cent.</w:t>
      </w:r>
    </w:p>
    <w:p w14:paraId="405B66B0" w14:textId="77777777" w:rsidR="00C74AE5" w:rsidRPr="00581617" w:rsidRDefault="00C74AE5" w:rsidP="00C74AE5">
      <w:pPr>
        <w:pStyle w:val="SingleTxtG"/>
        <w:rPr>
          <w:lang w:val="en-GB"/>
        </w:rPr>
      </w:pPr>
      <w:r w:rsidRPr="00581617">
        <w:rPr>
          <w:lang w:val="en-GB"/>
        </w:rPr>
        <w:t>4.</w:t>
      </w:r>
      <w:r w:rsidRPr="00581617">
        <w:rPr>
          <w:lang w:val="en-GB"/>
        </w:rPr>
        <w:tab/>
        <w:t>The BLEVE WG met on 20 October 2023 to discuss this draft proposal. The BLEVE WG in principle agreed with the proposed text but would prefer to have a clean and complete text applicable for its inclusion or reference in ADR, to simplify the application of these requirements.</w:t>
      </w:r>
    </w:p>
    <w:p w14:paraId="0D7F56C4" w14:textId="77777777" w:rsidR="00C74AE5" w:rsidRPr="00581617" w:rsidRDefault="00C74AE5" w:rsidP="00C74AE5">
      <w:pPr>
        <w:pStyle w:val="SingleTxtG"/>
        <w:rPr>
          <w:lang w:val="en-GB"/>
        </w:rPr>
      </w:pPr>
      <w:r w:rsidRPr="00581617">
        <w:rPr>
          <w:lang w:val="en-GB"/>
        </w:rPr>
        <w:t>5.</w:t>
      </w:r>
      <w:r w:rsidRPr="00581617">
        <w:rPr>
          <w:lang w:val="en-GB"/>
        </w:rPr>
        <w:tab/>
        <w:t>To take forward this aim, consultations have been held with the UNECE secretariat, CEN TC/301, WP.29 and RISE, to see how a separate text could be made available. In addition, informal document INF.17 was presented at the 114</w:t>
      </w:r>
      <w:r w:rsidRPr="00581617">
        <w:rPr>
          <w:vertAlign w:val="superscript"/>
          <w:lang w:val="en-GB"/>
        </w:rPr>
        <w:t>th</w:t>
      </w:r>
      <w:r w:rsidRPr="00581617">
        <w:rPr>
          <w:lang w:val="en-GB"/>
        </w:rPr>
        <w:t xml:space="preserve"> session of WP.15 from 6 to 10 November 2023, as a summary of the work done until that date. WP.15 confirmed that technical requirements for fire-fighting systems installed in the engine compartment could be introduced into ADR as a first step, with a proposal for WP.29 to adapt UN Regulation No. 107 accordingly as a second step (see document ECE/TRANS/WP.15/264, paras. 42 and 43).</w:t>
      </w:r>
    </w:p>
    <w:p w14:paraId="69305519" w14:textId="77777777" w:rsidR="00C74AE5" w:rsidRPr="00581617" w:rsidRDefault="00C74AE5" w:rsidP="00C74AE5">
      <w:pPr>
        <w:pStyle w:val="SingleTxtG"/>
        <w:rPr>
          <w:lang w:val="en-GB"/>
        </w:rPr>
      </w:pPr>
      <w:r w:rsidRPr="00581617">
        <w:rPr>
          <w:lang w:val="en-GB"/>
        </w:rPr>
        <w:t>6.</w:t>
      </w:r>
      <w:r w:rsidRPr="00581617">
        <w:rPr>
          <w:lang w:val="en-GB"/>
        </w:rPr>
        <w:tab/>
        <w:t>The BLEVE WG met again on 15 January 2024 to discuss the new RISE draft proposal, intended to be developed into an independent RISE technical code. Further changes in the RISE document are expected as a result of the feedback of the BLEVE WG.</w:t>
      </w:r>
    </w:p>
    <w:p w14:paraId="7E3D8D40" w14:textId="77777777" w:rsidR="00C74AE5" w:rsidRPr="00581617" w:rsidRDefault="00C74AE5" w:rsidP="00C74AE5">
      <w:pPr>
        <w:pStyle w:val="SingleTxtG"/>
        <w:rPr>
          <w:lang w:val="en-GB"/>
        </w:rPr>
      </w:pPr>
      <w:r w:rsidRPr="00581617">
        <w:rPr>
          <w:lang w:val="en-GB"/>
        </w:rPr>
        <w:t>7.</w:t>
      </w:r>
      <w:r w:rsidRPr="00581617">
        <w:rPr>
          <w:lang w:val="en-GB"/>
        </w:rPr>
        <w:tab/>
        <w:t>At the time of writing this document, it is foreseen that the BLEVE WG meets again to finalise draft documents to be submitted to WP.29, in particular to the GRSG working party, meeting in Geneva from 15-19 April 2024, to start the collaboration with this group with the aim to include the set of requirements for the engine compartment of vehicles as defined in 9.7.9.1 of ADR into UN Regulation No. 105 or 107.</w:t>
      </w:r>
    </w:p>
    <w:p w14:paraId="1A60C30B" w14:textId="77777777" w:rsidR="00C74AE5" w:rsidRPr="00581617" w:rsidRDefault="00C74AE5" w:rsidP="00C74AE5">
      <w:pPr>
        <w:pStyle w:val="HChG"/>
        <w:rPr>
          <w:lang w:val="en-GB"/>
        </w:rPr>
      </w:pPr>
      <w:r w:rsidRPr="00581617">
        <w:rPr>
          <w:lang w:val="en-GB"/>
        </w:rPr>
        <w:lastRenderedPageBreak/>
        <w:tab/>
      </w:r>
      <w:r w:rsidRPr="00581617">
        <w:rPr>
          <w:lang w:val="en-GB"/>
        </w:rPr>
        <w:tab/>
        <w:t>Thermal protection of the wheels</w:t>
      </w:r>
    </w:p>
    <w:p w14:paraId="0D273AF7" w14:textId="77777777" w:rsidR="00C74AE5" w:rsidRPr="00581617" w:rsidRDefault="00C74AE5" w:rsidP="00C74AE5">
      <w:pPr>
        <w:pStyle w:val="SingleTxtG"/>
        <w:rPr>
          <w:lang w:val="en-GB"/>
        </w:rPr>
      </w:pPr>
      <w:r w:rsidRPr="00581617">
        <w:rPr>
          <w:lang w:val="en-GB"/>
        </w:rPr>
        <w:t>8.</w:t>
      </w:r>
      <w:r w:rsidRPr="00581617">
        <w:rPr>
          <w:lang w:val="en-GB"/>
        </w:rPr>
        <w:tab/>
        <w:t>While most of the work of the BLEVE WG has been centred on its collaboration with RISE, discussions have also advanced on the thermal protection of the wheels.</w:t>
      </w:r>
    </w:p>
    <w:p w14:paraId="350DD186" w14:textId="77777777" w:rsidR="00C74AE5" w:rsidRPr="00581617" w:rsidRDefault="00C74AE5" w:rsidP="00C74AE5">
      <w:pPr>
        <w:pStyle w:val="SingleTxtG"/>
        <w:rPr>
          <w:lang w:val="en-GB"/>
        </w:rPr>
      </w:pPr>
      <w:r w:rsidRPr="00581617">
        <w:rPr>
          <w:lang w:val="en-GB"/>
        </w:rPr>
        <w:t>9.</w:t>
      </w:r>
      <w:r w:rsidRPr="00581617">
        <w:rPr>
          <w:lang w:val="en-GB"/>
        </w:rPr>
        <w:tab/>
        <w:t>No definitive conclusions were reached on this topic, but the following arguments have been introduced:</w:t>
      </w:r>
    </w:p>
    <w:p w14:paraId="6E2BD991" w14:textId="77777777" w:rsidR="00C74AE5" w:rsidRPr="00581617" w:rsidRDefault="00C74AE5" w:rsidP="00C74AE5">
      <w:pPr>
        <w:pStyle w:val="Bullet1G"/>
        <w:suppressAutoHyphens w:val="0"/>
        <w:spacing w:line="240" w:lineRule="auto"/>
      </w:pPr>
      <w:r w:rsidRPr="00581617">
        <w:t>Installing mudguards in the front axle may be problematic from a technical point of view, due to the additional movements of cabin and axles in the front axle.</w:t>
      </w:r>
    </w:p>
    <w:p w14:paraId="2346925A" w14:textId="77777777" w:rsidR="00C74AE5" w:rsidRPr="00581617" w:rsidRDefault="00C74AE5" w:rsidP="00C74AE5">
      <w:pPr>
        <w:pStyle w:val="Bullet1G"/>
        <w:suppressAutoHyphens w:val="0"/>
        <w:spacing w:line="240" w:lineRule="auto"/>
      </w:pPr>
      <w:r w:rsidRPr="00581617">
        <w:t>The industry would consider it very helpful to have the indication that metallic mudguards are enough to fulfil the requirements of 9.7.9.2.</w:t>
      </w:r>
    </w:p>
    <w:p w14:paraId="65695824" w14:textId="77777777" w:rsidR="00C74AE5" w:rsidRPr="00581617" w:rsidRDefault="00C74AE5" w:rsidP="00C74AE5">
      <w:pPr>
        <w:pStyle w:val="Bullet1G"/>
        <w:suppressAutoHyphens w:val="0"/>
        <w:spacing w:line="240" w:lineRule="auto"/>
      </w:pPr>
      <w:r w:rsidRPr="00581617">
        <w:t>Measuring pressure and temperature in the wheels could help preventing fires in the wheels but was not thought to be enough to avoid BLEVEs. No consensus could be achieved if this technology would be possible or not to be installed in FL vehicles, this monitorisation starting from July 2024. Compatibility with these transmitters from trailers to the cabins built after 2017 is ensured.</w:t>
      </w:r>
    </w:p>
    <w:p w14:paraId="156747EE" w14:textId="77777777" w:rsidR="00C74AE5" w:rsidRPr="00581617" w:rsidRDefault="00C74AE5" w:rsidP="00C74AE5">
      <w:pPr>
        <w:pStyle w:val="SingleTxtG"/>
        <w:rPr>
          <w:lang w:val="en-GB"/>
        </w:rPr>
      </w:pPr>
      <w:r w:rsidRPr="00581617">
        <w:rPr>
          <w:lang w:val="en-GB"/>
        </w:rPr>
        <w:t>10.</w:t>
      </w:r>
      <w:r w:rsidRPr="00581617">
        <w:rPr>
          <w:lang w:val="en-GB"/>
        </w:rPr>
        <w:tab/>
        <w:t>Discussions on this topic are expected to continue in the next meetings of the BLEVE WG.</w:t>
      </w:r>
    </w:p>
    <w:p w14:paraId="363F29B0" w14:textId="77777777" w:rsidR="00C74AE5" w:rsidRPr="00581617" w:rsidRDefault="00C74AE5" w:rsidP="00C74AE5">
      <w:pPr>
        <w:pStyle w:val="HChG"/>
        <w:rPr>
          <w:lang w:val="en-GB"/>
        </w:rPr>
      </w:pPr>
      <w:r w:rsidRPr="00581617">
        <w:rPr>
          <w:lang w:val="en-GB"/>
        </w:rPr>
        <w:tab/>
      </w:r>
      <w:r w:rsidRPr="00581617">
        <w:rPr>
          <w:lang w:val="en-GB"/>
        </w:rPr>
        <w:tab/>
        <w:t>Continuation of the work</w:t>
      </w:r>
    </w:p>
    <w:p w14:paraId="302F0F91" w14:textId="77777777" w:rsidR="00C74AE5" w:rsidRPr="00581617" w:rsidRDefault="00C74AE5" w:rsidP="00C74AE5">
      <w:pPr>
        <w:pStyle w:val="SingleTxtG"/>
        <w:rPr>
          <w:lang w:val="en-GB"/>
        </w:rPr>
      </w:pPr>
      <w:r w:rsidRPr="00581617">
        <w:rPr>
          <w:lang w:val="en-GB"/>
        </w:rPr>
        <w:t>11.</w:t>
      </w:r>
      <w:r w:rsidRPr="00581617">
        <w:rPr>
          <w:lang w:val="en-GB"/>
        </w:rPr>
        <w:tab/>
        <w:t>The BLEVE WG would welcome the feedback on the work done and specifically would like to invite interested Joint Meeting and WP.15 participants to continue participating in the upcoming BLEVE WG meetings.</w:t>
      </w:r>
    </w:p>
    <w:p w14:paraId="18750438" w14:textId="77777777" w:rsidR="00C74AE5" w:rsidRPr="00581617" w:rsidRDefault="00C74AE5" w:rsidP="00C74AE5">
      <w:pPr>
        <w:pStyle w:val="SingleTxtG"/>
        <w:rPr>
          <w:lang w:val="en-GB"/>
        </w:rPr>
      </w:pPr>
      <w:r w:rsidRPr="00581617">
        <w:rPr>
          <w:lang w:val="en-GB"/>
        </w:rPr>
        <w:t>12.</w:t>
      </w:r>
      <w:r w:rsidRPr="00581617">
        <w:rPr>
          <w:lang w:val="en-GB"/>
        </w:rPr>
        <w:tab/>
        <w:t>The BLEVE WG will also submit an update of the work proposals for the next meetings of WP.29/GRSG and for WP.15 in April 2024.</w:t>
      </w:r>
    </w:p>
    <w:p w14:paraId="5C2FAA50" w14:textId="77777777" w:rsidR="00C74AE5" w:rsidRPr="00581617" w:rsidRDefault="00C74AE5" w:rsidP="00C74AE5">
      <w:pPr>
        <w:pStyle w:val="HChG"/>
        <w:spacing w:after="120"/>
        <w:rPr>
          <w:lang w:val="en-GB"/>
        </w:rPr>
      </w:pPr>
      <w:r w:rsidRPr="00581617">
        <w:rPr>
          <w:lang w:val="en-GB"/>
        </w:rPr>
        <w:tab/>
      </w:r>
      <w:r w:rsidRPr="00581617">
        <w:rPr>
          <w:lang w:val="en-GB"/>
        </w:rPr>
        <w:tab/>
      </w:r>
      <w:r w:rsidRPr="00581617">
        <w:rPr>
          <w:lang w:val="en-GB"/>
        </w:rPr>
        <w:tab/>
        <w:t>Justification</w:t>
      </w:r>
    </w:p>
    <w:p w14:paraId="2BA5B454" w14:textId="77777777" w:rsidR="00C74AE5" w:rsidRPr="00581617" w:rsidRDefault="00C74AE5" w:rsidP="00C74AE5">
      <w:pPr>
        <w:pStyle w:val="SingleTxtG"/>
        <w:rPr>
          <w:lang w:val="en-GB"/>
        </w:rPr>
      </w:pPr>
      <w:r w:rsidRPr="00581617">
        <w:rPr>
          <w:color w:val="000000" w:themeColor="text1"/>
          <w:lang w:val="en-GB"/>
        </w:rPr>
        <w:t>13.</w:t>
      </w:r>
      <w:r w:rsidRPr="00581617">
        <w:rPr>
          <w:color w:val="000000" w:themeColor="text1"/>
          <w:lang w:val="en-GB"/>
        </w:rPr>
        <w:tab/>
      </w:r>
      <w:r w:rsidRPr="00581617">
        <w:rPr>
          <w:lang w:val="en-GB"/>
        </w:rPr>
        <w:t>The aim of the BLEVE WG is to include technical requirements in ADR to reduce the likelihood of a BLEVE occurring and thereby contributes to the United Nations Sustainable Development Goal 11 (Sustainable Transport).</w:t>
      </w:r>
    </w:p>
    <w:p w14:paraId="0F03B843" w14:textId="77777777" w:rsidR="00C74AE5" w:rsidRPr="00581617" w:rsidRDefault="00C74AE5" w:rsidP="00C74AE5">
      <w:pPr>
        <w:pStyle w:val="SingleTxtG"/>
        <w:rPr>
          <w:lang w:val="en-GB"/>
        </w:rPr>
      </w:pPr>
      <w:r w:rsidRPr="00581617">
        <w:rPr>
          <w:color w:val="000000" w:themeColor="text1"/>
          <w:lang w:val="en-GB"/>
        </w:rPr>
        <w:t>14.</w:t>
      </w:r>
      <w:r w:rsidRPr="00581617">
        <w:rPr>
          <w:lang w:val="en-GB"/>
        </w:rPr>
        <w:tab/>
        <w:t>On the other hand, the BLEVE WG also contributes to achieving Sustainable Development Goal 3 (Good health and well-being), since the safety and health of people are fundamental when transporting dangerous goods. An effective fire extinguishing system in these vehicles can prevent accidents and minimize the risk of injury or illness associated with exposure to hazardous substances.</w:t>
      </w:r>
    </w:p>
    <w:p w14:paraId="7EFB78EA" w14:textId="1CC0893B" w:rsidR="005B0E6D" w:rsidRDefault="00C74AE5" w:rsidP="00C74AE5">
      <w:pPr>
        <w:pStyle w:val="SingleTxtG"/>
      </w:pPr>
      <w:r w:rsidRPr="00581617">
        <w:rPr>
          <w:lang w:val="en-GB"/>
        </w:rPr>
        <w:t>15.</w:t>
      </w:r>
      <w:r w:rsidRPr="00581617">
        <w:rPr>
          <w:lang w:val="en-GB"/>
        </w:rPr>
        <w:tab/>
        <w:t>Moreover, the implementation of advanced fire extinguishing systems involves technological innovation in the transport infrastructure. This can improve the safety of the dangerous goods transport industry, while encouraging innovation in safety solutions. And therefore, contributing to developing the Sustainable Development Goal 9 (Industry, innovation, and infrastructure).</w:t>
      </w:r>
    </w:p>
    <w:p w14:paraId="43F10A3B" w14:textId="0C80B0D0" w:rsidR="00C74AE5" w:rsidRPr="00C74AE5" w:rsidRDefault="00C74AE5" w:rsidP="00C74AE5">
      <w:pPr>
        <w:spacing w:before="240"/>
        <w:jc w:val="center"/>
        <w:rPr>
          <w:u w:val="single"/>
        </w:rPr>
      </w:pPr>
      <w:r>
        <w:rPr>
          <w:u w:val="single"/>
        </w:rPr>
        <w:tab/>
      </w:r>
      <w:r>
        <w:rPr>
          <w:u w:val="single"/>
        </w:rPr>
        <w:tab/>
      </w:r>
      <w:r>
        <w:rPr>
          <w:u w:val="single"/>
        </w:rPr>
        <w:tab/>
      </w:r>
    </w:p>
    <w:sectPr w:rsidR="00C74AE5" w:rsidRPr="00C74AE5" w:rsidSect="00DF2154">
      <w:headerReference w:type="even" r:id="rId11"/>
      <w:headerReference w:type="default" r:id="rId12"/>
      <w:footerReference w:type="even" r:id="rId13"/>
      <w:footerReference w:type="default" r:id="rId14"/>
      <w:headerReference w:type="first" r:id="rId15"/>
      <w:footnotePr>
        <w:numRestart w:val="eachSect"/>
      </w:footnotePr>
      <w:pgSz w:w="11907" w:h="16840" w:code="9"/>
      <w:pgMar w:top="1134" w:right="1134" w:bottom="1134" w:left="1134" w:header="851" w:footer="79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F6570" w14:textId="77777777" w:rsidR="00EA405C" w:rsidRDefault="00EA405C"/>
  </w:endnote>
  <w:endnote w:type="continuationSeparator" w:id="0">
    <w:p w14:paraId="3A10F8B0" w14:textId="77777777" w:rsidR="00EA405C" w:rsidRDefault="00EA405C"/>
  </w:endnote>
  <w:endnote w:type="continuationNotice" w:id="1">
    <w:p w14:paraId="6EA1CF9D" w14:textId="77777777" w:rsidR="00EA405C" w:rsidRDefault="00EA40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691B" w14:textId="77777777"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F13886">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B9AC"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0B57F" w14:textId="77777777" w:rsidR="00EA405C" w:rsidRPr="000B175B" w:rsidRDefault="00EA405C" w:rsidP="000B175B">
      <w:pPr>
        <w:tabs>
          <w:tab w:val="right" w:pos="2155"/>
        </w:tabs>
        <w:spacing w:after="80"/>
        <w:ind w:left="680"/>
        <w:rPr>
          <w:u w:val="single"/>
        </w:rPr>
      </w:pPr>
      <w:r>
        <w:rPr>
          <w:u w:val="single"/>
        </w:rPr>
        <w:tab/>
      </w:r>
    </w:p>
  </w:footnote>
  <w:footnote w:type="continuationSeparator" w:id="0">
    <w:p w14:paraId="611FB4A7" w14:textId="77777777" w:rsidR="00EA405C" w:rsidRPr="00FC68B7" w:rsidRDefault="00EA405C" w:rsidP="00FC68B7">
      <w:pPr>
        <w:tabs>
          <w:tab w:val="left" w:pos="2155"/>
        </w:tabs>
        <w:spacing w:after="80"/>
        <w:ind w:left="680"/>
        <w:rPr>
          <w:u w:val="single"/>
        </w:rPr>
      </w:pPr>
      <w:r>
        <w:rPr>
          <w:u w:val="single"/>
        </w:rPr>
        <w:tab/>
      </w:r>
    </w:p>
  </w:footnote>
  <w:footnote w:type="continuationNotice" w:id="1">
    <w:p w14:paraId="0FC2402F" w14:textId="77777777" w:rsidR="00EA405C" w:rsidRDefault="00EA40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FB17" w14:textId="608D7D7B" w:rsidR="0092434D" w:rsidRPr="00617E96" w:rsidRDefault="0092434D">
    <w:pPr>
      <w:pStyle w:val="Header"/>
      <w:rPr>
        <w:lang w:val="fr-CH"/>
      </w:rPr>
    </w:pPr>
    <w:r>
      <w:rPr>
        <w:lang w:val="fr-CH"/>
      </w:rPr>
      <w:t>INF</w:t>
    </w:r>
    <w:r w:rsidR="004740A8">
      <w:rPr>
        <w:lang w:val="fr-CH"/>
      </w:rPr>
      <w:t>.</w:t>
    </w:r>
    <w:r w:rsidR="00B51EC9">
      <w:rPr>
        <w:lang w:val="fr-CH"/>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CB1" w14:textId="7F8141C8" w:rsidR="0092434D" w:rsidRPr="00F71BEF" w:rsidRDefault="0092434D" w:rsidP="00982036">
    <w:pPr>
      <w:pStyle w:val="Header"/>
      <w:jc w:val="right"/>
      <w:rPr>
        <w:lang w:val="fr-CH"/>
      </w:rPr>
    </w:pPr>
    <w:r w:rsidRPr="00F71BEF">
      <w:rPr>
        <w:lang w:val="fr-CH"/>
      </w:rPr>
      <w:t>INF.</w:t>
    </w:r>
    <w:r w:rsidR="008B7B72">
      <w:rPr>
        <w:lang w:val="fr-CH"/>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7418" w14:textId="2283B637" w:rsidR="0092434D" w:rsidRPr="00617E96" w:rsidRDefault="00B170C8" w:rsidP="00617E96">
    <w:pPr>
      <w:pStyle w:val="Header"/>
      <w:jc w:val="right"/>
      <w:rPr>
        <w:sz w:val="28"/>
        <w:szCs w:val="28"/>
        <w:lang w:val="fr-CH"/>
      </w:rPr>
    </w:pPr>
    <w:r>
      <w:rPr>
        <w:sz w:val="28"/>
        <w:szCs w:val="28"/>
        <w:lang w:val="fr-CH"/>
      </w:rPr>
      <w:t>INF.</w:t>
    </w:r>
    <w:r w:rsidR="00833EDE">
      <w:rPr>
        <w:sz w:val="28"/>
        <w:szCs w:val="28"/>
        <w:lang w:val="fr-CH"/>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3331B"/>
    <w:multiLevelType w:val="hybridMultilevel"/>
    <w:tmpl w:val="ABA2DB4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4AD46B4"/>
    <w:multiLevelType w:val="hybridMultilevel"/>
    <w:tmpl w:val="9E166204"/>
    <w:lvl w:ilvl="0" w:tplc="C2C80EC2">
      <w:start w:val="1"/>
      <w:numFmt w:val="decimal"/>
      <w:lvlText w:val="%1."/>
      <w:lvlJc w:val="left"/>
      <w:pPr>
        <w:ind w:left="1353"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4" w15:restartNumberingAfterBreak="0">
    <w:nsid w:val="275D4BA3"/>
    <w:multiLevelType w:val="hybridMultilevel"/>
    <w:tmpl w:val="E95647A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5" w15:restartNumberingAfterBreak="0">
    <w:nsid w:val="2AD67F32"/>
    <w:multiLevelType w:val="hybridMultilevel"/>
    <w:tmpl w:val="0BBEB5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1311D1"/>
    <w:multiLevelType w:val="hybridMultilevel"/>
    <w:tmpl w:val="6CAC5BF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37BF5FF4"/>
    <w:multiLevelType w:val="hybridMultilevel"/>
    <w:tmpl w:val="FA5C4010"/>
    <w:lvl w:ilvl="0" w:tplc="08090011">
      <w:start w:val="1"/>
      <w:numFmt w:val="decimal"/>
      <w:lvlText w:val="%1)"/>
      <w:lvlJc w:val="left"/>
      <w:pPr>
        <w:ind w:left="2061" w:hanging="360"/>
      </w:pPr>
      <w:rPr>
        <w:rFonts w:hint="default"/>
      </w:rPr>
    </w:lvl>
    <w:lvl w:ilvl="1" w:tplc="FFFFFFFF" w:tentative="1">
      <w:start w:val="1"/>
      <w:numFmt w:val="lowerLetter"/>
      <w:lvlText w:val="%2."/>
      <w:lvlJc w:val="left"/>
      <w:pPr>
        <w:ind w:left="2781" w:hanging="360"/>
      </w:pPr>
    </w:lvl>
    <w:lvl w:ilvl="2" w:tplc="FFFFFFFF" w:tentative="1">
      <w:start w:val="1"/>
      <w:numFmt w:val="lowerRoman"/>
      <w:lvlText w:val="%3."/>
      <w:lvlJc w:val="right"/>
      <w:pPr>
        <w:ind w:left="3501" w:hanging="180"/>
      </w:pPr>
    </w:lvl>
    <w:lvl w:ilvl="3" w:tplc="FFFFFFFF" w:tentative="1">
      <w:start w:val="1"/>
      <w:numFmt w:val="decimal"/>
      <w:lvlText w:val="%4."/>
      <w:lvlJc w:val="left"/>
      <w:pPr>
        <w:ind w:left="4221" w:hanging="360"/>
      </w:pPr>
    </w:lvl>
    <w:lvl w:ilvl="4" w:tplc="FFFFFFFF" w:tentative="1">
      <w:start w:val="1"/>
      <w:numFmt w:val="lowerLetter"/>
      <w:lvlText w:val="%5."/>
      <w:lvlJc w:val="left"/>
      <w:pPr>
        <w:ind w:left="4941" w:hanging="360"/>
      </w:pPr>
    </w:lvl>
    <w:lvl w:ilvl="5" w:tplc="FFFFFFFF" w:tentative="1">
      <w:start w:val="1"/>
      <w:numFmt w:val="lowerRoman"/>
      <w:lvlText w:val="%6."/>
      <w:lvlJc w:val="right"/>
      <w:pPr>
        <w:ind w:left="5661" w:hanging="180"/>
      </w:pPr>
    </w:lvl>
    <w:lvl w:ilvl="6" w:tplc="FFFFFFFF" w:tentative="1">
      <w:start w:val="1"/>
      <w:numFmt w:val="decimal"/>
      <w:lvlText w:val="%7."/>
      <w:lvlJc w:val="left"/>
      <w:pPr>
        <w:ind w:left="6381" w:hanging="360"/>
      </w:pPr>
    </w:lvl>
    <w:lvl w:ilvl="7" w:tplc="FFFFFFFF" w:tentative="1">
      <w:start w:val="1"/>
      <w:numFmt w:val="lowerLetter"/>
      <w:lvlText w:val="%8."/>
      <w:lvlJc w:val="left"/>
      <w:pPr>
        <w:ind w:left="7101" w:hanging="360"/>
      </w:pPr>
    </w:lvl>
    <w:lvl w:ilvl="8" w:tplc="FFFFFFFF" w:tentative="1">
      <w:start w:val="1"/>
      <w:numFmt w:val="lowerRoman"/>
      <w:lvlText w:val="%9."/>
      <w:lvlJc w:val="right"/>
      <w:pPr>
        <w:ind w:left="7821" w:hanging="180"/>
      </w:pPr>
    </w:lvl>
  </w:abstractNum>
  <w:abstractNum w:abstractNumId="19" w15:restartNumberingAfterBreak="0">
    <w:nsid w:val="3A936118"/>
    <w:multiLevelType w:val="hybridMultilevel"/>
    <w:tmpl w:val="4DC03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7E4BEB"/>
    <w:multiLevelType w:val="hybridMultilevel"/>
    <w:tmpl w:val="5E7AD5BC"/>
    <w:lvl w:ilvl="0" w:tplc="0EAE6410">
      <w:start w:val="1"/>
      <w:numFmt w:val="bullet"/>
      <w:lvlText w:val="•"/>
      <w:lvlJc w:val="left"/>
      <w:pPr>
        <w:tabs>
          <w:tab w:val="num" w:pos="720"/>
        </w:tabs>
        <w:ind w:left="720" w:hanging="360"/>
      </w:pPr>
      <w:rPr>
        <w:rFonts w:ascii="Arial" w:hAnsi="Arial" w:hint="default"/>
      </w:rPr>
    </w:lvl>
    <w:lvl w:ilvl="1" w:tplc="1B4A40F4" w:tentative="1">
      <w:start w:val="1"/>
      <w:numFmt w:val="bullet"/>
      <w:lvlText w:val="•"/>
      <w:lvlJc w:val="left"/>
      <w:pPr>
        <w:tabs>
          <w:tab w:val="num" w:pos="1440"/>
        </w:tabs>
        <w:ind w:left="1440" w:hanging="360"/>
      </w:pPr>
      <w:rPr>
        <w:rFonts w:ascii="Arial" w:hAnsi="Arial" w:hint="default"/>
      </w:rPr>
    </w:lvl>
    <w:lvl w:ilvl="2" w:tplc="4E1A9F66" w:tentative="1">
      <w:start w:val="1"/>
      <w:numFmt w:val="bullet"/>
      <w:lvlText w:val="•"/>
      <w:lvlJc w:val="left"/>
      <w:pPr>
        <w:tabs>
          <w:tab w:val="num" w:pos="2160"/>
        </w:tabs>
        <w:ind w:left="2160" w:hanging="360"/>
      </w:pPr>
      <w:rPr>
        <w:rFonts w:ascii="Arial" w:hAnsi="Arial" w:hint="default"/>
      </w:rPr>
    </w:lvl>
    <w:lvl w:ilvl="3" w:tplc="8C32CFFE" w:tentative="1">
      <w:start w:val="1"/>
      <w:numFmt w:val="bullet"/>
      <w:lvlText w:val="•"/>
      <w:lvlJc w:val="left"/>
      <w:pPr>
        <w:tabs>
          <w:tab w:val="num" w:pos="2880"/>
        </w:tabs>
        <w:ind w:left="2880" w:hanging="360"/>
      </w:pPr>
      <w:rPr>
        <w:rFonts w:ascii="Arial" w:hAnsi="Arial" w:hint="default"/>
      </w:rPr>
    </w:lvl>
    <w:lvl w:ilvl="4" w:tplc="DCD8C804" w:tentative="1">
      <w:start w:val="1"/>
      <w:numFmt w:val="bullet"/>
      <w:lvlText w:val="•"/>
      <w:lvlJc w:val="left"/>
      <w:pPr>
        <w:tabs>
          <w:tab w:val="num" w:pos="3600"/>
        </w:tabs>
        <w:ind w:left="3600" w:hanging="360"/>
      </w:pPr>
      <w:rPr>
        <w:rFonts w:ascii="Arial" w:hAnsi="Arial" w:hint="default"/>
      </w:rPr>
    </w:lvl>
    <w:lvl w:ilvl="5" w:tplc="FE6E72F2" w:tentative="1">
      <w:start w:val="1"/>
      <w:numFmt w:val="bullet"/>
      <w:lvlText w:val="•"/>
      <w:lvlJc w:val="left"/>
      <w:pPr>
        <w:tabs>
          <w:tab w:val="num" w:pos="4320"/>
        </w:tabs>
        <w:ind w:left="4320" w:hanging="360"/>
      </w:pPr>
      <w:rPr>
        <w:rFonts w:ascii="Arial" w:hAnsi="Arial" w:hint="default"/>
      </w:rPr>
    </w:lvl>
    <w:lvl w:ilvl="6" w:tplc="31E81858" w:tentative="1">
      <w:start w:val="1"/>
      <w:numFmt w:val="bullet"/>
      <w:lvlText w:val="•"/>
      <w:lvlJc w:val="left"/>
      <w:pPr>
        <w:tabs>
          <w:tab w:val="num" w:pos="5040"/>
        </w:tabs>
        <w:ind w:left="5040" w:hanging="360"/>
      </w:pPr>
      <w:rPr>
        <w:rFonts w:ascii="Arial" w:hAnsi="Arial" w:hint="default"/>
      </w:rPr>
    </w:lvl>
    <w:lvl w:ilvl="7" w:tplc="2724164C" w:tentative="1">
      <w:start w:val="1"/>
      <w:numFmt w:val="bullet"/>
      <w:lvlText w:val="•"/>
      <w:lvlJc w:val="left"/>
      <w:pPr>
        <w:tabs>
          <w:tab w:val="num" w:pos="5760"/>
        </w:tabs>
        <w:ind w:left="5760" w:hanging="360"/>
      </w:pPr>
      <w:rPr>
        <w:rFonts w:ascii="Arial" w:hAnsi="Arial" w:hint="default"/>
      </w:rPr>
    </w:lvl>
    <w:lvl w:ilvl="8" w:tplc="A584431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9DF384A"/>
    <w:multiLevelType w:val="hybridMultilevel"/>
    <w:tmpl w:val="5BA68914"/>
    <w:lvl w:ilvl="0" w:tplc="A61CEAC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A641ECC"/>
    <w:multiLevelType w:val="hybridMultilevel"/>
    <w:tmpl w:val="4FE2ED12"/>
    <w:lvl w:ilvl="0" w:tplc="A61CEAC4">
      <w:start w:val="1"/>
      <w:numFmt w:val="bullet"/>
      <w:lvlText w:val=""/>
      <w:lvlJc w:val="left"/>
      <w:pPr>
        <w:ind w:left="1778" w:hanging="360"/>
      </w:pPr>
      <w:rPr>
        <w:rFonts w:ascii="Symbol" w:hAnsi="Symbol" w:hint="default"/>
      </w:rPr>
    </w:lvl>
    <w:lvl w:ilvl="1" w:tplc="18090003" w:tentative="1">
      <w:start w:val="1"/>
      <w:numFmt w:val="bullet"/>
      <w:lvlText w:val="o"/>
      <w:lvlJc w:val="left"/>
      <w:pPr>
        <w:ind w:left="2498" w:hanging="360"/>
      </w:pPr>
      <w:rPr>
        <w:rFonts w:ascii="Courier New" w:hAnsi="Courier New" w:cs="Courier New" w:hint="default"/>
      </w:rPr>
    </w:lvl>
    <w:lvl w:ilvl="2" w:tplc="18090005" w:tentative="1">
      <w:start w:val="1"/>
      <w:numFmt w:val="bullet"/>
      <w:lvlText w:val=""/>
      <w:lvlJc w:val="left"/>
      <w:pPr>
        <w:ind w:left="3218" w:hanging="360"/>
      </w:pPr>
      <w:rPr>
        <w:rFonts w:ascii="Wingdings" w:hAnsi="Wingdings" w:hint="default"/>
      </w:rPr>
    </w:lvl>
    <w:lvl w:ilvl="3" w:tplc="18090001" w:tentative="1">
      <w:start w:val="1"/>
      <w:numFmt w:val="bullet"/>
      <w:lvlText w:val=""/>
      <w:lvlJc w:val="left"/>
      <w:pPr>
        <w:ind w:left="3938" w:hanging="360"/>
      </w:pPr>
      <w:rPr>
        <w:rFonts w:ascii="Symbol" w:hAnsi="Symbol" w:hint="default"/>
      </w:rPr>
    </w:lvl>
    <w:lvl w:ilvl="4" w:tplc="18090003" w:tentative="1">
      <w:start w:val="1"/>
      <w:numFmt w:val="bullet"/>
      <w:lvlText w:val="o"/>
      <w:lvlJc w:val="left"/>
      <w:pPr>
        <w:ind w:left="4658" w:hanging="360"/>
      </w:pPr>
      <w:rPr>
        <w:rFonts w:ascii="Courier New" w:hAnsi="Courier New" w:cs="Courier New" w:hint="default"/>
      </w:rPr>
    </w:lvl>
    <w:lvl w:ilvl="5" w:tplc="18090005" w:tentative="1">
      <w:start w:val="1"/>
      <w:numFmt w:val="bullet"/>
      <w:lvlText w:val=""/>
      <w:lvlJc w:val="left"/>
      <w:pPr>
        <w:ind w:left="5378" w:hanging="360"/>
      </w:pPr>
      <w:rPr>
        <w:rFonts w:ascii="Wingdings" w:hAnsi="Wingdings" w:hint="default"/>
      </w:rPr>
    </w:lvl>
    <w:lvl w:ilvl="6" w:tplc="18090001" w:tentative="1">
      <w:start w:val="1"/>
      <w:numFmt w:val="bullet"/>
      <w:lvlText w:val=""/>
      <w:lvlJc w:val="left"/>
      <w:pPr>
        <w:ind w:left="6098" w:hanging="360"/>
      </w:pPr>
      <w:rPr>
        <w:rFonts w:ascii="Symbol" w:hAnsi="Symbol" w:hint="default"/>
      </w:rPr>
    </w:lvl>
    <w:lvl w:ilvl="7" w:tplc="18090003" w:tentative="1">
      <w:start w:val="1"/>
      <w:numFmt w:val="bullet"/>
      <w:lvlText w:val="o"/>
      <w:lvlJc w:val="left"/>
      <w:pPr>
        <w:ind w:left="6818" w:hanging="360"/>
      </w:pPr>
      <w:rPr>
        <w:rFonts w:ascii="Courier New" w:hAnsi="Courier New" w:cs="Courier New" w:hint="default"/>
      </w:rPr>
    </w:lvl>
    <w:lvl w:ilvl="8" w:tplc="18090005" w:tentative="1">
      <w:start w:val="1"/>
      <w:numFmt w:val="bullet"/>
      <w:lvlText w:val=""/>
      <w:lvlJc w:val="left"/>
      <w:pPr>
        <w:ind w:left="7538" w:hanging="360"/>
      </w:pPr>
      <w:rPr>
        <w:rFonts w:ascii="Wingdings" w:hAnsi="Wingdings" w:hint="default"/>
      </w:rPr>
    </w:lvl>
  </w:abstractNum>
  <w:abstractNum w:abstractNumId="23" w15:restartNumberingAfterBreak="0">
    <w:nsid w:val="4F7D2F7E"/>
    <w:multiLevelType w:val="hybridMultilevel"/>
    <w:tmpl w:val="6BDA0CA4"/>
    <w:lvl w:ilvl="0" w:tplc="F5848AAA">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4" w15:restartNumberingAfterBreak="0">
    <w:nsid w:val="54FB75B8"/>
    <w:multiLevelType w:val="hybridMultilevel"/>
    <w:tmpl w:val="4BB48560"/>
    <w:lvl w:ilvl="0" w:tplc="CF00F360">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BC72EBB"/>
    <w:multiLevelType w:val="hybridMultilevel"/>
    <w:tmpl w:val="D7E85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BD3DD6"/>
    <w:multiLevelType w:val="hybridMultilevel"/>
    <w:tmpl w:val="E200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FC081A"/>
    <w:multiLevelType w:val="hybridMultilevel"/>
    <w:tmpl w:val="EB4C6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8A24ED"/>
    <w:multiLevelType w:val="hybridMultilevel"/>
    <w:tmpl w:val="D27C9E7A"/>
    <w:lvl w:ilvl="0" w:tplc="A61CEAC4">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A60C43"/>
    <w:multiLevelType w:val="hybridMultilevel"/>
    <w:tmpl w:val="5052B2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4" w15:restartNumberingAfterBreak="0">
    <w:nsid w:val="78D71AD5"/>
    <w:multiLevelType w:val="hybridMultilevel"/>
    <w:tmpl w:val="3D16C5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9C95F9E"/>
    <w:multiLevelType w:val="hybridMultilevel"/>
    <w:tmpl w:val="21A40908"/>
    <w:lvl w:ilvl="0" w:tplc="0809000F">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16cid:durableId="1289895708">
    <w:abstractNumId w:val="1"/>
  </w:num>
  <w:num w:numId="2" w16cid:durableId="996959843">
    <w:abstractNumId w:val="0"/>
  </w:num>
  <w:num w:numId="3" w16cid:durableId="21782556">
    <w:abstractNumId w:val="2"/>
  </w:num>
  <w:num w:numId="4" w16cid:durableId="36055766">
    <w:abstractNumId w:val="3"/>
  </w:num>
  <w:num w:numId="5" w16cid:durableId="976104305">
    <w:abstractNumId w:val="8"/>
  </w:num>
  <w:num w:numId="6" w16cid:durableId="497697996">
    <w:abstractNumId w:val="9"/>
  </w:num>
  <w:num w:numId="7" w16cid:durableId="1621718062">
    <w:abstractNumId w:val="7"/>
  </w:num>
  <w:num w:numId="8" w16cid:durableId="1904826200">
    <w:abstractNumId w:val="6"/>
  </w:num>
  <w:num w:numId="9" w16cid:durableId="1763989290">
    <w:abstractNumId w:val="5"/>
  </w:num>
  <w:num w:numId="10" w16cid:durableId="415982656">
    <w:abstractNumId w:val="4"/>
  </w:num>
  <w:num w:numId="11" w16cid:durableId="1986155221">
    <w:abstractNumId w:val="28"/>
  </w:num>
  <w:num w:numId="12" w16cid:durableId="201477978">
    <w:abstractNumId w:val="12"/>
  </w:num>
  <w:num w:numId="13" w16cid:durableId="1537044853">
    <w:abstractNumId w:val="11"/>
  </w:num>
  <w:num w:numId="14" w16cid:durableId="1820686275">
    <w:abstractNumId w:val="29"/>
  </w:num>
  <w:num w:numId="15" w16cid:durableId="1163938294">
    <w:abstractNumId w:val="32"/>
  </w:num>
  <w:num w:numId="16" w16cid:durableId="787316553">
    <w:abstractNumId w:val="27"/>
  </w:num>
  <w:num w:numId="17" w16cid:durableId="221596714">
    <w:abstractNumId w:val="26"/>
  </w:num>
  <w:num w:numId="18" w16cid:durableId="828638849">
    <w:abstractNumId w:val="30"/>
  </w:num>
  <w:num w:numId="19" w16cid:durableId="344946330">
    <w:abstractNumId w:val="20"/>
  </w:num>
  <w:num w:numId="20" w16cid:durableId="826819380">
    <w:abstractNumId w:val="16"/>
  </w:num>
  <w:num w:numId="21" w16cid:durableId="168520538">
    <w:abstractNumId w:val="13"/>
  </w:num>
  <w:num w:numId="22" w16cid:durableId="1780030957">
    <w:abstractNumId w:val="29"/>
  </w:num>
  <w:num w:numId="23" w16cid:durableId="979843655">
    <w:abstractNumId w:val="29"/>
  </w:num>
  <w:num w:numId="24" w16cid:durableId="315644329">
    <w:abstractNumId w:val="29"/>
  </w:num>
  <w:num w:numId="25" w16cid:durableId="224223912">
    <w:abstractNumId w:val="23"/>
  </w:num>
  <w:num w:numId="26" w16cid:durableId="875701309">
    <w:abstractNumId w:val="31"/>
  </w:num>
  <w:num w:numId="27" w16cid:durableId="2114158351">
    <w:abstractNumId w:val="22"/>
  </w:num>
  <w:num w:numId="28" w16cid:durableId="731079716">
    <w:abstractNumId w:val="21"/>
  </w:num>
  <w:num w:numId="29" w16cid:durableId="779757561">
    <w:abstractNumId w:val="15"/>
  </w:num>
  <w:num w:numId="30" w16cid:durableId="1225948748">
    <w:abstractNumId w:val="33"/>
  </w:num>
  <w:num w:numId="31" w16cid:durableId="1447694037">
    <w:abstractNumId w:val="17"/>
  </w:num>
  <w:num w:numId="32" w16cid:durableId="1246382102">
    <w:abstractNumId w:val="34"/>
  </w:num>
  <w:num w:numId="33" w16cid:durableId="903293777">
    <w:abstractNumId w:val="19"/>
  </w:num>
  <w:num w:numId="34" w16cid:durableId="135340848">
    <w:abstractNumId w:val="24"/>
  </w:num>
  <w:num w:numId="35" w16cid:durableId="742488274">
    <w:abstractNumId w:val="10"/>
  </w:num>
  <w:num w:numId="36" w16cid:durableId="1862166158">
    <w:abstractNumId w:val="29"/>
  </w:num>
  <w:num w:numId="37" w16cid:durableId="642468496">
    <w:abstractNumId w:val="29"/>
  </w:num>
  <w:num w:numId="38" w16cid:durableId="258175837">
    <w:abstractNumId w:val="29"/>
  </w:num>
  <w:num w:numId="39" w16cid:durableId="20858229">
    <w:abstractNumId w:val="25"/>
  </w:num>
  <w:num w:numId="40" w16cid:durableId="1201161537">
    <w:abstractNumId w:val="35"/>
  </w:num>
  <w:num w:numId="41" w16cid:durableId="1738699026">
    <w:abstractNumId w:val="18"/>
  </w:num>
  <w:num w:numId="42" w16cid:durableId="13655203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6" w:nlCheck="1" w:checkStyle="0"/>
  <w:activeWritingStyle w:appName="MSWord" w:lang="es-E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1223"/>
    <w:rsid w:val="00005CBF"/>
    <w:rsid w:val="000079A6"/>
    <w:rsid w:val="00011932"/>
    <w:rsid w:val="000162D9"/>
    <w:rsid w:val="00017909"/>
    <w:rsid w:val="000241F2"/>
    <w:rsid w:val="000268D3"/>
    <w:rsid w:val="00027AE2"/>
    <w:rsid w:val="00033B5A"/>
    <w:rsid w:val="00033C7D"/>
    <w:rsid w:val="0003511A"/>
    <w:rsid w:val="00042739"/>
    <w:rsid w:val="00042905"/>
    <w:rsid w:val="000457B4"/>
    <w:rsid w:val="00046B1F"/>
    <w:rsid w:val="00047596"/>
    <w:rsid w:val="00050D7B"/>
    <w:rsid w:val="00050F6B"/>
    <w:rsid w:val="00051169"/>
    <w:rsid w:val="000575AC"/>
    <w:rsid w:val="00057E97"/>
    <w:rsid w:val="000646F4"/>
    <w:rsid w:val="0006491B"/>
    <w:rsid w:val="0007158C"/>
    <w:rsid w:val="00071BC9"/>
    <w:rsid w:val="00072C8C"/>
    <w:rsid w:val="000733B5"/>
    <w:rsid w:val="00081815"/>
    <w:rsid w:val="00084795"/>
    <w:rsid w:val="00085285"/>
    <w:rsid w:val="00085982"/>
    <w:rsid w:val="00091CFC"/>
    <w:rsid w:val="000931C0"/>
    <w:rsid w:val="00095890"/>
    <w:rsid w:val="00096C84"/>
    <w:rsid w:val="000A0B10"/>
    <w:rsid w:val="000A0DF5"/>
    <w:rsid w:val="000A17BA"/>
    <w:rsid w:val="000A1A88"/>
    <w:rsid w:val="000A309E"/>
    <w:rsid w:val="000A7999"/>
    <w:rsid w:val="000B0595"/>
    <w:rsid w:val="000B0EB8"/>
    <w:rsid w:val="000B175B"/>
    <w:rsid w:val="000B3A0F"/>
    <w:rsid w:val="000B491C"/>
    <w:rsid w:val="000B4EF7"/>
    <w:rsid w:val="000C2763"/>
    <w:rsid w:val="000C2C03"/>
    <w:rsid w:val="000C2D2E"/>
    <w:rsid w:val="000D08B9"/>
    <w:rsid w:val="000D3E3E"/>
    <w:rsid w:val="000D52B9"/>
    <w:rsid w:val="000E0415"/>
    <w:rsid w:val="000E0637"/>
    <w:rsid w:val="000E2F9A"/>
    <w:rsid w:val="000E5D68"/>
    <w:rsid w:val="000E79DA"/>
    <w:rsid w:val="000F0041"/>
    <w:rsid w:val="000F2981"/>
    <w:rsid w:val="00110035"/>
    <w:rsid w:val="001103AA"/>
    <w:rsid w:val="00110611"/>
    <w:rsid w:val="00111A5C"/>
    <w:rsid w:val="001132DF"/>
    <w:rsid w:val="0011666B"/>
    <w:rsid w:val="00121272"/>
    <w:rsid w:val="00121D95"/>
    <w:rsid w:val="00123E78"/>
    <w:rsid w:val="001264AE"/>
    <w:rsid w:val="00126F28"/>
    <w:rsid w:val="0013292C"/>
    <w:rsid w:val="0013299E"/>
    <w:rsid w:val="001336B7"/>
    <w:rsid w:val="0013484F"/>
    <w:rsid w:val="00144750"/>
    <w:rsid w:val="00145971"/>
    <w:rsid w:val="00147824"/>
    <w:rsid w:val="00153201"/>
    <w:rsid w:val="00153C2C"/>
    <w:rsid w:val="00154F07"/>
    <w:rsid w:val="00155060"/>
    <w:rsid w:val="0015659F"/>
    <w:rsid w:val="001611D7"/>
    <w:rsid w:val="00164FF7"/>
    <w:rsid w:val="00165F3A"/>
    <w:rsid w:val="001662FC"/>
    <w:rsid w:val="0016663C"/>
    <w:rsid w:val="0017318C"/>
    <w:rsid w:val="00173696"/>
    <w:rsid w:val="00174A17"/>
    <w:rsid w:val="00175E6F"/>
    <w:rsid w:val="00177C0F"/>
    <w:rsid w:val="001817D6"/>
    <w:rsid w:val="001A1D4B"/>
    <w:rsid w:val="001A2105"/>
    <w:rsid w:val="001A3035"/>
    <w:rsid w:val="001A411A"/>
    <w:rsid w:val="001A5573"/>
    <w:rsid w:val="001A56AF"/>
    <w:rsid w:val="001A6E11"/>
    <w:rsid w:val="001A6F83"/>
    <w:rsid w:val="001A782B"/>
    <w:rsid w:val="001B4B04"/>
    <w:rsid w:val="001C346C"/>
    <w:rsid w:val="001C4DE5"/>
    <w:rsid w:val="001C6663"/>
    <w:rsid w:val="001C7895"/>
    <w:rsid w:val="001D0C8C"/>
    <w:rsid w:val="001D1419"/>
    <w:rsid w:val="001D26DF"/>
    <w:rsid w:val="001D3A03"/>
    <w:rsid w:val="001D4954"/>
    <w:rsid w:val="001D4AEC"/>
    <w:rsid w:val="001D65CC"/>
    <w:rsid w:val="001D7516"/>
    <w:rsid w:val="001D7750"/>
    <w:rsid w:val="001E1C0C"/>
    <w:rsid w:val="001E3EEF"/>
    <w:rsid w:val="001E4C81"/>
    <w:rsid w:val="001E6507"/>
    <w:rsid w:val="001E7B67"/>
    <w:rsid w:val="001F2713"/>
    <w:rsid w:val="001F715D"/>
    <w:rsid w:val="00202DA8"/>
    <w:rsid w:val="00207AC3"/>
    <w:rsid w:val="00210872"/>
    <w:rsid w:val="00210C59"/>
    <w:rsid w:val="00211E0B"/>
    <w:rsid w:val="00215728"/>
    <w:rsid w:val="0021784B"/>
    <w:rsid w:val="00217B3D"/>
    <w:rsid w:val="00222DF8"/>
    <w:rsid w:val="00223A66"/>
    <w:rsid w:val="00224D92"/>
    <w:rsid w:val="00230F34"/>
    <w:rsid w:val="00234B7A"/>
    <w:rsid w:val="00234DF2"/>
    <w:rsid w:val="00237E67"/>
    <w:rsid w:val="0024149F"/>
    <w:rsid w:val="00246797"/>
    <w:rsid w:val="0024772E"/>
    <w:rsid w:val="00250271"/>
    <w:rsid w:val="002514D4"/>
    <w:rsid w:val="0025285B"/>
    <w:rsid w:val="002551FD"/>
    <w:rsid w:val="00256205"/>
    <w:rsid w:val="00261ACC"/>
    <w:rsid w:val="002646A4"/>
    <w:rsid w:val="00267B69"/>
    <w:rsid w:val="00267F5F"/>
    <w:rsid w:val="002709B0"/>
    <w:rsid w:val="002715FF"/>
    <w:rsid w:val="00271AEC"/>
    <w:rsid w:val="0027769C"/>
    <w:rsid w:val="00277A65"/>
    <w:rsid w:val="00282751"/>
    <w:rsid w:val="00284318"/>
    <w:rsid w:val="002864E1"/>
    <w:rsid w:val="00286B4D"/>
    <w:rsid w:val="00287AA9"/>
    <w:rsid w:val="00292E0A"/>
    <w:rsid w:val="0029372B"/>
    <w:rsid w:val="00297AB0"/>
    <w:rsid w:val="002A4C9A"/>
    <w:rsid w:val="002A5459"/>
    <w:rsid w:val="002B3B6C"/>
    <w:rsid w:val="002B5655"/>
    <w:rsid w:val="002C03AE"/>
    <w:rsid w:val="002C1C36"/>
    <w:rsid w:val="002C1C5D"/>
    <w:rsid w:val="002C3C1F"/>
    <w:rsid w:val="002C6AC2"/>
    <w:rsid w:val="002C7FD1"/>
    <w:rsid w:val="002D0CA9"/>
    <w:rsid w:val="002D0CAD"/>
    <w:rsid w:val="002D2F3E"/>
    <w:rsid w:val="002D2F98"/>
    <w:rsid w:val="002D4643"/>
    <w:rsid w:val="002D54BC"/>
    <w:rsid w:val="002D595F"/>
    <w:rsid w:val="002E03A0"/>
    <w:rsid w:val="002E2802"/>
    <w:rsid w:val="002E4DE5"/>
    <w:rsid w:val="002E5FA3"/>
    <w:rsid w:val="002F0503"/>
    <w:rsid w:val="002F0712"/>
    <w:rsid w:val="002F0F82"/>
    <w:rsid w:val="002F175C"/>
    <w:rsid w:val="002F5EA4"/>
    <w:rsid w:val="00302BFB"/>
    <w:rsid w:val="00302E18"/>
    <w:rsid w:val="003229D8"/>
    <w:rsid w:val="0032493B"/>
    <w:rsid w:val="00326401"/>
    <w:rsid w:val="00330464"/>
    <w:rsid w:val="00330595"/>
    <w:rsid w:val="00330F1A"/>
    <w:rsid w:val="0033107C"/>
    <w:rsid w:val="003336F3"/>
    <w:rsid w:val="00350C7B"/>
    <w:rsid w:val="00352709"/>
    <w:rsid w:val="00353B6A"/>
    <w:rsid w:val="003545CB"/>
    <w:rsid w:val="003619B5"/>
    <w:rsid w:val="00362309"/>
    <w:rsid w:val="00365763"/>
    <w:rsid w:val="00367D25"/>
    <w:rsid w:val="00371178"/>
    <w:rsid w:val="003711BC"/>
    <w:rsid w:val="00371590"/>
    <w:rsid w:val="00375224"/>
    <w:rsid w:val="00377020"/>
    <w:rsid w:val="003776D0"/>
    <w:rsid w:val="003902BF"/>
    <w:rsid w:val="0039050A"/>
    <w:rsid w:val="00391C71"/>
    <w:rsid w:val="00392E47"/>
    <w:rsid w:val="00394CC5"/>
    <w:rsid w:val="003951A6"/>
    <w:rsid w:val="003A4C47"/>
    <w:rsid w:val="003A6810"/>
    <w:rsid w:val="003A6E52"/>
    <w:rsid w:val="003A7818"/>
    <w:rsid w:val="003B173B"/>
    <w:rsid w:val="003B1FA8"/>
    <w:rsid w:val="003B2A95"/>
    <w:rsid w:val="003B4873"/>
    <w:rsid w:val="003B7991"/>
    <w:rsid w:val="003C0075"/>
    <w:rsid w:val="003C2CC4"/>
    <w:rsid w:val="003C7018"/>
    <w:rsid w:val="003C7D05"/>
    <w:rsid w:val="003D0503"/>
    <w:rsid w:val="003D1847"/>
    <w:rsid w:val="003D4B23"/>
    <w:rsid w:val="003D4E4D"/>
    <w:rsid w:val="003D5644"/>
    <w:rsid w:val="003D5C99"/>
    <w:rsid w:val="003D6CB1"/>
    <w:rsid w:val="003E130E"/>
    <w:rsid w:val="003E4B14"/>
    <w:rsid w:val="003E5BA5"/>
    <w:rsid w:val="003E7397"/>
    <w:rsid w:val="003E7CC4"/>
    <w:rsid w:val="003F5FFC"/>
    <w:rsid w:val="003F64D6"/>
    <w:rsid w:val="004021CB"/>
    <w:rsid w:val="0040539F"/>
    <w:rsid w:val="00405965"/>
    <w:rsid w:val="004066A5"/>
    <w:rsid w:val="00410988"/>
    <w:rsid w:val="00410C89"/>
    <w:rsid w:val="004114BC"/>
    <w:rsid w:val="0041211C"/>
    <w:rsid w:val="00413063"/>
    <w:rsid w:val="0042179A"/>
    <w:rsid w:val="00421FE8"/>
    <w:rsid w:val="004225D2"/>
    <w:rsid w:val="00422E03"/>
    <w:rsid w:val="0042319F"/>
    <w:rsid w:val="004240EB"/>
    <w:rsid w:val="0042588A"/>
    <w:rsid w:val="00426607"/>
    <w:rsid w:val="00426B9B"/>
    <w:rsid w:val="00431FA3"/>
    <w:rsid w:val="004325CB"/>
    <w:rsid w:val="00442A83"/>
    <w:rsid w:val="00444795"/>
    <w:rsid w:val="0044563F"/>
    <w:rsid w:val="0044641D"/>
    <w:rsid w:val="0045495B"/>
    <w:rsid w:val="004561E5"/>
    <w:rsid w:val="00456D22"/>
    <w:rsid w:val="004570B1"/>
    <w:rsid w:val="0046754A"/>
    <w:rsid w:val="004732BE"/>
    <w:rsid w:val="0047379F"/>
    <w:rsid w:val="004740A8"/>
    <w:rsid w:val="00474D31"/>
    <w:rsid w:val="0048397A"/>
    <w:rsid w:val="00485071"/>
    <w:rsid w:val="004855FB"/>
    <w:rsid w:val="00485CBB"/>
    <w:rsid w:val="004866B7"/>
    <w:rsid w:val="004913B2"/>
    <w:rsid w:val="004928FE"/>
    <w:rsid w:val="00495E99"/>
    <w:rsid w:val="004A27BC"/>
    <w:rsid w:val="004A2BD3"/>
    <w:rsid w:val="004A5098"/>
    <w:rsid w:val="004A6F63"/>
    <w:rsid w:val="004A7342"/>
    <w:rsid w:val="004B0E6A"/>
    <w:rsid w:val="004B1837"/>
    <w:rsid w:val="004B2EAF"/>
    <w:rsid w:val="004B7EEB"/>
    <w:rsid w:val="004C0E2A"/>
    <w:rsid w:val="004C2461"/>
    <w:rsid w:val="004C7462"/>
    <w:rsid w:val="004D0588"/>
    <w:rsid w:val="004D1404"/>
    <w:rsid w:val="004D33EE"/>
    <w:rsid w:val="004D6927"/>
    <w:rsid w:val="004E06DC"/>
    <w:rsid w:val="004E0B9C"/>
    <w:rsid w:val="004E6FFC"/>
    <w:rsid w:val="004E77B2"/>
    <w:rsid w:val="004F3AA0"/>
    <w:rsid w:val="004F4A91"/>
    <w:rsid w:val="0050113C"/>
    <w:rsid w:val="00504603"/>
    <w:rsid w:val="00504B2D"/>
    <w:rsid w:val="00513E3A"/>
    <w:rsid w:val="00520744"/>
    <w:rsid w:val="0052136D"/>
    <w:rsid w:val="00522680"/>
    <w:rsid w:val="0052714B"/>
    <w:rsid w:val="0052775E"/>
    <w:rsid w:val="00530714"/>
    <w:rsid w:val="0053784E"/>
    <w:rsid w:val="0054034C"/>
    <w:rsid w:val="005420F2"/>
    <w:rsid w:val="00542350"/>
    <w:rsid w:val="00542F00"/>
    <w:rsid w:val="00544504"/>
    <w:rsid w:val="00547B54"/>
    <w:rsid w:val="0055186F"/>
    <w:rsid w:val="00552CEB"/>
    <w:rsid w:val="00557EE5"/>
    <w:rsid w:val="0056099E"/>
    <w:rsid w:val="00561B06"/>
    <w:rsid w:val="005628B6"/>
    <w:rsid w:val="0056374F"/>
    <w:rsid w:val="00575310"/>
    <w:rsid w:val="00575B3B"/>
    <w:rsid w:val="00575C6F"/>
    <w:rsid w:val="0057735C"/>
    <w:rsid w:val="005778AE"/>
    <w:rsid w:val="00581617"/>
    <w:rsid w:val="005878E1"/>
    <w:rsid w:val="00587F34"/>
    <w:rsid w:val="0059135D"/>
    <w:rsid w:val="00591D4E"/>
    <w:rsid w:val="005941DC"/>
    <w:rsid w:val="005941EC"/>
    <w:rsid w:val="005958A0"/>
    <w:rsid w:val="00595BEC"/>
    <w:rsid w:val="00596156"/>
    <w:rsid w:val="0059724D"/>
    <w:rsid w:val="005A0711"/>
    <w:rsid w:val="005A1264"/>
    <w:rsid w:val="005A1A08"/>
    <w:rsid w:val="005A2E0F"/>
    <w:rsid w:val="005A4FDE"/>
    <w:rsid w:val="005A7D56"/>
    <w:rsid w:val="005B0E6D"/>
    <w:rsid w:val="005B12FF"/>
    <w:rsid w:val="005B3DB3"/>
    <w:rsid w:val="005B4E13"/>
    <w:rsid w:val="005C2865"/>
    <w:rsid w:val="005C342F"/>
    <w:rsid w:val="005C5D02"/>
    <w:rsid w:val="005C7D7A"/>
    <w:rsid w:val="005D0D8E"/>
    <w:rsid w:val="005D1356"/>
    <w:rsid w:val="005D2A67"/>
    <w:rsid w:val="005D36CF"/>
    <w:rsid w:val="005D4078"/>
    <w:rsid w:val="005D4D80"/>
    <w:rsid w:val="005D7213"/>
    <w:rsid w:val="005D7CAC"/>
    <w:rsid w:val="005E0601"/>
    <w:rsid w:val="005E50D9"/>
    <w:rsid w:val="005E526F"/>
    <w:rsid w:val="005E5BC9"/>
    <w:rsid w:val="005F5489"/>
    <w:rsid w:val="005F7B75"/>
    <w:rsid w:val="006001EE"/>
    <w:rsid w:val="006005F7"/>
    <w:rsid w:val="00603174"/>
    <w:rsid w:val="006033AF"/>
    <w:rsid w:val="006039E1"/>
    <w:rsid w:val="00605042"/>
    <w:rsid w:val="0060603F"/>
    <w:rsid w:val="00611FC4"/>
    <w:rsid w:val="006156A8"/>
    <w:rsid w:val="006176FB"/>
    <w:rsid w:val="00617E96"/>
    <w:rsid w:val="00620FF8"/>
    <w:rsid w:val="00624A1A"/>
    <w:rsid w:val="00625FFB"/>
    <w:rsid w:val="0063012C"/>
    <w:rsid w:val="00632C71"/>
    <w:rsid w:val="00636B88"/>
    <w:rsid w:val="00636F0C"/>
    <w:rsid w:val="006372C5"/>
    <w:rsid w:val="006404E9"/>
    <w:rsid w:val="00640B26"/>
    <w:rsid w:val="006453DD"/>
    <w:rsid w:val="0065178B"/>
    <w:rsid w:val="00652D0A"/>
    <w:rsid w:val="006620EF"/>
    <w:rsid w:val="00662BB6"/>
    <w:rsid w:val="00662CFB"/>
    <w:rsid w:val="00663E9F"/>
    <w:rsid w:val="006642B6"/>
    <w:rsid w:val="006653F1"/>
    <w:rsid w:val="00666315"/>
    <w:rsid w:val="006669F8"/>
    <w:rsid w:val="00672FDA"/>
    <w:rsid w:val="00675849"/>
    <w:rsid w:val="00676606"/>
    <w:rsid w:val="0068064E"/>
    <w:rsid w:val="00684C21"/>
    <w:rsid w:val="006904BE"/>
    <w:rsid w:val="0069139D"/>
    <w:rsid w:val="006924F6"/>
    <w:rsid w:val="00693A89"/>
    <w:rsid w:val="00695084"/>
    <w:rsid w:val="006A106B"/>
    <w:rsid w:val="006A21D6"/>
    <w:rsid w:val="006A2530"/>
    <w:rsid w:val="006A2A1C"/>
    <w:rsid w:val="006A32FE"/>
    <w:rsid w:val="006A681C"/>
    <w:rsid w:val="006C0A08"/>
    <w:rsid w:val="006C1AF1"/>
    <w:rsid w:val="006C3589"/>
    <w:rsid w:val="006C3758"/>
    <w:rsid w:val="006C4EEB"/>
    <w:rsid w:val="006C74F5"/>
    <w:rsid w:val="006D37AF"/>
    <w:rsid w:val="006D3E79"/>
    <w:rsid w:val="006D51D0"/>
    <w:rsid w:val="006D5FB9"/>
    <w:rsid w:val="006D746A"/>
    <w:rsid w:val="006E0AEF"/>
    <w:rsid w:val="006E19F2"/>
    <w:rsid w:val="006E1D88"/>
    <w:rsid w:val="006E564B"/>
    <w:rsid w:val="006E5927"/>
    <w:rsid w:val="006E7191"/>
    <w:rsid w:val="006F7410"/>
    <w:rsid w:val="007011A3"/>
    <w:rsid w:val="0070282A"/>
    <w:rsid w:val="00703577"/>
    <w:rsid w:val="007047A9"/>
    <w:rsid w:val="00705894"/>
    <w:rsid w:val="00714F99"/>
    <w:rsid w:val="007178A8"/>
    <w:rsid w:val="00724C17"/>
    <w:rsid w:val="0072632A"/>
    <w:rsid w:val="00726B63"/>
    <w:rsid w:val="007327D5"/>
    <w:rsid w:val="0073593C"/>
    <w:rsid w:val="00737E7A"/>
    <w:rsid w:val="00740C7C"/>
    <w:rsid w:val="00750BAB"/>
    <w:rsid w:val="00752B30"/>
    <w:rsid w:val="00754A2F"/>
    <w:rsid w:val="007629C8"/>
    <w:rsid w:val="007642DF"/>
    <w:rsid w:val="00765790"/>
    <w:rsid w:val="0076669C"/>
    <w:rsid w:val="00767D48"/>
    <w:rsid w:val="0077047D"/>
    <w:rsid w:val="007708A5"/>
    <w:rsid w:val="007851CB"/>
    <w:rsid w:val="007931F7"/>
    <w:rsid w:val="00794709"/>
    <w:rsid w:val="00796CC1"/>
    <w:rsid w:val="007A0D0E"/>
    <w:rsid w:val="007A1699"/>
    <w:rsid w:val="007A2153"/>
    <w:rsid w:val="007B0D53"/>
    <w:rsid w:val="007B2176"/>
    <w:rsid w:val="007B249A"/>
    <w:rsid w:val="007B5332"/>
    <w:rsid w:val="007B6BA5"/>
    <w:rsid w:val="007C3390"/>
    <w:rsid w:val="007C38EF"/>
    <w:rsid w:val="007C4F4B"/>
    <w:rsid w:val="007C554F"/>
    <w:rsid w:val="007D3162"/>
    <w:rsid w:val="007D784A"/>
    <w:rsid w:val="007E01E9"/>
    <w:rsid w:val="007E4066"/>
    <w:rsid w:val="007E63F3"/>
    <w:rsid w:val="007F32E1"/>
    <w:rsid w:val="007F6611"/>
    <w:rsid w:val="008062A7"/>
    <w:rsid w:val="008066CE"/>
    <w:rsid w:val="0081086B"/>
    <w:rsid w:val="00811920"/>
    <w:rsid w:val="00812BD8"/>
    <w:rsid w:val="00813BFE"/>
    <w:rsid w:val="00815AD0"/>
    <w:rsid w:val="00816F53"/>
    <w:rsid w:val="0081790F"/>
    <w:rsid w:val="00822FF0"/>
    <w:rsid w:val="00824259"/>
    <w:rsid w:val="008242D7"/>
    <w:rsid w:val="008254F7"/>
    <w:rsid w:val="008257B1"/>
    <w:rsid w:val="00826FDE"/>
    <w:rsid w:val="0082782C"/>
    <w:rsid w:val="00827BC0"/>
    <w:rsid w:val="00832334"/>
    <w:rsid w:val="00833EDE"/>
    <w:rsid w:val="0083467A"/>
    <w:rsid w:val="0083730B"/>
    <w:rsid w:val="008405E1"/>
    <w:rsid w:val="00843767"/>
    <w:rsid w:val="008600BB"/>
    <w:rsid w:val="00863F32"/>
    <w:rsid w:val="00866414"/>
    <w:rsid w:val="008679D9"/>
    <w:rsid w:val="00871049"/>
    <w:rsid w:val="008731E4"/>
    <w:rsid w:val="00875766"/>
    <w:rsid w:val="00884C20"/>
    <w:rsid w:val="008878DE"/>
    <w:rsid w:val="0089025B"/>
    <w:rsid w:val="008907CF"/>
    <w:rsid w:val="0089303C"/>
    <w:rsid w:val="00894669"/>
    <w:rsid w:val="00895577"/>
    <w:rsid w:val="00895BAB"/>
    <w:rsid w:val="008979B1"/>
    <w:rsid w:val="008A50EE"/>
    <w:rsid w:val="008A6B25"/>
    <w:rsid w:val="008A6C4F"/>
    <w:rsid w:val="008B146F"/>
    <w:rsid w:val="008B2335"/>
    <w:rsid w:val="008B3C63"/>
    <w:rsid w:val="008B4680"/>
    <w:rsid w:val="008B63C4"/>
    <w:rsid w:val="008B6BA3"/>
    <w:rsid w:val="008B7B72"/>
    <w:rsid w:val="008C271F"/>
    <w:rsid w:val="008C4B88"/>
    <w:rsid w:val="008D2334"/>
    <w:rsid w:val="008D69A9"/>
    <w:rsid w:val="008D7D91"/>
    <w:rsid w:val="008E0678"/>
    <w:rsid w:val="008E14A7"/>
    <w:rsid w:val="008E2D75"/>
    <w:rsid w:val="008E321F"/>
    <w:rsid w:val="008E5914"/>
    <w:rsid w:val="008E6D2E"/>
    <w:rsid w:val="008E7508"/>
    <w:rsid w:val="008E7E09"/>
    <w:rsid w:val="008F1159"/>
    <w:rsid w:val="008F31D2"/>
    <w:rsid w:val="008F6553"/>
    <w:rsid w:val="00901FEE"/>
    <w:rsid w:val="0090465E"/>
    <w:rsid w:val="009064B3"/>
    <w:rsid w:val="00906F94"/>
    <w:rsid w:val="00911B7A"/>
    <w:rsid w:val="00914B7C"/>
    <w:rsid w:val="009166EB"/>
    <w:rsid w:val="00917FDE"/>
    <w:rsid w:val="00920CA3"/>
    <w:rsid w:val="009215C9"/>
    <w:rsid w:val="009223CA"/>
    <w:rsid w:val="00922C88"/>
    <w:rsid w:val="00922F9C"/>
    <w:rsid w:val="0092434D"/>
    <w:rsid w:val="00931EB3"/>
    <w:rsid w:val="00931EDD"/>
    <w:rsid w:val="00933D40"/>
    <w:rsid w:val="00936E4A"/>
    <w:rsid w:val="00940F93"/>
    <w:rsid w:val="0094283D"/>
    <w:rsid w:val="00943B52"/>
    <w:rsid w:val="00943DE2"/>
    <w:rsid w:val="009460CD"/>
    <w:rsid w:val="00957EB6"/>
    <w:rsid w:val="0096269B"/>
    <w:rsid w:val="0096507F"/>
    <w:rsid w:val="009655B1"/>
    <w:rsid w:val="0096751C"/>
    <w:rsid w:val="009731FD"/>
    <w:rsid w:val="00973BBC"/>
    <w:rsid w:val="00973C44"/>
    <w:rsid w:val="0097444F"/>
    <w:rsid w:val="009760F3"/>
    <w:rsid w:val="00976388"/>
    <w:rsid w:val="0097696C"/>
    <w:rsid w:val="00976CFB"/>
    <w:rsid w:val="00977458"/>
    <w:rsid w:val="009812D6"/>
    <w:rsid w:val="00982036"/>
    <w:rsid w:val="009920E9"/>
    <w:rsid w:val="009941AF"/>
    <w:rsid w:val="0099747B"/>
    <w:rsid w:val="009A0830"/>
    <w:rsid w:val="009A0E8D"/>
    <w:rsid w:val="009A54A0"/>
    <w:rsid w:val="009A5C6E"/>
    <w:rsid w:val="009A6244"/>
    <w:rsid w:val="009A658E"/>
    <w:rsid w:val="009A776B"/>
    <w:rsid w:val="009A7D9E"/>
    <w:rsid w:val="009B12E0"/>
    <w:rsid w:val="009B26E7"/>
    <w:rsid w:val="009B4305"/>
    <w:rsid w:val="009B7A75"/>
    <w:rsid w:val="009D5D5F"/>
    <w:rsid w:val="009D6B04"/>
    <w:rsid w:val="009E076B"/>
    <w:rsid w:val="009E5596"/>
    <w:rsid w:val="009E5870"/>
    <w:rsid w:val="009E6D5E"/>
    <w:rsid w:val="009E7286"/>
    <w:rsid w:val="00A00697"/>
    <w:rsid w:val="00A00A3F"/>
    <w:rsid w:val="00A01489"/>
    <w:rsid w:val="00A046A3"/>
    <w:rsid w:val="00A072AF"/>
    <w:rsid w:val="00A144E6"/>
    <w:rsid w:val="00A16C93"/>
    <w:rsid w:val="00A25514"/>
    <w:rsid w:val="00A3026E"/>
    <w:rsid w:val="00A31309"/>
    <w:rsid w:val="00A31CCF"/>
    <w:rsid w:val="00A327A3"/>
    <w:rsid w:val="00A32DEF"/>
    <w:rsid w:val="00A32E4E"/>
    <w:rsid w:val="00A338F1"/>
    <w:rsid w:val="00A34804"/>
    <w:rsid w:val="00A35BE0"/>
    <w:rsid w:val="00A35FB5"/>
    <w:rsid w:val="00A37149"/>
    <w:rsid w:val="00A41D9D"/>
    <w:rsid w:val="00A4373C"/>
    <w:rsid w:val="00A50BDE"/>
    <w:rsid w:val="00A50DC4"/>
    <w:rsid w:val="00A52DCB"/>
    <w:rsid w:val="00A543D8"/>
    <w:rsid w:val="00A54C24"/>
    <w:rsid w:val="00A568EC"/>
    <w:rsid w:val="00A6052C"/>
    <w:rsid w:val="00A60EC9"/>
    <w:rsid w:val="00A6129C"/>
    <w:rsid w:val="00A6405E"/>
    <w:rsid w:val="00A65994"/>
    <w:rsid w:val="00A661B4"/>
    <w:rsid w:val="00A72178"/>
    <w:rsid w:val="00A72F22"/>
    <w:rsid w:val="00A7360F"/>
    <w:rsid w:val="00A748A6"/>
    <w:rsid w:val="00A769F4"/>
    <w:rsid w:val="00A776B4"/>
    <w:rsid w:val="00A77EA9"/>
    <w:rsid w:val="00A820AF"/>
    <w:rsid w:val="00A86C48"/>
    <w:rsid w:val="00A878C5"/>
    <w:rsid w:val="00A93480"/>
    <w:rsid w:val="00A94361"/>
    <w:rsid w:val="00A96913"/>
    <w:rsid w:val="00AA293C"/>
    <w:rsid w:val="00AA5E3A"/>
    <w:rsid w:val="00AA626D"/>
    <w:rsid w:val="00AA6B02"/>
    <w:rsid w:val="00AB19EA"/>
    <w:rsid w:val="00AB3532"/>
    <w:rsid w:val="00AB5C99"/>
    <w:rsid w:val="00AC3F1A"/>
    <w:rsid w:val="00AC4528"/>
    <w:rsid w:val="00AC4589"/>
    <w:rsid w:val="00AC4D43"/>
    <w:rsid w:val="00AD283B"/>
    <w:rsid w:val="00AD321C"/>
    <w:rsid w:val="00AD78FB"/>
    <w:rsid w:val="00AE08F1"/>
    <w:rsid w:val="00AE2E12"/>
    <w:rsid w:val="00AE4E51"/>
    <w:rsid w:val="00AE5CFB"/>
    <w:rsid w:val="00AF0EA9"/>
    <w:rsid w:val="00B0107C"/>
    <w:rsid w:val="00B15F1E"/>
    <w:rsid w:val="00B170C8"/>
    <w:rsid w:val="00B25FD4"/>
    <w:rsid w:val="00B30179"/>
    <w:rsid w:val="00B311B6"/>
    <w:rsid w:val="00B317ED"/>
    <w:rsid w:val="00B3351A"/>
    <w:rsid w:val="00B33B8F"/>
    <w:rsid w:val="00B35CD5"/>
    <w:rsid w:val="00B36897"/>
    <w:rsid w:val="00B40092"/>
    <w:rsid w:val="00B421C1"/>
    <w:rsid w:val="00B50352"/>
    <w:rsid w:val="00B51EC9"/>
    <w:rsid w:val="00B53483"/>
    <w:rsid w:val="00B55C71"/>
    <w:rsid w:val="00B567A2"/>
    <w:rsid w:val="00B56E4A"/>
    <w:rsid w:val="00B56E9C"/>
    <w:rsid w:val="00B57803"/>
    <w:rsid w:val="00B6329F"/>
    <w:rsid w:val="00B64191"/>
    <w:rsid w:val="00B64B1F"/>
    <w:rsid w:val="00B6553F"/>
    <w:rsid w:val="00B7025D"/>
    <w:rsid w:val="00B72BE1"/>
    <w:rsid w:val="00B74C28"/>
    <w:rsid w:val="00B777AE"/>
    <w:rsid w:val="00B77D05"/>
    <w:rsid w:val="00B81206"/>
    <w:rsid w:val="00B8120A"/>
    <w:rsid w:val="00B81E12"/>
    <w:rsid w:val="00B876F7"/>
    <w:rsid w:val="00B9157E"/>
    <w:rsid w:val="00B93280"/>
    <w:rsid w:val="00B94CC5"/>
    <w:rsid w:val="00B955CD"/>
    <w:rsid w:val="00B96BDE"/>
    <w:rsid w:val="00BA0C9E"/>
    <w:rsid w:val="00BA3D4F"/>
    <w:rsid w:val="00BB3F2F"/>
    <w:rsid w:val="00BB47A7"/>
    <w:rsid w:val="00BB7FC2"/>
    <w:rsid w:val="00BC32D7"/>
    <w:rsid w:val="00BC3460"/>
    <w:rsid w:val="00BC3FA0"/>
    <w:rsid w:val="00BC4834"/>
    <w:rsid w:val="00BC5010"/>
    <w:rsid w:val="00BC6CF4"/>
    <w:rsid w:val="00BC74E9"/>
    <w:rsid w:val="00BD0C9D"/>
    <w:rsid w:val="00BD43A5"/>
    <w:rsid w:val="00BD4F40"/>
    <w:rsid w:val="00BD546B"/>
    <w:rsid w:val="00BD793A"/>
    <w:rsid w:val="00BE3161"/>
    <w:rsid w:val="00BE350D"/>
    <w:rsid w:val="00BE7B63"/>
    <w:rsid w:val="00BF0CF2"/>
    <w:rsid w:val="00BF0D1B"/>
    <w:rsid w:val="00BF1786"/>
    <w:rsid w:val="00BF2D3A"/>
    <w:rsid w:val="00BF2EF3"/>
    <w:rsid w:val="00BF48D9"/>
    <w:rsid w:val="00BF492F"/>
    <w:rsid w:val="00BF5486"/>
    <w:rsid w:val="00BF67DE"/>
    <w:rsid w:val="00BF68A8"/>
    <w:rsid w:val="00BF7515"/>
    <w:rsid w:val="00BF76F9"/>
    <w:rsid w:val="00C00B59"/>
    <w:rsid w:val="00C02471"/>
    <w:rsid w:val="00C04E88"/>
    <w:rsid w:val="00C11A03"/>
    <w:rsid w:val="00C14EC4"/>
    <w:rsid w:val="00C17B9D"/>
    <w:rsid w:val="00C21D15"/>
    <w:rsid w:val="00C22C0C"/>
    <w:rsid w:val="00C259BE"/>
    <w:rsid w:val="00C25CAF"/>
    <w:rsid w:val="00C2766D"/>
    <w:rsid w:val="00C35539"/>
    <w:rsid w:val="00C43DD2"/>
    <w:rsid w:val="00C44674"/>
    <w:rsid w:val="00C4527F"/>
    <w:rsid w:val="00C463DD"/>
    <w:rsid w:val="00C465BB"/>
    <w:rsid w:val="00C4724C"/>
    <w:rsid w:val="00C51AD6"/>
    <w:rsid w:val="00C548B7"/>
    <w:rsid w:val="00C55F19"/>
    <w:rsid w:val="00C566DB"/>
    <w:rsid w:val="00C56A00"/>
    <w:rsid w:val="00C60884"/>
    <w:rsid w:val="00C60D3B"/>
    <w:rsid w:val="00C629A0"/>
    <w:rsid w:val="00C62EBB"/>
    <w:rsid w:val="00C63A9D"/>
    <w:rsid w:val="00C64629"/>
    <w:rsid w:val="00C64CBC"/>
    <w:rsid w:val="00C66D32"/>
    <w:rsid w:val="00C711ED"/>
    <w:rsid w:val="00C745C3"/>
    <w:rsid w:val="00C74AE5"/>
    <w:rsid w:val="00C75A4D"/>
    <w:rsid w:val="00C75D0C"/>
    <w:rsid w:val="00C91922"/>
    <w:rsid w:val="00C933EF"/>
    <w:rsid w:val="00C95303"/>
    <w:rsid w:val="00C96DF2"/>
    <w:rsid w:val="00C97150"/>
    <w:rsid w:val="00CA31C6"/>
    <w:rsid w:val="00CA6D93"/>
    <w:rsid w:val="00CA7D2A"/>
    <w:rsid w:val="00CB0F53"/>
    <w:rsid w:val="00CB1A0F"/>
    <w:rsid w:val="00CB1E48"/>
    <w:rsid w:val="00CB3E03"/>
    <w:rsid w:val="00CB63B8"/>
    <w:rsid w:val="00CC2893"/>
    <w:rsid w:val="00CC5BC3"/>
    <w:rsid w:val="00CC7C67"/>
    <w:rsid w:val="00CD1B04"/>
    <w:rsid w:val="00CD2052"/>
    <w:rsid w:val="00CD4AA6"/>
    <w:rsid w:val="00CD53F3"/>
    <w:rsid w:val="00CD6B94"/>
    <w:rsid w:val="00CD6BFA"/>
    <w:rsid w:val="00CE156F"/>
    <w:rsid w:val="00CE1E84"/>
    <w:rsid w:val="00CE37CD"/>
    <w:rsid w:val="00CE4A8F"/>
    <w:rsid w:val="00CE51BA"/>
    <w:rsid w:val="00CE6D56"/>
    <w:rsid w:val="00CF1F51"/>
    <w:rsid w:val="00CF299F"/>
    <w:rsid w:val="00CF7F94"/>
    <w:rsid w:val="00D00EBF"/>
    <w:rsid w:val="00D02987"/>
    <w:rsid w:val="00D04C98"/>
    <w:rsid w:val="00D1175B"/>
    <w:rsid w:val="00D11F71"/>
    <w:rsid w:val="00D12F38"/>
    <w:rsid w:val="00D13D3B"/>
    <w:rsid w:val="00D2031B"/>
    <w:rsid w:val="00D21BAC"/>
    <w:rsid w:val="00D21DB9"/>
    <w:rsid w:val="00D248B6"/>
    <w:rsid w:val="00D25FE2"/>
    <w:rsid w:val="00D27891"/>
    <w:rsid w:val="00D3022D"/>
    <w:rsid w:val="00D311B4"/>
    <w:rsid w:val="00D32264"/>
    <w:rsid w:val="00D329C1"/>
    <w:rsid w:val="00D35A18"/>
    <w:rsid w:val="00D37B31"/>
    <w:rsid w:val="00D37C72"/>
    <w:rsid w:val="00D4244C"/>
    <w:rsid w:val="00D43252"/>
    <w:rsid w:val="00D46113"/>
    <w:rsid w:val="00D46394"/>
    <w:rsid w:val="00D47EEA"/>
    <w:rsid w:val="00D500EA"/>
    <w:rsid w:val="00D50C35"/>
    <w:rsid w:val="00D52237"/>
    <w:rsid w:val="00D603FD"/>
    <w:rsid w:val="00D61562"/>
    <w:rsid w:val="00D61A5D"/>
    <w:rsid w:val="00D70D53"/>
    <w:rsid w:val="00D71300"/>
    <w:rsid w:val="00D74333"/>
    <w:rsid w:val="00D773DF"/>
    <w:rsid w:val="00D830D9"/>
    <w:rsid w:val="00D858D0"/>
    <w:rsid w:val="00D87BCE"/>
    <w:rsid w:val="00D902F4"/>
    <w:rsid w:val="00D95303"/>
    <w:rsid w:val="00D963AC"/>
    <w:rsid w:val="00D978C6"/>
    <w:rsid w:val="00DA12A5"/>
    <w:rsid w:val="00DA1781"/>
    <w:rsid w:val="00DA1CBD"/>
    <w:rsid w:val="00DA3C1C"/>
    <w:rsid w:val="00DA5035"/>
    <w:rsid w:val="00DB12D7"/>
    <w:rsid w:val="00DB518F"/>
    <w:rsid w:val="00DB5C6F"/>
    <w:rsid w:val="00DB6987"/>
    <w:rsid w:val="00DC1C1D"/>
    <w:rsid w:val="00DC2717"/>
    <w:rsid w:val="00DC393A"/>
    <w:rsid w:val="00DC4A99"/>
    <w:rsid w:val="00DC7544"/>
    <w:rsid w:val="00DD1088"/>
    <w:rsid w:val="00DE4193"/>
    <w:rsid w:val="00DE6B06"/>
    <w:rsid w:val="00DE7029"/>
    <w:rsid w:val="00DF1C8F"/>
    <w:rsid w:val="00DF2154"/>
    <w:rsid w:val="00DF33EE"/>
    <w:rsid w:val="00DF3C28"/>
    <w:rsid w:val="00DF4D79"/>
    <w:rsid w:val="00DF5FF4"/>
    <w:rsid w:val="00DF6C26"/>
    <w:rsid w:val="00E038CD"/>
    <w:rsid w:val="00E039CB"/>
    <w:rsid w:val="00E046DF"/>
    <w:rsid w:val="00E0480A"/>
    <w:rsid w:val="00E04C89"/>
    <w:rsid w:val="00E11C2E"/>
    <w:rsid w:val="00E2083E"/>
    <w:rsid w:val="00E20B22"/>
    <w:rsid w:val="00E214F0"/>
    <w:rsid w:val="00E22415"/>
    <w:rsid w:val="00E27346"/>
    <w:rsid w:val="00E27888"/>
    <w:rsid w:val="00E27B0C"/>
    <w:rsid w:val="00E37533"/>
    <w:rsid w:val="00E4210E"/>
    <w:rsid w:val="00E43BF2"/>
    <w:rsid w:val="00E5372B"/>
    <w:rsid w:val="00E55408"/>
    <w:rsid w:val="00E602B5"/>
    <w:rsid w:val="00E60869"/>
    <w:rsid w:val="00E60FE7"/>
    <w:rsid w:val="00E64CFF"/>
    <w:rsid w:val="00E70BBC"/>
    <w:rsid w:val="00E70D09"/>
    <w:rsid w:val="00E71BC8"/>
    <w:rsid w:val="00E7260F"/>
    <w:rsid w:val="00E73F5D"/>
    <w:rsid w:val="00E75BBF"/>
    <w:rsid w:val="00E77E4E"/>
    <w:rsid w:val="00E811EC"/>
    <w:rsid w:val="00E92145"/>
    <w:rsid w:val="00E94ED4"/>
    <w:rsid w:val="00E96630"/>
    <w:rsid w:val="00E97BAF"/>
    <w:rsid w:val="00EA1549"/>
    <w:rsid w:val="00EA3A7D"/>
    <w:rsid w:val="00EA3EFB"/>
    <w:rsid w:val="00EA3FC3"/>
    <w:rsid w:val="00EA405C"/>
    <w:rsid w:val="00EB0855"/>
    <w:rsid w:val="00EB09F5"/>
    <w:rsid w:val="00EB1B48"/>
    <w:rsid w:val="00EB3B4B"/>
    <w:rsid w:val="00EC291F"/>
    <w:rsid w:val="00EC60D8"/>
    <w:rsid w:val="00EC737C"/>
    <w:rsid w:val="00ED2918"/>
    <w:rsid w:val="00ED7297"/>
    <w:rsid w:val="00ED7A2A"/>
    <w:rsid w:val="00EE105C"/>
    <w:rsid w:val="00EE5A98"/>
    <w:rsid w:val="00EE5EA4"/>
    <w:rsid w:val="00EF1D7F"/>
    <w:rsid w:val="00EF4790"/>
    <w:rsid w:val="00EF4C20"/>
    <w:rsid w:val="00EF64B3"/>
    <w:rsid w:val="00F001E2"/>
    <w:rsid w:val="00F00792"/>
    <w:rsid w:val="00F015F8"/>
    <w:rsid w:val="00F01A34"/>
    <w:rsid w:val="00F02E34"/>
    <w:rsid w:val="00F03CEF"/>
    <w:rsid w:val="00F12D83"/>
    <w:rsid w:val="00F13886"/>
    <w:rsid w:val="00F15436"/>
    <w:rsid w:val="00F2057B"/>
    <w:rsid w:val="00F20959"/>
    <w:rsid w:val="00F23D5B"/>
    <w:rsid w:val="00F259E5"/>
    <w:rsid w:val="00F31E5F"/>
    <w:rsid w:val="00F3308B"/>
    <w:rsid w:val="00F333A2"/>
    <w:rsid w:val="00F350BD"/>
    <w:rsid w:val="00F36F52"/>
    <w:rsid w:val="00F42032"/>
    <w:rsid w:val="00F46348"/>
    <w:rsid w:val="00F5116B"/>
    <w:rsid w:val="00F5186B"/>
    <w:rsid w:val="00F52C77"/>
    <w:rsid w:val="00F55403"/>
    <w:rsid w:val="00F6087B"/>
    <w:rsid w:val="00F6100A"/>
    <w:rsid w:val="00F62D92"/>
    <w:rsid w:val="00F66275"/>
    <w:rsid w:val="00F66C5E"/>
    <w:rsid w:val="00F710A8"/>
    <w:rsid w:val="00F71BEF"/>
    <w:rsid w:val="00F7208B"/>
    <w:rsid w:val="00F73520"/>
    <w:rsid w:val="00F75087"/>
    <w:rsid w:val="00F76A5C"/>
    <w:rsid w:val="00F8066F"/>
    <w:rsid w:val="00F8089A"/>
    <w:rsid w:val="00F83AA3"/>
    <w:rsid w:val="00F87036"/>
    <w:rsid w:val="00F9073B"/>
    <w:rsid w:val="00F93375"/>
    <w:rsid w:val="00F93781"/>
    <w:rsid w:val="00F93844"/>
    <w:rsid w:val="00F95073"/>
    <w:rsid w:val="00FA1097"/>
    <w:rsid w:val="00FA2703"/>
    <w:rsid w:val="00FA2C1E"/>
    <w:rsid w:val="00FA7D6D"/>
    <w:rsid w:val="00FB014F"/>
    <w:rsid w:val="00FB4929"/>
    <w:rsid w:val="00FB5590"/>
    <w:rsid w:val="00FB613B"/>
    <w:rsid w:val="00FC42E5"/>
    <w:rsid w:val="00FC5A83"/>
    <w:rsid w:val="00FC6205"/>
    <w:rsid w:val="00FC67FE"/>
    <w:rsid w:val="00FC68B7"/>
    <w:rsid w:val="00FD39C5"/>
    <w:rsid w:val="00FD3F98"/>
    <w:rsid w:val="00FD45B6"/>
    <w:rsid w:val="00FD67D2"/>
    <w:rsid w:val="00FE106A"/>
    <w:rsid w:val="00FE50DE"/>
    <w:rsid w:val="00FE746D"/>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1D37E"/>
  <w15:docId w15:val="{F5AD2543-E3AB-4E0F-85DC-1066ED673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4_GR"/>
    <w:rsid w:val="000646F4"/>
    <w:rPr>
      <w:rFonts w:ascii="Times New Roman" w:hAnsi="Times New Roman"/>
      <w:sz w:val="18"/>
      <w:vertAlign w:val="superscript"/>
    </w:rPr>
  </w:style>
  <w:style w:type="paragraph" w:styleId="FootnoteText">
    <w:name w:val="footnote text"/>
    <w:aliases w:val="5_G,5_GR"/>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qFormat/>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UnresolvedMention1">
    <w:name w:val="Unresolved Mention1"/>
    <w:basedOn w:val="DefaultParagraphFont"/>
    <w:uiPriority w:val="99"/>
    <w:semiHidden/>
    <w:unhideWhenUsed/>
    <w:rsid w:val="0013299E"/>
    <w:rPr>
      <w:color w:val="808080"/>
      <w:shd w:val="clear" w:color="auto" w:fill="E6E6E6"/>
    </w:rPr>
  </w:style>
  <w:style w:type="table" w:customStyle="1" w:styleId="TableGrid10">
    <w:name w:val="Table Grid1"/>
    <w:basedOn w:val="TableNormal"/>
    <w:next w:val="TableGrid"/>
    <w:rsid w:val="00943DE2"/>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mmentTextChar">
    <w:name w:val="Comment Text Char"/>
    <w:basedOn w:val="DefaultParagraphFont"/>
    <w:link w:val="CommentText"/>
    <w:semiHidden/>
    <w:rsid w:val="00A41D9D"/>
    <w:rPr>
      <w:lang w:eastAsia="en-US"/>
    </w:rPr>
  </w:style>
  <w:style w:type="character" w:styleId="UnresolvedMention">
    <w:name w:val="Unresolved Mention"/>
    <w:basedOn w:val="DefaultParagraphFont"/>
    <w:uiPriority w:val="99"/>
    <w:semiHidden/>
    <w:unhideWhenUsed/>
    <w:rsid w:val="00595BEC"/>
    <w:rPr>
      <w:color w:val="605E5C"/>
      <w:shd w:val="clear" w:color="auto" w:fill="E1DFDD"/>
    </w:rPr>
  </w:style>
  <w:style w:type="paragraph" w:styleId="ListParagraph">
    <w:name w:val="List Paragraph"/>
    <w:basedOn w:val="Normal"/>
    <w:uiPriority w:val="34"/>
    <w:qFormat/>
    <w:rsid w:val="002D0CAD"/>
    <w:pPr>
      <w:ind w:left="720"/>
      <w:contextualSpacing/>
    </w:pPr>
  </w:style>
  <w:style w:type="paragraph" w:styleId="Revision">
    <w:name w:val="Revision"/>
    <w:hidden/>
    <w:uiPriority w:val="99"/>
    <w:semiHidden/>
    <w:rsid w:val="00530714"/>
    <w:rPr>
      <w:lang w:eastAsia="en-US"/>
    </w:rPr>
  </w:style>
  <w:style w:type="paragraph" w:styleId="CommentSubject">
    <w:name w:val="annotation subject"/>
    <w:basedOn w:val="CommentText"/>
    <w:next w:val="CommentText"/>
    <w:link w:val="CommentSubjectChar"/>
    <w:semiHidden/>
    <w:unhideWhenUsed/>
    <w:rsid w:val="00BF1786"/>
    <w:pPr>
      <w:spacing w:line="240" w:lineRule="auto"/>
    </w:pPr>
    <w:rPr>
      <w:b/>
      <w:bCs/>
    </w:rPr>
  </w:style>
  <w:style w:type="character" w:customStyle="1" w:styleId="CommentSubjectChar">
    <w:name w:val="Comment Subject Char"/>
    <w:basedOn w:val="CommentTextChar"/>
    <w:link w:val="CommentSubject"/>
    <w:semiHidden/>
    <w:rsid w:val="00BF1786"/>
    <w:rPr>
      <w:b/>
      <w:bCs/>
      <w:lang w:eastAsia="en-US"/>
    </w:rPr>
  </w:style>
  <w:style w:type="table" w:customStyle="1" w:styleId="TableGrid20">
    <w:name w:val="Table Grid2"/>
    <w:basedOn w:val="TableNormal"/>
    <w:next w:val="TableGrid"/>
    <w:uiPriority w:val="39"/>
    <w:rsid w:val="000E79DA"/>
    <w:pPr>
      <w:widowControl w:val="0"/>
      <w:autoSpaceDE w:val="0"/>
      <w:autoSpaceDN w:val="0"/>
    </w:pPr>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C6205"/>
    <w:rPr>
      <w:lang w:eastAsia="en-US"/>
    </w:rPr>
  </w:style>
  <w:style w:type="character" w:customStyle="1" w:styleId="Heading3Char">
    <w:name w:val="Heading 3 Char"/>
    <w:basedOn w:val="DefaultParagraphFont"/>
    <w:link w:val="Heading3"/>
    <w:rsid w:val="00FC6205"/>
    <w:rPr>
      <w:lang w:eastAsia="en-US"/>
    </w:rPr>
  </w:style>
  <w:style w:type="character" w:customStyle="1" w:styleId="Heading4Char">
    <w:name w:val="Heading 4 Char"/>
    <w:basedOn w:val="DefaultParagraphFont"/>
    <w:link w:val="Heading4"/>
    <w:rsid w:val="00FC6205"/>
    <w:rPr>
      <w:lang w:eastAsia="en-US"/>
    </w:rPr>
  </w:style>
  <w:style w:type="character" w:customStyle="1" w:styleId="FooterChar">
    <w:name w:val="Footer Char"/>
    <w:aliases w:val="3_G Char"/>
    <w:basedOn w:val="DefaultParagraphFont"/>
    <w:link w:val="Footer"/>
    <w:uiPriority w:val="99"/>
    <w:rsid w:val="00FC6205"/>
    <w:rPr>
      <w:sz w:val="16"/>
      <w:lang w:eastAsia="en-US"/>
    </w:rPr>
  </w:style>
  <w:style w:type="character" w:customStyle="1" w:styleId="FootnoteTextChar">
    <w:name w:val="Footnote Text Char"/>
    <w:aliases w:val="5_G Char,5_GR Char"/>
    <w:basedOn w:val="DefaultParagraphFont"/>
    <w:link w:val="FootnoteText"/>
    <w:rsid w:val="00FC6205"/>
    <w:rPr>
      <w:sz w:val="18"/>
      <w:lang w:eastAsia="en-US"/>
    </w:rPr>
  </w:style>
  <w:style w:type="character" w:customStyle="1" w:styleId="HeaderChar">
    <w:name w:val="Header Char"/>
    <w:aliases w:val="6_G Char"/>
    <w:basedOn w:val="DefaultParagraphFont"/>
    <w:link w:val="Header"/>
    <w:rsid w:val="00FC6205"/>
    <w:rPr>
      <w:b/>
      <w:sz w:val="18"/>
      <w:lang w:eastAsia="en-US"/>
    </w:rPr>
  </w:style>
  <w:style w:type="paragraph" w:customStyle="1" w:styleId="ADRnote">
    <w:name w:val="ADRnote"/>
    <w:basedOn w:val="Normal"/>
    <w:link w:val="ADRnoteChar"/>
    <w:qFormat/>
    <w:rsid w:val="00FC6205"/>
    <w:pPr>
      <w:tabs>
        <w:tab w:val="left" w:pos="2552"/>
      </w:tabs>
      <w:suppressAutoHyphens w:val="0"/>
      <w:spacing w:after="200" w:line="240" w:lineRule="auto"/>
      <w:ind w:left="1418"/>
      <w:jc w:val="both"/>
    </w:pPr>
    <w:rPr>
      <w:i/>
      <w:iCs/>
    </w:rPr>
  </w:style>
  <w:style w:type="character" w:customStyle="1" w:styleId="ADRnoteChar">
    <w:name w:val="ADRnote Char"/>
    <w:basedOn w:val="DefaultParagraphFont"/>
    <w:link w:val="ADRnote"/>
    <w:rsid w:val="00FC6205"/>
    <w:rPr>
      <w:i/>
      <w:iCs/>
      <w:lang w:eastAsia="en-US"/>
    </w:rPr>
  </w:style>
  <w:style w:type="paragraph" w:customStyle="1" w:styleId="ADR">
    <w:name w:val="ADR"/>
    <w:basedOn w:val="Normal"/>
    <w:link w:val="ADRChar"/>
    <w:qFormat/>
    <w:rsid w:val="00FC6205"/>
    <w:pPr>
      <w:suppressAutoHyphens w:val="0"/>
      <w:spacing w:after="200" w:line="240" w:lineRule="auto"/>
      <w:ind w:left="1418" w:hanging="1418"/>
      <w:jc w:val="both"/>
    </w:pPr>
  </w:style>
  <w:style w:type="character" w:customStyle="1" w:styleId="ADRChar">
    <w:name w:val="ADR Char"/>
    <w:basedOn w:val="DefaultParagraphFont"/>
    <w:link w:val="ADR"/>
    <w:rsid w:val="00FC6205"/>
    <w:rPr>
      <w:lang w:eastAsia="en-US"/>
    </w:rPr>
  </w:style>
  <w:style w:type="character" w:customStyle="1" w:styleId="H1GChar">
    <w:name w:val="_ H_1_G Char"/>
    <w:link w:val="H1G"/>
    <w:rsid w:val="00050D7B"/>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5867">
      <w:bodyDiv w:val="1"/>
      <w:marLeft w:val="0"/>
      <w:marRight w:val="0"/>
      <w:marTop w:val="0"/>
      <w:marBottom w:val="0"/>
      <w:divBdr>
        <w:top w:val="none" w:sz="0" w:space="0" w:color="auto"/>
        <w:left w:val="none" w:sz="0" w:space="0" w:color="auto"/>
        <w:bottom w:val="none" w:sz="0" w:space="0" w:color="auto"/>
        <w:right w:val="none" w:sz="0" w:space="0" w:color="auto"/>
      </w:divBdr>
    </w:div>
    <w:div w:id="80876543">
      <w:bodyDiv w:val="1"/>
      <w:marLeft w:val="0"/>
      <w:marRight w:val="0"/>
      <w:marTop w:val="0"/>
      <w:marBottom w:val="0"/>
      <w:divBdr>
        <w:top w:val="none" w:sz="0" w:space="0" w:color="auto"/>
        <w:left w:val="none" w:sz="0" w:space="0" w:color="auto"/>
        <w:bottom w:val="none" w:sz="0" w:space="0" w:color="auto"/>
        <w:right w:val="none" w:sz="0" w:space="0" w:color="auto"/>
      </w:divBdr>
    </w:div>
    <w:div w:id="318264548">
      <w:bodyDiv w:val="1"/>
      <w:marLeft w:val="0"/>
      <w:marRight w:val="0"/>
      <w:marTop w:val="0"/>
      <w:marBottom w:val="0"/>
      <w:divBdr>
        <w:top w:val="none" w:sz="0" w:space="0" w:color="auto"/>
        <w:left w:val="none" w:sz="0" w:space="0" w:color="auto"/>
        <w:bottom w:val="none" w:sz="0" w:space="0" w:color="auto"/>
        <w:right w:val="none" w:sz="0" w:space="0" w:color="auto"/>
      </w:divBdr>
    </w:div>
    <w:div w:id="325402037">
      <w:bodyDiv w:val="1"/>
      <w:marLeft w:val="0"/>
      <w:marRight w:val="0"/>
      <w:marTop w:val="0"/>
      <w:marBottom w:val="0"/>
      <w:divBdr>
        <w:top w:val="none" w:sz="0" w:space="0" w:color="auto"/>
        <w:left w:val="none" w:sz="0" w:space="0" w:color="auto"/>
        <w:bottom w:val="none" w:sz="0" w:space="0" w:color="auto"/>
        <w:right w:val="none" w:sz="0" w:space="0" w:color="auto"/>
      </w:divBdr>
    </w:div>
    <w:div w:id="391276510">
      <w:bodyDiv w:val="1"/>
      <w:marLeft w:val="0"/>
      <w:marRight w:val="0"/>
      <w:marTop w:val="0"/>
      <w:marBottom w:val="0"/>
      <w:divBdr>
        <w:top w:val="none" w:sz="0" w:space="0" w:color="auto"/>
        <w:left w:val="none" w:sz="0" w:space="0" w:color="auto"/>
        <w:bottom w:val="none" w:sz="0" w:space="0" w:color="auto"/>
        <w:right w:val="none" w:sz="0" w:space="0" w:color="auto"/>
      </w:divBdr>
    </w:div>
    <w:div w:id="567112222">
      <w:bodyDiv w:val="1"/>
      <w:marLeft w:val="0"/>
      <w:marRight w:val="0"/>
      <w:marTop w:val="0"/>
      <w:marBottom w:val="0"/>
      <w:divBdr>
        <w:top w:val="none" w:sz="0" w:space="0" w:color="auto"/>
        <w:left w:val="none" w:sz="0" w:space="0" w:color="auto"/>
        <w:bottom w:val="none" w:sz="0" w:space="0" w:color="auto"/>
        <w:right w:val="none" w:sz="0" w:space="0" w:color="auto"/>
      </w:divBdr>
      <w:divsChild>
        <w:div w:id="101809336">
          <w:marLeft w:val="0"/>
          <w:marRight w:val="0"/>
          <w:marTop w:val="0"/>
          <w:marBottom w:val="0"/>
          <w:divBdr>
            <w:top w:val="none" w:sz="0" w:space="0" w:color="auto"/>
            <w:left w:val="none" w:sz="0" w:space="0" w:color="auto"/>
            <w:bottom w:val="none" w:sz="0" w:space="0" w:color="auto"/>
            <w:right w:val="none" w:sz="0" w:space="0" w:color="auto"/>
          </w:divBdr>
          <w:divsChild>
            <w:div w:id="375393871">
              <w:marLeft w:val="0"/>
              <w:marRight w:val="0"/>
              <w:marTop w:val="0"/>
              <w:marBottom w:val="0"/>
              <w:divBdr>
                <w:top w:val="none" w:sz="0" w:space="0" w:color="auto"/>
                <w:left w:val="none" w:sz="0" w:space="0" w:color="auto"/>
                <w:bottom w:val="none" w:sz="0" w:space="0" w:color="auto"/>
                <w:right w:val="none" w:sz="0" w:space="0" w:color="auto"/>
              </w:divBdr>
              <w:divsChild>
                <w:div w:id="623846490">
                  <w:marLeft w:val="0"/>
                  <w:marRight w:val="0"/>
                  <w:marTop w:val="0"/>
                  <w:marBottom w:val="0"/>
                  <w:divBdr>
                    <w:top w:val="none" w:sz="0" w:space="0" w:color="auto"/>
                    <w:left w:val="none" w:sz="0" w:space="0" w:color="auto"/>
                    <w:bottom w:val="none" w:sz="0" w:space="0" w:color="auto"/>
                    <w:right w:val="none" w:sz="0" w:space="0" w:color="auto"/>
                  </w:divBdr>
                  <w:divsChild>
                    <w:div w:id="1419138935">
                      <w:marLeft w:val="0"/>
                      <w:marRight w:val="0"/>
                      <w:marTop w:val="0"/>
                      <w:marBottom w:val="0"/>
                      <w:divBdr>
                        <w:top w:val="none" w:sz="0" w:space="0" w:color="auto"/>
                        <w:left w:val="none" w:sz="0" w:space="0" w:color="auto"/>
                        <w:bottom w:val="none" w:sz="0" w:space="0" w:color="auto"/>
                        <w:right w:val="none" w:sz="0" w:space="0" w:color="auto"/>
                      </w:divBdr>
                      <w:divsChild>
                        <w:div w:id="7866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3070">
          <w:marLeft w:val="0"/>
          <w:marRight w:val="0"/>
          <w:marTop w:val="0"/>
          <w:marBottom w:val="0"/>
          <w:divBdr>
            <w:top w:val="none" w:sz="0" w:space="0" w:color="auto"/>
            <w:left w:val="none" w:sz="0" w:space="0" w:color="auto"/>
            <w:bottom w:val="none" w:sz="0" w:space="0" w:color="auto"/>
            <w:right w:val="none" w:sz="0" w:space="0" w:color="auto"/>
          </w:divBdr>
          <w:divsChild>
            <w:div w:id="495267462">
              <w:marLeft w:val="0"/>
              <w:marRight w:val="0"/>
              <w:marTop w:val="0"/>
              <w:marBottom w:val="0"/>
              <w:divBdr>
                <w:top w:val="none" w:sz="0" w:space="0" w:color="auto"/>
                <w:left w:val="none" w:sz="0" w:space="0" w:color="auto"/>
                <w:bottom w:val="none" w:sz="0" w:space="0" w:color="auto"/>
                <w:right w:val="none" w:sz="0" w:space="0" w:color="auto"/>
              </w:divBdr>
              <w:divsChild>
                <w:div w:id="1359968355">
                  <w:marLeft w:val="0"/>
                  <w:marRight w:val="0"/>
                  <w:marTop w:val="0"/>
                  <w:marBottom w:val="0"/>
                  <w:divBdr>
                    <w:top w:val="none" w:sz="0" w:space="0" w:color="auto"/>
                    <w:left w:val="none" w:sz="0" w:space="0" w:color="auto"/>
                    <w:bottom w:val="none" w:sz="0" w:space="0" w:color="auto"/>
                    <w:right w:val="none" w:sz="0" w:space="0" w:color="auto"/>
                  </w:divBdr>
                  <w:divsChild>
                    <w:div w:id="353921540">
                      <w:marLeft w:val="0"/>
                      <w:marRight w:val="0"/>
                      <w:marTop w:val="0"/>
                      <w:marBottom w:val="0"/>
                      <w:divBdr>
                        <w:top w:val="none" w:sz="0" w:space="0" w:color="auto"/>
                        <w:left w:val="none" w:sz="0" w:space="0" w:color="auto"/>
                        <w:bottom w:val="none" w:sz="0" w:space="0" w:color="auto"/>
                        <w:right w:val="none" w:sz="0" w:space="0" w:color="auto"/>
                      </w:divBdr>
                      <w:divsChild>
                        <w:div w:id="134414493">
                          <w:marLeft w:val="0"/>
                          <w:marRight w:val="0"/>
                          <w:marTop w:val="0"/>
                          <w:marBottom w:val="0"/>
                          <w:divBdr>
                            <w:top w:val="none" w:sz="0" w:space="0" w:color="auto"/>
                            <w:left w:val="none" w:sz="0" w:space="0" w:color="auto"/>
                            <w:bottom w:val="none" w:sz="0" w:space="0" w:color="auto"/>
                            <w:right w:val="none" w:sz="0" w:space="0" w:color="auto"/>
                          </w:divBdr>
                          <w:divsChild>
                            <w:div w:id="855772031">
                              <w:marLeft w:val="0"/>
                              <w:marRight w:val="0"/>
                              <w:marTop w:val="0"/>
                              <w:marBottom w:val="0"/>
                              <w:divBdr>
                                <w:top w:val="none" w:sz="0" w:space="0" w:color="auto"/>
                                <w:left w:val="none" w:sz="0" w:space="0" w:color="auto"/>
                                <w:bottom w:val="none" w:sz="0" w:space="0" w:color="auto"/>
                                <w:right w:val="none" w:sz="0" w:space="0" w:color="auto"/>
                              </w:divBdr>
                              <w:divsChild>
                                <w:div w:id="144750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474558">
      <w:bodyDiv w:val="1"/>
      <w:marLeft w:val="0"/>
      <w:marRight w:val="0"/>
      <w:marTop w:val="0"/>
      <w:marBottom w:val="0"/>
      <w:divBdr>
        <w:top w:val="none" w:sz="0" w:space="0" w:color="auto"/>
        <w:left w:val="none" w:sz="0" w:space="0" w:color="auto"/>
        <w:bottom w:val="none" w:sz="0" w:space="0" w:color="auto"/>
        <w:right w:val="none" w:sz="0" w:space="0" w:color="auto"/>
      </w:divBdr>
    </w:div>
    <w:div w:id="918290774">
      <w:bodyDiv w:val="1"/>
      <w:marLeft w:val="0"/>
      <w:marRight w:val="0"/>
      <w:marTop w:val="0"/>
      <w:marBottom w:val="0"/>
      <w:divBdr>
        <w:top w:val="none" w:sz="0" w:space="0" w:color="auto"/>
        <w:left w:val="none" w:sz="0" w:space="0" w:color="auto"/>
        <w:bottom w:val="none" w:sz="0" w:space="0" w:color="auto"/>
        <w:right w:val="none" w:sz="0" w:space="0" w:color="auto"/>
      </w:divBdr>
      <w:divsChild>
        <w:div w:id="398098079">
          <w:marLeft w:val="720"/>
          <w:marRight w:val="0"/>
          <w:marTop w:val="0"/>
          <w:marBottom w:val="0"/>
          <w:divBdr>
            <w:top w:val="none" w:sz="0" w:space="0" w:color="auto"/>
            <w:left w:val="none" w:sz="0" w:space="0" w:color="auto"/>
            <w:bottom w:val="none" w:sz="0" w:space="0" w:color="auto"/>
            <w:right w:val="none" w:sz="0" w:space="0" w:color="auto"/>
          </w:divBdr>
        </w:div>
      </w:divsChild>
    </w:div>
    <w:div w:id="1279412143">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261107">
      <w:bodyDiv w:val="1"/>
      <w:marLeft w:val="0"/>
      <w:marRight w:val="0"/>
      <w:marTop w:val="0"/>
      <w:marBottom w:val="0"/>
      <w:divBdr>
        <w:top w:val="none" w:sz="0" w:space="0" w:color="auto"/>
        <w:left w:val="none" w:sz="0" w:space="0" w:color="auto"/>
        <w:bottom w:val="none" w:sz="0" w:space="0" w:color="auto"/>
        <w:right w:val="none" w:sz="0" w:space="0" w:color="auto"/>
      </w:divBdr>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Sabrina Mansion</DisplayName>
        <AccountId>71</AccountId>
        <AccountType/>
      </UserInfo>
      <UserInfo>
        <DisplayName>Romain Hubert</DisplayName>
        <AccountId>40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4E03AB-372A-4C46-B331-DC72299E4156}">
  <ds:schemaRefs>
    <ds:schemaRef ds:uri="http://schemas.openxmlformats.org/officeDocument/2006/bibliography"/>
  </ds:schemaRefs>
</ds:datastoreItem>
</file>

<file path=customXml/itemProps2.xml><?xml version="1.0" encoding="utf-8"?>
<ds:datastoreItem xmlns:ds="http://schemas.openxmlformats.org/officeDocument/2006/customXml" ds:itemID="{215BB913-D178-4B89-870A-2D43DBD02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EA5214-0593-4FE1-BBF6-E97700B7D58B}">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CC14138A-20B3-49ED-AA81-84ABCB79FC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870</Words>
  <Characters>4790</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INF.3</vt:lpstr>
      <vt:lpstr>United Nations</vt:lpstr>
    </vt:vector>
  </TitlesOfParts>
  <Company>CSD</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INF.4</dc:title>
  <dc:subject/>
  <dc:creator>Mansion</dc:creator>
  <cp:keywords/>
  <cp:lastModifiedBy>Alicia Dorca Garcia</cp:lastModifiedBy>
  <cp:revision>20</cp:revision>
  <cp:lastPrinted>2018-05-09T18:23:00Z</cp:lastPrinted>
  <dcterms:created xsi:type="dcterms:W3CDTF">2024-02-13T13:44:00Z</dcterms:created>
  <dcterms:modified xsi:type="dcterms:W3CDTF">2024-02-14T08:06:00Z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