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E79EC4C" w14:textId="77777777" w:rsidTr="00B20551">
        <w:trPr>
          <w:cantSplit/>
          <w:trHeight w:hRule="exact" w:val="851"/>
        </w:trPr>
        <w:tc>
          <w:tcPr>
            <w:tcW w:w="1276" w:type="dxa"/>
            <w:tcBorders>
              <w:bottom w:val="single" w:sz="4" w:space="0" w:color="auto"/>
            </w:tcBorders>
            <w:vAlign w:val="bottom"/>
          </w:tcPr>
          <w:p w14:paraId="7184B23A" w14:textId="77777777" w:rsidR="009E6CB7" w:rsidRDefault="009E6CB7" w:rsidP="00B20551">
            <w:pPr>
              <w:spacing w:after="80"/>
            </w:pPr>
          </w:p>
        </w:tc>
        <w:tc>
          <w:tcPr>
            <w:tcW w:w="2268" w:type="dxa"/>
            <w:tcBorders>
              <w:bottom w:val="single" w:sz="4" w:space="0" w:color="auto"/>
            </w:tcBorders>
            <w:vAlign w:val="bottom"/>
          </w:tcPr>
          <w:p w14:paraId="0AB6535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FA7ABE3" w14:textId="742608AA" w:rsidR="009E6CB7" w:rsidRPr="00D47EEA" w:rsidRDefault="00E144B9" w:rsidP="00E144B9">
            <w:pPr>
              <w:jc w:val="right"/>
            </w:pPr>
            <w:r w:rsidRPr="00E144B9">
              <w:rPr>
                <w:sz w:val="40"/>
              </w:rPr>
              <w:t>ECE</w:t>
            </w:r>
            <w:r>
              <w:t>/TRANS/WP.29/GRSG/2024/23</w:t>
            </w:r>
          </w:p>
        </w:tc>
      </w:tr>
      <w:tr w:rsidR="009E6CB7" w14:paraId="66F7849D" w14:textId="77777777" w:rsidTr="00B20551">
        <w:trPr>
          <w:cantSplit/>
          <w:trHeight w:hRule="exact" w:val="2835"/>
        </w:trPr>
        <w:tc>
          <w:tcPr>
            <w:tcW w:w="1276" w:type="dxa"/>
            <w:tcBorders>
              <w:top w:val="single" w:sz="4" w:space="0" w:color="auto"/>
              <w:bottom w:val="single" w:sz="12" w:space="0" w:color="auto"/>
            </w:tcBorders>
          </w:tcPr>
          <w:p w14:paraId="166AE85E" w14:textId="77777777" w:rsidR="009E6CB7" w:rsidRDefault="00686A48" w:rsidP="00B20551">
            <w:pPr>
              <w:spacing w:before="120"/>
            </w:pPr>
            <w:r>
              <w:rPr>
                <w:noProof/>
                <w:lang w:val="fr-CH" w:eastAsia="fr-CH"/>
              </w:rPr>
              <w:drawing>
                <wp:inline distT="0" distB="0" distL="0" distR="0" wp14:anchorId="71ABC1CC" wp14:editId="6536B1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611FF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04DE2F5" w14:textId="77777777" w:rsidR="009E6CB7" w:rsidRDefault="00E144B9" w:rsidP="00E144B9">
            <w:pPr>
              <w:spacing w:before="240" w:line="240" w:lineRule="exact"/>
            </w:pPr>
            <w:r>
              <w:t>Distr.: General</w:t>
            </w:r>
          </w:p>
          <w:p w14:paraId="4A35D965" w14:textId="6BEDB8ED" w:rsidR="00E144B9" w:rsidRDefault="00C753E2" w:rsidP="00E144B9">
            <w:pPr>
              <w:spacing w:line="240" w:lineRule="exact"/>
            </w:pPr>
            <w:r>
              <w:t>30</w:t>
            </w:r>
            <w:r w:rsidR="00E144B9">
              <w:t xml:space="preserve"> January 2024</w:t>
            </w:r>
          </w:p>
          <w:p w14:paraId="0AE4E0EA" w14:textId="77777777" w:rsidR="00E144B9" w:rsidRDefault="00E144B9" w:rsidP="00E144B9">
            <w:pPr>
              <w:spacing w:line="240" w:lineRule="exact"/>
            </w:pPr>
          </w:p>
          <w:p w14:paraId="0F130019" w14:textId="0995284F" w:rsidR="00E144B9" w:rsidRDefault="00E144B9" w:rsidP="00E144B9">
            <w:pPr>
              <w:spacing w:line="240" w:lineRule="exact"/>
            </w:pPr>
            <w:r>
              <w:t>Original: English</w:t>
            </w:r>
          </w:p>
        </w:tc>
      </w:tr>
    </w:tbl>
    <w:p w14:paraId="22407CA8" w14:textId="77777777" w:rsidR="00E144B9" w:rsidRPr="00983D0E" w:rsidRDefault="00E144B9" w:rsidP="00E144B9">
      <w:pPr>
        <w:spacing w:before="120"/>
        <w:rPr>
          <w:b/>
          <w:sz w:val="28"/>
          <w:szCs w:val="28"/>
        </w:rPr>
      </w:pPr>
      <w:r w:rsidRPr="00983D0E">
        <w:rPr>
          <w:b/>
          <w:sz w:val="28"/>
          <w:szCs w:val="28"/>
        </w:rPr>
        <w:t>Economic Commission for Europe</w:t>
      </w:r>
    </w:p>
    <w:p w14:paraId="1EFAEE62" w14:textId="77777777" w:rsidR="00E144B9" w:rsidRPr="00983D0E" w:rsidRDefault="00E144B9" w:rsidP="00E144B9">
      <w:pPr>
        <w:spacing w:before="120"/>
        <w:rPr>
          <w:sz w:val="28"/>
          <w:szCs w:val="28"/>
        </w:rPr>
      </w:pPr>
      <w:r w:rsidRPr="00983D0E">
        <w:rPr>
          <w:sz w:val="28"/>
          <w:szCs w:val="28"/>
        </w:rPr>
        <w:t>Inland Transport Committee</w:t>
      </w:r>
    </w:p>
    <w:p w14:paraId="1B97E5AB" w14:textId="77777777" w:rsidR="00E144B9" w:rsidRPr="00983D0E" w:rsidRDefault="00E144B9" w:rsidP="00E144B9">
      <w:pPr>
        <w:spacing w:before="120"/>
        <w:rPr>
          <w:b/>
          <w:sz w:val="24"/>
          <w:szCs w:val="24"/>
        </w:rPr>
      </w:pPr>
      <w:r w:rsidRPr="00983D0E">
        <w:rPr>
          <w:b/>
          <w:sz w:val="24"/>
          <w:szCs w:val="24"/>
        </w:rPr>
        <w:t>World Forum for Harmonization of Vehicle Regulations</w:t>
      </w:r>
    </w:p>
    <w:p w14:paraId="2D529036" w14:textId="77777777" w:rsidR="00E144B9" w:rsidRPr="00983D0E" w:rsidRDefault="00E144B9" w:rsidP="00E144B9">
      <w:pPr>
        <w:spacing w:before="120"/>
        <w:rPr>
          <w:b/>
        </w:rPr>
      </w:pPr>
      <w:r w:rsidRPr="00983D0E">
        <w:rPr>
          <w:b/>
        </w:rPr>
        <w:t>Working Party on General Safety Provisions</w:t>
      </w:r>
    </w:p>
    <w:p w14:paraId="53733F35" w14:textId="77777777" w:rsidR="00E144B9" w:rsidRPr="00983D0E" w:rsidRDefault="00E144B9" w:rsidP="00E144B9">
      <w:pPr>
        <w:spacing w:before="120"/>
        <w:rPr>
          <w:b/>
        </w:rPr>
      </w:pPr>
      <w:r w:rsidRPr="00983D0E">
        <w:rPr>
          <w:b/>
        </w:rPr>
        <w:t>127th session</w:t>
      </w:r>
    </w:p>
    <w:p w14:paraId="074CBB0F" w14:textId="77777777" w:rsidR="00E144B9" w:rsidRPr="00983D0E" w:rsidRDefault="00E144B9" w:rsidP="00E144B9">
      <w:r w:rsidRPr="00983D0E">
        <w:t>Geneva, 15–19 April 2024</w:t>
      </w:r>
    </w:p>
    <w:p w14:paraId="25B0EA05" w14:textId="77777777" w:rsidR="00E144B9" w:rsidRPr="00983D0E" w:rsidRDefault="00E144B9" w:rsidP="00E144B9">
      <w:pPr>
        <w:rPr>
          <w:bCs/>
        </w:rPr>
      </w:pPr>
      <w:r w:rsidRPr="00983D0E">
        <w:rPr>
          <w:bCs/>
        </w:rPr>
        <w:t>Item 15 of the provisional agenda</w:t>
      </w:r>
    </w:p>
    <w:p w14:paraId="0F0E84CE" w14:textId="77777777" w:rsidR="00E144B9" w:rsidRPr="00983D0E" w:rsidRDefault="00E144B9" w:rsidP="00E144B9">
      <w:pPr>
        <w:rPr>
          <w:bCs/>
        </w:rPr>
      </w:pPr>
      <w:r w:rsidRPr="00983D0E">
        <w:rPr>
          <w:b/>
        </w:rPr>
        <w:t>UN Regulation No. 125 (Forward field of vision of drivers)</w:t>
      </w:r>
    </w:p>
    <w:p w14:paraId="3B099526" w14:textId="3DF4014E" w:rsidR="00E144B9" w:rsidRPr="00983D0E" w:rsidRDefault="00E144B9" w:rsidP="00E144B9">
      <w:pPr>
        <w:pStyle w:val="HChG"/>
        <w:jc w:val="both"/>
      </w:pPr>
      <w:r w:rsidRPr="00983D0E">
        <w:tab/>
      </w:r>
      <w:r w:rsidRPr="00983D0E">
        <w:tab/>
        <w:t xml:space="preserve">Proposal for the 03 series of </w:t>
      </w:r>
      <w:r>
        <w:t>A</w:t>
      </w:r>
      <w:r w:rsidRPr="00983D0E">
        <w:t xml:space="preserve">mendments to UN Regulation No. 125 (Forward </w:t>
      </w:r>
      <w:r>
        <w:t>f</w:t>
      </w:r>
      <w:r w:rsidRPr="00983D0E">
        <w:t xml:space="preserve">ield of </w:t>
      </w:r>
      <w:r>
        <w:t>v</w:t>
      </w:r>
      <w:r w:rsidRPr="00983D0E">
        <w:t xml:space="preserve">ision of </w:t>
      </w:r>
      <w:r>
        <w:t>d</w:t>
      </w:r>
      <w:r w:rsidRPr="00983D0E">
        <w:t>rivers)</w:t>
      </w:r>
    </w:p>
    <w:p w14:paraId="79ABA320" w14:textId="77777777" w:rsidR="00E144B9" w:rsidRPr="00983D0E" w:rsidRDefault="00E144B9" w:rsidP="00E144B9">
      <w:pPr>
        <w:pStyle w:val="H1G"/>
        <w:rPr>
          <w:b w:val="0"/>
        </w:rPr>
      </w:pPr>
      <w:r w:rsidRPr="00983D0E">
        <w:tab/>
      </w:r>
      <w:r w:rsidRPr="00983D0E">
        <w:tab/>
      </w:r>
      <w:r w:rsidRPr="00983D0E">
        <w:rPr>
          <w:rFonts w:eastAsia="MS Mincho"/>
          <w:lang w:eastAsia="en-US"/>
        </w:rPr>
        <w:t xml:space="preserve">Submitted by </w:t>
      </w:r>
      <w:r w:rsidRPr="00983D0E">
        <w:t>the Informal Working Group on Field of Vision Assistant </w:t>
      </w:r>
      <w:r w:rsidRPr="00983D0E">
        <w:footnoteReference w:customMarkFollows="1" w:id="2"/>
        <w:t>*</w:t>
      </w:r>
    </w:p>
    <w:p w14:paraId="489DF80A" w14:textId="77777777" w:rsidR="00E144B9" w:rsidRPr="00983D0E" w:rsidRDefault="00E144B9" w:rsidP="00E144B9">
      <w:pPr>
        <w:pStyle w:val="SingleTxtG"/>
        <w:ind w:firstLine="567"/>
        <w:rPr>
          <w:bCs/>
          <w:color w:val="000000" w:themeColor="text1"/>
        </w:rPr>
      </w:pPr>
      <w:r w:rsidRPr="00983D0E">
        <w:rPr>
          <w:color w:val="000000" w:themeColor="text1"/>
        </w:rPr>
        <w:t>The text reproduced below was prepared by the Informal Working Group on Field of Vision Assistant (IWG-FVA),</w:t>
      </w:r>
      <w:r w:rsidRPr="00983D0E">
        <w:t xml:space="preserve"> in the frame</w:t>
      </w:r>
      <w:r>
        <w:t>work</w:t>
      </w:r>
      <w:r w:rsidRPr="00983D0E">
        <w:t xml:space="preserve"> of the process of splitting the UN Regulation No. 125 into two separate UN Regulations and</w:t>
      </w:r>
      <w:r w:rsidRPr="00983D0E">
        <w:rPr>
          <w:bCs/>
          <w:color w:val="000000" w:themeColor="text1"/>
        </w:rPr>
        <w:t xml:space="preserve"> </w:t>
      </w:r>
      <w:bookmarkStart w:id="0" w:name="_Hlk46250566"/>
      <w:r w:rsidRPr="00983D0E">
        <w:rPr>
          <w:bCs/>
          <w:color w:val="000000" w:themeColor="text1"/>
        </w:rPr>
        <w:t xml:space="preserve">to create a new UN Regulation on </w:t>
      </w:r>
      <w:bookmarkEnd w:id="0"/>
      <w:r w:rsidRPr="00983D0E">
        <w:rPr>
          <w:bCs/>
          <w:color w:val="000000" w:themeColor="text1"/>
        </w:rPr>
        <w:t>uniform technical prescriptions concerning approval of a vehicle about its Field of Vision Assistant</w:t>
      </w:r>
      <w:bookmarkStart w:id="1" w:name="_Hlk46250620"/>
      <w:r w:rsidRPr="00983D0E">
        <w:rPr>
          <w:bCs/>
          <w:color w:val="000000" w:themeColor="text1"/>
        </w:rPr>
        <w:t xml:space="preserve">. </w:t>
      </w:r>
      <w:r w:rsidRPr="00983D0E">
        <w:t>This document includes the update the references to the three-dimensional H-point (</w:t>
      </w:r>
      <w:r w:rsidRPr="00983D0E">
        <w:rPr>
          <w:rFonts w:eastAsia="Malgun Gothic"/>
          <w:lang w:eastAsia="ko-KR"/>
        </w:rPr>
        <w:t xml:space="preserve">3-D "H"-point) </w:t>
      </w:r>
      <w:r w:rsidRPr="00983D0E">
        <w:t>measurement and calibration procedure, which is updated and moved from the Consolidated Resolution on the Construction of Vehicles (R.E.3) to Mutual Resolution No. 1 (M.R.1). The modifications to the current text of UN Regulation No. 125 are marked in bold for new and strikethrough for deleted characters.</w:t>
      </w:r>
    </w:p>
    <w:p w14:paraId="6F416362" w14:textId="77777777" w:rsidR="00E144B9" w:rsidRPr="00983D0E" w:rsidRDefault="00E144B9" w:rsidP="00E144B9">
      <w:pPr>
        <w:pStyle w:val="SingleTxtG"/>
        <w:rPr>
          <w:bCs/>
          <w:color w:val="000000" w:themeColor="text1"/>
        </w:rPr>
      </w:pPr>
    </w:p>
    <w:bookmarkEnd w:id="1"/>
    <w:p w14:paraId="3A8E98F1" w14:textId="77777777" w:rsidR="00E144B9" w:rsidRPr="00983D0E" w:rsidRDefault="00E144B9" w:rsidP="00E144B9">
      <w:pPr>
        <w:pStyle w:val="SingleTxtG"/>
        <w:ind w:firstLine="425"/>
      </w:pPr>
    </w:p>
    <w:p w14:paraId="0B8E3696" w14:textId="77777777" w:rsidR="00E144B9" w:rsidRPr="00983D0E" w:rsidRDefault="00E144B9" w:rsidP="00E144B9">
      <w:pPr>
        <w:pStyle w:val="HChG"/>
        <w:tabs>
          <w:tab w:val="left" w:pos="8505"/>
        </w:tabs>
        <w:spacing w:before="0" w:after="0" w:line="240" w:lineRule="auto"/>
        <w:ind w:firstLine="425"/>
        <w:jc w:val="lowKashida"/>
        <w:rPr>
          <w:rFonts w:asciiTheme="majorBidi" w:hAnsiTheme="majorBidi" w:cstheme="majorBidi"/>
        </w:rPr>
      </w:pPr>
      <w:r w:rsidRPr="00983D0E">
        <w:rPr>
          <w:rFonts w:asciiTheme="majorBidi" w:hAnsiTheme="majorBidi" w:cstheme="majorBidi"/>
        </w:rPr>
        <w:br w:type="page"/>
      </w:r>
    </w:p>
    <w:p w14:paraId="69D0D495" w14:textId="77777777" w:rsidR="00E144B9" w:rsidRPr="00983D0E" w:rsidRDefault="00E144B9" w:rsidP="00E144B9">
      <w:pPr>
        <w:suppressAutoHyphens w:val="0"/>
        <w:spacing w:before="360" w:after="360" w:line="240" w:lineRule="auto"/>
        <w:rPr>
          <w:rFonts w:eastAsia="MS Mincho"/>
          <w:b/>
          <w:color w:val="000000"/>
          <w:sz w:val="28"/>
          <w:szCs w:val="28"/>
        </w:rPr>
      </w:pPr>
      <w:r w:rsidRPr="00983D0E">
        <w:rPr>
          <w:rFonts w:eastAsia="MS Mincho"/>
          <w:b/>
          <w:color w:val="000000"/>
          <w:sz w:val="28"/>
          <w:szCs w:val="28"/>
        </w:rPr>
        <w:lastRenderedPageBreak/>
        <w:tab/>
        <w:t>I.</w:t>
      </w:r>
      <w:r w:rsidRPr="00983D0E">
        <w:rPr>
          <w:rFonts w:eastAsia="MS Mincho"/>
          <w:b/>
          <w:color w:val="000000"/>
          <w:sz w:val="28"/>
          <w:szCs w:val="28"/>
        </w:rPr>
        <w:tab/>
        <w:t>Proposal</w:t>
      </w:r>
      <w:r w:rsidRPr="00983D0E">
        <w:rPr>
          <w:rFonts w:eastAsia="MS Mincho"/>
          <w:b/>
          <w:color w:val="000000"/>
          <w:sz w:val="28"/>
          <w:szCs w:val="28"/>
        </w:rPr>
        <w:tab/>
      </w:r>
    </w:p>
    <w:p w14:paraId="1B210BDE" w14:textId="77777777" w:rsidR="0086441F" w:rsidRPr="00983D0E" w:rsidRDefault="0086441F" w:rsidP="0086441F">
      <w:pPr>
        <w:pStyle w:val="SingleTxtG"/>
        <w:ind w:left="1287" w:hanging="153"/>
        <w:rPr>
          <w:bCs/>
        </w:rPr>
      </w:pPr>
      <w:bookmarkStart w:id="2" w:name="_Toc387935141"/>
      <w:bookmarkStart w:id="3" w:name="_Toc397517931"/>
      <w:bookmarkStart w:id="4" w:name="_Toc456777134"/>
      <w:r w:rsidRPr="00983D0E">
        <w:rPr>
          <w:bCs/>
          <w:i/>
        </w:rPr>
        <w:t>paragraphs 2.3. to 2.10.,</w:t>
      </w:r>
      <w:r w:rsidRPr="00983D0E">
        <w:rPr>
          <w:bCs/>
          <w:iCs/>
        </w:rPr>
        <w:t xml:space="preserve"> amend to read</w:t>
      </w:r>
      <w:r w:rsidRPr="00983D0E">
        <w:rPr>
          <w:bCs/>
        </w:rPr>
        <w:t>:</w:t>
      </w:r>
    </w:p>
    <w:p w14:paraId="5DD1074F" w14:textId="77777777" w:rsidR="0086441F" w:rsidRPr="00983D0E" w:rsidRDefault="0086441F" w:rsidP="0086441F">
      <w:pPr>
        <w:pStyle w:val="SingleTxtG"/>
        <w:ind w:left="2127" w:hanging="993"/>
        <w:rPr>
          <w:bCs/>
          <w:lang w:eastAsia="en-US"/>
        </w:rPr>
      </w:pPr>
      <w:r w:rsidRPr="00983D0E">
        <w:rPr>
          <w:bCs/>
          <w:lang w:eastAsia="en-US"/>
        </w:rPr>
        <w:t>"2.3.</w:t>
      </w:r>
      <w:r w:rsidRPr="00983D0E">
        <w:rPr>
          <w:bCs/>
          <w:lang w:eastAsia="en-US"/>
        </w:rPr>
        <w:tab/>
      </w:r>
      <w:r w:rsidRPr="00983D0E">
        <w:rPr>
          <w:bCs/>
          <w:i/>
          <w:iCs/>
          <w:lang w:eastAsia="en-US"/>
        </w:rPr>
        <w:t>"Three-dimensional reference grid"</w:t>
      </w:r>
      <w:r w:rsidRPr="00983D0E">
        <w:rPr>
          <w:bCs/>
          <w:lang w:eastAsia="en-US"/>
        </w:rPr>
        <w:t xml:space="preserve"> means a reference system which consists of a vertical longitudinal plane X-Z, a horizontal plane X-Y and a vertical transverse plane Y-Z</w:t>
      </w:r>
      <w:r w:rsidRPr="00983D0E">
        <w:rPr>
          <w:bCs/>
          <w:strike/>
          <w:lang w:eastAsia="en-US"/>
        </w:rPr>
        <w:t xml:space="preserve"> (see Annex 4, appendix, figure 6)</w:t>
      </w:r>
      <w:r w:rsidRPr="00983D0E">
        <w:rPr>
          <w:bCs/>
          <w:lang w:eastAsia="en-US"/>
        </w:rPr>
        <w:t xml:space="preserve">; the grid is used to determine the dimensional relationships between the position of design points on drawings and their positions on the actual vehicle. The procedure for situating the vehicle relative to the grid is specified in </w:t>
      </w:r>
      <w:r w:rsidRPr="00983D0E">
        <w:rPr>
          <w:bCs/>
          <w:strike/>
          <w:lang w:eastAsia="en-US"/>
        </w:rPr>
        <w:t>Annex 4</w:t>
      </w:r>
      <w:r w:rsidRPr="00983D0E">
        <w:t xml:space="preserve"> </w:t>
      </w:r>
      <w:r w:rsidRPr="00983D0E">
        <w:rPr>
          <w:b/>
          <w:bCs/>
        </w:rPr>
        <w:t xml:space="preserve">Addendum 6 of Mutual Resolution No. 1 (M.R.1) </w:t>
      </w:r>
      <w:r w:rsidRPr="00983D0E">
        <w:rPr>
          <w:rStyle w:val="FootnoteReference"/>
          <w:b/>
          <w:bCs/>
        </w:rPr>
        <w:footnoteReference w:id="3"/>
      </w:r>
      <w:r w:rsidRPr="00983D0E">
        <w:rPr>
          <w:bCs/>
          <w:lang w:eastAsia="en-US"/>
        </w:rPr>
        <w:t xml:space="preserve">; all coordinates referred to ground zero shall be based on a vehicle in running order 2 plus one front-seat passenger, the mass of the passenger being 75 kg  1 per cent. </w:t>
      </w:r>
    </w:p>
    <w:p w14:paraId="37123C5D" w14:textId="77777777" w:rsidR="0086441F" w:rsidRPr="00983D0E" w:rsidRDefault="0086441F" w:rsidP="0086441F">
      <w:pPr>
        <w:pStyle w:val="SingleTxtG"/>
        <w:ind w:left="2127" w:hanging="993"/>
        <w:rPr>
          <w:bCs/>
          <w:lang w:eastAsia="en-US"/>
        </w:rPr>
      </w:pPr>
      <w:r w:rsidRPr="00983D0E">
        <w:rPr>
          <w:bCs/>
          <w:lang w:eastAsia="en-US"/>
        </w:rPr>
        <w:t>2.3.1.</w:t>
      </w:r>
      <w:r w:rsidRPr="00983D0E">
        <w:rPr>
          <w:bCs/>
          <w:lang w:eastAsia="en-US"/>
        </w:rPr>
        <w:tab/>
        <w:t xml:space="preserve">Vehicles fitted with suspension enabling their ground clearance to be adjusted shall be tested under the normal conditions of use specified by the vehicle manufacturer. </w:t>
      </w:r>
    </w:p>
    <w:p w14:paraId="51A28D62" w14:textId="77777777" w:rsidR="0086441F" w:rsidRPr="00983D0E" w:rsidRDefault="0086441F" w:rsidP="0086441F">
      <w:pPr>
        <w:pStyle w:val="SingleTxtG"/>
        <w:ind w:left="2127" w:hanging="993"/>
        <w:rPr>
          <w:bCs/>
          <w:lang w:eastAsia="en-US"/>
        </w:rPr>
      </w:pPr>
      <w:r w:rsidRPr="00983D0E">
        <w:rPr>
          <w:bCs/>
          <w:lang w:eastAsia="en-US"/>
        </w:rPr>
        <w:t>2.4.</w:t>
      </w:r>
      <w:r w:rsidRPr="00983D0E">
        <w:rPr>
          <w:bCs/>
          <w:lang w:eastAsia="en-US"/>
        </w:rPr>
        <w:tab/>
      </w:r>
      <w:r w:rsidRPr="00983D0E">
        <w:rPr>
          <w:bCs/>
          <w:i/>
          <w:iCs/>
          <w:lang w:eastAsia="en-US"/>
        </w:rPr>
        <w:t>"Primary reference marks"</w:t>
      </w:r>
      <w:r w:rsidRPr="00983D0E">
        <w:rPr>
          <w:bCs/>
          <w:lang w:eastAsia="en-US"/>
        </w:rPr>
        <w:t xml:space="preserve"> means holes, surfaces, </w:t>
      </w:r>
      <w:proofErr w:type="gramStart"/>
      <w:r w:rsidRPr="00983D0E">
        <w:rPr>
          <w:bCs/>
          <w:lang w:eastAsia="en-US"/>
        </w:rPr>
        <w:t>marks</w:t>
      </w:r>
      <w:proofErr w:type="gramEnd"/>
      <w:r w:rsidRPr="00983D0E">
        <w:rPr>
          <w:bCs/>
          <w:lang w:eastAsia="en-US"/>
        </w:rPr>
        <w:t xml:space="preserve"> and identification signs on the vehicle body. The type of reference mark used and the position of each mark relative to the X, Y and Z coordinates of the three-dimensional reference grid and to a design ground plane shall be specified by the vehicle manufacturer. These marks may be the control points used for body-assembly purposes. </w:t>
      </w:r>
    </w:p>
    <w:p w14:paraId="6416BB05" w14:textId="77777777" w:rsidR="0086441F" w:rsidRPr="00983D0E" w:rsidRDefault="0086441F" w:rsidP="0086441F">
      <w:pPr>
        <w:pStyle w:val="SingleTxtG"/>
        <w:ind w:left="2127" w:hanging="993"/>
        <w:rPr>
          <w:bCs/>
          <w:lang w:eastAsia="en-US"/>
        </w:rPr>
      </w:pPr>
      <w:r w:rsidRPr="00983D0E">
        <w:rPr>
          <w:bCs/>
          <w:lang w:eastAsia="en-US"/>
        </w:rPr>
        <w:t>2.5.</w:t>
      </w:r>
      <w:r w:rsidRPr="00983D0E">
        <w:rPr>
          <w:bCs/>
          <w:lang w:eastAsia="en-US"/>
        </w:rPr>
        <w:tab/>
      </w:r>
      <w:r w:rsidRPr="00983D0E">
        <w:rPr>
          <w:bCs/>
          <w:i/>
          <w:iCs/>
          <w:lang w:eastAsia="en-US"/>
        </w:rPr>
        <w:t>"Seat-back angle"</w:t>
      </w:r>
      <w:r w:rsidRPr="00983D0E">
        <w:rPr>
          <w:bCs/>
          <w:lang w:eastAsia="en-US"/>
        </w:rPr>
        <w:t xml:space="preserve"> means the angle defined in </w:t>
      </w:r>
      <w:r w:rsidRPr="00983D0E">
        <w:rPr>
          <w:bCs/>
          <w:strike/>
          <w:lang w:eastAsia="en-US"/>
        </w:rPr>
        <w:t xml:space="preserve">the revised Consolidated Resolution on the Construction of Vehicles (R.E.3) 3, Annex 1, paragraph 2.6 or 2.7. </w:t>
      </w:r>
      <w:r w:rsidRPr="00983D0E">
        <w:rPr>
          <w:b/>
          <w:bCs/>
        </w:rPr>
        <w:t xml:space="preserve">Addendum 6 of Mutual Resolution No. 1 (M.R.1) paragraph 1.2.6. or </w:t>
      </w:r>
      <w:r>
        <w:rPr>
          <w:b/>
          <w:bCs/>
        </w:rPr>
        <w:t xml:space="preserve">paragraph </w:t>
      </w:r>
      <w:r w:rsidRPr="00983D0E">
        <w:rPr>
          <w:b/>
          <w:bCs/>
        </w:rPr>
        <w:t>1.2.7.</w:t>
      </w:r>
    </w:p>
    <w:p w14:paraId="5711A786" w14:textId="77777777" w:rsidR="0086441F" w:rsidRPr="00983D0E" w:rsidRDefault="0086441F" w:rsidP="0086441F">
      <w:pPr>
        <w:pStyle w:val="SingleTxtG"/>
        <w:ind w:left="2127" w:hanging="993"/>
        <w:rPr>
          <w:bCs/>
          <w:lang w:eastAsia="en-US"/>
        </w:rPr>
      </w:pPr>
      <w:r w:rsidRPr="00983D0E">
        <w:rPr>
          <w:bCs/>
          <w:lang w:eastAsia="en-US"/>
        </w:rPr>
        <w:t>2.6.</w:t>
      </w:r>
      <w:r w:rsidRPr="00983D0E">
        <w:rPr>
          <w:bCs/>
          <w:lang w:eastAsia="en-US"/>
        </w:rPr>
        <w:tab/>
      </w:r>
      <w:r w:rsidRPr="00983D0E">
        <w:rPr>
          <w:bCs/>
          <w:i/>
          <w:iCs/>
          <w:lang w:eastAsia="en-US"/>
        </w:rPr>
        <w:t>"Actual seat-back angle"</w:t>
      </w:r>
      <w:r w:rsidRPr="00983D0E">
        <w:rPr>
          <w:bCs/>
          <w:lang w:eastAsia="en-US"/>
        </w:rPr>
        <w:t xml:space="preserve"> means the angle defined in </w:t>
      </w:r>
      <w:r w:rsidRPr="00983D0E">
        <w:rPr>
          <w:bCs/>
          <w:strike/>
          <w:lang w:eastAsia="en-US"/>
        </w:rPr>
        <w:t>the revised R.E.3, Annex 1, paragraph 2.6</w:t>
      </w:r>
      <w:r w:rsidRPr="00983D0E">
        <w:rPr>
          <w:bCs/>
          <w:lang w:eastAsia="en-US"/>
        </w:rPr>
        <w:t xml:space="preserve"> </w:t>
      </w:r>
      <w:r w:rsidRPr="00983D0E">
        <w:rPr>
          <w:b/>
          <w:bCs/>
        </w:rPr>
        <w:t>Addendum 6 of  M.R.1, paragraph 1.2.6.</w:t>
      </w:r>
      <w:r w:rsidRPr="00983D0E">
        <w:rPr>
          <w:bCs/>
          <w:lang w:eastAsia="en-US"/>
        </w:rPr>
        <w:t xml:space="preserve"> </w:t>
      </w:r>
    </w:p>
    <w:p w14:paraId="5B54B16B" w14:textId="77777777" w:rsidR="0086441F" w:rsidRPr="00983D0E" w:rsidRDefault="0086441F" w:rsidP="0086441F">
      <w:pPr>
        <w:pStyle w:val="SingleTxtG"/>
        <w:ind w:left="2127" w:hanging="993"/>
        <w:rPr>
          <w:bCs/>
          <w:lang w:eastAsia="en-US"/>
        </w:rPr>
      </w:pPr>
      <w:r w:rsidRPr="00983D0E">
        <w:rPr>
          <w:bCs/>
          <w:lang w:eastAsia="en-US"/>
        </w:rPr>
        <w:t>2.7.</w:t>
      </w:r>
      <w:r w:rsidRPr="00983D0E">
        <w:rPr>
          <w:bCs/>
          <w:lang w:eastAsia="en-US"/>
        </w:rPr>
        <w:tab/>
      </w:r>
      <w:r w:rsidRPr="00983D0E">
        <w:rPr>
          <w:bCs/>
          <w:i/>
          <w:iCs/>
          <w:lang w:eastAsia="en-US"/>
        </w:rPr>
        <w:t>"Design seat-back angle"</w:t>
      </w:r>
      <w:r w:rsidRPr="00983D0E">
        <w:rPr>
          <w:bCs/>
          <w:lang w:eastAsia="en-US"/>
        </w:rPr>
        <w:t xml:space="preserve"> means the angle defined in </w:t>
      </w:r>
      <w:r w:rsidRPr="00983D0E">
        <w:rPr>
          <w:bCs/>
          <w:strike/>
          <w:lang w:eastAsia="en-US"/>
        </w:rPr>
        <w:t>the revised R.E.3, Annex 1, paragraph 2.7.</w:t>
      </w:r>
      <w:r w:rsidRPr="00983D0E">
        <w:rPr>
          <w:b/>
          <w:bCs/>
        </w:rPr>
        <w:t xml:space="preserve"> Addendum 6 of M.R.1, paragraph 1.2.7.</w:t>
      </w:r>
    </w:p>
    <w:p w14:paraId="5B274BBB" w14:textId="77777777" w:rsidR="0086441F" w:rsidRPr="00983D0E" w:rsidRDefault="0086441F" w:rsidP="0086441F">
      <w:pPr>
        <w:pStyle w:val="SingleTxtG"/>
        <w:ind w:left="2127" w:hanging="993"/>
        <w:rPr>
          <w:bCs/>
          <w:lang w:eastAsia="en-US"/>
        </w:rPr>
      </w:pPr>
      <w:r w:rsidRPr="00983D0E">
        <w:rPr>
          <w:bCs/>
          <w:lang w:eastAsia="en-US"/>
        </w:rPr>
        <w:t>2.8.</w:t>
      </w:r>
      <w:r w:rsidRPr="00983D0E">
        <w:rPr>
          <w:bCs/>
          <w:lang w:eastAsia="en-US"/>
        </w:rPr>
        <w:tab/>
      </w:r>
      <w:r w:rsidRPr="00983D0E">
        <w:rPr>
          <w:bCs/>
          <w:i/>
          <w:iCs/>
          <w:lang w:eastAsia="en-US"/>
        </w:rPr>
        <w:t>"V points"</w:t>
      </w:r>
      <w:r w:rsidRPr="00983D0E">
        <w:rPr>
          <w:bCs/>
          <w:lang w:eastAsia="en-US"/>
        </w:rPr>
        <w:t xml:space="preserve"> means points whose position in the passenger compartment is determined as a function of vertical longitudinal planes passing through the centres of the outermost designated seating positions on the front seat and in relation to the "R" point and the design angle of the seat-back, which points are used for verifying compliance with the field of vision requirements. </w:t>
      </w:r>
    </w:p>
    <w:p w14:paraId="0D913A6D" w14:textId="77777777" w:rsidR="0086441F" w:rsidRPr="00983D0E" w:rsidRDefault="0086441F" w:rsidP="0086441F">
      <w:pPr>
        <w:pStyle w:val="SingleTxtG"/>
        <w:ind w:left="2127" w:hanging="993"/>
        <w:rPr>
          <w:bCs/>
          <w:lang w:eastAsia="en-US"/>
        </w:rPr>
      </w:pPr>
      <w:r w:rsidRPr="00983D0E">
        <w:rPr>
          <w:bCs/>
          <w:lang w:eastAsia="en-US"/>
        </w:rPr>
        <w:t>2.9.</w:t>
      </w:r>
      <w:r w:rsidRPr="00983D0E">
        <w:rPr>
          <w:bCs/>
          <w:lang w:eastAsia="en-US"/>
        </w:rPr>
        <w:tab/>
      </w:r>
      <w:r w:rsidRPr="00983D0E">
        <w:rPr>
          <w:bCs/>
          <w:i/>
          <w:iCs/>
          <w:lang w:eastAsia="en-US"/>
        </w:rPr>
        <w:t>"R point or seating reference point"</w:t>
      </w:r>
      <w:r w:rsidRPr="00983D0E">
        <w:rPr>
          <w:bCs/>
          <w:lang w:eastAsia="en-US"/>
        </w:rPr>
        <w:t xml:space="preserve"> means the point defined in </w:t>
      </w:r>
      <w:r w:rsidRPr="00983D0E">
        <w:rPr>
          <w:bCs/>
          <w:strike/>
          <w:lang w:eastAsia="en-US"/>
        </w:rPr>
        <w:t>the revised R.E.3, Annex 1, paragraph 2.4.</w:t>
      </w:r>
      <w:r w:rsidRPr="00983D0E">
        <w:rPr>
          <w:bCs/>
          <w:lang w:eastAsia="en-US"/>
        </w:rPr>
        <w:t xml:space="preserve"> </w:t>
      </w:r>
      <w:r w:rsidRPr="00983D0E">
        <w:rPr>
          <w:b/>
          <w:bCs/>
        </w:rPr>
        <w:t>Addendum 6 of M.R.1, paragraph 1.2.4.</w:t>
      </w:r>
    </w:p>
    <w:p w14:paraId="177B13E2" w14:textId="77777777" w:rsidR="0086441F" w:rsidRPr="00983D0E" w:rsidRDefault="0086441F" w:rsidP="0086441F">
      <w:pPr>
        <w:pStyle w:val="SingleTxtG"/>
        <w:ind w:left="2127" w:hanging="993"/>
        <w:rPr>
          <w:bCs/>
          <w:lang w:eastAsia="en-US"/>
        </w:rPr>
      </w:pPr>
      <w:r w:rsidRPr="00983D0E">
        <w:rPr>
          <w:bCs/>
          <w:lang w:eastAsia="en-US"/>
        </w:rPr>
        <w:t>2.10.</w:t>
      </w:r>
      <w:r w:rsidRPr="00983D0E">
        <w:rPr>
          <w:bCs/>
          <w:lang w:eastAsia="en-US"/>
        </w:rPr>
        <w:tab/>
      </w:r>
      <w:r w:rsidRPr="00983D0E">
        <w:rPr>
          <w:bCs/>
          <w:i/>
          <w:iCs/>
          <w:lang w:eastAsia="en-US"/>
        </w:rPr>
        <w:t>"H point"</w:t>
      </w:r>
      <w:r w:rsidRPr="00983D0E">
        <w:rPr>
          <w:bCs/>
          <w:lang w:eastAsia="en-US"/>
        </w:rPr>
        <w:t xml:space="preserve"> means the point defined in </w:t>
      </w:r>
      <w:r w:rsidRPr="00983D0E">
        <w:rPr>
          <w:bCs/>
          <w:strike/>
          <w:lang w:eastAsia="en-US"/>
        </w:rPr>
        <w:t>the revised R.E.3, Annex 1, paragraph 2.3.</w:t>
      </w:r>
      <w:r w:rsidRPr="00983D0E">
        <w:rPr>
          <w:b/>
          <w:bCs/>
        </w:rPr>
        <w:t xml:space="preserve"> Addendum 6 of M.R.1, paragraph 1.2.3.</w:t>
      </w:r>
      <w:r w:rsidRPr="00983D0E">
        <w:rPr>
          <w:bCs/>
          <w:lang w:eastAsia="en-US"/>
        </w:rPr>
        <w:t>"</w:t>
      </w:r>
    </w:p>
    <w:p w14:paraId="67B685FD" w14:textId="77777777" w:rsidR="0086441F" w:rsidRPr="00983D0E" w:rsidRDefault="0086441F" w:rsidP="0086441F">
      <w:pPr>
        <w:pStyle w:val="SingleTxtG"/>
        <w:ind w:left="1287" w:hanging="153"/>
        <w:rPr>
          <w:bCs/>
        </w:rPr>
      </w:pPr>
      <w:bookmarkStart w:id="5" w:name="_Toc107305524"/>
      <w:bookmarkStart w:id="6" w:name="_Hlk107305755"/>
      <w:bookmarkEnd w:id="2"/>
      <w:bookmarkEnd w:id="3"/>
      <w:bookmarkEnd w:id="4"/>
      <w:r w:rsidRPr="00983D0E">
        <w:rPr>
          <w:bCs/>
          <w:i/>
        </w:rPr>
        <w:t>Paragraph 5.1.3.5.,</w:t>
      </w:r>
      <w:r w:rsidRPr="00983D0E">
        <w:rPr>
          <w:bCs/>
          <w:iCs/>
        </w:rPr>
        <w:t xml:space="preserve"> amend to read</w:t>
      </w:r>
      <w:r w:rsidRPr="00983D0E">
        <w:rPr>
          <w:bCs/>
        </w:rPr>
        <w:t>:</w:t>
      </w:r>
    </w:p>
    <w:p w14:paraId="603F2049" w14:textId="77777777" w:rsidR="0086441F" w:rsidRPr="00983D0E" w:rsidRDefault="0086441F" w:rsidP="0086441F">
      <w:pPr>
        <w:pStyle w:val="Para"/>
        <w:rPr>
          <w:b/>
        </w:rPr>
      </w:pPr>
      <w:r w:rsidRPr="00983D0E">
        <w:t>"</w:t>
      </w:r>
      <w:r w:rsidRPr="00983D0E">
        <w:rPr>
          <w:bCs/>
        </w:rPr>
        <w:t>5.1.3.5.</w:t>
      </w:r>
      <w:r w:rsidRPr="00983D0E">
        <w:rPr>
          <w:bCs/>
        </w:rPr>
        <w:tab/>
        <w:t>The transparent field of vision as defined in paragraph 5.1.1. may be overlaid by information of a Field of Vision Assistant</w:t>
      </w:r>
      <w:r w:rsidRPr="00983D0E">
        <w:rPr>
          <w:b/>
        </w:rPr>
        <w:t>, meeting the requirements of UN Regulation [XXX]."</w:t>
      </w:r>
    </w:p>
    <w:p w14:paraId="70C68781" w14:textId="77777777" w:rsidR="0086441F" w:rsidRPr="00983D0E" w:rsidRDefault="0086441F" w:rsidP="0086441F">
      <w:pPr>
        <w:pStyle w:val="Para"/>
        <w:rPr>
          <w:bCs/>
        </w:rPr>
      </w:pPr>
      <w:r w:rsidRPr="00983D0E">
        <w:rPr>
          <w:bCs/>
          <w:i/>
          <w:iCs/>
        </w:rPr>
        <w:t>Paragraphs 5.1.3.5.1. to 5.1.3.7.</w:t>
      </w:r>
      <w:r w:rsidRPr="00983D0E">
        <w:rPr>
          <w:bCs/>
        </w:rPr>
        <w:t xml:space="preserve"> shall be deleted</w:t>
      </w:r>
    </w:p>
    <w:p w14:paraId="0B494ACA" w14:textId="77777777" w:rsidR="0086441F" w:rsidRPr="00983D0E" w:rsidRDefault="0086441F" w:rsidP="0086441F">
      <w:pPr>
        <w:pStyle w:val="Para"/>
        <w:rPr>
          <w:bCs/>
        </w:rPr>
      </w:pPr>
      <w:r w:rsidRPr="00983D0E">
        <w:rPr>
          <w:bCs/>
          <w:i/>
          <w:iCs/>
        </w:rPr>
        <w:t>Paragraphs 6.2.2.</w:t>
      </w:r>
      <w:r w:rsidRPr="00983D0E">
        <w:rPr>
          <w:bCs/>
        </w:rPr>
        <w:t xml:space="preserve"> shall be deleted</w:t>
      </w:r>
    </w:p>
    <w:p w14:paraId="15C6E2A7" w14:textId="77777777" w:rsidR="0086441F" w:rsidRPr="00983D0E" w:rsidRDefault="0086441F" w:rsidP="0086441F">
      <w:pPr>
        <w:pStyle w:val="SingleTxtG"/>
        <w:rPr>
          <w:bCs/>
        </w:rPr>
      </w:pPr>
      <w:r w:rsidRPr="00983D0E">
        <w:rPr>
          <w:bCs/>
          <w:i/>
          <w:iCs/>
        </w:rPr>
        <w:t>Insert new paragraphs 12.12. to 12.16.</w:t>
      </w:r>
      <w:r w:rsidRPr="00983D0E">
        <w:rPr>
          <w:bCs/>
        </w:rPr>
        <w:t>, to read:</w:t>
      </w:r>
    </w:p>
    <w:p w14:paraId="09F1EE26" w14:textId="77777777" w:rsidR="0086441F" w:rsidRPr="00983D0E" w:rsidRDefault="0086441F" w:rsidP="0086441F">
      <w:pPr>
        <w:pStyle w:val="Para"/>
        <w:rPr>
          <w:b/>
        </w:rPr>
      </w:pPr>
      <w:r w:rsidRPr="00983D0E">
        <w:rPr>
          <w:b/>
        </w:rPr>
        <w:t>"12.12.</w:t>
      </w:r>
      <w:r w:rsidRPr="00983D0E">
        <w:rPr>
          <w:b/>
        </w:rPr>
        <w:tab/>
        <w:t xml:space="preserve">As from the official date of entry into force of the 03 series of amendments, no Contracting Party applying this Regulation shall refuse to grant or </w:t>
      </w:r>
      <w:r w:rsidRPr="00983D0E">
        <w:rPr>
          <w:b/>
        </w:rPr>
        <w:lastRenderedPageBreak/>
        <w:t>refuse to accept type approvals under this Regulation as amended by the 03 series of amendments.</w:t>
      </w:r>
    </w:p>
    <w:p w14:paraId="2149D43D" w14:textId="77777777" w:rsidR="0086441F" w:rsidRPr="00983D0E" w:rsidRDefault="0086441F" w:rsidP="0086441F">
      <w:pPr>
        <w:pStyle w:val="Para"/>
        <w:rPr>
          <w:b/>
        </w:rPr>
      </w:pPr>
      <w:r w:rsidRPr="00983D0E">
        <w:rPr>
          <w:b/>
        </w:rPr>
        <w:t>12.13.</w:t>
      </w:r>
      <w:r w:rsidRPr="00983D0E">
        <w:rPr>
          <w:b/>
        </w:rPr>
        <w:tab/>
        <w:t xml:space="preserve">As </w:t>
      </w:r>
      <w:r w:rsidRPr="00983D0E">
        <w:rPr>
          <w:rFonts w:eastAsia="MS Mincho"/>
          <w:b/>
          <w:lang w:eastAsia="ja-JP"/>
        </w:rPr>
        <w:t>from</w:t>
      </w:r>
      <w:r w:rsidRPr="00983D0E">
        <w:rPr>
          <w:b/>
        </w:rPr>
        <w:t xml:space="preserve"> [1 September 2026], Contracting Parties applying this Regulation shall not be obliged to accept type approvals to the preceding series of amendments, first issued after [1 September 2026].</w:t>
      </w:r>
    </w:p>
    <w:p w14:paraId="285FF6FD" w14:textId="77777777" w:rsidR="0086441F" w:rsidRPr="00983D0E" w:rsidRDefault="0086441F" w:rsidP="0086441F">
      <w:pPr>
        <w:pStyle w:val="Para"/>
        <w:rPr>
          <w:b/>
        </w:rPr>
      </w:pPr>
      <w:r w:rsidRPr="00983D0E">
        <w:rPr>
          <w:b/>
        </w:rPr>
        <w:t>12.14.</w:t>
      </w:r>
      <w:r w:rsidRPr="00983D0E">
        <w:rPr>
          <w:b/>
        </w:rPr>
        <w:tab/>
        <w:t>Until [1 September 2028] Contracting Parties applying this Regulation shall accept type approvals to the preceding series of amendments, first issued before [1 September 2026].</w:t>
      </w:r>
    </w:p>
    <w:p w14:paraId="0492FEB0" w14:textId="77777777" w:rsidR="0086441F" w:rsidRPr="00983D0E" w:rsidRDefault="0086441F" w:rsidP="0086441F">
      <w:pPr>
        <w:pStyle w:val="Para"/>
        <w:rPr>
          <w:b/>
        </w:rPr>
      </w:pPr>
      <w:r w:rsidRPr="00983D0E">
        <w:rPr>
          <w:b/>
        </w:rPr>
        <w:t>12.15.</w:t>
      </w:r>
      <w:r w:rsidRPr="00983D0E">
        <w:rPr>
          <w:b/>
        </w:rPr>
        <w:tab/>
        <w:t>As from [1 September 2028], Contracting Parties applying this Regulation shall not be obliged to accept type approvals issued to the preceding series of amendments to this Regulation.</w:t>
      </w:r>
    </w:p>
    <w:p w14:paraId="164150F3" w14:textId="21A6CC34" w:rsidR="0086441F" w:rsidRPr="00983D0E" w:rsidRDefault="0086441F" w:rsidP="0086441F">
      <w:pPr>
        <w:pStyle w:val="Para"/>
        <w:rPr>
          <w:rFonts w:eastAsia="MS Mincho"/>
          <w:b/>
          <w:lang w:eastAsia="ja-JP"/>
        </w:rPr>
      </w:pPr>
      <w:r w:rsidRPr="00983D0E">
        <w:rPr>
          <w:b/>
        </w:rPr>
        <w:t>12.16.</w:t>
      </w:r>
      <w:r w:rsidRPr="00983D0E">
        <w:rPr>
          <w:b/>
        </w:rPr>
        <w:tab/>
        <w:t>Notwithstanding paragraph 12.13</w:t>
      </w:r>
      <w:r w:rsidR="00C753E2">
        <w:rPr>
          <w:b/>
        </w:rPr>
        <w:t>.</w:t>
      </w:r>
      <w:r w:rsidRPr="00983D0E">
        <w:rPr>
          <w:b/>
        </w:rPr>
        <w:t xml:space="preserve">, Contracting Parties applying this Regulation shall continue to accept type approvals issued according to the preceding series of amendments to this Regulation, for </w:t>
      </w:r>
      <w:proofErr w:type="gramStart"/>
      <w:r w:rsidRPr="00983D0E">
        <w:rPr>
          <w:b/>
        </w:rPr>
        <w:t>vehicles</w:t>
      </w:r>
      <w:proofErr w:type="gramEnd"/>
      <w:r w:rsidRPr="00983D0E">
        <w:rPr>
          <w:b/>
        </w:rPr>
        <w:t xml:space="preserve"> types which are not affected by the changes introduced by the 03 series of amendments (i.e. vehicles not equipped with FVA)"</w:t>
      </w:r>
    </w:p>
    <w:p w14:paraId="62CB37CB" w14:textId="77777777" w:rsidR="0086441F" w:rsidRPr="00983D0E" w:rsidRDefault="0086441F" w:rsidP="0086441F">
      <w:pPr>
        <w:pStyle w:val="Para"/>
      </w:pPr>
      <w:r w:rsidRPr="00983D0E">
        <w:rPr>
          <w:bCs/>
          <w:i/>
          <w:iCs/>
        </w:rPr>
        <w:t>Renumber Paragraphs 12.12. and 12.13.(former),</w:t>
      </w:r>
      <w:r w:rsidRPr="00983D0E">
        <w:rPr>
          <w:bCs/>
        </w:rPr>
        <w:t xml:space="preserve"> renumber as paragraphs 12.17. and 12.18.</w:t>
      </w:r>
    </w:p>
    <w:p w14:paraId="29284575" w14:textId="77777777" w:rsidR="0086441F" w:rsidRPr="00983D0E" w:rsidRDefault="0086441F" w:rsidP="0086441F">
      <w:pPr>
        <w:pStyle w:val="Para"/>
        <w:spacing w:after="0"/>
        <w:rPr>
          <w:bCs/>
        </w:rPr>
      </w:pPr>
      <w:r w:rsidRPr="00983D0E">
        <w:rPr>
          <w:bCs/>
          <w:i/>
          <w:iCs/>
        </w:rPr>
        <w:t xml:space="preserve">Annex 2, </w:t>
      </w:r>
      <w:r w:rsidRPr="00983D0E">
        <w:rPr>
          <w:bCs/>
        </w:rPr>
        <w:t>amend to read:</w:t>
      </w:r>
    </w:p>
    <w:p w14:paraId="08FD63C3" w14:textId="77777777" w:rsidR="0086441F" w:rsidRPr="00983D0E" w:rsidRDefault="0086441F" w:rsidP="0086441F">
      <w:pPr>
        <w:pStyle w:val="HChG"/>
      </w:pPr>
      <w:bookmarkStart w:id="7" w:name="_Toc108926532"/>
      <w:bookmarkStart w:id="8" w:name="_Toc108926533"/>
      <w:r w:rsidRPr="00983D0E">
        <w:rPr>
          <w:b w:val="0"/>
          <w:bCs/>
        </w:rPr>
        <w:t>"</w:t>
      </w:r>
      <w:r w:rsidRPr="00983D0E">
        <w:t>Annex 2</w:t>
      </w:r>
      <w:bookmarkEnd w:id="7"/>
    </w:p>
    <w:p w14:paraId="7BE8E389" w14:textId="77777777" w:rsidR="0086441F" w:rsidRPr="00983D0E" w:rsidRDefault="0086441F" w:rsidP="0086441F">
      <w:pPr>
        <w:pStyle w:val="HChG"/>
      </w:pPr>
      <w:r w:rsidRPr="00983D0E">
        <w:tab/>
      </w:r>
      <w:r w:rsidRPr="00983D0E">
        <w:tab/>
        <w:t xml:space="preserve">Arrangements of </w:t>
      </w:r>
      <w:r>
        <w:t>the A</w:t>
      </w:r>
      <w:r w:rsidRPr="00983D0E">
        <w:t xml:space="preserve">pproval </w:t>
      </w:r>
      <w:r>
        <w:t>M</w:t>
      </w:r>
      <w:r w:rsidRPr="00983D0E">
        <w:t>arks</w:t>
      </w:r>
      <w:bookmarkEnd w:id="8"/>
    </w:p>
    <w:p w14:paraId="306E0BB6" w14:textId="77777777" w:rsidR="0086441F" w:rsidRPr="00983D0E" w:rsidRDefault="0086441F" w:rsidP="0086441F">
      <w:pPr>
        <w:pStyle w:val="Para"/>
        <w:spacing w:after="0"/>
      </w:pPr>
      <w:r w:rsidRPr="00983D0E">
        <w:t>(see paragraphs 4.4. to 4.4.2. of this Regulation)</w:t>
      </w:r>
      <w:r w:rsidRPr="00983D0E">
        <w:rPr>
          <w:vanish/>
          <w:sz w:val="16"/>
          <w:szCs w:val="16"/>
        </w:rPr>
        <w:t>)</w:t>
      </w:r>
    </w:p>
    <w:p w14:paraId="08C41239" w14:textId="77777777" w:rsidR="0086441F" w:rsidRPr="00983D0E" w:rsidRDefault="0086441F" w:rsidP="0086441F">
      <w:pPr>
        <w:suppressAutoHyphens w:val="0"/>
        <w:spacing w:line="240" w:lineRule="auto"/>
        <w:rPr>
          <w:sz w:val="24"/>
        </w:rPr>
      </w:pPr>
      <w:r w:rsidRPr="00983D0E">
        <w:rPr>
          <w:noProof/>
          <w:lang w:eastAsia="nl-NL"/>
        </w:rPr>
        <mc:AlternateContent>
          <mc:Choice Requires="wps">
            <w:drawing>
              <wp:anchor distT="0" distB="0" distL="114300" distR="114300" simplePos="0" relativeHeight="251660288" behindDoc="0" locked="0" layoutInCell="1" allowOverlap="1" wp14:anchorId="26EF57A5" wp14:editId="47020F63">
                <wp:simplePos x="0" y="0"/>
                <wp:positionH relativeFrom="column">
                  <wp:posOffset>2857500</wp:posOffset>
                </wp:positionH>
                <wp:positionV relativeFrom="paragraph">
                  <wp:posOffset>578485</wp:posOffset>
                </wp:positionV>
                <wp:extent cx="1485900" cy="457200"/>
                <wp:effectExtent l="0" t="0" r="0" b="0"/>
                <wp:wrapNone/>
                <wp:docPr id="9422210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DB679" w14:textId="77777777" w:rsidR="0086441F" w:rsidRDefault="0086441F" w:rsidP="0086441F">
                            <w:pPr>
                              <w:rPr>
                                <w:sz w:val="32"/>
                              </w:rPr>
                            </w:pPr>
                            <w:r>
                              <w:rPr>
                                <w:sz w:val="32"/>
                              </w:rPr>
                              <w:t xml:space="preserve">125R - </w:t>
                            </w:r>
                            <w:r w:rsidRPr="00012153">
                              <w:rPr>
                                <w:b/>
                                <w:bCs/>
                                <w:sz w:val="32"/>
                              </w:rPr>
                              <w:t>03</w:t>
                            </w:r>
                            <w:r>
                              <w:rPr>
                                <w:sz w:val="32"/>
                              </w:rPr>
                              <w:t>0185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F57A5" id="_x0000_t202" coordsize="21600,21600" o:spt="202" path="m,l,21600r21600,l21600,xe">
                <v:stroke joinstyle="miter"/>
                <v:path gradientshapeok="t" o:connecttype="rect"/>
              </v:shapetype>
              <v:shape id="Text Box 10" o:spid="_x0000_s1026" type="#_x0000_t202" style="position:absolute;margin-left:225pt;margin-top:45.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l+8gEAANEDAAAOAAAAZHJzL2Uyb0RvYy54bWysU1Fv0zAQfkfiP1h+p0mnDrao6TQ6FSEN&#10;hjT4AY7jJBaOz5zdJuXXc3ayrsDbtDxYvpz93X3ffV7fjL1hB4Vegy35cpFzpqyEWtu25D++795d&#10;ceaDsLUwYFXJj8rzm83bN+vBFeoCOjC1QkYg1heDK3kXgiuyzMtO9cIvwClLyQawF4FCbLMaxUDo&#10;vcku8vx9NgDWDkEq7+nv3ZTkm4TfNEqGh6bxKjBTcuotpBXTWsU126xF0aJwnZZzG+IFXfRCWyp6&#10;groTQbA96v+gei0RPDRhIaHPoGm0VIkDsVnm/7B57IRTiQuJ491JJv96sPLr4dF9QxbGjzDSABMJ&#10;7+5B/vTMwrYTtlW3iDB0StRUeBklywbni/lqlNoXPoJUwxeoachiHyABjQ32URXiyQidBnA8ia7G&#10;wGQsubq6vM4pJSm3uvxAU00lRPF026EPnxT0LG5KjjTUhC4O9z7EbkTxdCQW82B0vdPGpADbamuQ&#10;HQQZYJe+Gf2vY8bGwxbitQkx/kk0I7OJYxirkel61iCyrqA+Em+EyVf0DmjTAf7mbCBPldz/2gtU&#10;nJnPlrS7Xq5W0YQpSFQ5w/NMdZ4RVhJUyQNn03YbJuPuHeq2o0rTtCzckt6NTlI8dzW3T75JCs0e&#10;j8Y8j9Op55e4+QMAAP//AwBQSwMEFAAGAAgAAAAhANtV9PbeAAAACgEAAA8AAABkcnMvZG93bnJl&#10;di54bWxMj8FOg0AQhu8mvsNmTLwYu6CUtsjSqInGa2sfYIApENlZwm4LfXvHkz3OzJd/vj/fzrZX&#10;Zxp959hAvIhAEVeu7rgxcPj+eFyD8gG5xt4xGbiQh21xe5NjVruJd3Teh0ZJCPsMDbQhDJnWvmrJ&#10;ol+4gVhuRzdaDDKOja5HnCTc9vopilJtsWP50OJA7y1VP/uTNXD8mh6Wm6n8DIfVLknfsFuV7mLM&#10;/d38+gIq0Bz+YfjTF3UoxKl0J6696g0ky0i6BAObOAYlQLpOZFEKmT7HoItcX1cofgEAAP//AwBQ&#10;SwECLQAUAAYACAAAACEAtoM4kv4AAADhAQAAEwAAAAAAAAAAAAAAAAAAAAAAW0NvbnRlbnRfVHlw&#10;ZXNdLnhtbFBLAQItABQABgAIAAAAIQA4/SH/1gAAAJQBAAALAAAAAAAAAAAAAAAAAC8BAABfcmVs&#10;cy8ucmVsc1BLAQItABQABgAIAAAAIQDk96l+8gEAANEDAAAOAAAAAAAAAAAAAAAAAC4CAABkcnMv&#10;ZTJvRG9jLnhtbFBLAQItABQABgAIAAAAIQDbVfT23gAAAAoBAAAPAAAAAAAAAAAAAAAAAEwEAABk&#10;cnMvZG93bnJldi54bWxQSwUGAAAAAAQABADzAAAAVwUAAAAA&#10;" stroked="f">
                <v:textbox>
                  <w:txbxContent>
                    <w:p w14:paraId="16CDB679" w14:textId="77777777" w:rsidR="0086441F" w:rsidRDefault="0086441F" w:rsidP="0086441F">
                      <w:pPr>
                        <w:rPr>
                          <w:sz w:val="32"/>
                        </w:rPr>
                      </w:pPr>
                      <w:r>
                        <w:rPr>
                          <w:sz w:val="32"/>
                        </w:rPr>
                        <w:t xml:space="preserve">125R - </w:t>
                      </w:r>
                      <w:r w:rsidRPr="00012153">
                        <w:rPr>
                          <w:b/>
                          <w:bCs/>
                          <w:sz w:val="32"/>
                        </w:rPr>
                        <w:t>03</w:t>
                      </w:r>
                      <w:r>
                        <w:rPr>
                          <w:sz w:val="32"/>
                        </w:rPr>
                        <w:t>0185</w:t>
                      </w:r>
                    </w:p>
                  </w:txbxContent>
                </v:textbox>
              </v:shape>
            </w:pict>
          </mc:Fallback>
        </mc:AlternateContent>
      </w:r>
      <w:r w:rsidR="00D64B9D">
        <w:rPr>
          <w:sz w:val="24"/>
          <w:szCs w:val="24"/>
        </w:rPr>
        <w:object w:dxaOrig="1440" w:dyaOrig="1440" w14:anchorId="21A78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1.85pt;margin-top:19.3pt;width:314.95pt;height:66.95pt;z-index:251661312;visibility:visible;mso-wrap-edited:f;mso-position-horizontal-relative:text;mso-position-vertical-relative:text">
            <v:imagedata r:id="rId12" o:title=""/>
            <w10:wrap type="topAndBottom"/>
          </v:shape>
          <o:OLEObject Type="Embed" ProgID="Word.Picture.8" ShapeID="_x0000_s2051" DrawAspect="Content" ObjectID="_1768120446" r:id="rId13"/>
        </w:object>
      </w:r>
      <w:r w:rsidRPr="00983D0E">
        <w:rPr>
          <w:noProof/>
          <w:lang w:eastAsia="nl-NL"/>
        </w:rPr>
        <mc:AlternateContent>
          <mc:Choice Requires="wps">
            <w:drawing>
              <wp:anchor distT="0" distB="0" distL="114300" distR="114300" simplePos="0" relativeHeight="251659264" behindDoc="0" locked="0" layoutInCell="1" allowOverlap="1" wp14:anchorId="35151684" wp14:editId="050D9FB9">
                <wp:simplePos x="0" y="0"/>
                <wp:positionH relativeFrom="column">
                  <wp:posOffset>2656205</wp:posOffset>
                </wp:positionH>
                <wp:positionV relativeFrom="paragraph">
                  <wp:posOffset>603250</wp:posOffset>
                </wp:positionV>
                <wp:extent cx="106680" cy="190500"/>
                <wp:effectExtent l="0" t="0" r="7620" b="0"/>
                <wp:wrapNone/>
                <wp:docPr id="513878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DDFC32" w14:textId="77777777" w:rsidR="0086441F" w:rsidRDefault="0086441F" w:rsidP="008644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1684" id="Text Box 9" o:spid="_x0000_s1027" type="#_x0000_t202" style="position:absolute;margin-left:209.15pt;margin-top:47.5pt;width:8.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u5gEAALUDAAAOAAAAZHJzL2Uyb0RvYy54bWysU8tu2zAQvBfoPxC815IMx00Ey0GaIEWB&#10;9AGk/QCKIi2iEpdd0pbcr++Skh23vRW9EFwuObszO9zcjn3HDgq9AVvxYpFzpqyExthdxb99fXxz&#10;zZkPwjaiA6sqflSe325fv9oMrlRLaKFrFDICsb4cXMXbEFyZZV62qhd+AU5ZSmrAXgQKcZc1KAZC&#10;77tsmefrbABsHIJU3tPpw5Tk24SvtZLhs9ZeBdZVnHoLacW01nHNthtR7lC41si5DfEPXfTCWCp6&#10;hnoQQbA9mr+geiMRPOiwkNBnoLWRKnEgNkX+B5vnVjiVuJA43p1l8v8PVn46PLsvyML4DkYaYCLh&#10;3RPI755ZuG+F3ak7RBhaJRoqXETJssH5cn4apfaljyD18BEaGrLYB0hAo8Y+qkI8GaHTAI5n0dUY&#10;mIwl8/X6mjKSUsVNfpWnoWSiPD126MN7BT2Lm4ojzTSBi8OTD7EZUZ6uxFoWHk3Xpbl29rcDujid&#10;qGSM+fWp+4lHGOuRmabiy8gz5mpojsQNYfIOeZ02LeBPzgbyTcX9j71AxVn3wZI+N8VqFY2WgtXV&#10;2yUFeJmpLzPCSoKqeOBs2t6HyZx7h2bXUqVpIhbuSFNtEt+XruZJkDeSDLOPo/ku43Tr5bdtfwEA&#10;AP//AwBQSwMEFAAGAAgAAAAhAOeVFfHeAAAACgEAAA8AAABkcnMvZG93bnJldi54bWxMj8FOwzAM&#10;hu9IvENkJG4s6dZOW2k6TUNcQWyAxC1rvLaicaomW8vbY07saPvT7+8vNpPrxAWH0HrSkMwUCKTK&#10;25ZqDe+H54cViBANWdN5Qg0/GGBT3t4UJrd+pDe87GMtOIRCbjQ0Mfa5lKFq0Jkw8z0S305+cCby&#10;ONTSDmbkcNfJuVJL6UxL/KExPe4arL73Z6fh4+X09Zmq1/rJZf3oJyXJraXW93fT9hFExCn+w/Cn&#10;z+pQstPRn8kG0WlIk9WCUQ3rjDsxkC6yBMSRyTlvZFnI6wrlLwAAAP//AwBQSwECLQAUAAYACAAA&#10;ACEAtoM4kv4AAADhAQAAEwAAAAAAAAAAAAAAAAAAAAAAW0NvbnRlbnRfVHlwZXNdLnhtbFBLAQIt&#10;ABQABgAIAAAAIQA4/SH/1gAAAJQBAAALAAAAAAAAAAAAAAAAAC8BAABfcmVscy8ucmVsc1BLAQIt&#10;ABQABgAIAAAAIQAg+jFu5gEAALUDAAAOAAAAAAAAAAAAAAAAAC4CAABkcnMvZTJvRG9jLnhtbFBL&#10;AQItABQABgAIAAAAIQDnlRXx3gAAAAoBAAAPAAAAAAAAAAAAAAAAAEAEAABkcnMvZG93bnJldi54&#10;bWxQSwUGAAAAAAQABADzAAAASwUAAAAA&#10;" filled="f" stroked="f">
                <v:textbox>
                  <w:txbxContent>
                    <w:p w14:paraId="6CDDFC32" w14:textId="77777777" w:rsidR="0086441F" w:rsidRDefault="0086441F" w:rsidP="0086441F"/>
                  </w:txbxContent>
                </v:textbox>
              </v:shape>
            </w:pict>
          </mc:Fallback>
        </mc:AlternateContent>
      </w:r>
    </w:p>
    <w:p w14:paraId="64FBC4A9" w14:textId="77777777" w:rsidR="0086441F" w:rsidRPr="00983D0E" w:rsidRDefault="0086441F" w:rsidP="0086441F">
      <w:pPr>
        <w:suppressAutoHyphens w:val="0"/>
        <w:spacing w:line="240" w:lineRule="auto"/>
        <w:ind w:left="7200"/>
      </w:pPr>
      <w:r w:rsidRPr="00983D0E">
        <w:t>a = 8 mm min</w:t>
      </w:r>
    </w:p>
    <w:p w14:paraId="29B46AD3" w14:textId="77777777" w:rsidR="0086441F" w:rsidRPr="00983D0E" w:rsidRDefault="0086441F" w:rsidP="0086441F">
      <w:pPr>
        <w:pStyle w:val="SingleTxtG"/>
        <w:spacing w:before="120"/>
        <w:ind w:firstLine="567"/>
      </w:pPr>
      <w:r w:rsidRPr="00983D0E">
        <w:t xml:space="preserve">The above approval mark affixed to a vehicle shows that the vehicle type concerned has been approved in Belgium (E 6) </w:t>
      </w:r>
      <w:proofErr w:type="gramStart"/>
      <w:r w:rsidRPr="00983D0E">
        <w:t>with regard to</w:t>
      </w:r>
      <w:proofErr w:type="gramEnd"/>
      <w:r w:rsidRPr="00983D0E">
        <w:t xml:space="preserve"> the driver's forward field of vision pursuant to UN Regulation No. 125. The first two digits of the approval number indicate that the approval was granted in accordance with the requirements of UN Regulation No. 125 as amended by the </w:t>
      </w:r>
      <w:r w:rsidRPr="00983D0E">
        <w:rPr>
          <w:b/>
          <w:bCs/>
        </w:rPr>
        <w:t>03</w:t>
      </w:r>
      <w:r w:rsidRPr="00983D0E">
        <w:t xml:space="preserve"> series of amendments."</w:t>
      </w:r>
    </w:p>
    <w:p w14:paraId="0972FBEB" w14:textId="77777777" w:rsidR="0086441F" w:rsidRPr="00983D0E" w:rsidRDefault="0086441F" w:rsidP="0086441F">
      <w:pPr>
        <w:pStyle w:val="Para"/>
        <w:spacing w:after="0"/>
        <w:jc w:val="left"/>
        <w:rPr>
          <w:bCs/>
        </w:rPr>
      </w:pPr>
      <w:r w:rsidRPr="00983D0E">
        <w:rPr>
          <w:bCs/>
          <w:i/>
          <w:iCs/>
        </w:rPr>
        <w:t xml:space="preserve">Annex 3, footnote 1, </w:t>
      </w:r>
      <w:r w:rsidRPr="00983D0E">
        <w:rPr>
          <w:bCs/>
        </w:rPr>
        <w:t>amend to read:</w:t>
      </w:r>
      <w:r w:rsidRPr="00983D0E">
        <w:rPr>
          <w:bCs/>
        </w:rPr>
        <w:br/>
      </w:r>
    </w:p>
    <w:p w14:paraId="1B3722FE" w14:textId="77777777" w:rsidR="0086441F" w:rsidRPr="00983D0E" w:rsidRDefault="0086441F" w:rsidP="0086441F">
      <w:pPr>
        <w:pStyle w:val="Para"/>
        <w:spacing w:after="0"/>
        <w:ind w:left="1418" w:hanging="284"/>
        <w:jc w:val="left"/>
        <w:rPr>
          <w:b/>
          <w:sz w:val="18"/>
          <w:szCs w:val="18"/>
        </w:rPr>
      </w:pPr>
      <w:r w:rsidRPr="00983D0E">
        <w:rPr>
          <w:bCs/>
          <w:sz w:val="18"/>
          <w:szCs w:val="18"/>
        </w:rPr>
        <w:t>"</w:t>
      </w:r>
      <w:r w:rsidRPr="00983D0E">
        <w:rPr>
          <w:bCs/>
          <w:sz w:val="18"/>
          <w:szCs w:val="18"/>
          <w:vertAlign w:val="superscript"/>
        </w:rPr>
        <w:t>1</w:t>
      </w:r>
      <w:r w:rsidRPr="00983D0E">
        <w:rPr>
          <w:bCs/>
          <w:sz w:val="18"/>
          <w:szCs w:val="18"/>
        </w:rPr>
        <w:tab/>
        <w:t>This procedure is described in</w:t>
      </w:r>
      <w:r w:rsidRPr="00983D0E">
        <w:rPr>
          <w:bCs/>
          <w:strike/>
          <w:sz w:val="18"/>
          <w:szCs w:val="18"/>
        </w:rPr>
        <w:t xml:space="preserve"> Annex 1 to the Consolidated Resolution on The Construction of Vehicles (R.E.3) (document ECE/TRANS/WP.29/78/Rev.2) </w:t>
      </w:r>
      <w:hyperlink r:id="rId14" w:history="1">
        <w:r w:rsidRPr="00983D0E">
          <w:rPr>
            <w:rStyle w:val="Hyperlink"/>
            <w:bCs/>
            <w:strike/>
            <w:sz w:val="18"/>
            <w:szCs w:val="18"/>
          </w:rPr>
          <w:t>www.unece.org/trans/main/wp29/wp29wgs/wp29gen/wp29 resolutions.html</w:t>
        </w:r>
      </w:hyperlink>
      <w:r w:rsidRPr="00983D0E">
        <w:rPr>
          <w:bCs/>
          <w:sz w:val="18"/>
          <w:szCs w:val="18"/>
        </w:rPr>
        <w:t xml:space="preserve"> </w:t>
      </w:r>
      <w:bookmarkStart w:id="9" w:name="_Hlk156421770"/>
      <w:r w:rsidRPr="00983D0E">
        <w:rPr>
          <w:b/>
          <w:sz w:val="18"/>
          <w:szCs w:val="18"/>
        </w:rPr>
        <w:t xml:space="preserve">Addendum 6 of Mutual Resolution No. 1 (M.R.1) (document ECE/TRANS/WP.29/1101/Amend.5); see </w:t>
      </w:r>
      <w:hyperlink r:id="rId15" w:history="1">
        <w:r w:rsidRPr="00983D0E">
          <w:rPr>
            <w:rStyle w:val="Hyperlink"/>
            <w:b/>
            <w:sz w:val="18"/>
            <w:szCs w:val="18"/>
          </w:rPr>
          <w:t>https://unece.org/transport/vehicle-regulations/wp29/resolutions</w:t>
        </w:r>
      </w:hyperlink>
      <w:r w:rsidRPr="00983D0E">
        <w:rPr>
          <w:rStyle w:val="Hyperlink"/>
          <w:bCs/>
          <w:color w:val="auto"/>
          <w:sz w:val="18"/>
          <w:szCs w:val="18"/>
        </w:rPr>
        <w:t>"</w:t>
      </w:r>
    </w:p>
    <w:bookmarkEnd w:id="9"/>
    <w:p w14:paraId="2D461BBA" w14:textId="77777777" w:rsidR="0086441F" w:rsidRPr="00983D0E" w:rsidRDefault="0086441F" w:rsidP="0086441F">
      <w:pPr>
        <w:pStyle w:val="Para"/>
        <w:rPr>
          <w:bCs/>
        </w:rPr>
      </w:pPr>
    </w:p>
    <w:p w14:paraId="75A283E9" w14:textId="77777777" w:rsidR="0086441F" w:rsidRPr="00983D0E" w:rsidRDefault="0086441F" w:rsidP="0086441F">
      <w:pPr>
        <w:suppressAutoHyphens w:val="0"/>
        <w:spacing w:line="240" w:lineRule="auto"/>
        <w:rPr>
          <w:b/>
          <w:sz w:val="28"/>
        </w:rPr>
      </w:pPr>
    </w:p>
    <w:bookmarkEnd w:id="5"/>
    <w:bookmarkEnd w:id="6"/>
    <w:p w14:paraId="76AB7D93" w14:textId="77777777" w:rsidR="0086441F" w:rsidRPr="00983D0E" w:rsidRDefault="0086441F" w:rsidP="0086441F">
      <w:pPr>
        <w:suppressAutoHyphens w:val="0"/>
        <w:spacing w:line="240" w:lineRule="auto"/>
        <w:rPr>
          <w:rFonts w:eastAsia="MS Mincho"/>
          <w:b/>
          <w:color w:val="000000"/>
          <w:sz w:val="28"/>
          <w:szCs w:val="28"/>
        </w:rPr>
      </w:pPr>
      <w:r w:rsidRPr="00983D0E">
        <w:rPr>
          <w:rFonts w:eastAsia="MS Mincho"/>
          <w:b/>
          <w:color w:val="000000"/>
          <w:sz w:val="28"/>
          <w:szCs w:val="28"/>
        </w:rPr>
        <w:tab/>
      </w:r>
    </w:p>
    <w:p w14:paraId="2BFD5B07" w14:textId="77777777" w:rsidR="0086441F" w:rsidRPr="00983D0E" w:rsidRDefault="0086441F" w:rsidP="0086441F">
      <w:pPr>
        <w:suppressAutoHyphens w:val="0"/>
        <w:spacing w:line="240" w:lineRule="auto"/>
        <w:rPr>
          <w:rFonts w:eastAsia="MS Mincho"/>
          <w:b/>
          <w:color w:val="000000"/>
          <w:sz w:val="28"/>
          <w:szCs w:val="28"/>
        </w:rPr>
      </w:pPr>
      <w:r w:rsidRPr="00983D0E">
        <w:rPr>
          <w:rFonts w:eastAsia="MS Mincho"/>
          <w:b/>
          <w:color w:val="000000"/>
          <w:sz w:val="28"/>
          <w:szCs w:val="28"/>
        </w:rPr>
        <w:br w:type="page"/>
      </w:r>
    </w:p>
    <w:p w14:paraId="3199E14D" w14:textId="77777777" w:rsidR="0086441F" w:rsidRPr="00983D0E" w:rsidRDefault="0086441F" w:rsidP="0086441F">
      <w:pPr>
        <w:suppressAutoHyphens w:val="0"/>
        <w:spacing w:line="240" w:lineRule="auto"/>
        <w:ind w:firstLine="567"/>
        <w:rPr>
          <w:rFonts w:eastAsia="MS Mincho"/>
          <w:b/>
          <w:color w:val="000000"/>
          <w:sz w:val="28"/>
          <w:szCs w:val="28"/>
        </w:rPr>
      </w:pPr>
      <w:r w:rsidRPr="00983D0E">
        <w:rPr>
          <w:rFonts w:eastAsia="MS Mincho"/>
          <w:b/>
          <w:color w:val="000000"/>
          <w:sz w:val="28"/>
          <w:szCs w:val="28"/>
        </w:rPr>
        <w:lastRenderedPageBreak/>
        <w:t>II.</w:t>
      </w:r>
      <w:r w:rsidRPr="00983D0E">
        <w:rPr>
          <w:rFonts w:eastAsia="MS Mincho"/>
          <w:b/>
          <w:color w:val="000000"/>
          <w:sz w:val="28"/>
          <w:szCs w:val="28"/>
        </w:rPr>
        <w:tab/>
        <w:t>Justification</w:t>
      </w:r>
    </w:p>
    <w:p w14:paraId="776524EE" w14:textId="77777777" w:rsidR="0086441F" w:rsidRPr="00983D0E" w:rsidRDefault="0086441F" w:rsidP="0086441F">
      <w:pPr>
        <w:pStyle w:val="SingleTxtG"/>
        <w:ind w:left="1710"/>
        <w:jc w:val="left"/>
        <w:rPr>
          <w:rFonts w:eastAsia="Malgun Gothic"/>
          <w:lang w:eastAsia="ko-KR"/>
        </w:rPr>
      </w:pPr>
    </w:p>
    <w:p w14:paraId="7E46B61E" w14:textId="77777777" w:rsidR="0086441F" w:rsidRDefault="0086441F" w:rsidP="0086441F">
      <w:pPr>
        <w:pStyle w:val="SingleTxtG"/>
        <w:rPr>
          <w:rFonts w:eastAsia="Malgun Gothic"/>
          <w:lang w:eastAsia="ko-KR"/>
        </w:rPr>
      </w:pPr>
      <w:r>
        <w:rPr>
          <w:rFonts w:eastAsia="Malgun Gothic"/>
          <w:lang w:eastAsia="ko-KR"/>
        </w:rPr>
        <w:t>1.</w:t>
      </w:r>
      <w:r>
        <w:rPr>
          <w:rFonts w:eastAsia="Malgun Gothic"/>
          <w:lang w:eastAsia="ko-KR"/>
        </w:rPr>
        <w:tab/>
      </w:r>
      <w:r w:rsidRPr="00983D0E">
        <w:rPr>
          <w:rFonts w:eastAsia="Malgun Gothic"/>
          <w:lang w:eastAsia="ko-KR"/>
        </w:rPr>
        <w:t xml:space="preserve">IWG-FVA developed a new UN Regulation on Field of Vision </w:t>
      </w:r>
      <w:r w:rsidRPr="004D024E">
        <w:rPr>
          <w:rFonts w:eastAsia="Malgun Gothic"/>
          <w:lang w:eastAsia="ko-KR"/>
        </w:rPr>
        <w:t>Assistants</w:t>
      </w:r>
      <w:r w:rsidRPr="0086441F">
        <w:rPr>
          <w:rFonts w:eastAsia="Malgun Gothic"/>
          <w:lang w:eastAsia="ko-KR"/>
        </w:rPr>
        <w:t>,</w:t>
      </w:r>
      <w:r w:rsidRPr="00983D0E">
        <w:rPr>
          <w:rFonts w:eastAsia="Malgun Gothic"/>
          <w:lang w:eastAsia="ko-KR"/>
        </w:rPr>
        <w:t xml:space="preserve"> applicable to all vehicle categories M and N, and replacing the specific requirements introduced on FVA in UN Regulation 125, 02 series of Amendments for M1 and N1 vehicles. The transitional provisions in this Regulation are therefore aligned with the entry into force of the new UN Regulation and the specific FVA requirements in this Regulation are taken out. Since the provisions on FVA in the new Regulation are more specific and detailed, a transitional period is required for existing vehicle types.</w:t>
      </w:r>
    </w:p>
    <w:p w14:paraId="79C5A03F" w14:textId="77777777" w:rsidR="0086441F" w:rsidRPr="00983D0E" w:rsidRDefault="0086441F" w:rsidP="0086441F">
      <w:pPr>
        <w:pStyle w:val="SingleTxtG"/>
        <w:rPr>
          <w:rFonts w:eastAsia="Malgun Gothic"/>
          <w:lang w:eastAsia="ko-KR"/>
        </w:rPr>
      </w:pPr>
      <w:r>
        <w:rPr>
          <w:rFonts w:eastAsia="Malgun Gothic"/>
          <w:lang w:eastAsia="ko-KR"/>
        </w:rPr>
        <w:t>2.</w:t>
      </w:r>
      <w:r>
        <w:rPr>
          <w:rFonts w:eastAsia="Malgun Gothic"/>
          <w:lang w:eastAsia="ko-KR"/>
        </w:rPr>
        <w:tab/>
      </w:r>
      <w:r w:rsidRPr="00983D0E">
        <w:rPr>
          <w:rFonts w:eastAsia="Malgun Gothic"/>
          <w:lang w:eastAsia="ko-KR"/>
        </w:rPr>
        <w:t xml:space="preserve">The specifications of the 3-D "H"-point machine have been updated and transferred from R.E.3. to M.R.1. </w:t>
      </w:r>
      <w:r w:rsidRPr="00E468BE">
        <w:rPr>
          <w:rFonts w:eastAsia="Malgun Gothic"/>
          <w:lang w:eastAsia="ko-KR"/>
        </w:rPr>
        <w:t xml:space="preserve">A calibration procedure has also been added to ensure that the 3-D "H" point machine used for all testing in UN Regulations and UN Global Technical Regulations is consistent and provides consistent test results across </w:t>
      </w:r>
      <w:r>
        <w:rPr>
          <w:rFonts w:eastAsia="Malgun Gothic"/>
          <w:lang w:eastAsia="ko-KR"/>
        </w:rPr>
        <w:t>R</w:t>
      </w:r>
      <w:r w:rsidRPr="00E468BE">
        <w:rPr>
          <w:rFonts w:eastAsia="Malgun Gothic"/>
          <w:lang w:eastAsia="ko-KR"/>
        </w:rPr>
        <w:t>egulations.</w:t>
      </w:r>
    </w:p>
    <w:p w14:paraId="2DA17AC3" w14:textId="77777777" w:rsidR="0086441F" w:rsidRPr="00983D0E" w:rsidRDefault="0086441F" w:rsidP="0086441F">
      <w:pPr>
        <w:spacing w:before="240"/>
        <w:jc w:val="center"/>
        <w:rPr>
          <w:u w:val="single"/>
        </w:rPr>
      </w:pPr>
      <w:r w:rsidRPr="00983D0E">
        <w:rPr>
          <w:u w:val="single"/>
        </w:rPr>
        <w:tab/>
      </w:r>
      <w:r w:rsidRPr="00983D0E">
        <w:rPr>
          <w:u w:val="single"/>
        </w:rPr>
        <w:tab/>
      </w:r>
      <w:r w:rsidRPr="00983D0E">
        <w:rPr>
          <w:u w:val="single"/>
        </w:rPr>
        <w:tab/>
      </w:r>
    </w:p>
    <w:p w14:paraId="4DCE3A2F" w14:textId="77777777" w:rsidR="001C6663" w:rsidRPr="00E144B9" w:rsidRDefault="001C6663" w:rsidP="0086441F">
      <w:pPr>
        <w:pStyle w:val="SingleTxtG"/>
        <w:ind w:left="1287" w:hanging="153"/>
      </w:pPr>
    </w:p>
    <w:sectPr w:rsidR="001C6663" w:rsidRPr="00E144B9" w:rsidSect="00E144B9">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8F20" w14:textId="77777777" w:rsidR="00E144B9" w:rsidRDefault="00E144B9"/>
  </w:endnote>
  <w:endnote w:type="continuationSeparator" w:id="0">
    <w:p w14:paraId="230918E6" w14:textId="77777777" w:rsidR="00E144B9" w:rsidRDefault="00E144B9"/>
  </w:endnote>
  <w:endnote w:type="continuationNotice" w:id="1">
    <w:p w14:paraId="1FC4352C" w14:textId="77777777" w:rsidR="00E144B9" w:rsidRDefault="00E14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49ED" w14:textId="33313E1E" w:rsidR="00E144B9" w:rsidRPr="00E144B9" w:rsidRDefault="00E144B9" w:rsidP="00E144B9">
    <w:pPr>
      <w:pStyle w:val="Footer"/>
      <w:tabs>
        <w:tab w:val="right" w:pos="9638"/>
      </w:tabs>
      <w:rPr>
        <w:sz w:val="18"/>
      </w:rPr>
    </w:pPr>
    <w:r w:rsidRPr="00E144B9">
      <w:rPr>
        <w:b/>
        <w:sz w:val="18"/>
      </w:rPr>
      <w:fldChar w:fldCharType="begin"/>
    </w:r>
    <w:r w:rsidRPr="00E144B9">
      <w:rPr>
        <w:b/>
        <w:sz w:val="18"/>
      </w:rPr>
      <w:instrText xml:space="preserve"> PAGE  \* MERGEFORMAT </w:instrText>
    </w:r>
    <w:r w:rsidRPr="00E144B9">
      <w:rPr>
        <w:b/>
        <w:sz w:val="18"/>
      </w:rPr>
      <w:fldChar w:fldCharType="separate"/>
    </w:r>
    <w:r w:rsidRPr="00E144B9">
      <w:rPr>
        <w:b/>
        <w:noProof/>
        <w:sz w:val="18"/>
      </w:rPr>
      <w:t>2</w:t>
    </w:r>
    <w:r w:rsidRPr="00E144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9264" w14:textId="15718924" w:rsidR="00E144B9" w:rsidRPr="00E144B9" w:rsidRDefault="00E144B9" w:rsidP="00E144B9">
    <w:pPr>
      <w:pStyle w:val="Footer"/>
      <w:tabs>
        <w:tab w:val="right" w:pos="9638"/>
      </w:tabs>
      <w:rPr>
        <w:b/>
        <w:sz w:val="18"/>
      </w:rPr>
    </w:pPr>
    <w:r>
      <w:tab/>
    </w:r>
    <w:r w:rsidRPr="00E144B9">
      <w:rPr>
        <w:b/>
        <w:sz w:val="18"/>
      </w:rPr>
      <w:fldChar w:fldCharType="begin"/>
    </w:r>
    <w:r w:rsidRPr="00E144B9">
      <w:rPr>
        <w:b/>
        <w:sz w:val="18"/>
      </w:rPr>
      <w:instrText xml:space="preserve"> PAGE  \* MERGEFORMAT </w:instrText>
    </w:r>
    <w:r w:rsidRPr="00E144B9">
      <w:rPr>
        <w:b/>
        <w:sz w:val="18"/>
      </w:rPr>
      <w:fldChar w:fldCharType="separate"/>
    </w:r>
    <w:r w:rsidRPr="00E144B9">
      <w:rPr>
        <w:b/>
        <w:noProof/>
        <w:sz w:val="18"/>
      </w:rPr>
      <w:t>3</w:t>
    </w:r>
    <w:r w:rsidRPr="00E144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D2BD" w14:textId="18F8CB65" w:rsidR="00D64B9D" w:rsidRDefault="00D64B9D" w:rsidP="00D64B9D">
    <w:pPr>
      <w:pStyle w:val="Footer"/>
    </w:pPr>
    <w:r w:rsidRPr="0027112F">
      <w:rPr>
        <w:noProof/>
        <w:lang w:val="en-US"/>
      </w:rPr>
      <w:drawing>
        <wp:anchor distT="0" distB="0" distL="114300" distR="114300" simplePos="0" relativeHeight="251659264" behindDoc="0" locked="1" layoutInCell="1" allowOverlap="1" wp14:anchorId="299C2B8F" wp14:editId="673FE31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9F9ED6" w14:textId="50DE37C5" w:rsidR="00D64B9D" w:rsidRPr="00D64B9D" w:rsidRDefault="00D64B9D" w:rsidP="00D64B9D">
    <w:pPr>
      <w:pStyle w:val="Footer"/>
      <w:ind w:right="1134"/>
      <w:rPr>
        <w:sz w:val="20"/>
      </w:rPr>
    </w:pPr>
    <w:r>
      <w:rPr>
        <w:sz w:val="20"/>
      </w:rPr>
      <w:t>GE.24-01577(E)</w:t>
    </w:r>
    <w:r>
      <w:rPr>
        <w:noProof/>
        <w:sz w:val="20"/>
      </w:rPr>
      <w:drawing>
        <wp:anchor distT="0" distB="0" distL="114300" distR="114300" simplePos="0" relativeHeight="251660288" behindDoc="0" locked="0" layoutInCell="1" allowOverlap="1" wp14:anchorId="50675D72" wp14:editId="2C8DF62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1E71" w14:textId="77777777" w:rsidR="00E144B9" w:rsidRPr="000B175B" w:rsidRDefault="00E144B9" w:rsidP="000B175B">
      <w:pPr>
        <w:tabs>
          <w:tab w:val="right" w:pos="2155"/>
        </w:tabs>
        <w:spacing w:after="80"/>
        <w:ind w:left="680"/>
        <w:rPr>
          <w:u w:val="single"/>
        </w:rPr>
      </w:pPr>
      <w:r>
        <w:rPr>
          <w:u w:val="single"/>
        </w:rPr>
        <w:tab/>
      </w:r>
    </w:p>
  </w:footnote>
  <w:footnote w:type="continuationSeparator" w:id="0">
    <w:p w14:paraId="0C2BB754" w14:textId="77777777" w:rsidR="00E144B9" w:rsidRPr="00FC68B7" w:rsidRDefault="00E144B9" w:rsidP="00FC68B7">
      <w:pPr>
        <w:tabs>
          <w:tab w:val="left" w:pos="2155"/>
        </w:tabs>
        <w:spacing w:after="80"/>
        <w:ind w:left="680"/>
        <w:rPr>
          <w:u w:val="single"/>
        </w:rPr>
      </w:pPr>
      <w:r>
        <w:rPr>
          <w:u w:val="single"/>
        </w:rPr>
        <w:tab/>
      </w:r>
    </w:p>
  </w:footnote>
  <w:footnote w:type="continuationNotice" w:id="1">
    <w:p w14:paraId="131EA502" w14:textId="77777777" w:rsidR="00E144B9" w:rsidRDefault="00E144B9"/>
  </w:footnote>
  <w:footnote w:id="2">
    <w:p w14:paraId="06B216F3" w14:textId="77777777" w:rsidR="00E144B9" w:rsidRPr="00EA370C" w:rsidRDefault="00E144B9" w:rsidP="00E144B9">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531A3D">
        <w:rPr>
          <w:lang w:val="en-US"/>
        </w:rPr>
        <w:t xml:space="preserve">A/78/6 </w:t>
      </w:r>
      <w:r w:rsidRPr="00B93331">
        <w:rPr>
          <w:lang w:val="en-US"/>
        </w:rPr>
        <w:t>(Sect.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76B5208B" w14:textId="77777777" w:rsidR="0086441F" w:rsidRPr="00237585" w:rsidRDefault="0086441F" w:rsidP="0086441F">
      <w:pPr>
        <w:pStyle w:val="FootnoteText"/>
        <w:tabs>
          <w:tab w:val="clear" w:pos="1021"/>
          <w:tab w:val="right" w:pos="993"/>
        </w:tabs>
        <w:ind w:hanging="141"/>
      </w:pPr>
      <w:r>
        <w:rPr>
          <w:rStyle w:val="FootnoteReference"/>
        </w:rPr>
        <w:footnoteRef/>
      </w:r>
      <w:r>
        <w:t xml:space="preserve"> </w:t>
      </w:r>
      <w:r>
        <w:tab/>
      </w:r>
      <w:r w:rsidRPr="001C074C">
        <w:rPr>
          <w:b/>
          <w:bCs/>
        </w:rPr>
        <w:t>Addendum 6 of Mutual Resolution No. 1 (M.R.1) (document ECE/TRANS/WP.29/1101/Amend.5); see</w:t>
      </w:r>
      <w:r w:rsidRPr="000C0E64">
        <w:t xml:space="preserve"> </w:t>
      </w:r>
      <w:hyperlink r:id="rId1" w:history="1">
        <w:r w:rsidRPr="00B80C83">
          <w:rPr>
            <w:rStyle w:val="Hyperlink"/>
          </w:rPr>
          <w:t>https://unece.org/transport/vehicle-regulations/wp29/resolutions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8F27" w14:textId="02C280CB" w:rsidR="00E144B9" w:rsidRPr="00C753E2" w:rsidRDefault="00C753E2">
    <w:pPr>
      <w:pStyle w:val="Header"/>
      <w:rPr>
        <w:lang w:val="fr-CH"/>
      </w:rPr>
    </w:pPr>
    <w:r>
      <w:rPr>
        <w:lang w:val="fr-CH"/>
      </w:rPr>
      <w:t>ECE/TRANS/WP.29/GRSG/2024/23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6946" w14:textId="7CCC9BAD" w:rsidR="00E144B9" w:rsidRPr="00C753E2" w:rsidRDefault="00C753E2" w:rsidP="00E144B9">
    <w:pPr>
      <w:pStyle w:val="Header"/>
      <w:jc w:val="right"/>
      <w:rPr>
        <w:lang w:val="fr-CH"/>
      </w:rPr>
    </w:pPr>
    <w:r>
      <w:rPr>
        <w:lang w:val="fr-CH"/>
      </w:rPr>
      <w:t>ECE/TRANS/WP.29/GRSG/2024/23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25948094">
    <w:abstractNumId w:val="1"/>
  </w:num>
  <w:num w:numId="2" w16cid:durableId="1842618290">
    <w:abstractNumId w:val="0"/>
  </w:num>
  <w:num w:numId="3" w16cid:durableId="666904910">
    <w:abstractNumId w:val="2"/>
  </w:num>
  <w:num w:numId="4" w16cid:durableId="1180269022">
    <w:abstractNumId w:val="3"/>
  </w:num>
  <w:num w:numId="5" w16cid:durableId="1041052933">
    <w:abstractNumId w:val="8"/>
  </w:num>
  <w:num w:numId="6" w16cid:durableId="1263342949">
    <w:abstractNumId w:val="9"/>
  </w:num>
  <w:num w:numId="7" w16cid:durableId="313068225">
    <w:abstractNumId w:val="7"/>
  </w:num>
  <w:num w:numId="8" w16cid:durableId="1350330843">
    <w:abstractNumId w:val="6"/>
  </w:num>
  <w:num w:numId="9" w16cid:durableId="515929451">
    <w:abstractNumId w:val="5"/>
  </w:num>
  <w:num w:numId="10" w16cid:durableId="366757622">
    <w:abstractNumId w:val="4"/>
  </w:num>
  <w:num w:numId="11" w16cid:durableId="421339333">
    <w:abstractNumId w:val="15"/>
  </w:num>
  <w:num w:numId="12" w16cid:durableId="1946228347">
    <w:abstractNumId w:val="14"/>
  </w:num>
  <w:num w:numId="13" w16cid:durableId="654333965">
    <w:abstractNumId w:val="10"/>
  </w:num>
  <w:num w:numId="14" w16cid:durableId="1576696413">
    <w:abstractNumId w:val="12"/>
  </w:num>
  <w:num w:numId="15" w16cid:durableId="346295998">
    <w:abstractNumId w:val="16"/>
  </w:num>
  <w:num w:numId="16" w16cid:durableId="308167698">
    <w:abstractNumId w:val="13"/>
  </w:num>
  <w:num w:numId="17" w16cid:durableId="1695615059">
    <w:abstractNumId w:val="17"/>
  </w:num>
  <w:num w:numId="18" w16cid:durableId="975834250">
    <w:abstractNumId w:val="18"/>
  </w:num>
  <w:num w:numId="19" w16cid:durableId="87419427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B9"/>
    <w:rsid w:val="00002A7D"/>
    <w:rsid w:val="000038A8"/>
    <w:rsid w:val="00005DF3"/>
    <w:rsid w:val="00006790"/>
    <w:rsid w:val="0002593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783C"/>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441F"/>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753E2"/>
    <w:rsid w:val="00C978F5"/>
    <w:rsid w:val="00CA24A4"/>
    <w:rsid w:val="00CB348D"/>
    <w:rsid w:val="00CD46F5"/>
    <w:rsid w:val="00CE4A8F"/>
    <w:rsid w:val="00CF071D"/>
    <w:rsid w:val="00CF7934"/>
    <w:rsid w:val="00D0123D"/>
    <w:rsid w:val="00D15B04"/>
    <w:rsid w:val="00D2031B"/>
    <w:rsid w:val="00D25FE2"/>
    <w:rsid w:val="00D37DA9"/>
    <w:rsid w:val="00D406A7"/>
    <w:rsid w:val="00D43252"/>
    <w:rsid w:val="00D44D86"/>
    <w:rsid w:val="00D50B7D"/>
    <w:rsid w:val="00D52012"/>
    <w:rsid w:val="00D64B9D"/>
    <w:rsid w:val="00D704E5"/>
    <w:rsid w:val="00D72727"/>
    <w:rsid w:val="00D978C6"/>
    <w:rsid w:val="00DA0956"/>
    <w:rsid w:val="00DA357F"/>
    <w:rsid w:val="00DA3E12"/>
    <w:rsid w:val="00DC18AD"/>
    <w:rsid w:val="00DF7CAE"/>
    <w:rsid w:val="00E144B9"/>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78E28C8"/>
  <w15:docId w15:val="{6CD4DF24-95CE-4F38-9BA1-02B028FD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locked/>
    <w:rsid w:val="00E144B9"/>
    <w:rPr>
      <w:b/>
      <w:sz w:val="28"/>
      <w:lang w:val="en-GB"/>
    </w:rPr>
  </w:style>
  <w:style w:type="character" w:customStyle="1" w:styleId="SingleTxtGChar">
    <w:name w:val="_ Single Txt_G Char"/>
    <w:link w:val="SingleTxtG"/>
    <w:qFormat/>
    <w:locked/>
    <w:rsid w:val="00E144B9"/>
    <w:rPr>
      <w:lang w:val="en-GB"/>
    </w:rPr>
  </w:style>
  <w:style w:type="character" w:styleId="CommentReference">
    <w:name w:val="annotation reference"/>
    <w:basedOn w:val="DefaultParagraphFont"/>
    <w:semiHidden/>
    <w:unhideWhenUsed/>
    <w:rsid w:val="00E144B9"/>
    <w:rPr>
      <w:sz w:val="16"/>
      <w:szCs w:val="16"/>
    </w:rPr>
  </w:style>
  <w:style w:type="paragraph" w:styleId="CommentText">
    <w:name w:val="annotation text"/>
    <w:basedOn w:val="Normal"/>
    <w:link w:val="CommentTextChar"/>
    <w:unhideWhenUsed/>
    <w:rsid w:val="00E144B9"/>
    <w:pPr>
      <w:spacing w:line="240" w:lineRule="auto"/>
    </w:pPr>
  </w:style>
  <w:style w:type="character" w:customStyle="1" w:styleId="CommentTextChar">
    <w:name w:val="Comment Text Char"/>
    <w:basedOn w:val="DefaultParagraphFont"/>
    <w:link w:val="CommentText"/>
    <w:rsid w:val="00E144B9"/>
    <w:rPr>
      <w:lang w:val="en-GB"/>
    </w:rPr>
  </w:style>
  <w:style w:type="paragraph" w:customStyle="1" w:styleId="Para">
    <w:name w:val="Para"/>
    <w:basedOn w:val="Normal"/>
    <w:qFormat/>
    <w:rsid w:val="00E144B9"/>
    <w:pPr>
      <w:suppressAutoHyphens w:val="0"/>
      <w:spacing w:after="120"/>
      <w:ind w:left="2268" w:right="1134" w:hanging="1134"/>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unece.org/transport/vehicle-regulations/wp29/resolu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trans/main/wp29/wp29wgs/wp29gen/wp29%20resolutions.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F57FC-2DE9-40D3-AF7B-6FA7BDB92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69DBF7E2-F108-4563-B5B0-522CC5FDBC8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EA9B288-4C5F-47BF-BF19-59D09681F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6164</Characters>
  <Application>Microsoft Office Word</Application>
  <DocSecurity>0</DocSecurity>
  <Lines>131</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ECE/TRANS/WP.29/GRSG/2024/23</dc:title>
  <dc:subject>2401577</dc:subject>
  <dc:creator>EG</dc:creator>
  <cp:keywords/>
  <dc:description/>
  <cp:lastModifiedBy>Don Canete Martin</cp:lastModifiedBy>
  <cp:revision>2</cp:revision>
  <cp:lastPrinted>2009-02-18T09:36:00Z</cp:lastPrinted>
  <dcterms:created xsi:type="dcterms:W3CDTF">2024-01-30T10:47:00Z</dcterms:created>
  <dcterms:modified xsi:type="dcterms:W3CDTF">2024-01-30T10:47:00Z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