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25133" w:rsidRPr="00825133" w:rsidTr="00B11BB4">
        <w:trPr>
          <w:cantSplit/>
          <w:trHeight w:hRule="exact" w:val="851"/>
        </w:trPr>
        <w:tc>
          <w:tcPr>
            <w:tcW w:w="1276" w:type="dxa"/>
            <w:tcBorders>
              <w:bottom w:val="single" w:sz="4" w:space="0" w:color="auto"/>
            </w:tcBorders>
            <w:vAlign w:val="bottom"/>
          </w:tcPr>
          <w:p w:rsidR="00515EE4" w:rsidRPr="00825133" w:rsidRDefault="00515EE4" w:rsidP="00B11BB4">
            <w:pPr>
              <w:spacing w:after="80"/>
            </w:pPr>
            <w:bookmarkStart w:id="0" w:name="_GoBack"/>
          </w:p>
        </w:tc>
        <w:tc>
          <w:tcPr>
            <w:tcW w:w="2268" w:type="dxa"/>
            <w:tcBorders>
              <w:bottom w:val="single" w:sz="4" w:space="0" w:color="auto"/>
            </w:tcBorders>
            <w:vAlign w:val="bottom"/>
          </w:tcPr>
          <w:p w:rsidR="00515EE4" w:rsidRPr="00825133" w:rsidRDefault="00515EE4" w:rsidP="00B11BB4">
            <w:pPr>
              <w:spacing w:after="80" w:line="300" w:lineRule="exact"/>
              <w:rPr>
                <w:b/>
                <w:sz w:val="24"/>
                <w:szCs w:val="24"/>
              </w:rPr>
            </w:pPr>
          </w:p>
        </w:tc>
        <w:tc>
          <w:tcPr>
            <w:tcW w:w="6095" w:type="dxa"/>
            <w:tcBorders>
              <w:bottom w:val="single" w:sz="4" w:space="0" w:color="auto"/>
            </w:tcBorders>
            <w:vAlign w:val="bottom"/>
          </w:tcPr>
          <w:p w:rsidR="00515EE4" w:rsidRPr="00825133" w:rsidRDefault="00515EE4" w:rsidP="000943A1">
            <w:pPr>
              <w:suppressAutoHyphens w:val="0"/>
              <w:spacing w:after="20"/>
              <w:jc w:val="right"/>
              <w:rPr>
                <w:b/>
                <w:sz w:val="24"/>
                <w:szCs w:val="24"/>
              </w:rPr>
            </w:pPr>
            <w:r w:rsidRPr="00825133">
              <w:rPr>
                <w:b/>
                <w:sz w:val="24"/>
                <w:szCs w:val="24"/>
              </w:rPr>
              <w:t>INF.</w:t>
            </w:r>
            <w:r w:rsidR="009A6CB6" w:rsidRPr="00825133">
              <w:rPr>
                <w:b/>
                <w:sz w:val="24"/>
                <w:szCs w:val="24"/>
              </w:rPr>
              <w:t>12</w:t>
            </w:r>
          </w:p>
        </w:tc>
      </w:tr>
    </w:tbl>
    <w:p w:rsidR="00515EE4" w:rsidRPr="00825133" w:rsidRDefault="00515EE4">
      <w:pPr>
        <w:spacing w:before="120"/>
        <w:rPr>
          <w:b/>
          <w:sz w:val="28"/>
          <w:szCs w:val="28"/>
        </w:rPr>
      </w:pPr>
      <w:r w:rsidRPr="00825133">
        <w:rPr>
          <w:b/>
          <w:sz w:val="28"/>
          <w:szCs w:val="28"/>
        </w:rPr>
        <w:t xml:space="preserve">Economic Commission for </w:t>
      </w:r>
      <w:smartTag w:uri="urn:schemas-microsoft-com:office:smarttags" w:element="place">
        <w:r w:rsidRPr="00825133">
          <w:rPr>
            <w:b/>
            <w:sz w:val="28"/>
            <w:szCs w:val="28"/>
          </w:rPr>
          <w:t>Europe</w:t>
        </w:r>
      </w:smartTag>
    </w:p>
    <w:p w:rsidR="00515EE4" w:rsidRPr="00825133" w:rsidRDefault="00515EE4">
      <w:pPr>
        <w:spacing w:before="120"/>
        <w:rPr>
          <w:sz w:val="28"/>
          <w:szCs w:val="28"/>
        </w:rPr>
      </w:pPr>
      <w:r w:rsidRPr="00825133">
        <w:rPr>
          <w:sz w:val="28"/>
          <w:szCs w:val="28"/>
        </w:rPr>
        <w:t>Inland Transport Committee</w:t>
      </w:r>
    </w:p>
    <w:p w:rsidR="00515EE4" w:rsidRPr="00825133" w:rsidRDefault="00515EE4" w:rsidP="00EC106A">
      <w:pPr>
        <w:spacing w:before="120" w:after="120"/>
        <w:rPr>
          <w:b/>
          <w:sz w:val="24"/>
          <w:szCs w:val="24"/>
        </w:rPr>
      </w:pPr>
      <w:r w:rsidRPr="00825133">
        <w:rPr>
          <w:b/>
          <w:sz w:val="24"/>
          <w:szCs w:val="24"/>
        </w:rPr>
        <w:t>Working Party on the Transport of Dangerous Goods</w:t>
      </w:r>
    </w:p>
    <w:p w:rsidR="00515EE4" w:rsidRPr="00825133" w:rsidRDefault="00515EE4" w:rsidP="009D2A5B">
      <w:pPr>
        <w:rPr>
          <w:b/>
        </w:rPr>
      </w:pPr>
      <w:r w:rsidRPr="00825133">
        <w:rPr>
          <w:b/>
        </w:rPr>
        <w:t>Joint Meeting of the RID Committee of Experts and the</w:t>
      </w:r>
    </w:p>
    <w:p w:rsidR="00515EE4" w:rsidRPr="00825133" w:rsidRDefault="00515EE4" w:rsidP="009D2A5B">
      <w:pPr>
        <w:rPr>
          <w:b/>
        </w:rPr>
      </w:pPr>
      <w:r w:rsidRPr="00825133">
        <w:rPr>
          <w:b/>
        </w:rPr>
        <w:t>Working Party on the Transport of Dangerous Goods</w:t>
      </w:r>
      <w:r w:rsidRPr="00825133">
        <w:rPr>
          <w:b/>
        </w:rPr>
        <w:tab/>
      </w:r>
      <w:r w:rsidRPr="00825133">
        <w:rPr>
          <w:b/>
        </w:rPr>
        <w:tab/>
      </w:r>
      <w:r w:rsidRPr="00825133">
        <w:rPr>
          <w:b/>
        </w:rPr>
        <w:tab/>
      </w:r>
      <w:r w:rsidRPr="00825133">
        <w:rPr>
          <w:b/>
        </w:rPr>
        <w:tab/>
      </w:r>
      <w:r w:rsidRPr="00825133">
        <w:rPr>
          <w:b/>
        </w:rPr>
        <w:tab/>
      </w:r>
      <w:r w:rsidRPr="00825133">
        <w:rPr>
          <w:b/>
        </w:rPr>
        <w:tab/>
      </w:r>
      <w:r w:rsidR="00511C16" w:rsidRPr="00825133">
        <w:rPr>
          <w:b/>
        </w:rPr>
        <w:t>5</w:t>
      </w:r>
      <w:r w:rsidRPr="00825133">
        <w:rPr>
          <w:b/>
        </w:rPr>
        <w:t xml:space="preserve"> September 2018</w:t>
      </w:r>
    </w:p>
    <w:p w:rsidR="00515EE4" w:rsidRPr="00825133" w:rsidRDefault="00515EE4" w:rsidP="00BB7CD1">
      <w:smartTag w:uri="urn:schemas-microsoft-com:office:smarttags" w:element="place">
        <w:smartTag w:uri="urn:schemas-microsoft-com:office:smarttags" w:element="City">
          <w:r w:rsidRPr="00825133">
            <w:t>Geneva</w:t>
          </w:r>
        </w:smartTag>
      </w:smartTag>
      <w:r w:rsidRPr="00825133">
        <w:t>, 17-21 September 2018</w:t>
      </w:r>
    </w:p>
    <w:p w:rsidR="00515EE4" w:rsidRPr="00825133" w:rsidRDefault="00515EE4" w:rsidP="00AE4840">
      <w:r w:rsidRPr="00825133">
        <w:t>Item 5 (a) of the provisional agenda</w:t>
      </w:r>
    </w:p>
    <w:p w:rsidR="00515EE4" w:rsidRPr="00825133" w:rsidRDefault="00515EE4" w:rsidP="00B410BE">
      <w:pPr>
        <w:rPr>
          <w:b/>
        </w:rPr>
      </w:pPr>
      <w:r w:rsidRPr="00825133">
        <w:rPr>
          <w:b/>
        </w:rPr>
        <w:t>Proposals for amendments to RID/ADR/ADN:</w:t>
      </w:r>
    </w:p>
    <w:p w:rsidR="00515EE4" w:rsidRPr="00825133" w:rsidRDefault="00515EE4" w:rsidP="00B410BE">
      <w:pPr>
        <w:rPr>
          <w:b/>
        </w:rPr>
      </w:pPr>
      <w:r w:rsidRPr="00825133">
        <w:rPr>
          <w:b/>
        </w:rPr>
        <w:t>pending issues</w:t>
      </w:r>
    </w:p>
    <w:p w:rsidR="00515EE4" w:rsidRPr="00825133" w:rsidRDefault="00515EE4" w:rsidP="0005754E">
      <w:pPr>
        <w:pStyle w:val="HChG"/>
        <w:rPr>
          <w:sz w:val="18"/>
          <w:szCs w:val="18"/>
          <w:lang w:val="en-GB"/>
        </w:rPr>
      </w:pPr>
      <w:r w:rsidRPr="00825133">
        <w:rPr>
          <w:lang w:val="en-GB"/>
        </w:rPr>
        <w:tab/>
      </w:r>
      <w:r w:rsidRPr="00825133">
        <w:rPr>
          <w:lang w:val="en-GB"/>
        </w:rPr>
        <w:tab/>
        <w:t>Information on the status of publication of standards adopted for RID/ADR 2019, not published before 1 June 2018</w:t>
      </w:r>
    </w:p>
    <w:p w:rsidR="00515EE4" w:rsidRPr="00825133" w:rsidRDefault="00515EE4" w:rsidP="0005754E">
      <w:pPr>
        <w:pStyle w:val="H1G"/>
        <w:rPr>
          <w:sz w:val="20"/>
        </w:rPr>
      </w:pPr>
      <w:r w:rsidRPr="00825133">
        <w:tab/>
      </w:r>
      <w:r w:rsidRPr="00825133">
        <w:tab/>
        <w:t xml:space="preserve">Transmitted by the Government of </w:t>
      </w:r>
      <w:smartTag w:uri="urn:schemas-microsoft-com:office:smarttags" w:element="country-region">
        <w:smartTag w:uri="urn:schemas-microsoft-com:office:smarttags" w:element="place">
          <w:r w:rsidRPr="00825133">
            <w:t>France</w:t>
          </w:r>
        </w:smartTag>
      </w:smartTag>
    </w:p>
    <w:p w:rsidR="00515EE4" w:rsidRPr="00825133" w:rsidRDefault="00515EE4" w:rsidP="00EF40B6">
      <w:pPr>
        <w:pStyle w:val="SingleTxtG"/>
        <w:rPr>
          <w:lang w:val="en-GB"/>
        </w:rPr>
      </w:pPr>
      <w:r w:rsidRPr="00825133">
        <w:rPr>
          <w:lang w:val="en-GB"/>
        </w:rPr>
        <w:t>1.</w:t>
      </w:r>
      <w:r w:rsidRPr="00825133">
        <w:rPr>
          <w:lang w:val="en-GB"/>
        </w:rPr>
        <w:tab/>
        <w:t xml:space="preserve">As explained in detail in document ECE/TRANS/WP.15/AC.1/151/Add.1 under item 5 (a), the amendments concerning references to new standards or additives to referenced standards not published before 1 June 2018 were not included in the list of amendments for entry into force on 1 January 2019. </w:t>
      </w:r>
    </w:p>
    <w:p w:rsidR="00515EE4" w:rsidRPr="00825133" w:rsidRDefault="00515EE4" w:rsidP="00091B49">
      <w:pPr>
        <w:pStyle w:val="SingleTxtG"/>
        <w:rPr>
          <w:lang w:val="en-GB"/>
        </w:rPr>
      </w:pPr>
      <w:r w:rsidRPr="00825133">
        <w:rPr>
          <w:lang w:val="en-GB"/>
        </w:rPr>
        <w:t>2.</w:t>
      </w:r>
      <w:r w:rsidRPr="00825133">
        <w:rPr>
          <w:lang w:val="en-GB"/>
        </w:rPr>
        <w:tab/>
        <w:t>For ADR, these amendments were listed separately in Annexes III and IV of the report of WP.15 (ECE/TRANS/WP.15/242) as draft amendments adopted by WP.15 for entry into force as soon as possible following their publication. For RID, these amendments were also listed separately in Annex II of the report of the RID Committee of Experts’ standing working group (OTIF/RID/CE/GTP/2018-A).</w:t>
      </w:r>
    </w:p>
    <w:p w:rsidR="00515EE4" w:rsidRPr="00825133" w:rsidRDefault="00515EE4" w:rsidP="00091B49">
      <w:pPr>
        <w:pStyle w:val="SingleTxtG"/>
        <w:rPr>
          <w:lang w:val="en-GB"/>
        </w:rPr>
      </w:pPr>
      <w:r w:rsidRPr="00825133">
        <w:rPr>
          <w:lang w:val="en-GB"/>
        </w:rPr>
        <w:t>3.</w:t>
      </w:r>
      <w:r w:rsidRPr="00825133">
        <w:rPr>
          <w:lang w:val="en-GB"/>
        </w:rPr>
        <w:tab/>
        <w:t>The following annex reproduces the adopted amendments and specifies the date of publication of each of these standards.</w:t>
      </w:r>
    </w:p>
    <w:p w:rsidR="00515EE4" w:rsidRPr="00825133" w:rsidRDefault="00515EE4" w:rsidP="00C22675">
      <w:pPr>
        <w:suppressAutoHyphens w:val="0"/>
        <w:spacing w:line="240" w:lineRule="auto"/>
      </w:pPr>
      <w:r w:rsidRPr="00825133">
        <w:br w:type="page"/>
      </w:r>
    </w:p>
    <w:p w:rsidR="00515EE4" w:rsidRPr="00825133" w:rsidRDefault="00FF0333" w:rsidP="00FF0333">
      <w:pPr>
        <w:pStyle w:val="HChG"/>
      </w:pPr>
      <w:r w:rsidRPr="00825133">
        <w:lastRenderedPageBreak/>
        <w:tab/>
      </w:r>
      <w:r w:rsidRPr="00825133">
        <w:tab/>
        <w:t>Annex</w:t>
      </w:r>
    </w:p>
    <w:p w:rsidR="00515EE4" w:rsidRPr="00825133" w:rsidRDefault="00FF0333" w:rsidP="00FF0333">
      <w:pPr>
        <w:pStyle w:val="H1G"/>
      </w:pPr>
      <w:r w:rsidRPr="00825133">
        <w:tab/>
      </w:r>
      <w:r w:rsidRPr="00825133">
        <w:tab/>
      </w:r>
      <w:r w:rsidR="00515EE4" w:rsidRPr="00825133">
        <w:t>Draft amendments relating to standards EN 14025:2018, EN 12972:2018, EN 13317:2018, EN 1440:2016 + A1:2018, EN 16728:2016 + A1:2018 and EN ISO 17871:2015 + A1:2018 for entry into force as soon as possible once the standards have been published.</w:t>
      </w:r>
    </w:p>
    <w:p w:rsidR="00515EE4" w:rsidRPr="00825133" w:rsidRDefault="00515EE4" w:rsidP="00FF0333">
      <w:pPr>
        <w:tabs>
          <w:tab w:val="left" w:pos="426"/>
        </w:tabs>
        <w:spacing w:before="120" w:after="120"/>
        <w:ind w:left="1134"/>
        <w:rPr>
          <w:rFonts w:cs="Arial"/>
          <w:bCs/>
          <w:szCs w:val="22"/>
        </w:rPr>
      </w:pPr>
      <w:r w:rsidRPr="00825133">
        <w:rPr>
          <w:rFonts w:cs="Arial"/>
          <w:b/>
          <w:bCs/>
          <w:szCs w:val="22"/>
        </w:rPr>
        <w:t>1.</w:t>
      </w:r>
      <w:r w:rsidRPr="00825133">
        <w:rPr>
          <w:rFonts w:cs="Arial"/>
          <w:b/>
          <w:bCs/>
          <w:szCs w:val="22"/>
        </w:rPr>
        <w:tab/>
      </w:r>
      <w:r w:rsidRPr="00825133">
        <w:rPr>
          <w:rFonts w:cs="Arial"/>
          <w:b/>
          <w:bCs/>
          <w:szCs w:val="22"/>
          <w:u w:val="single"/>
        </w:rPr>
        <w:t>Draft amendments relating to standard EN 14025:2018</w:t>
      </w:r>
    </w:p>
    <w:p w:rsidR="00515EE4" w:rsidRPr="00825133" w:rsidRDefault="00515EE4" w:rsidP="00FF0333">
      <w:pPr>
        <w:spacing w:before="120" w:after="120"/>
        <w:ind w:left="1134"/>
      </w:pPr>
      <w:r w:rsidRPr="00825133">
        <w:rPr>
          <w:b/>
        </w:rPr>
        <w:t>6.8.2.6.1</w:t>
      </w:r>
      <w:r w:rsidRPr="00825133">
        <w:tab/>
        <w:t>Amend the Table, under "For design and construction of tanks", as follows:</w:t>
      </w:r>
    </w:p>
    <w:p w:rsidR="00515EE4" w:rsidRPr="00825133" w:rsidRDefault="00FF0333" w:rsidP="00152A83">
      <w:pPr>
        <w:widowControl w:val="0"/>
        <w:ind w:left="2268" w:right="1134"/>
        <w:rPr>
          <w:rFonts w:cs="Arial"/>
          <w:szCs w:val="22"/>
        </w:rPr>
      </w:pPr>
      <w:r w:rsidRPr="00825133">
        <w:rPr>
          <w:rFonts w:cs="Arial"/>
          <w:szCs w:val="22"/>
        </w:rPr>
        <w:tab/>
      </w:r>
      <w:r w:rsidR="00515EE4" w:rsidRPr="00825133">
        <w:rPr>
          <w:rFonts w:cs="Arial"/>
          <w:szCs w:val="22"/>
        </w:rPr>
        <w:t>–</w:t>
      </w:r>
      <w:r w:rsidR="00515EE4" w:rsidRPr="00825133">
        <w:rPr>
          <w:rFonts w:cs="Arial"/>
          <w:szCs w:val="22"/>
        </w:rPr>
        <w:tab/>
        <w:t xml:space="preserve">For standard </w:t>
      </w:r>
      <w:r w:rsidR="00515EE4" w:rsidRPr="00825133">
        <w:rPr>
          <w:snapToGrid w:val="0"/>
        </w:rPr>
        <w:t>"EN 14025:2013 + A1:2016"</w:t>
      </w:r>
      <w:r w:rsidR="00515EE4" w:rsidRPr="00825133">
        <w:rPr>
          <w:rFonts w:cs="Arial"/>
          <w:szCs w:val="22"/>
        </w:rPr>
        <w:t>, in column (4), replace "Until further notice" by:</w:t>
      </w:r>
    </w:p>
    <w:p w:rsidR="00515EE4" w:rsidRPr="00825133" w:rsidRDefault="00515EE4" w:rsidP="00FF0333">
      <w:pPr>
        <w:widowControl w:val="0"/>
        <w:spacing w:before="120" w:after="120"/>
        <w:ind w:left="2268"/>
        <w:rPr>
          <w:rFonts w:cs="Arial"/>
          <w:szCs w:val="22"/>
        </w:rPr>
      </w:pPr>
      <w:r w:rsidRPr="00825133">
        <w:rPr>
          <w:rFonts w:cs="Arial"/>
          <w:szCs w:val="22"/>
        </w:rPr>
        <w:t>"Between 1 January 2017 and 31 December 2020".</w:t>
      </w:r>
    </w:p>
    <w:p w:rsidR="00515EE4" w:rsidRPr="00825133" w:rsidRDefault="00515EE4" w:rsidP="00152A83">
      <w:pPr>
        <w:widowControl w:val="0"/>
        <w:spacing w:before="120" w:after="360"/>
        <w:ind w:left="2268" w:right="1134"/>
      </w:pPr>
      <w:r w:rsidRPr="00825133">
        <w:t>–</w:t>
      </w:r>
      <w:r w:rsidRPr="00825133">
        <w:tab/>
        <w:t>After the standard "EN 14025:2013 + A1:2016", insert the following rows:</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825133" w:rsidRPr="00825133" w:rsidTr="00D748A5">
        <w:tc>
          <w:tcPr>
            <w:tcW w:w="1800" w:type="dxa"/>
            <w:vAlign w:val="center"/>
          </w:tcPr>
          <w:p w:rsidR="00515EE4" w:rsidRPr="00825133" w:rsidRDefault="00515EE4" w:rsidP="00D748A5">
            <w:pPr>
              <w:widowControl w:val="0"/>
              <w:rPr>
                <w:rFonts w:cs="Arial"/>
                <w:sz w:val="18"/>
                <w:szCs w:val="18"/>
              </w:rPr>
            </w:pPr>
            <w:r w:rsidRPr="00825133">
              <w:rPr>
                <w:rFonts w:cs="Arial"/>
                <w:bCs/>
                <w:iCs/>
                <w:sz w:val="18"/>
                <w:szCs w:val="18"/>
              </w:rPr>
              <w:t>EN </w:t>
            </w:r>
            <w:r w:rsidRPr="00825133">
              <w:rPr>
                <w:rFonts w:cs="Arial"/>
                <w:bCs/>
                <w:sz w:val="18"/>
                <w:szCs w:val="18"/>
              </w:rPr>
              <w:t>14025:2018</w:t>
            </w:r>
          </w:p>
        </w:tc>
        <w:tc>
          <w:tcPr>
            <w:tcW w:w="3600" w:type="dxa"/>
            <w:vAlign w:val="center"/>
          </w:tcPr>
          <w:p w:rsidR="00515EE4" w:rsidRPr="00825133" w:rsidRDefault="00515EE4" w:rsidP="00D748A5">
            <w:pPr>
              <w:widowControl w:val="0"/>
              <w:rPr>
                <w:rFonts w:cs="Arial"/>
                <w:sz w:val="18"/>
                <w:szCs w:val="18"/>
              </w:rPr>
            </w:pPr>
            <w:r w:rsidRPr="00825133">
              <w:rPr>
                <w:rFonts w:cs="Arial"/>
                <w:bCs/>
                <w:sz w:val="18"/>
                <w:szCs w:val="18"/>
              </w:rPr>
              <w:t>Tanks for the transport of dangerous goods – Metallic pressure tanks – Design and construction</w:t>
            </w:r>
          </w:p>
        </w:tc>
        <w:tc>
          <w:tcPr>
            <w:tcW w:w="900" w:type="dxa"/>
            <w:vAlign w:val="center"/>
          </w:tcPr>
          <w:p w:rsidR="00515EE4" w:rsidRPr="00825133" w:rsidRDefault="00515EE4" w:rsidP="00D748A5">
            <w:pPr>
              <w:widowControl w:val="0"/>
              <w:rPr>
                <w:rFonts w:cs="Arial"/>
                <w:sz w:val="18"/>
                <w:szCs w:val="18"/>
              </w:rPr>
            </w:pPr>
            <w:r w:rsidRPr="00825133">
              <w:rPr>
                <w:rFonts w:cs="Arial"/>
                <w:sz w:val="18"/>
                <w:szCs w:val="18"/>
              </w:rPr>
              <w:t>6.8.2.1 and 6.8.2.3</w:t>
            </w:r>
          </w:p>
        </w:tc>
        <w:tc>
          <w:tcPr>
            <w:tcW w:w="1620" w:type="dxa"/>
            <w:vAlign w:val="center"/>
          </w:tcPr>
          <w:p w:rsidR="00515EE4" w:rsidRPr="00825133" w:rsidRDefault="00515EE4" w:rsidP="00D748A5">
            <w:pPr>
              <w:widowControl w:val="0"/>
              <w:jc w:val="center"/>
              <w:rPr>
                <w:rFonts w:cs="Arial"/>
                <w:sz w:val="18"/>
                <w:szCs w:val="18"/>
              </w:rPr>
            </w:pPr>
            <w:r w:rsidRPr="00825133">
              <w:rPr>
                <w:rFonts w:cs="Arial"/>
                <w:bCs/>
                <w:sz w:val="18"/>
                <w:szCs w:val="18"/>
              </w:rPr>
              <w:t>Until further notice</w:t>
            </w:r>
          </w:p>
        </w:tc>
        <w:tc>
          <w:tcPr>
            <w:tcW w:w="720" w:type="dxa"/>
            <w:vAlign w:val="center"/>
          </w:tcPr>
          <w:p w:rsidR="00515EE4" w:rsidRPr="00825133" w:rsidRDefault="00515EE4" w:rsidP="00D748A5">
            <w:pPr>
              <w:widowControl w:val="0"/>
              <w:rPr>
                <w:rFonts w:cs="Arial"/>
                <w:sz w:val="18"/>
                <w:szCs w:val="18"/>
              </w:rPr>
            </w:pPr>
          </w:p>
        </w:tc>
      </w:tr>
    </w:tbl>
    <w:p w:rsidR="00515EE4" w:rsidRPr="00825133" w:rsidRDefault="00515EE4" w:rsidP="00FF0333">
      <w:pPr>
        <w:tabs>
          <w:tab w:val="left" w:pos="426"/>
        </w:tabs>
        <w:spacing w:before="120" w:after="120"/>
        <w:ind w:left="1134"/>
        <w:rPr>
          <w:rStyle w:val="SingleTxtGChar"/>
          <w:b/>
        </w:rPr>
      </w:pPr>
      <w:r w:rsidRPr="00825133">
        <w:rPr>
          <w:rStyle w:val="SingleTxtGChar"/>
          <w:b/>
        </w:rPr>
        <w:t>ADR only</w:t>
      </w:r>
    </w:p>
    <w:p w:rsidR="00515EE4" w:rsidRPr="00825133" w:rsidRDefault="00515EE4" w:rsidP="00FF0333">
      <w:pPr>
        <w:spacing w:before="120" w:after="120"/>
        <w:ind w:left="2268" w:hanging="1134"/>
        <w:rPr>
          <w:rStyle w:val="SingleTxtGChar"/>
        </w:rPr>
      </w:pPr>
      <w:r w:rsidRPr="00825133">
        <w:rPr>
          <w:rStyle w:val="SingleTxtGChar"/>
          <w:b/>
        </w:rPr>
        <w:t>6.8.4 (d)</w:t>
      </w:r>
      <w:r w:rsidRPr="00825133">
        <w:rPr>
          <w:rStyle w:val="SingleTxtGChar"/>
        </w:rPr>
        <w:tab/>
        <w:t xml:space="preserve">TT11 In the paragraph after the Table, replace </w:t>
      </w:r>
      <w:r w:rsidRPr="00825133">
        <w:rPr>
          <w:snapToGrid w:val="0"/>
        </w:rPr>
        <w:t>"EN 14025:2013 + A1:2016"</w:t>
      </w:r>
      <w:r w:rsidRPr="00825133">
        <w:rPr>
          <w:rStyle w:val="SingleTxtGChar"/>
        </w:rPr>
        <w:t xml:space="preserve"> by:</w:t>
      </w:r>
      <w:r w:rsidRPr="00825133">
        <w:rPr>
          <w:snapToGrid w:val="0"/>
        </w:rPr>
        <w:t xml:space="preserve"> "EN 14025:2018”</w:t>
      </w:r>
      <w:r w:rsidRPr="00825133">
        <w:rPr>
          <w:rStyle w:val="SingleTxtGChar"/>
        </w:rPr>
        <w:t>.</w:t>
      </w:r>
    </w:p>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t>EN 14025:2018</w:t>
      </w:r>
      <w:r w:rsidRPr="00825133">
        <w:rPr>
          <w:rStyle w:val="SingleTxtGChar"/>
          <w:rFonts w:ascii="Times New Roman Gras" w:hAnsi="Times New Roman Gras"/>
          <w:sz w:val="22"/>
          <w:bdr w:val="double" w:sz="4" w:space="0" w:color="auto"/>
        </w:rPr>
        <w:tab/>
        <w:t>published on 1/8/2018</w:t>
      </w:r>
    </w:p>
    <w:p w:rsidR="00515EE4" w:rsidRPr="00825133" w:rsidRDefault="00515EE4" w:rsidP="00FF0333">
      <w:pPr>
        <w:tabs>
          <w:tab w:val="left" w:pos="426"/>
        </w:tabs>
        <w:spacing w:before="120" w:after="120"/>
        <w:ind w:left="1134"/>
        <w:rPr>
          <w:rFonts w:cs="Arial"/>
          <w:b/>
          <w:bCs/>
          <w:szCs w:val="22"/>
        </w:rPr>
      </w:pPr>
      <w:r w:rsidRPr="00825133">
        <w:rPr>
          <w:rFonts w:cs="Arial"/>
          <w:b/>
          <w:bCs/>
          <w:szCs w:val="22"/>
        </w:rPr>
        <w:t>2.</w:t>
      </w:r>
      <w:r w:rsidRPr="00825133">
        <w:rPr>
          <w:rFonts w:cs="Arial"/>
          <w:b/>
          <w:bCs/>
          <w:szCs w:val="22"/>
        </w:rPr>
        <w:tab/>
      </w:r>
      <w:r w:rsidRPr="00825133">
        <w:rPr>
          <w:rFonts w:cs="Arial"/>
          <w:b/>
          <w:bCs/>
          <w:szCs w:val="22"/>
          <w:u w:val="single"/>
        </w:rPr>
        <w:t>Draft amendments relating to standard EN 12972:2018</w:t>
      </w:r>
    </w:p>
    <w:p w:rsidR="00515EE4" w:rsidRPr="00825133" w:rsidRDefault="00515EE4" w:rsidP="00FF0333">
      <w:pPr>
        <w:spacing w:before="120" w:after="120"/>
        <w:ind w:left="1134"/>
      </w:pPr>
      <w:r w:rsidRPr="00825133">
        <w:rPr>
          <w:b/>
        </w:rPr>
        <w:t>6.8.2.6.1</w:t>
      </w:r>
      <w:r w:rsidRPr="00825133">
        <w:tab/>
        <w:t>Amend the Table, under "For design and construction of tanks", as follows:</w:t>
      </w:r>
    </w:p>
    <w:p w:rsidR="00515EE4" w:rsidRPr="00825133" w:rsidRDefault="00515EE4" w:rsidP="00152A83">
      <w:pPr>
        <w:widowControl w:val="0"/>
        <w:spacing w:before="120" w:after="360"/>
        <w:ind w:left="2268"/>
      </w:pPr>
      <w:r w:rsidRPr="00825133">
        <w:t>–</w:t>
      </w:r>
      <w:r w:rsidRPr="00825133">
        <w:tab/>
        <w:t>After the new standard "EN 14025:2018", insert the following rows:</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825133" w:rsidRPr="00825133" w:rsidTr="00D748A5">
        <w:tc>
          <w:tcPr>
            <w:tcW w:w="1800" w:type="dxa"/>
            <w:vAlign w:val="center"/>
          </w:tcPr>
          <w:p w:rsidR="00515EE4" w:rsidRPr="00825133" w:rsidRDefault="00515EE4" w:rsidP="00D748A5">
            <w:pPr>
              <w:widowControl w:val="0"/>
              <w:rPr>
                <w:rFonts w:cs="Arial"/>
                <w:bCs/>
                <w:iCs/>
                <w:sz w:val="18"/>
                <w:szCs w:val="18"/>
              </w:rPr>
            </w:pPr>
            <w:r w:rsidRPr="00825133">
              <w:rPr>
                <w:rFonts w:cs="Arial"/>
                <w:bCs/>
                <w:sz w:val="18"/>
                <w:szCs w:val="18"/>
              </w:rPr>
              <w:t>EN 12972:2018</w:t>
            </w:r>
          </w:p>
        </w:tc>
        <w:tc>
          <w:tcPr>
            <w:tcW w:w="3600" w:type="dxa"/>
            <w:vAlign w:val="center"/>
          </w:tcPr>
          <w:p w:rsidR="00515EE4" w:rsidRPr="00825133" w:rsidRDefault="00515EE4" w:rsidP="00D748A5">
            <w:pPr>
              <w:widowControl w:val="0"/>
              <w:rPr>
                <w:rFonts w:cs="Arial"/>
                <w:bCs/>
                <w:sz w:val="18"/>
                <w:szCs w:val="18"/>
              </w:rPr>
            </w:pPr>
            <w:r w:rsidRPr="00825133">
              <w:rPr>
                <w:rFonts w:cs="Arial"/>
                <w:bCs/>
                <w:sz w:val="18"/>
                <w:szCs w:val="18"/>
              </w:rPr>
              <w:t>Tanks for transport of dangerous goods – Testing, inspection and marking of metallic tanks</w:t>
            </w:r>
          </w:p>
        </w:tc>
        <w:tc>
          <w:tcPr>
            <w:tcW w:w="900" w:type="dxa"/>
            <w:vAlign w:val="center"/>
          </w:tcPr>
          <w:p w:rsidR="00515EE4" w:rsidRPr="00825133" w:rsidRDefault="00515EE4" w:rsidP="00D748A5">
            <w:pPr>
              <w:widowControl w:val="0"/>
              <w:rPr>
                <w:rFonts w:cs="Arial"/>
                <w:sz w:val="18"/>
                <w:szCs w:val="18"/>
              </w:rPr>
            </w:pPr>
            <w:r w:rsidRPr="00825133">
              <w:rPr>
                <w:rFonts w:cs="Arial"/>
                <w:sz w:val="18"/>
                <w:szCs w:val="18"/>
              </w:rPr>
              <w:t>6.8.2.3</w:t>
            </w:r>
          </w:p>
        </w:tc>
        <w:tc>
          <w:tcPr>
            <w:tcW w:w="1620" w:type="dxa"/>
            <w:vAlign w:val="center"/>
          </w:tcPr>
          <w:p w:rsidR="00515EE4" w:rsidRPr="00825133" w:rsidRDefault="00515EE4" w:rsidP="00D748A5">
            <w:pPr>
              <w:widowControl w:val="0"/>
              <w:jc w:val="center"/>
              <w:rPr>
                <w:rFonts w:cs="Arial"/>
                <w:bCs/>
                <w:sz w:val="18"/>
                <w:szCs w:val="18"/>
              </w:rPr>
            </w:pPr>
            <w:r w:rsidRPr="00825133">
              <w:rPr>
                <w:rFonts w:cs="Arial"/>
                <w:bCs/>
                <w:sz w:val="18"/>
                <w:szCs w:val="18"/>
              </w:rPr>
              <w:t>Mandatorily from 1 January 2021</w:t>
            </w:r>
          </w:p>
        </w:tc>
        <w:tc>
          <w:tcPr>
            <w:tcW w:w="720" w:type="dxa"/>
            <w:vAlign w:val="center"/>
          </w:tcPr>
          <w:p w:rsidR="00515EE4" w:rsidRPr="00825133" w:rsidRDefault="00515EE4" w:rsidP="00D748A5">
            <w:pPr>
              <w:widowControl w:val="0"/>
              <w:rPr>
                <w:rFonts w:cs="Arial"/>
                <w:sz w:val="18"/>
                <w:szCs w:val="18"/>
              </w:rPr>
            </w:pPr>
          </w:p>
        </w:tc>
      </w:tr>
    </w:tbl>
    <w:p w:rsidR="00515EE4" w:rsidRPr="00825133" w:rsidRDefault="00515EE4" w:rsidP="00FF0333">
      <w:pPr>
        <w:spacing w:before="120" w:after="120"/>
        <w:ind w:left="2268" w:hanging="1134"/>
      </w:pPr>
      <w:r w:rsidRPr="00825133">
        <w:rPr>
          <w:b/>
        </w:rPr>
        <w:t>6.8.2.6.2</w:t>
      </w:r>
      <w:r w:rsidRPr="00825133">
        <w:tab/>
        <w:t>Amend the Table as follows:</w:t>
      </w:r>
    </w:p>
    <w:p w:rsidR="00515EE4" w:rsidRPr="00825133" w:rsidRDefault="00515EE4" w:rsidP="00152A83">
      <w:pPr>
        <w:widowControl w:val="0"/>
        <w:spacing w:before="120" w:after="120"/>
        <w:ind w:left="2268" w:right="1134"/>
        <w:rPr>
          <w:rFonts w:cs="Arial"/>
          <w:szCs w:val="22"/>
        </w:rPr>
      </w:pPr>
      <w:r w:rsidRPr="00825133">
        <w:rPr>
          <w:rFonts w:cs="Arial"/>
          <w:szCs w:val="22"/>
        </w:rPr>
        <w:t>–</w:t>
      </w:r>
      <w:r w:rsidRPr="00825133">
        <w:rPr>
          <w:rFonts w:cs="Arial"/>
          <w:szCs w:val="22"/>
        </w:rPr>
        <w:tab/>
        <w:t xml:space="preserve">For standard </w:t>
      </w:r>
      <w:r w:rsidRPr="00825133">
        <w:rPr>
          <w:snapToGrid w:val="0"/>
        </w:rPr>
        <w:t>"EN 12972:2007"</w:t>
      </w:r>
      <w:r w:rsidRPr="00825133">
        <w:rPr>
          <w:rFonts w:cs="Arial"/>
          <w:szCs w:val="22"/>
        </w:rPr>
        <w:t>, in column (4), replace "Until further notice" by:</w:t>
      </w:r>
    </w:p>
    <w:p w:rsidR="00515EE4" w:rsidRPr="00825133" w:rsidRDefault="00515EE4" w:rsidP="00FF0333">
      <w:pPr>
        <w:widowControl w:val="0"/>
        <w:ind w:left="2268"/>
        <w:rPr>
          <w:rFonts w:cs="Arial"/>
          <w:szCs w:val="22"/>
        </w:rPr>
      </w:pPr>
      <w:r w:rsidRPr="00825133">
        <w:rPr>
          <w:rFonts w:cs="Arial"/>
          <w:szCs w:val="22"/>
        </w:rPr>
        <w:t>"Until 30 June 2019".</w:t>
      </w:r>
    </w:p>
    <w:p w:rsidR="00515EE4" w:rsidRPr="00825133" w:rsidRDefault="00515EE4" w:rsidP="00152A83">
      <w:pPr>
        <w:widowControl w:val="0"/>
        <w:spacing w:before="120" w:after="360"/>
        <w:ind w:left="2268"/>
      </w:pPr>
      <w:r w:rsidRPr="00825133">
        <w:t>–</w:t>
      </w:r>
      <w:r w:rsidRPr="00825133">
        <w:tab/>
        <w:t xml:space="preserve">After the standard </w:t>
      </w:r>
      <w:r w:rsidRPr="00825133">
        <w:rPr>
          <w:snapToGrid w:val="0"/>
        </w:rPr>
        <w:t>"EN 12972:2007"</w:t>
      </w:r>
      <w:r w:rsidRPr="00825133">
        <w:t>, insert the following row:</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825133" w:rsidRPr="00825133" w:rsidTr="00D748A5">
        <w:tc>
          <w:tcPr>
            <w:tcW w:w="1800" w:type="dxa"/>
            <w:vAlign w:val="center"/>
          </w:tcPr>
          <w:p w:rsidR="00515EE4" w:rsidRPr="00825133" w:rsidRDefault="00515EE4" w:rsidP="00D748A5">
            <w:pPr>
              <w:widowControl w:val="0"/>
              <w:rPr>
                <w:rFonts w:cs="Arial"/>
                <w:sz w:val="18"/>
                <w:szCs w:val="18"/>
              </w:rPr>
            </w:pPr>
            <w:r w:rsidRPr="00825133">
              <w:rPr>
                <w:rFonts w:cs="Arial"/>
                <w:bCs/>
                <w:sz w:val="18"/>
                <w:szCs w:val="18"/>
              </w:rPr>
              <w:t>EN 12972:2018</w:t>
            </w:r>
          </w:p>
        </w:tc>
        <w:tc>
          <w:tcPr>
            <w:tcW w:w="3600" w:type="dxa"/>
            <w:vAlign w:val="center"/>
          </w:tcPr>
          <w:p w:rsidR="00515EE4" w:rsidRPr="00825133" w:rsidRDefault="00515EE4" w:rsidP="00D748A5">
            <w:pPr>
              <w:widowControl w:val="0"/>
              <w:rPr>
                <w:rFonts w:cs="Arial"/>
                <w:sz w:val="18"/>
                <w:szCs w:val="18"/>
              </w:rPr>
            </w:pPr>
            <w:r w:rsidRPr="00825133">
              <w:rPr>
                <w:rFonts w:cs="Arial"/>
                <w:bCs/>
                <w:sz w:val="18"/>
                <w:szCs w:val="18"/>
              </w:rPr>
              <w:t>Tanks for transport of dangerous goods – Testing, inspection and marking of metallic tanks</w:t>
            </w:r>
          </w:p>
        </w:tc>
        <w:tc>
          <w:tcPr>
            <w:tcW w:w="900" w:type="dxa"/>
            <w:vAlign w:val="center"/>
          </w:tcPr>
          <w:p w:rsidR="00515EE4" w:rsidRPr="00825133" w:rsidRDefault="00515EE4" w:rsidP="00D748A5">
            <w:pPr>
              <w:widowControl w:val="0"/>
              <w:rPr>
                <w:rFonts w:cs="Arial"/>
                <w:sz w:val="18"/>
                <w:szCs w:val="18"/>
              </w:rPr>
            </w:pPr>
            <w:r w:rsidRPr="00825133">
              <w:rPr>
                <w:rFonts w:cs="Arial"/>
                <w:sz w:val="18"/>
                <w:szCs w:val="18"/>
              </w:rPr>
              <w:t>6.8.2.4</w:t>
            </w:r>
          </w:p>
          <w:p w:rsidR="00515EE4" w:rsidRPr="00825133" w:rsidRDefault="00515EE4" w:rsidP="00D748A5">
            <w:pPr>
              <w:widowControl w:val="0"/>
              <w:rPr>
                <w:rFonts w:cs="Arial"/>
                <w:sz w:val="18"/>
                <w:szCs w:val="18"/>
              </w:rPr>
            </w:pPr>
            <w:r w:rsidRPr="00825133">
              <w:rPr>
                <w:rFonts w:cs="Arial"/>
                <w:sz w:val="18"/>
                <w:szCs w:val="18"/>
              </w:rPr>
              <w:t>6.8.3.4</w:t>
            </w:r>
          </w:p>
        </w:tc>
        <w:tc>
          <w:tcPr>
            <w:tcW w:w="1620" w:type="dxa"/>
            <w:vAlign w:val="center"/>
          </w:tcPr>
          <w:p w:rsidR="00515EE4" w:rsidRPr="00825133" w:rsidRDefault="00515EE4" w:rsidP="00D748A5">
            <w:pPr>
              <w:widowControl w:val="0"/>
              <w:jc w:val="center"/>
              <w:rPr>
                <w:rFonts w:cs="Arial"/>
                <w:sz w:val="18"/>
                <w:szCs w:val="18"/>
              </w:rPr>
            </w:pPr>
            <w:r w:rsidRPr="00825133">
              <w:rPr>
                <w:rFonts w:cs="Arial"/>
                <w:bCs/>
                <w:sz w:val="18"/>
                <w:szCs w:val="18"/>
              </w:rPr>
              <w:t>Mandatorily from 1 July 2019</w:t>
            </w:r>
          </w:p>
        </w:tc>
        <w:tc>
          <w:tcPr>
            <w:tcW w:w="720" w:type="dxa"/>
            <w:vAlign w:val="center"/>
          </w:tcPr>
          <w:p w:rsidR="00515EE4" w:rsidRPr="00825133" w:rsidRDefault="00515EE4" w:rsidP="00D748A5">
            <w:pPr>
              <w:widowControl w:val="0"/>
              <w:rPr>
                <w:rFonts w:cs="Arial"/>
                <w:sz w:val="18"/>
                <w:szCs w:val="18"/>
              </w:rPr>
            </w:pPr>
          </w:p>
        </w:tc>
      </w:tr>
    </w:tbl>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lastRenderedPageBreak/>
        <w:t>EN 12972:2018</w:t>
      </w:r>
      <w:r w:rsidRPr="00825133">
        <w:rPr>
          <w:rStyle w:val="SingleTxtGChar"/>
          <w:rFonts w:ascii="Times New Roman Gras" w:hAnsi="Times New Roman Gras"/>
          <w:sz w:val="22"/>
          <w:bdr w:val="double" w:sz="4" w:space="0" w:color="auto"/>
        </w:rPr>
        <w:tab/>
        <w:t>published on 4/7/2018</w:t>
      </w:r>
    </w:p>
    <w:p w:rsidR="00515EE4" w:rsidRPr="00825133" w:rsidRDefault="00515EE4" w:rsidP="00FF0333">
      <w:pPr>
        <w:tabs>
          <w:tab w:val="left" w:pos="426"/>
        </w:tabs>
        <w:spacing w:before="120" w:after="120"/>
        <w:ind w:left="1134"/>
        <w:rPr>
          <w:b/>
        </w:rPr>
      </w:pPr>
      <w:r w:rsidRPr="00825133">
        <w:rPr>
          <w:b/>
        </w:rPr>
        <w:t>3.</w:t>
      </w:r>
      <w:r w:rsidRPr="00825133">
        <w:rPr>
          <w:b/>
        </w:rPr>
        <w:tab/>
      </w:r>
      <w:r w:rsidRPr="00825133">
        <w:rPr>
          <w:rFonts w:cs="Arial"/>
          <w:b/>
          <w:bCs/>
          <w:szCs w:val="22"/>
          <w:u w:val="single"/>
        </w:rPr>
        <w:t xml:space="preserve">Draft amendments relating to standard </w:t>
      </w:r>
      <w:r w:rsidRPr="00825133">
        <w:rPr>
          <w:b/>
          <w:u w:val="single"/>
        </w:rPr>
        <w:t>EN 13317:2018 (ADR only)</w:t>
      </w:r>
    </w:p>
    <w:p w:rsidR="00515EE4" w:rsidRPr="00825133" w:rsidRDefault="00515EE4" w:rsidP="00152A83">
      <w:pPr>
        <w:spacing w:before="120" w:after="120"/>
        <w:ind w:left="1134" w:right="1134"/>
      </w:pPr>
      <w:r w:rsidRPr="00825133">
        <w:t xml:space="preserve">In the Table, under "For equipment”, for standard “EN 13317:2002 + A1:2006”, in column (4), replace “Until further notice” by “Between 1 January 2009 and 31 December </w:t>
      </w:r>
      <w:smartTag w:uri="urn:schemas-microsoft-com:office:smarttags" w:element="metricconverter">
        <w:smartTagPr>
          <w:attr w:name="ProductID" w:val="2020”"/>
        </w:smartTagPr>
        <w:r w:rsidRPr="00825133">
          <w:t>2020”</w:t>
        </w:r>
      </w:smartTag>
      <w:r w:rsidRPr="00825133">
        <w:t xml:space="preserve">. </w:t>
      </w:r>
    </w:p>
    <w:p w:rsidR="00515EE4" w:rsidRPr="00825133" w:rsidRDefault="00515EE4" w:rsidP="00152A83">
      <w:pPr>
        <w:widowControl w:val="0"/>
        <w:spacing w:before="120" w:after="360"/>
        <w:ind w:left="2268" w:right="1134"/>
      </w:pPr>
      <w:r w:rsidRPr="00825133">
        <w:t>-</w:t>
      </w:r>
      <w:r w:rsidRPr="00825133">
        <w:tab/>
        <w:t>After standard “EN 13317: 2002 + A1:2006”, add the following new standard:</w:t>
      </w:r>
    </w:p>
    <w:tbl>
      <w:tblPr>
        <w:tblW w:w="8640" w:type="dxa"/>
        <w:tblInd w:w="95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00"/>
        <w:gridCol w:w="3600"/>
        <w:gridCol w:w="900"/>
        <w:gridCol w:w="1620"/>
        <w:gridCol w:w="720"/>
      </w:tblGrid>
      <w:tr w:rsidR="00825133" w:rsidRPr="00825133" w:rsidTr="00D748A5">
        <w:trPr>
          <w:trHeight w:val="717"/>
        </w:trPr>
        <w:tc>
          <w:tcPr>
            <w:tcW w:w="1800" w:type="dxa"/>
            <w:tcBorders>
              <w:top w:val="single" w:sz="4" w:space="0" w:color="auto"/>
            </w:tcBorders>
            <w:vAlign w:val="center"/>
          </w:tcPr>
          <w:p w:rsidR="00515EE4" w:rsidRPr="00825133" w:rsidRDefault="00515EE4" w:rsidP="00D748A5">
            <w:pPr>
              <w:autoSpaceDE w:val="0"/>
              <w:autoSpaceDN w:val="0"/>
              <w:adjustRightInd w:val="0"/>
              <w:spacing w:line="240" w:lineRule="auto"/>
              <w:rPr>
                <w:rFonts w:eastAsia="MS Mincho"/>
                <w:sz w:val="18"/>
                <w:szCs w:val="18"/>
                <w:lang w:eastAsia="de-DE"/>
              </w:rPr>
            </w:pPr>
            <w:r w:rsidRPr="00825133">
              <w:rPr>
                <w:sz w:val="18"/>
                <w:szCs w:val="18"/>
              </w:rPr>
              <w:t>EN 13317:2018</w:t>
            </w:r>
          </w:p>
        </w:tc>
        <w:tc>
          <w:tcPr>
            <w:tcW w:w="3600" w:type="dxa"/>
            <w:tcBorders>
              <w:top w:val="single" w:sz="4" w:space="0" w:color="auto"/>
            </w:tcBorders>
            <w:vAlign w:val="center"/>
          </w:tcPr>
          <w:p w:rsidR="00515EE4" w:rsidRPr="00825133" w:rsidRDefault="00515EE4" w:rsidP="00D748A5">
            <w:pPr>
              <w:autoSpaceDE w:val="0"/>
              <w:autoSpaceDN w:val="0"/>
              <w:adjustRightInd w:val="0"/>
              <w:spacing w:line="240" w:lineRule="auto"/>
              <w:rPr>
                <w:sz w:val="18"/>
                <w:szCs w:val="18"/>
              </w:rPr>
            </w:pPr>
            <w:r w:rsidRPr="00825133">
              <w:rPr>
                <w:sz w:val="18"/>
                <w:szCs w:val="18"/>
              </w:rPr>
              <w:t>Tanks for transport of dangerous goods - Service equipment for tanks - Manhole cover assembly</w:t>
            </w:r>
          </w:p>
        </w:tc>
        <w:tc>
          <w:tcPr>
            <w:tcW w:w="900" w:type="dxa"/>
            <w:tcBorders>
              <w:top w:val="single" w:sz="4" w:space="0" w:color="auto"/>
            </w:tcBorders>
            <w:vAlign w:val="center"/>
          </w:tcPr>
          <w:p w:rsidR="00515EE4" w:rsidRPr="00825133" w:rsidRDefault="00515EE4" w:rsidP="00D748A5">
            <w:pPr>
              <w:spacing w:line="240" w:lineRule="auto"/>
              <w:rPr>
                <w:sz w:val="18"/>
                <w:szCs w:val="18"/>
              </w:rPr>
            </w:pPr>
            <w:r w:rsidRPr="00825133">
              <w:rPr>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rsidR="00515EE4" w:rsidRPr="00825133" w:rsidRDefault="00515EE4" w:rsidP="00D748A5">
            <w:pPr>
              <w:spacing w:line="240" w:lineRule="auto"/>
              <w:jc w:val="center"/>
              <w:rPr>
                <w:sz w:val="18"/>
                <w:szCs w:val="18"/>
              </w:rPr>
            </w:pPr>
            <w:r w:rsidRPr="00825133">
              <w:rPr>
                <w:sz w:val="18"/>
                <w:szCs w:val="18"/>
              </w:rPr>
              <w:t>Until further notice</w:t>
            </w:r>
          </w:p>
        </w:tc>
        <w:tc>
          <w:tcPr>
            <w:tcW w:w="720" w:type="dxa"/>
            <w:tcBorders>
              <w:top w:val="single" w:sz="4" w:space="0" w:color="auto"/>
            </w:tcBorders>
            <w:vAlign w:val="center"/>
          </w:tcPr>
          <w:p w:rsidR="00515EE4" w:rsidRPr="00825133" w:rsidRDefault="00515EE4" w:rsidP="00D748A5">
            <w:pPr>
              <w:autoSpaceDE w:val="0"/>
              <w:autoSpaceDN w:val="0"/>
              <w:adjustRightInd w:val="0"/>
              <w:spacing w:line="240" w:lineRule="auto"/>
              <w:rPr>
                <w:strike/>
              </w:rPr>
            </w:pPr>
          </w:p>
        </w:tc>
      </w:tr>
    </w:tbl>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t>EN 13317:2018</w:t>
      </w:r>
      <w:r w:rsidRPr="00825133">
        <w:rPr>
          <w:rStyle w:val="SingleTxtGChar"/>
          <w:rFonts w:ascii="Times New Roman Gras" w:hAnsi="Times New Roman Gras"/>
          <w:sz w:val="22"/>
          <w:bdr w:val="double" w:sz="4" w:space="0" w:color="auto"/>
        </w:rPr>
        <w:tab/>
        <w:t>published on 11/7/2018</w:t>
      </w:r>
    </w:p>
    <w:p w:rsidR="00515EE4" w:rsidRPr="00825133" w:rsidRDefault="00515EE4" w:rsidP="00FF0333">
      <w:pPr>
        <w:tabs>
          <w:tab w:val="left" w:pos="426"/>
        </w:tabs>
        <w:spacing w:before="120" w:after="120"/>
        <w:ind w:left="1134"/>
        <w:rPr>
          <w:rFonts w:cs="Arial"/>
          <w:bCs/>
          <w:szCs w:val="22"/>
        </w:rPr>
      </w:pPr>
      <w:r w:rsidRPr="00825133">
        <w:rPr>
          <w:rFonts w:cs="Arial"/>
          <w:b/>
          <w:bCs/>
          <w:szCs w:val="22"/>
        </w:rPr>
        <w:t>4.</w:t>
      </w:r>
      <w:r w:rsidRPr="00825133">
        <w:rPr>
          <w:rFonts w:cs="Arial"/>
          <w:b/>
          <w:bCs/>
          <w:szCs w:val="22"/>
        </w:rPr>
        <w:tab/>
      </w:r>
      <w:r w:rsidRPr="00825133">
        <w:rPr>
          <w:rFonts w:cs="Arial"/>
          <w:b/>
          <w:bCs/>
          <w:szCs w:val="22"/>
          <w:u w:val="single"/>
        </w:rPr>
        <w:t>Draft amendments relating to standard EN 1440:2016 +A1:2018</w:t>
      </w:r>
    </w:p>
    <w:p w:rsidR="00515EE4" w:rsidRPr="00825133" w:rsidRDefault="00515EE4" w:rsidP="00F851C0">
      <w:pPr>
        <w:spacing w:before="120" w:after="120"/>
        <w:ind w:left="2268" w:hanging="1134"/>
        <w:rPr>
          <w:rFonts w:cs="Arial"/>
          <w:bCs/>
          <w:szCs w:val="22"/>
        </w:rPr>
      </w:pPr>
      <w:r w:rsidRPr="00825133">
        <w:rPr>
          <w:rFonts w:cs="Arial"/>
          <w:b/>
          <w:bCs/>
          <w:szCs w:val="22"/>
        </w:rPr>
        <w:t>6.2.4.2</w:t>
      </w:r>
      <w:r w:rsidRPr="00825133">
        <w:rPr>
          <w:rFonts w:cs="Arial"/>
          <w:bCs/>
          <w:szCs w:val="22"/>
        </w:rPr>
        <w:tab/>
        <w:t>Amend the Table as follows:</w:t>
      </w:r>
    </w:p>
    <w:p w:rsidR="00515EE4" w:rsidRPr="00825133" w:rsidRDefault="00515EE4" w:rsidP="00152A83">
      <w:pPr>
        <w:widowControl w:val="0"/>
        <w:spacing w:before="120" w:after="120"/>
        <w:ind w:left="2268" w:right="1134"/>
        <w:rPr>
          <w:szCs w:val="22"/>
        </w:rPr>
      </w:pPr>
      <w:r w:rsidRPr="00825133">
        <w:rPr>
          <w:szCs w:val="22"/>
        </w:rPr>
        <w:t>–</w:t>
      </w:r>
      <w:r w:rsidRPr="00825133">
        <w:rPr>
          <w:szCs w:val="22"/>
        </w:rPr>
        <w:tab/>
        <w:t>For standard "EN 1440:2016 (except annex C)", in column (3), replace "Mandatorily from 1 January 2019" by: "Until 31 December 2020".</w:t>
      </w:r>
    </w:p>
    <w:p w:rsidR="00515EE4" w:rsidRPr="00825133" w:rsidRDefault="00515EE4" w:rsidP="00152A83">
      <w:pPr>
        <w:widowControl w:val="0"/>
        <w:spacing w:before="120" w:after="360"/>
        <w:ind w:left="2268" w:right="1134"/>
        <w:rPr>
          <w:rFonts w:cs="Arial"/>
          <w:szCs w:val="22"/>
        </w:rPr>
      </w:pPr>
      <w:r w:rsidRPr="00825133">
        <w:rPr>
          <w:rFonts w:cs="Arial"/>
          <w:szCs w:val="22"/>
        </w:rPr>
        <w:t>–</w:t>
      </w:r>
      <w:r w:rsidRPr="00825133">
        <w:rPr>
          <w:rFonts w:cs="Arial"/>
          <w:szCs w:val="22"/>
        </w:rPr>
        <w:tab/>
        <w:t>After standard "EN 1440:2016 (except annex C)", add the following new standard: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040"/>
        <w:gridCol w:w="1440"/>
      </w:tblGrid>
      <w:tr w:rsidR="00825133" w:rsidRPr="00825133" w:rsidTr="00D748A5">
        <w:tc>
          <w:tcPr>
            <w:tcW w:w="2160" w:type="dxa"/>
            <w:vAlign w:val="center"/>
          </w:tcPr>
          <w:p w:rsidR="00515EE4" w:rsidRPr="00825133" w:rsidRDefault="00515EE4" w:rsidP="00D748A5">
            <w:pPr>
              <w:widowControl w:val="0"/>
              <w:rPr>
                <w:sz w:val="18"/>
                <w:szCs w:val="18"/>
                <w:lang w:val="fr-FR"/>
              </w:rPr>
            </w:pPr>
            <w:r w:rsidRPr="00825133">
              <w:rPr>
                <w:bCs/>
                <w:sz w:val="18"/>
                <w:szCs w:val="18"/>
                <w:lang w:val="fr-FR"/>
              </w:rPr>
              <w:t xml:space="preserve">EN 1440:2016 + A1:2018 </w:t>
            </w:r>
            <w:r w:rsidRPr="00825133">
              <w:rPr>
                <w:sz w:val="18"/>
                <w:szCs w:val="18"/>
                <w:lang w:val="fr-FR"/>
              </w:rPr>
              <w:t>(except Annex C)</w:t>
            </w:r>
          </w:p>
        </w:tc>
        <w:tc>
          <w:tcPr>
            <w:tcW w:w="5040" w:type="dxa"/>
            <w:vAlign w:val="center"/>
          </w:tcPr>
          <w:p w:rsidR="00515EE4" w:rsidRPr="00825133" w:rsidRDefault="00515EE4" w:rsidP="00D748A5">
            <w:pPr>
              <w:pStyle w:val="Default"/>
              <w:rPr>
                <w:rFonts w:ascii="Times New Roman" w:hAnsi="Times New Roman" w:cs="Times New Roman"/>
                <w:color w:val="auto"/>
                <w:sz w:val="18"/>
                <w:szCs w:val="18"/>
              </w:rPr>
            </w:pPr>
            <w:r w:rsidRPr="00825133">
              <w:rPr>
                <w:rFonts w:ascii="Times New Roman" w:hAnsi="Times New Roman" w:cs="Times New Roman"/>
                <w:color w:val="auto"/>
                <w:sz w:val="18"/>
                <w:szCs w:val="18"/>
              </w:rPr>
              <w:t>LPG equipment and accessories – Transportable refillable traditional welded and brazed steel Liquefied Petroleum Gas (LPG) cylinders – Periodic inspection</w:t>
            </w:r>
          </w:p>
        </w:tc>
        <w:tc>
          <w:tcPr>
            <w:tcW w:w="1440" w:type="dxa"/>
            <w:vAlign w:val="center"/>
          </w:tcPr>
          <w:p w:rsidR="00515EE4" w:rsidRPr="00825133" w:rsidRDefault="00515EE4" w:rsidP="00D748A5">
            <w:pPr>
              <w:widowControl w:val="0"/>
              <w:rPr>
                <w:sz w:val="18"/>
                <w:szCs w:val="18"/>
              </w:rPr>
            </w:pPr>
            <w:r w:rsidRPr="00825133">
              <w:rPr>
                <w:sz w:val="18"/>
                <w:szCs w:val="18"/>
              </w:rPr>
              <w:t>Mandatorily from 1 January 2021</w:t>
            </w:r>
          </w:p>
        </w:tc>
      </w:tr>
    </w:tbl>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t>EN 1440:2016 + A1:2018</w:t>
      </w:r>
      <w:r w:rsidRPr="00825133">
        <w:rPr>
          <w:rStyle w:val="SingleTxtGChar"/>
          <w:rFonts w:ascii="Times New Roman Gras" w:hAnsi="Times New Roman Gras"/>
          <w:sz w:val="22"/>
          <w:bdr w:val="double" w:sz="4" w:space="0" w:color="auto"/>
        </w:rPr>
        <w:tab/>
        <w:t>published on 13/6/2018</w:t>
      </w:r>
    </w:p>
    <w:p w:rsidR="00515EE4" w:rsidRPr="00825133" w:rsidRDefault="00515EE4" w:rsidP="00FF0333">
      <w:pPr>
        <w:tabs>
          <w:tab w:val="left" w:pos="426"/>
        </w:tabs>
        <w:spacing w:before="120" w:after="120"/>
        <w:ind w:left="1134"/>
        <w:rPr>
          <w:rFonts w:cs="Arial"/>
          <w:bCs/>
          <w:szCs w:val="22"/>
        </w:rPr>
      </w:pPr>
      <w:r w:rsidRPr="00825133">
        <w:rPr>
          <w:rFonts w:cs="Arial"/>
          <w:b/>
          <w:bCs/>
          <w:szCs w:val="22"/>
        </w:rPr>
        <w:t>5.</w:t>
      </w:r>
      <w:r w:rsidRPr="00825133">
        <w:rPr>
          <w:rFonts w:cs="Arial"/>
          <w:b/>
          <w:bCs/>
          <w:szCs w:val="22"/>
        </w:rPr>
        <w:tab/>
      </w:r>
      <w:r w:rsidRPr="00825133">
        <w:rPr>
          <w:rFonts w:cs="Arial"/>
          <w:b/>
          <w:bCs/>
          <w:szCs w:val="22"/>
          <w:u w:val="single"/>
        </w:rPr>
        <w:t>Draft amendments relating to standard EN 16728:2016 +A1:2018</w:t>
      </w:r>
    </w:p>
    <w:p w:rsidR="00515EE4" w:rsidRPr="00825133" w:rsidRDefault="00515EE4" w:rsidP="00F851C0">
      <w:pPr>
        <w:spacing w:before="120" w:after="120"/>
        <w:ind w:left="2268" w:hanging="1134"/>
        <w:rPr>
          <w:rFonts w:cs="Arial"/>
          <w:bCs/>
          <w:szCs w:val="22"/>
        </w:rPr>
      </w:pPr>
      <w:r w:rsidRPr="00825133">
        <w:rPr>
          <w:b/>
        </w:rPr>
        <w:t>6.2.4.2</w:t>
      </w:r>
      <w:r w:rsidRPr="00825133">
        <w:tab/>
      </w:r>
      <w:r w:rsidRPr="00825133">
        <w:rPr>
          <w:rFonts w:cs="Arial"/>
          <w:bCs/>
          <w:szCs w:val="22"/>
        </w:rPr>
        <w:t>Amend the Table as follows:</w:t>
      </w:r>
    </w:p>
    <w:p w:rsidR="00515EE4" w:rsidRPr="00825133" w:rsidRDefault="00515EE4" w:rsidP="00152A83">
      <w:pPr>
        <w:widowControl w:val="0"/>
        <w:spacing w:before="120" w:after="120"/>
        <w:ind w:left="2268" w:right="1134"/>
      </w:pPr>
      <w:r w:rsidRPr="00825133">
        <w:t>–</w:t>
      </w:r>
      <w:r w:rsidRPr="00825133">
        <w:tab/>
        <w:t>For standard "EN 16728:2016 (except clause 3.5, Annex F and Annex G)", in column (3), replace "Mandatorily from 1 January 2019" by: "Until 31 December 2020".</w:t>
      </w:r>
    </w:p>
    <w:p w:rsidR="00515EE4" w:rsidRPr="00825133" w:rsidRDefault="00515EE4" w:rsidP="00152A83">
      <w:pPr>
        <w:widowControl w:val="0"/>
        <w:spacing w:before="120" w:after="360"/>
        <w:ind w:left="2268" w:right="1134"/>
      </w:pPr>
      <w:r w:rsidRPr="00825133">
        <w:t>–</w:t>
      </w:r>
      <w:r w:rsidRPr="00825133">
        <w:tab/>
        <w:t>After standard "EN 16728:2016 (except clause 3.5, Annex F and Annex G)" add the following new row:</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981"/>
        <w:gridCol w:w="1440"/>
      </w:tblGrid>
      <w:tr w:rsidR="00825133" w:rsidRPr="00825133" w:rsidTr="00D748A5">
        <w:tc>
          <w:tcPr>
            <w:tcW w:w="2219" w:type="dxa"/>
            <w:vAlign w:val="center"/>
          </w:tcPr>
          <w:p w:rsidR="00515EE4" w:rsidRPr="00825133" w:rsidRDefault="00515EE4" w:rsidP="00D748A5">
            <w:pPr>
              <w:widowControl w:val="0"/>
              <w:rPr>
                <w:sz w:val="18"/>
                <w:szCs w:val="18"/>
              </w:rPr>
            </w:pPr>
            <w:r w:rsidRPr="00825133">
              <w:rPr>
                <w:bCs/>
                <w:sz w:val="18"/>
                <w:szCs w:val="18"/>
              </w:rPr>
              <w:t>EN 16728:2016 + A1:2018</w:t>
            </w:r>
          </w:p>
        </w:tc>
        <w:tc>
          <w:tcPr>
            <w:tcW w:w="4981" w:type="dxa"/>
            <w:vAlign w:val="center"/>
          </w:tcPr>
          <w:p w:rsidR="00515EE4" w:rsidRPr="00825133" w:rsidRDefault="00515EE4" w:rsidP="00D748A5">
            <w:pPr>
              <w:pStyle w:val="Default"/>
              <w:rPr>
                <w:rFonts w:ascii="Times New Roman" w:hAnsi="Times New Roman" w:cs="Times New Roman"/>
                <w:color w:val="auto"/>
                <w:sz w:val="18"/>
                <w:szCs w:val="18"/>
              </w:rPr>
            </w:pPr>
            <w:r w:rsidRPr="00825133">
              <w:rPr>
                <w:rFonts w:ascii="Times New Roman" w:hAnsi="Times New Roman" w:cs="Times New Roman"/>
                <w:color w:val="auto"/>
                <w:sz w:val="18"/>
                <w:szCs w:val="18"/>
              </w:rPr>
              <w:t>LPG equipment and accessories – Transportable refillable LPG cylinders other than traditional welded and brazed steel cylinders – Periodic inspection</w:t>
            </w:r>
          </w:p>
        </w:tc>
        <w:tc>
          <w:tcPr>
            <w:tcW w:w="1440" w:type="dxa"/>
            <w:vAlign w:val="center"/>
          </w:tcPr>
          <w:p w:rsidR="00515EE4" w:rsidRPr="00825133" w:rsidRDefault="00515EE4" w:rsidP="00D748A5">
            <w:pPr>
              <w:widowControl w:val="0"/>
              <w:rPr>
                <w:sz w:val="18"/>
                <w:szCs w:val="18"/>
              </w:rPr>
            </w:pPr>
            <w:r w:rsidRPr="00825133">
              <w:rPr>
                <w:sz w:val="18"/>
                <w:szCs w:val="18"/>
              </w:rPr>
              <w:t>Mandatorily from 1 January 2021</w:t>
            </w:r>
          </w:p>
        </w:tc>
      </w:tr>
    </w:tbl>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t>EN 16728:2016 + A1:2018</w:t>
      </w:r>
      <w:r w:rsidRPr="00825133">
        <w:rPr>
          <w:rStyle w:val="SingleTxtGChar"/>
          <w:rFonts w:ascii="Times New Roman Gras" w:hAnsi="Times New Roman Gras"/>
          <w:sz w:val="22"/>
          <w:bdr w:val="double" w:sz="4" w:space="0" w:color="auto"/>
        </w:rPr>
        <w:tab/>
        <w:t>published on 13/6/2018</w:t>
      </w:r>
    </w:p>
    <w:p w:rsidR="00515EE4" w:rsidRPr="00825133" w:rsidRDefault="00515EE4" w:rsidP="00FF0333">
      <w:pPr>
        <w:tabs>
          <w:tab w:val="left" w:pos="426"/>
        </w:tabs>
        <w:spacing w:before="120" w:after="120"/>
        <w:ind w:left="1134"/>
        <w:rPr>
          <w:rFonts w:cs="Arial"/>
          <w:bCs/>
          <w:szCs w:val="22"/>
        </w:rPr>
      </w:pPr>
      <w:r w:rsidRPr="00825133">
        <w:rPr>
          <w:rFonts w:cs="Arial"/>
          <w:b/>
          <w:bCs/>
          <w:szCs w:val="22"/>
        </w:rPr>
        <w:t>6.</w:t>
      </w:r>
      <w:r w:rsidRPr="00825133">
        <w:rPr>
          <w:rFonts w:cs="Arial"/>
          <w:b/>
          <w:bCs/>
          <w:szCs w:val="22"/>
        </w:rPr>
        <w:tab/>
      </w:r>
      <w:r w:rsidRPr="00825133">
        <w:rPr>
          <w:rFonts w:cs="Arial"/>
          <w:b/>
          <w:bCs/>
          <w:szCs w:val="22"/>
          <w:u w:val="single"/>
        </w:rPr>
        <w:t>Draft amendments relating to standard EN ISO 17871:2015 + A1:2018</w:t>
      </w:r>
    </w:p>
    <w:p w:rsidR="00515EE4" w:rsidRPr="00825133" w:rsidRDefault="00515EE4" w:rsidP="00F851C0">
      <w:pPr>
        <w:spacing w:before="120" w:after="120"/>
        <w:ind w:left="2268" w:hanging="1134"/>
      </w:pPr>
      <w:r w:rsidRPr="00825133">
        <w:rPr>
          <w:b/>
        </w:rPr>
        <w:t>6.2.4.1</w:t>
      </w:r>
      <w:r w:rsidRPr="00825133">
        <w:tab/>
        <w:t>Amend the Table, under "for closures", as follows:</w:t>
      </w:r>
    </w:p>
    <w:p w:rsidR="00515EE4" w:rsidRPr="00825133" w:rsidRDefault="00515EE4" w:rsidP="00152A83">
      <w:pPr>
        <w:widowControl w:val="0"/>
        <w:spacing w:before="120" w:after="120"/>
        <w:ind w:left="2268" w:right="1134"/>
      </w:pPr>
      <w:r w:rsidRPr="00825133">
        <w:lastRenderedPageBreak/>
        <w:t>–</w:t>
      </w:r>
      <w:r w:rsidRPr="00825133">
        <w:tab/>
        <w:t>For standard "EN ISO 17871:2015", in column (4), replace "Until further notice" by: "Between 1 January 2017 and 31 December 2020".</w:t>
      </w:r>
    </w:p>
    <w:p w:rsidR="00515EE4" w:rsidRPr="00825133" w:rsidRDefault="00515EE4" w:rsidP="00152A83">
      <w:pPr>
        <w:widowControl w:val="0"/>
        <w:spacing w:before="120" w:after="360"/>
        <w:ind w:left="2268" w:right="1134"/>
      </w:pPr>
      <w:r w:rsidRPr="00825133">
        <w:t>–</w:t>
      </w:r>
      <w:r w:rsidRPr="00825133">
        <w:tab/>
        <w:t>After standard "EN ISO 17871:2015", add the following new standard: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825133" w:rsidRPr="00825133" w:rsidTr="00D748A5">
        <w:tc>
          <w:tcPr>
            <w:tcW w:w="1800" w:type="dxa"/>
            <w:vAlign w:val="center"/>
          </w:tcPr>
          <w:p w:rsidR="00515EE4" w:rsidRPr="00825133" w:rsidRDefault="00515EE4" w:rsidP="00D748A5">
            <w:pPr>
              <w:widowControl w:val="0"/>
              <w:rPr>
                <w:sz w:val="18"/>
                <w:szCs w:val="18"/>
              </w:rPr>
            </w:pPr>
            <w:r w:rsidRPr="00825133">
              <w:rPr>
                <w:bCs/>
                <w:sz w:val="18"/>
                <w:szCs w:val="18"/>
              </w:rPr>
              <w:t>EN ISO 17871:2015 + A1:2018</w:t>
            </w:r>
          </w:p>
        </w:tc>
        <w:tc>
          <w:tcPr>
            <w:tcW w:w="3600" w:type="dxa"/>
            <w:vAlign w:val="center"/>
          </w:tcPr>
          <w:p w:rsidR="00515EE4" w:rsidRPr="00825133" w:rsidRDefault="00515EE4" w:rsidP="00D748A5">
            <w:pPr>
              <w:pStyle w:val="Default"/>
              <w:rPr>
                <w:rFonts w:ascii="Times New Roman" w:hAnsi="Times New Roman" w:cs="Times New Roman"/>
                <w:color w:val="auto"/>
                <w:sz w:val="18"/>
                <w:szCs w:val="18"/>
              </w:rPr>
            </w:pPr>
            <w:r w:rsidRPr="00825133">
              <w:rPr>
                <w:rFonts w:ascii="Times New Roman" w:hAnsi="Times New Roman" w:cs="Times New Roman"/>
                <w:color w:val="auto"/>
                <w:sz w:val="18"/>
                <w:szCs w:val="18"/>
              </w:rPr>
              <w:t>Gas cylinders – Quick-release cylinder valves – Specification and type testing</w:t>
            </w:r>
          </w:p>
        </w:tc>
        <w:tc>
          <w:tcPr>
            <w:tcW w:w="900" w:type="dxa"/>
            <w:vAlign w:val="center"/>
          </w:tcPr>
          <w:p w:rsidR="00515EE4" w:rsidRPr="00825133" w:rsidRDefault="00515EE4" w:rsidP="00D748A5">
            <w:pPr>
              <w:widowControl w:val="0"/>
              <w:rPr>
                <w:sz w:val="18"/>
                <w:szCs w:val="18"/>
              </w:rPr>
            </w:pPr>
            <w:r w:rsidRPr="00825133">
              <w:rPr>
                <w:sz w:val="18"/>
                <w:szCs w:val="18"/>
              </w:rPr>
              <w:t>6.2.3.1, 6.2.3.3 and 6.2.3.4</w:t>
            </w:r>
          </w:p>
        </w:tc>
        <w:tc>
          <w:tcPr>
            <w:tcW w:w="1620" w:type="dxa"/>
            <w:vAlign w:val="center"/>
          </w:tcPr>
          <w:p w:rsidR="00515EE4" w:rsidRPr="00825133" w:rsidRDefault="00515EE4" w:rsidP="00D748A5">
            <w:pPr>
              <w:widowControl w:val="0"/>
              <w:jc w:val="center"/>
              <w:rPr>
                <w:sz w:val="18"/>
                <w:szCs w:val="18"/>
              </w:rPr>
            </w:pPr>
            <w:r w:rsidRPr="00825133">
              <w:rPr>
                <w:sz w:val="18"/>
                <w:szCs w:val="18"/>
              </w:rPr>
              <w:t>Until further notice</w:t>
            </w:r>
          </w:p>
        </w:tc>
        <w:tc>
          <w:tcPr>
            <w:tcW w:w="720" w:type="dxa"/>
            <w:vAlign w:val="center"/>
          </w:tcPr>
          <w:p w:rsidR="00515EE4" w:rsidRPr="00825133" w:rsidRDefault="00515EE4" w:rsidP="00D748A5">
            <w:pPr>
              <w:widowControl w:val="0"/>
              <w:rPr>
                <w:rFonts w:cs="Arial"/>
                <w:sz w:val="18"/>
                <w:szCs w:val="18"/>
              </w:rPr>
            </w:pPr>
          </w:p>
        </w:tc>
      </w:tr>
    </w:tbl>
    <w:p w:rsidR="00515EE4" w:rsidRPr="00825133" w:rsidRDefault="00515EE4" w:rsidP="00FF0333">
      <w:pPr>
        <w:pStyle w:val="HChG"/>
        <w:tabs>
          <w:tab w:val="clear" w:pos="851"/>
        </w:tabs>
        <w:ind w:firstLine="0"/>
        <w:rPr>
          <w:rStyle w:val="SingleTxtGChar"/>
          <w:rFonts w:ascii="Times New Roman Gras" w:hAnsi="Times New Roman Gras"/>
          <w:b w:val="0"/>
          <w:sz w:val="22"/>
        </w:rPr>
      </w:pPr>
      <w:r w:rsidRPr="00825133">
        <w:rPr>
          <w:rStyle w:val="SingleTxtGChar"/>
          <w:rFonts w:ascii="Times New Roman Gras" w:hAnsi="Times New Roman Gras"/>
          <w:sz w:val="22"/>
          <w:bdr w:val="double" w:sz="4" w:space="0" w:color="auto"/>
        </w:rPr>
        <w:t>EN ISO 17871:2015 + A1:2018</w:t>
      </w:r>
      <w:r w:rsidRPr="00825133">
        <w:rPr>
          <w:rStyle w:val="SingleTxtGChar"/>
          <w:rFonts w:ascii="Times New Roman Gras" w:hAnsi="Times New Roman Gras"/>
          <w:sz w:val="22"/>
          <w:bdr w:val="double" w:sz="4" w:space="0" w:color="auto"/>
        </w:rPr>
        <w:tab/>
        <w:t>published on 1/8/2018</w:t>
      </w:r>
    </w:p>
    <w:p w:rsidR="00515EE4" w:rsidRPr="00825133" w:rsidRDefault="00515EE4" w:rsidP="0005754E">
      <w:pPr>
        <w:spacing w:after="120"/>
        <w:ind w:left="1134" w:right="1134"/>
        <w:jc w:val="center"/>
      </w:pPr>
      <w:r w:rsidRPr="00825133">
        <w:t>_______________</w:t>
      </w:r>
      <w:bookmarkEnd w:id="0"/>
    </w:p>
    <w:sectPr w:rsidR="00515EE4" w:rsidRPr="00825133" w:rsidSect="009A6CB6">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EE4" w:rsidRDefault="00515EE4"/>
  </w:endnote>
  <w:endnote w:type="continuationSeparator" w:id="0">
    <w:p w:rsidR="00515EE4" w:rsidRDefault="00515EE4"/>
  </w:endnote>
  <w:endnote w:type="continuationNotice" w:id="1">
    <w:p w:rsidR="00515EE4" w:rsidRDefault="00515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4" w:rsidRDefault="00515EE4">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2</w:t>
    </w:r>
    <w:r w:rsidRPr="00652CF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4" w:rsidRPr="00652CFC" w:rsidRDefault="00515EE4">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3</w:t>
    </w:r>
    <w:r w:rsidRPr="00652CF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EE4" w:rsidRPr="000B175B" w:rsidRDefault="00515EE4" w:rsidP="000B175B">
      <w:pPr>
        <w:tabs>
          <w:tab w:val="right" w:pos="2155"/>
        </w:tabs>
        <w:spacing w:after="80"/>
        <w:ind w:left="680"/>
        <w:rPr>
          <w:u w:val="single"/>
        </w:rPr>
      </w:pPr>
      <w:r>
        <w:rPr>
          <w:u w:val="single"/>
        </w:rPr>
        <w:tab/>
      </w:r>
    </w:p>
  </w:footnote>
  <w:footnote w:type="continuationSeparator" w:id="0">
    <w:p w:rsidR="00515EE4" w:rsidRPr="00FC68B7" w:rsidRDefault="00515EE4" w:rsidP="00FC68B7">
      <w:pPr>
        <w:tabs>
          <w:tab w:val="left" w:pos="2155"/>
        </w:tabs>
        <w:spacing w:after="80"/>
        <w:ind w:left="680"/>
        <w:rPr>
          <w:u w:val="single"/>
        </w:rPr>
      </w:pPr>
      <w:r>
        <w:rPr>
          <w:u w:val="single"/>
        </w:rPr>
        <w:tab/>
      </w:r>
    </w:p>
  </w:footnote>
  <w:footnote w:type="continuationNotice" w:id="1">
    <w:p w:rsidR="00515EE4" w:rsidRDefault="00515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4" w:rsidRPr="00652CFC" w:rsidRDefault="009A6CB6">
    <w:pPr>
      <w:pStyle w:val="Header"/>
      <w:rPr>
        <w:lang w:val="fr-CH"/>
      </w:rPr>
    </w:pPr>
    <w:r>
      <w:rPr>
        <w:lang w:val="fr-CH"/>
      </w:rPr>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4" w:rsidRPr="00652CFC" w:rsidRDefault="00FF0333" w:rsidP="00FF0333">
    <w:pPr>
      <w:pStyle w:val="Header"/>
      <w:pBdr>
        <w:bottom w:val="single" w:sz="4" w:space="1" w:color="auto"/>
      </w:pBdr>
      <w:jc w:val="right"/>
      <w:rPr>
        <w:lang w:val="fr-CH"/>
      </w:rPr>
    </w:pPr>
    <w:r>
      <w:rPr>
        <w:lang w:val="fr-CH"/>
      </w:rPr>
      <w:t>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7AC7388"/>
    <w:multiLevelType w:val="multilevel"/>
    <w:tmpl w:val="EF120AEE"/>
    <w:lvl w:ilvl="0">
      <w:start w:val="6"/>
      <w:numFmt w:val="decimal"/>
      <w:lvlText w:val="%1"/>
      <w:lvlJc w:val="left"/>
      <w:pPr>
        <w:tabs>
          <w:tab w:val="num" w:pos="1080"/>
        </w:tabs>
        <w:ind w:left="1080" w:hanging="1080"/>
      </w:pPr>
      <w:rPr>
        <w:rFonts w:cs="Times New Roman" w:hint="default"/>
        <w:b/>
      </w:rPr>
    </w:lvl>
    <w:lvl w:ilvl="1">
      <w:start w:val="8"/>
      <w:numFmt w:val="decimal"/>
      <w:lvlText w:val="%1.%2"/>
      <w:lvlJc w:val="left"/>
      <w:pPr>
        <w:tabs>
          <w:tab w:val="num" w:pos="1080"/>
        </w:tabs>
        <w:ind w:left="1080" w:hanging="1080"/>
      </w:pPr>
      <w:rPr>
        <w:rFonts w:cs="Times New Roman" w:hint="default"/>
        <w:b/>
      </w:rPr>
    </w:lvl>
    <w:lvl w:ilvl="2">
      <w:start w:val="2"/>
      <w:numFmt w:val="decimal"/>
      <w:lvlText w:val="%1.%2.%3"/>
      <w:lvlJc w:val="left"/>
      <w:pPr>
        <w:tabs>
          <w:tab w:val="num" w:pos="1080"/>
        </w:tabs>
        <w:ind w:left="1080" w:hanging="1080"/>
      </w:pPr>
      <w:rPr>
        <w:rFonts w:cs="Times New Roman" w:hint="default"/>
        <w:b/>
      </w:rPr>
    </w:lvl>
    <w:lvl w:ilvl="3">
      <w:start w:val="6"/>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2524"/>
    <w:rsid w:val="0002216E"/>
    <w:rsid w:val="00037F90"/>
    <w:rsid w:val="00046B1F"/>
    <w:rsid w:val="00050F6B"/>
    <w:rsid w:val="0005754E"/>
    <w:rsid w:val="00057E97"/>
    <w:rsid w:val="00072C8C"/>
    <w:rsid w:val="000733B5"/>
    <w:rsid w:val="00081815"/>
    <w:rsid w:val="00083DAB"/>
    <w:rsid w:val="00090E0E"/>
    <w:rsid w:val="00091B49"/>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D66A0"/>
    <w:rsid w:val="000E0415"/>
    <w:rsid w:val="000F05ED"/>
    <w:rsid w:val="000F399A"/>
    <w:rsid w:val="000F4FF6"/>
    <w:rsid w:val="0010391C"/>
    <w:rsid w:val="00104CDA"/>
    <w:rsid w:val="00105827"/>
    <w:rsid w:val="00105935"/>
    <w:rsid w:val="001103AA"/>
    <w:rsid w:val="0011666B"/>
    <w:rsid w:val="00125117"/>
    <w:rsid w:val="00134C78"/>
    <w:rsid w:val="00151686"/>
    <w:rsid w:val="00152A83"/>
    <w:rsid w:val="00155068"/>
    <w:rsid w:val="00161568"/>
    <w:rsid w:val="00165F3A"/>
    <w:rsid w:val="00175B46"/>
    <w:rsid w:val="00196BD3"/>
    <w:rsid w:val="001A57BD"/>
    <w:rsid w:val="001A6E55"/>
    <w:rsid w:val="001A73A4"/>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5024"/>
    <w:rsid w:val="0026532A"/>
    <w:rsid w:val="00267F5F"/>
    <w:rsid w:val="00276DD4"/>
    <w:rsid w:val="00286B4D"/>
    <w:rsid w:val="00293582"/>
    <w:rsid w:val="002A3C85"/>
    <w:rsid w:val="002A603B"/>
    <w:rsid w:val="002D4643"/>
    <w:rsid w:val="002D4B6C"/>
    <w:rsid w:val="002E5095"/>
    <w:rsid w:val="002F175C"/>
    <w:rsid w:val="00302E18"/>
    <w:rsid w:val="003050A4"/>
    <w:rsid w:val="0030606F"/>
    <w:rsid w:val="003229D8"/>
    <w:rsid w:val="003358CF"/>
    <w:rsid w:val="00345184"/>
    <w:rsid w:val="0034718D"/>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A643B"/>
    <w:rsid w:val="004C2461"/>
    <w:rsid w:val="004C408F"/>
    <w:rsid w:val="004C7462"/>
    <w:rsid w:val="004D12C5"/>
    <w:rsid w:val="004D4E04"/>
    <w:rsid w:val="004D5426"/>
    <w:rsid w:val="004E0C05"/>
    <w:rsid w:val="004E77B2"/>
    <w:rsid w:val="004F3D1D"/>
    <w:rsid w:val="00503DEB"/>
    <w:rsid w:val="00504B2D"/>
    <w:rsid w:val="00507993"/>
    <w:rsid w:val="00511C16"/>
    <w:rsid w:val="00514A11"/>
    <w:rsid w:val="00515EE4"/>
    <w:rsid w:val="0052136D"/>
    <w:rsid w:val="00522B58"/>
    <w:rsid w:val="00523CD7"/>
    <w:rsid w:val="0052775E"/>
    <w:rsid w:val="005420F2"/>
    <w:rsid w:val="00543B68"/>
    <w:rsid w:val="00546993"/>
    <w:rsid w:val="005501AB"/>
    <w:rsid w:val="00557496"/>
    <w:rsid w:val="005579ED"/>
    <w:rsid w:val="00560FD7"/>
    <w:rsid w:val="005628B6"/>
    <w:rsid w:val="00562CBB"/>
    <w:rsid w:val="00577028"/>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2802"/>
    <w:rsid w:val="00605042"/>
    <w:rsid w:val="0060537B"/>
    <w:rsid w:val="006101A6"/>
    <w:rsid w:val="00611FC4"/>
    <w:rsid w:val="006176FB"/>
    <w:rsid w:val="00630BAF"/>
    <w:rsid w:val="00640B26"/>
    <w:rsid w:val="00643033"/>
    <w:rsid w:val="00652CFC"/>
    <w:rsid w:val="00652D0A"/>
    <w:rsid w:val="00654ED8"/>
    <w:rsid w:val="0066017B"/>
    <w:rsid w:val="006623D5"/>
    <w:rsid w:val="00662BB6"/>
    <w:rsid w:val="00665231"/>
    <w:rsid w:val="00667F8F"/>
    <w:rsid w:val="006741F1"/>
    <w:rsid w:val="00684C21"/>
    <w:rsid w:val="006A0D0E"/>
    <w:rsid w:val="006A2530"/>
    <w:rsid w:val="006B1C12"/>
    <w:rsid w:val="006C28DC"/>
    <w:rsid w:val="006C3589"/>
    <w:rsid w:val="006D37AF"/>
    <w:rsid w:val="006D51D0"/>
    <w:rsid w:val="006E564B"/>
    <w:rsid w:val="006E7191"/>
    <w:rsid w:val="006F0A59"/>
    <w:rsid w:val="00703577"/>
    <w:rsid w:val="00705894"/>
    <w:rsid w:val="007067C3"/>
    <w:rsid w:val="0072632A"/>
    <w:rsid w:val="007327D5"/>
    <w:rsid w:val="007351B4"/>
    <w:rsid w:val="00740593"/>
    <w:rsid w:val="00752B6C"/>
    <w:rsid w:val="00754F9B"/>
    <w:rsid w:val="00760A73"/>
    <w:rsid w:val="007611CF"/>
    <w:rsid w:val="00761787"/>
    <w:rsid w:val="007629C8"/>
    <w:rsid w:val="00764668"/>
    <w:rsid w:val="0077047D"/>
    <w:rsid w:val="00776430"/>
    <w:rsid w:val="00797575"/>
    <w:rsid w:val="007A0948"/>
    <w:rsid w:val="007B6BA5"/>
    <w:rsid w:val="007C2A58"/>
    <w:rsid w:val="007C3390"/>
    <w:rsid w:val="007C4F4B"/>
    <w:rsid w:val="007E01E9"/>
    <w:rsid w:val="007E63F3"/>
    <w:rsid w:val="007F1F2D"/>
    <w:rsid w:val="007F6611"/>
    <w:rsid w:val="007F7106"/>
    <w:rsid w:val="007F7A86"/>
    <w:rsid w:val="00805F20"/>
    <w:rsid w:val="008116D7"/>
    <w:rsid w:val="00811920"/>
    <w:rsid w:val="00815AD0"/>
    <w:rsid w:val="00816C50"/>
    <w:rsid w:val="00817B09"/>
    <w:rsid w:val="008242D7"/>
    <w:rsid w:val="00825133"/>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23CA"/>
    <w:rsid w:val="00940F93"/>
    <w:rsid w:val="0094558F"/>
    <w:rsid w:val="00961690"/>
    <w:rsid w:val="009646C2"/>
    <w:rsid w:val="00970085"/>
    <w:rsid w:val="009760F3"/>
    <w:rsid w:val="0098203C"/>
    <w:rsid w:val="00997AA8"/>
    <w:rsid w:val="009A0E8D"/>
    <w:rsid w:val="009A6CB6"/>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39F"/>
    <w:rsid w:val="00B36690"/>
    <w:rsid w:val="00B410BE"/>
    <w:rsid w:val="00B421C1"/>
    <w:rsid w:val="00B52FD7"/>
    <w:rsid w:val="00B538B3"/>
    <w:rsid w:val="00B55C71"/>
    <w:rsid w:val="00B56E4A"/>
    <w:rsid w:val="00B56E9C"/>
    <w:rsid w:val="00B61320"/>
    <w:rsid w:val="00B61BB6"/>
    <w:rsid w:val="00B64B1F"/>
    <w:rsid w:val="00B6553F"/>
    <w:rsid w:val="00B662AC"/>
    <w:rsid w:val="00B66877"/>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215A4"/>
    <w:rsid w:val="00C22675"/>
    <w:rsid w:val="00C22C0C"/>
    <w:rsid w:val="00C27DBF"/>
    <w:rsid w:val="00C4114A"/>
    <w:rsid w:val="00C43DF8"/>
    <w:rsid w:val="00C4527F"/>
    <w:rsid w:val="00C458FE"/>
    <w:rsid w:val="00C463DD"/>
    <w:rsid w:val="00C467C9"/>
    <w:rsid w:val="00C4724C"/>
    <w:rsid w:val="00C50425"/>
    <w:rsid w:val="00C548AF"/>
    <w:rsid w:val="00C61003"/>
    <w:rsid w:val="00C629A0"/>
    <w:rsid w:val="00C64629"/>
    <w:rsid w:val="00C73056"/>
    <w:rsid w:val="00C745C3"/>
    <w:rsid w:val="00C76CB0"/>
    <w:rsid w:val="00CA0E33"/>
    <w:rsid w:val="00CB3E03"/>
    <w:rsid w:val="00CC1EB4"/>
    <w:rsid w:val="00CD57D2"/>
    <w:rsid w:val="00CE4A8F"/>
    <w:rsid w:val="00CE4B11"/>
    <w:rsid w:val="00D00610"/>
    <w:rsid w:val="00D0166C"/>
    <w:rsid w:val="00D2031B"/>
    <w:rsid w:val="00D20B16"/>
    <w:rsid w:val="00D25FE2"/>
    <w:rsid w:val="00D26535"/>
    <w:rsid w:val="00D43252"/>
    <w:rsid w:val="00D47EEA"/>
    <w:rsid w:val="00D550D4"/>
    <w:rsid w:val="00D64D0D"/>
    <w:rsid w:val="00D65303"/>
    <w:rsid w:val="00D668D7"/>
    <w:rsid w:val="00D709C3"/>
    <w:rsid w:val="00D748A5"/>
    <w:rsid w:val="00D773DF"/>
    <w:rsid w:val="00D80773"/>
    <w:rsid w:val="00D80FBB"/>
    <w:rsid w:val="00D876F8"/>
    <w:rsid w:val="00D9255F"/>
    <w:rsid w:val="00D95303"/>
    <w:rsid w:val="00D978C6"/>
    <w:rsid w:val="00DA3C1C"/>
    <w:rsid w:val="00DB3F5F"/>
    <w:rsid w:val="00DB61A4"/>
    <w:rsid w:val="00DB6CA5"/>
    <w:rsid w:val="00DC53F4"/>
    <w:rsid w:val="00DE485B"/>
    <w:rsid w:val="00E028F4"/>
    <w:rsid w:val="00E046DF"/>
    <w:rsid w:val="00E15557"/>
    <w:rsid w:val="00E27346"/>
    <w:rsid w:val="00E51D9B"/>
    <w:rsid w:val="00E658D0"/>
    <w:rsid w:val="00E71BC8"/>
    <w:rsid w:val="00E7260F"/>
    <w:rsid w:val="00E73F5D"/>
    <w:rsid w:val="00E77E4E"/>
    <w:rsid w:val="00E8090F"/>
    <w:rsid w:val="00E96630"/>
    <w:rsid w:val="00EA3456"/>
    <w:rsid w:val="00EA59CB"/>
    <w:rsid w:val="00EB3E19"/>
    <w:rsid w:val="00EC106A"/>
    <w:rsid w:val="00EC32A0"/>
    <w:rsid w:val="00EC7A38"/>
    <w:rsid w:val="00ED7A2A"/>
    <w:rsid w:val="00EE6B3A"/>
    <w:rsid w:val="00EF1D7F"/>
    <w:rsid w:val="00EF40B6"/>
    <w:rsid w:val="00F227A6"/>
    <w:rsid w:val="00F31E5F"/>
    <w:rsid w:val="00F33C9F"/>
    <w:rsid w:val="00F36F0D"/>
    <w:rsid w:val="00F4272A"/>
    <w:rsid w:val="00F60F02"/>
    <w:rsid w:val="00F6100A"/>
    <w:rsid w:val="00F66565"/>
    <w:rsid w:val="00F80815"/>
    <w:rsid w:val="00F851C0"/>
    <w:rsid w:val="00F93781"/>
    <w:rsid w:val="00FA3772"/>
    <w:rsid w:val="00FA46D7"/>
    <w:rsid w:val="00FB613B"/>
    <w:rsid w:val="00FC3C87"/>
    <w:rsid w:val="00FC68B7"/>
    <w:rsid w:val="00FD0E0B"/>
    <w:rsid w:val="00FD49F1"/>
    <w:rsid w:val="00FE0135"/>
    <w:rsid w:val="00FE106A"/>
    <w:rsid w:val="00FF033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5505FD4-AC25-4721-B032-11255FC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B538B3"/>
    <w:pPr>
      <w:spacing w:line="240" w:lineRule="auto"/>
      <w:outlineLvl w:val="1"/>
    </w:pPr>
  </w:style>
  <w:style w:type="paragraph" w:styleId="Heading3">
    <w:name w:val="heading 3"/>
    <w:basedOn w:val="Normal"/>
    <w:next w:val="Normal"/>
    <w:link w:val="Heading3Char"/>
    <w:uiPriority w:val="99"/>
    <w:qFormat/>
    <w:rsid w:val="00B538B3"/>
    <w:pPr>
      <w:spacing w:line="240" w:lineRule="auto"/>
      <w:outlineLvl w:val="2"/>
    </w:pPr>
  </w:style>
  <w:style w:type="paragraph" w:styleId="Heading4">
    <w:name w:val="heading 4"/>
    <w:basedOn w:val="Normal"/>
    <w:next w:val="Normal"/>
    <w:link w:val="Heading4Char"/>
    <w:uiPriority w:val="99"/>
    <w:qFormat/>
    <w:rsid w:val="00B538B3"/>
    <w:pPr>
      <w:spacing w:line="240" w:lineRule="auto"/>
      <w:outlineLvl w:val="3"/>
    </w:pPr>
  </w:style>
  <w:style w:type="paragraph" w:styleId="Heading5">
    <w:name w:val="heading 5"/>
    <w:basedOn w:val="Normal"/>
    <w:next w:val="Normal"/>
    <w:link w:val="Heading5Char"/>
    <w:uiPriority w:val="99"/>
    <w:qFormat/>
    <w:rsid w:val="00B538B3"/>
    <w:pPr>
      <w:spacing w:line="240" w:lineRule="auto"/>
      <w:outlineLvl w:val="4"/>
    </w:pPr>
  </w:style>
  <w:style w:type="paragraph" w:styleId="Heading6">
    <w:name w:val="heading 6"/>
    <w:basedOn w:val="Normal"/>
    <w:next w:val="Normal"/>
    <w:link w:val="Heading6Char"/>
    <w:uiPriority w:val="99"/>
    <w:qFormat/>
    <w:rsid w:val="00B538B3"/>
    <w:pPr>
      <w:spacing w:line="240" w:lineRule="auto"/>
      <w:outlineLvl w:val="5"/>
    </w:pPr>
  </w:style>
  <w:style w:type="paragraph" w:styleId="Heading7">
    <w:name w:val="heading 7"/>
    <w:basedOn w:val="Normal"/>
    <w:next w:val="Normal"/>
    <w:link w:val="Heading7Char"/>
    <w:uiPriority w:val="99"/>
    <w:qFormat/>
    <w:rsid w:val="00B538B3"/>
    <w:pPr>
      <w:spacing w:line="240" w:lineRule="auto"/>
      <w:outlineLvl w:val="6"/>
    </w:pPr>
  </w:style>
  <w:style w:type="paragraph" w:styleId="Heading8">
    <w:name w:val="heading 8"/>
    <w:basedOn w:val="Normal"/>
    <w:next w:val="Normal"/>
    <w:link w:val="Heading8Char"/>
    <w:uiPriority w:val="99"/>
    <w:qFormat/>
    <w:rsid w:val="00B538B3"/>
    <w:pPr>
      <w:spacing w:line="240" w:lineRule="auto"/>
      <w:outlineLvl w:val="7"/>
    </w:pPr>
  </w:style>
  <w:style w:type="paragraph" w:styleId="Heading9">
    <w:name w:val="heading 9"/>
    <w:basedOn w:val="Normal"/>
    <w:next w:val="Normal"/>
    <w:link w:val="Heading9Char"/>
    <w:uiPriority w:val="99"/>
    <w:qFormat/>
    <w:rsid w:val="00B538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606ABE"/>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AB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06AB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06AB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AB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ABE"/>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06ABE"/>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06ABE"/>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06ABE"/>
    <w:rPr>
      <w:rFonts w:asciiTheme="majorHAnsi" w:eastAsiaTheme="majorEastAsia" w:hAnsiTheme="majorHAnsi" w:cstheme="majorBidi"/>
      <w:lang w:val="en-GB" w:eastAsia="en-US"/>
    </w:rPr>
  </w:style>
  <w:style w:type="paragraph" w:customStyle="1" w:styleId="HMG">
    <w:name w:val="_ H __M_G"/>
    <w:basedOn w:val="Normal"/>
    <w:next w:val="Normal"/>
    <w:uiPriority w:val="99"/>
    <w:rsid w:val="00B538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B538B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B538B3"/>
    <w:pPr>
      <w:numPr>
        <w:numId w:val="13"/>
      </w:numPr>
      <w:tabs>
        <w:tab w:val="clear" w:pos="1494"/>
      </w:tabs>
    </w:pPr>
  </w:style>
  <w:style w:type="paragraph" w:customStyle="1" w:styleId="SingleTxtG">
    <w:name w:val="_ Single Txt_G"/>
    <w:basedOn w:val="Normal"/>
    <w:link w:val="SingleTxtGChar"/>
    <w:uiPriority w:val="99"/>
    <w:rsid w:val="00B538B3"/>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B538B3"/>
    <w:rPr>
      <w:rFonts w:cs="Courier New"/>
    </w:rPr>
  </w:style>
  <w:style w:type="character" w:customStyle="1" w:styleId="PlainTextChar">
    <w:name w:val="Plain Text Char"/>
    <w:basedOn w:val="DefaultParagraphFont"/>
    <w:link w:val="PlainText"/>
    <w:uiPriority w:val="99"/>
    <w:semiHidden/>
    <w:rsid w:val="00606ABE"/>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B538B3"/>
  </w:style>
  <w:style w:type="character" w:customStyle="1" w:styleId="BodyTextChar">
    <w:name w:val="Body Text Char"/>
    <w:basedOn w:val="DefaultParagraphFont"/>
    <w:link w:val="BodyText"/>
    <w:uiPriority w:val="99"/>
    <w:semiHidden/>
    <w:rsid w:val="00606ABE"/>
    <w:rPr>
      <w:sz w:val="20"/>
      <w:szCs w:val="20"/>
      <w:lang w:val="en-GB" w:eastAsia="en-US"/>
    </w:rPr>
  </w:style>
  <w:style w:type="paragraph" w:styleId="BodyTextIndent">
    <w:name w:val="Body Text Indent"/>
    <w:basedOn w:val="Normal"/>
    <w:link w:val="BodyTextIndentChar"/>
    <w:uiPriority w:val="99"/>
    <w:semiHidden/>
    <w:rsid w:val="00B538B3"/>
    <w:pPr>
      <w:spacing w:after="120"/>
      <w:ind w:left="283"/>
    </w:pPr>
  </w:style>
  <w:style w:type="character" w:customStyle="1" w:styleId="BodyTextIndentChar">
    <w:name w:val="Body Text Indent Char"/>
    <w:basedOn w:val="DefaultParagraphFont"/>
    <w:link w:val="BodyTextIndent"/>
    <w:uiPriority w:val="99"/>
    <w:semiHidden/>
    <w:rsid w:val="00606ABE"/>
    <w:rPr>
      <w:sz w:val="20"/>
      <w:szCs w:val="20"/>
      <w:lang w:val="en-GB" w:eastAsia="en-US"/>
    </w:rPr>
  </w:style>
  <w:style w:type="paragraph" w:styleId="BlockText">
    <w:name w:val="Block Text"/>
    <w:basedOn w:val="Normal"/>
    <w:uiPriority w:val="99"/>
    <w:semiHidden/>
    <w:rsid w:val="00B538B3"/>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rsid w:val="00606ABE"/>
    <w:rPr>
      <w:sz w:val="20"/>
      <w:szCs w:val="20"/>
      <w:lang w:val="en-GB" w:eastAsia="en-US"/>
    </w:rPr>
  </w:style>
  <w:style w:type="character" w:styleId="CommentReference">
    <w:name w:val="annotation reference"/>
    <w:basedOn w:val="DefaultParagraphFont"/>
    <w:uiPriority w:val="99"/>
    <w:semiHidden/>
    <w:rsid w:val="00B538B3"/>
    <w:rPr>
      <w:rFonts w:cs="Times New Roman"/>
      <w:sz w:val="6"/>
    </w:rPr>
  </w:style>
  <w:style w:type="paragraph" w:styleId="CommentText">
    <w:name w:val="annotation text"/>
    <w:basedOn w:val="Normal"/>
    <w:link w:val="CommentTextChar"/>
    <w:uiPriority w:val="99"/>
    <w:semiHidden/>
    <w:rsid w:val="00B538B3"/>
  </w:style>
  <w:style w:type="character" w:customStyle="1" w:styleId="CommentTextChar">
    <w:name w:val="Comment Text Char"/>
    <w:basedOn w:val="DefaultParagraphFont"/>
    <w:link w:val="CommentText"/>
    <w:uiPriority w:val="99"/>
    <w:semiHidden/>
    <w:locked/>
    <w:rsid w:val="00105827"/>
    <w:rPr>
      <w:rFonts w:cs="Times New Roman"/>
      <w:lang w:eastAsia="en-US"/>
    </w:rPr>
  </w:style>
  <w:style w:type="character" w:styleId="LineNumber">
    <w:name w:val="line number"/>
    <w:basedOn w:val="DefaultParagraphFont"/>
    <w:uiPriority w:val="99"/>
    <w:semiHidden/>
    <w:rsid w:val="00B538B3"/>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B538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B538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B538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B538B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rsid w:val="00606ABE"/>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rsid w:val="00606ABE"/>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rsid w:val="00606ABE"/>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rsid w:val="00606ABE"/>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rsid w:val="00606ABE"/>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6ABE"/>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rsid w:val="00606ABE"/>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rsid w:val="00606ABE"/>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rsid w:val="00606ABE"/>
    <w:rPr>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rsid w:val="00606ABE"/>
    <w:rPr>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06ABE"/>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606ABE"/>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rsid w:val="00606ABE"/>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rsid w:val="00606ABE"/>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rsid w:val="00606ABE"/>
    <w:rPr>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606ABE"/>
    <w:rPr>
      <w:rFonts w:asciiTheme="majorHAnsi" w:eastAsiaTheme="majorEastAsia" w:hAnsiTheme="majorHAnsi" w:cstheme="majorBidi"/>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06ABE"/>
    <w:rPr>
      <w:rFonts w:asciiTheme="majorHAnsi" w:eastAsiaTheme="majorEastAsia" w:hAnsiTheme="majorHAnsi" w:cstheme="majorBidi"/>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lang w:val="fr-FR"/>
    </w:rPr>
  </w:style>
  <w:style w:type="character" w:customStyle="1" w:styleId="FooterChar">
    <w:name w:val="Footer Char"/>
    <w:aliases w:val="3_G Char"/>
    <w:basedOn w:val="DefaultParagraphFont"/>
    <w:link w:val="Footer"/>
    <w:uiPriority w:val="99"/>
    <w:locked/>
    <w:rsid w:val="00652CFC"/>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606ABE"/>
    <w:rPr>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libri"/>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libri"/>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contextualSpacing/>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 New Roman"/>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rFonts w:cs="Times New Roman"/>
      <w:b/>
      <w:bCs/>
      <w:lang w:eastAsia="en-US"/>
    </w:rPr>
  </w:style>
  <w:style w:type="paragraph" w:customStyle="1" w:styleId="SingleTxt">
    <w:name w:val="__Single Txt"/>
    <w:basedOn w:val="Normal"/>
    <w:uiPriority w:val="99"/>
    <w:rsid w:val="00C226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paragraph" w:customStyle="1" w:styleId="Default">
    <w:name w:val="Default"/>
    <w:uiPriority w:val="99"/>
    <w:rsid w:val="00C22675"/>
    <w:pPr>
      <w:autoSpaceDE w:val="0"/>
      <w:autoSpaceDN w:val="0"/>
      <w:adjustRightInd w:val="0"/>
    </w:pPr>
    <w:rPr>
      <w:rFonts w:ascii="Arial" w:hAnsi="Arial" w:cs="Arial"/>
      <w:color w:val="000000"/>
      <w:sz w:val="24"/>
      <w:szCs w:val="24"/>
      <w:lang w:val="en-GB" w:eastAsia="de-DE"/>
    </w:rPr>
  </w:style>
  <w:style w:type="numbering" w:styleId="ArticleSection">
    <w:name w:val="Outline List 3"/>
    <w:basedOn w:val="NoList"/>
    <w:uiPriority w:val="99"/>
    <w:semiHidden/>
    <w:unhideWhenUsed/>
    <w:rsid w:val="00606ABE"/>
    <w:pPr>
      <w:numPr>
        <w:numId w:val="16"/>
      </w:numPr>
    </w:pPr>
  </w:style>
  <w:style w:type="numbering" w:styleId="1ai">
    <w:name w:val="Outline List 1"/>
    <w:basedOn w:val="NoList"/>
    <w:uiPriority w:val="99"/>
    <w:semiHidden/>
    <w:unhideWhenUsed/>
    <w:rsid w:val="00606ABE"/>
    <w:pPr>
      <w:numPr>
        <w:numId w:val="15"/>
      </w:numPr>
    </w:pPr>
  </w:style>
  <w:style w:type="numbering" w:styleId="111111">
    <w:name w:val="Outline List 2"/>
    <w:basedOn w:val="NoList"/>
    <w:uiPriority w:val="99"/>
    <w:semiHidden/>
    <w:unhideWhenUsed/>
    <w:rsid w:val="00606AB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31936">
      <w:marLeft w:val="0"/>
      <w:marRight w:val="0"/>
      <w:marTop w:val="0"/>
      <w:marBottom w:val="0"/>
      <w:divBdr>
        <w:top w:val="none" w:sz="0" w:space="0" w:color="auto"/>
        <w:left w:val="none" w:sz="0" w:space="0" w:color="auto"/>
        <w:bottom w:val="none" w:sz="0" w:space="0" w:color="auto"/>
        <w:right w:val="none" w:sz="0" w:space="0" w:color="auto"/>
      </w:divBdr>
    </w:div>
    <w:div w:id="1947231937">
      <w:marLeft w:val="0"/>
      <w:marRight w:val="0"/>
      <w:marTop w:val="0"/>
      <w:marBottom w:val="0"/>
      <w:divBdr>
        <w:top w:val="none" w:sz="0" w:space="0" w:color="auto"/>
        <w:left w:val="none" w:sz="0" w:space="0" w:color="auto"/>
        <w:bottom w:val="none" w:sz="0" w:space="0" w:color="auto"/>
        <w:right w:val="none" w:sz="0" w:space="0" w:color="auto"/>
      </w:divBdr>
    </w:div>
    <w:div w:id="1947231938">
      <w:marLeft w:val="0"/>
      <w:marRight w:val="0"/>
      <w:marTop w:val="0"/>
      <w:marBottom w:val="0"/>
      <w:divBdr>
        <w:top w:val="none" w:sz="0" w:space="0" w:color="auto"/>
        <w:left w:val="none" w:sz="0" w:space="0" w:color="auto"/>
        <w:bottom w:val="none" w:sz="0" w:space="0" w:color="auto"/>
        <w:right w:val="none" w:sz="0" w:space="0" w:color="auto"/>
      </w:divBdr>
    </w:div>
    <w:div w:id="1947231939">
      <w:marLeft w:val="0"/>
      <w:marRight w:val="0"/>
      <w:marTop w:val="0"/>
      <w:marBottom w:val="0"/>
      <w:divBdr>
        <w:top w:val="none" w:sz="0" w:space="0" w:color="auto"/>
        <w:left w:val="none" w:sz="0" w:space="0" w:color="auto"/>
        <w:bottom w:val="none" w:sz="0" w:space="0" w:color="auto"/>
        <w:right w:val="none" w:sz="0" w:space="0" w:color="auto"/>
      </w:divBdr>
    </w:div>
    <w:div w:id="194723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790</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5</cp:revision>
  <cp:lastPrinted>2018-06-11T08:10:00Z</cp:lastPrinted>
  <dcterms:created xsi:type="dcterms:W3CDTF">2018-09-04T11:51:00Z</dcterms:created>
  <dcterms:modified xsi:type="dcterms:W3CDTF">2018-09-05T06:32:00Z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2018-03-12T01:00:00Z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