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A799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99B" w:rsidP="00DA799B">
            <w:pPr>
              <w:jc w:val="right"/>
            </w:pPr>
            <w:r w:rsidRPr="00DA799B">
              <w:rPr>
                <w:sz w:val="40"/>
              </w:rPr>
              <w:t>ECE</w:t>
            </w:r>
            <w:r>
              <w:t>/TRANS/WP.15/2018/10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99B" w:rsidP="00C97039">
            <w:pPr>
              <w:spacing w:before="240"/>
            </w:pPr>
            <w:r>
              <w:t>Distr. générale</w:t>
            </w:r>
          </w:p>
          <w:p w:rsidR="00DA799B" w:rsidRDefault="00DA799B" w:rsidP="00DA799B">
            <w:pPr>
              <w:spacing w:line="240" w:lineRule="exact"/>
            </w:pPr>
            <w:r>
              <w:t>17 août 2018</w:t>
            </w:r>
          </w:p>
          <w:p w:rsidR="00DA799B" w:rsidRDefault="00DA799B" w:rsidP="00DA799B">
            <w:pPr>
              <w:spacing w:line="240" w:lineRule="exact"/>
            </w:pPr>
            <w:r>
              <w:t>Français</w:t>
            </w:r>
          </w:p>
          <w:p w:rsidR="00DA799B" w:rsidRPr="00DB58B5" w:rsidRDefault="00DA799B" w:rsidP="00DA799B">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A799B" w:rsidRPr="00DA799B" w:rsidRDefault="00DA799B" w:rsidP="002E168A">
      <w:pPr>
        <w:spacing w:before="120"/>
        <w:rPr>
          <w:b/>
          <w:bCs/>
          <w:sz w:val="32"/>
          <w:szCs w:val="32"/>
        </w:rPr>
      </w:pPr>
      <w:r w:rsidRPr="00DA799B">
        <w:rPr>
          <w:b/>
          <w:bCs/>
          <w:sz w:val="24"/>
          <w:szCs w:val="24"/>
          <w:lang w:val="fr-FR"/>
        </w:rPr>
        <w:t>Groupe de travail des transports de marchandises dangereuses</w:t>
      </w:r>
    </w:p>
    <w:p w:rsidR="00DA799B" w:rsidRPr="00DA799B" w:rsidRDefault="00DA799B" w:rsidP="00DA799B">
      <w:pPr>
        <w:spacing w:before="120"/>
        <w:rPr>
          <w:b/>
          <w:bCs/>
        </w:rPr>
      </w:pPr>
      <w:r w:rsidRPr="00DA799B">
        <w:rPr>
          <w:b/>
          <w:bCs/>
          <w:lang w:val="fr-FR"/>
        </w:rPr>
        <w:t>105</w:t>
      </w:r>
      <w:r w:rsidRPr="00DA799B">
        <w:rPr>
          <w:b/>
          <w:bCs/>
          <w:vertAlign w:val="superscript"/>
          <w:lang w:val="fr-FR"/>
        </w:rPr>
        <w:t>e</w:t>
      </w:r>
      <w:r w:rsidRPr="00DA799B">
        <w:rPr>
          <w:b/>
          <w:bCs/>
          <w:lang w:val="fr-FR"/>
        </w:rPr>
        <w:t xml:space="preserve"> session </w:t>
      </w:r>
    </w:p>
    <w:p w:rsidR="00DA799B" w:rsidRPr="00DA799B" w:rsidRDefault="00DA799B" w:rsidP="00DA799B">
      <w:r w:rsidRPr="00DA799B">
        <w:rPr>
          <w:lang w:val="fr-FR"/>
        </w:rPr>
        <w:t xml:space="preserve">Genève, 6-9 novembre 2018 </w:t>
      </w:r>
    </w:p>
    <w:p w:rsidR="00DA799B" w:rsidRPr="00DA799B" w:rsidRDefault="00DA799B" w:rsidP="00DA799B">
      <w:r w:rsidRPr="00DA799B">
        <w:rPr>
          <w:lang w:val="fr-FR"/>
        </w:rPr>
        <w:t>Point 5 b) de l’ordre du jour provisoire</w:t>
      </w:r>
    </w:p>
    <w:p w:rsidR="00DA799B" w:rsidRPr="00DA799B" w:rsidRDefault="00DA799B" w:rsidP="00DA799B">
      <w:pPr>
        <w:rPr>
          <w:b/>
          <w:bCs/>
        </w:rPr>
      </w:pPr>
      <w:r w:rsidRPr="00DA799B">
        <w:rPr>
          <w:b/>
          <w:bCs/>
          <w:lang w:val="fr-FR"/>
        </w:rPr>
        <w:t>Propositions d’amendement aux annexes A et B de l’ADR </w:t>
      </w:r>
      <w:r>
        <w:rPr>
          <w:b/>
          <w:bCs/>
          <w:lang w:val="fr-FR"/>
        </w:rPr>
        <w:t>:</w:t>
      </w:r>
      <w:r>
        <w:rPr>
          <w:b/>
          <w:bCs/>
          <w:lang w:val="fr-FR"/>
        </w:rPr>
        <w:br/>
      </w:r>
      <w:r w:rsidRPr="00DA799B">
        <w:rPr>
          <w:b/>
          <w:bCs/>
          <w:lang w:val="fr-FR"/>
        </w:rPr>
        <w:t>propositions diverses</w:t>
      </w:r>
    </w:p>
    <w:p w:rsidR="00DA799B" w:rsidRPr="00DA799B" w:rsidRDefault="00DA799B" w:rsidP="00DA799B">
      <w:pPr>
        <w:pStyle w:val="HChG"/>
        <w:rPr>
          <w:szCs w:val="28"/>
        </w:rPr>
      </w:pPr>
      <w:r w:rsidRPr="00DA799B">
        <w:rPr>
          <w:lang w:val="fr-FR"/>
        </w:rPr>
        <w:tab/>
      </w:r>
      <w:r w:rsidRPr="00DA799B">
        <w:rPr>
          <w:lang w:val="fr-FR"/>
        </w:rPr>
        <w:tab/>
        <w:t xml:space="preserve"> Modification du libellé du paragraphe</w:t>
      </w:r>
      <w:r w:rsidR="002E168A">
        <w:rPr>
          <w:lang w:val="fr-FR"/>
        </w:rPr>
        <w:t xml:space="preserve"> 9.1.3.2</w:t>
      </w:r>
      <w:r w:rsidR="002E168A">
        <w:rPr>
          <w:lang w:val="fr-FR"/>
        </w:rPr>
        <w:br/>
      </w:r>
      <w:r w:rsidRPr="00DA799B">
        <w:rPr>
          <w:lang w:val="fr-FR"/>
        </w:rPr>
        <w:t>(concerne la version russe)</w:t>
      </w:r>
    </w:p>
    <w:p w:rsidR="00DA799B" w:rsidRDefault="00DA799B" w:rsidP="00DA799B">
      <w:pPr>
        <w:pStyle w:val="H1G"/>
        <w:rPr>
          <w:sz w:val="18"/>
          <w:vertAlign w:val="superscript"/>
          <w:lang w:val="fr-FR"/>
        </w:rPr>
      </w:pPr>
      <w:r w:rsidRPr="00DA799B">
        <w:rPr>
          <w:lang w:val="fr-FR"/>
        </w:rPr>
        <w:tab/>
      </w:r>
      <w:r w:rsidRPr="00DA799B">
        <w:rPr>
          <w:lang w:val="fr-FR"/>
        </w:rPr>
        <w:tab/>
        <w:t>Communication du Gouvernement bélarussien</w:t>
      </w:r>
      <w:r w:rsidR="00F5238A" w:rsidRPr="002E168A">
        <w:rPr>
          <w:b w:val="0"/>
          <w:sz w:val="18"/>
          <w:lang w:val="fr-FR"/>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A799B" w:rsidRPr="00DA799B" w:rsidTr="007E337C">
        <w:trPr>
          <w:jc w:val="center"/>
        </w:trPr>
        <w:tc>
          <w:tcPr>
            <w:tcW w:w="9637" w:type="dxa"/>
            <w:shd w:val="clear" w:color="auto" w:fill="auto"/>
          </w:tcPr>
          <w:p w:rsidR="00DA799B" w:rsidRPr="00DA799B" w:rsidRDefault="00DA799B" w:rsidP="00DA799B">
            <w:pPr>
              <w:tabs>
                <w:tab w:val="right" w:pos="8505"/>
              </w:tabs>
              <w:spacing w:before="240" w:after="120"/>
              <w:ind w:left="255"/>
              <w:rPr>
                <w:i/>
                <w:sz w:val="24"/>
              </w:rPr>
            </w:pPr>
            <w:r w:rsidRPr="00DA799B">
              <w:rPr>
                <w:i/>
                <w:sz w:val="24"/>
              </w:rPr>
              <w:t>Résumé</w:t>
            </w:r>
          </w:p>
        </w:tc>
      </w:tr>
      <w:tr w:rsidR="00DA799B" w:rsidTr="007E337C">
        <w:trPr>
          <w:jc w:val="center"/>
        </w:trPr>
        <w:tc>
          <w:tcPr>
            <w:tcW w:w="9637" w:type="dxa"/>
            <w:shd w:val="clear" w:color="auto" w:fill="auto"/>
          </w:tcPr>
          <w:p w:rsidR="00DA799B" w:rsidRDefault="00DA799B" w:rsidP="007E337C">
            <w:pPr>
              <w:pStyle w:val="SingleTxtG"/>
              <w:ind w:left="3402" w:hanging="2268"/>
            </w:pPr>
            <w:r w:rsidRPr="007F581B">
              <w:rPr>
                <w:b/>
              </w:rPr>
              <w:t>Résumé analytique</w:t>
            </w:r>
            <w:r w:rsidR="002E168A">
              <w:rPr>
                <w:b/>
              </w:rPr>
              <w:t> </w:t>
            </w:r>
            <w:r w:rsidRPr="007F581B">
              <w:rPr>
                <w:b/>
              </w:rPr>
              <w:t>:</w:t>
            </w:r>
            <w:r w:rsidRPr="007F581B">
              <w:rPr>
                <w:b/>
              </w:rPr>
              <w:tab/>
            </w:r>
            <w:r w:rsidRPr="00DA799B">
              <w:rPr>
                <w:lang w:val="fr-FR"/>
              </w:rPr>
              <w:t>Harmonisation de la version russe du paragraphe 9.1.3.2 avec  les versions anglaise et française.</w:t>
            </w:r>
          </w:p>
        </w:tc>
      </w:tr>
      <w:tr w:rsidR="00DA799B" w:rsidTr="007E337C">
        <w:trPr>
          <w:jc w:val="center"/>
        </w:trPr>
        <w:tc>
          <w:tcPr>
            <w:tcW w:w="9637" w:type="dxa"/>
            <w:shd w:val="clear" w:color="auto" w:fill="auto"/>
          </w:tcPr>
          <w:p w:rsidR="00DA799B" w:rsidRDefault="00DA799B" w:rsidP="007E337C">
            <w:pPr>
              <w:pStyle w:val="SingleTxtG"/>
              <w:ind w:left="3402" w:hanging="2268"/>
            </w:pPr>
            <w:r w:rsidRPr="007F581B">
              <w:rPr>
                <w:b/>
              </w:rPr>
              <w:t>Mesure à prendre</w:t>
            </w:r>
            <w:r w:rsidR="002E168A">
              <w:rPr>
                <w:b/>
              </w:rPr>
              <w:t> </w:t>
            </w:r>
            <w:r w:rsidRPr="007F581B">
              <w:rPr>
                <w:b/>
              </w:rPr>
              <w:t>:</w:t>
            </w:r>
            <w:r w:rsidRPr="007F581B">
              <w:rPr>
                <w:b/>
              </w:rPr>
              <w:tab/>
            </w:r>
            <w:r w:rsidRPr="00DA799B">
              <w:rPr>
                <w:lang w:val="fr-FR"/>
              </w:rPr>
              <w:t>Dans la version russe du paragraphe 9.1.3.2, remplacer  « зарегистрированной » par « зарегистрированное » et « другой » par « этой ».</w:t>
            </w:r>
          </w:p>
        </w:tc>
      </w:tr>
      <w:tr w:rsidR="00DA799B" w:rsidTr="007E337C">
        <w:trPr>
          <w:jc w:val="center"/>
        </w:trPr>
        <w:tc>
          <w:tcPr>
            <w:tcW w:w="9637" w:type="dxa"/>
            <w:shd w:val="clear" w:color="auto" w:fill="auto"/>
          </w:tcPr>
          <w:p w:rsidR="00DA799B" w:rsidRPr="00DA799B" w:rsidRDefault="00DA799B" w:rsidP="00DA799B">
            <w:pPr>
              <w:rPr>
                <w:b/>
              </w:rPr>
            </w:pPr>
          </w:p>
        </w:tc>
      </w:tr>
    </w:tbl>
    <w:p w:rsidR="00DA799B" w:rsidRPr="00DA799B" w:rsidRDefault="00DA799B" w:rsidP="00DA799B">
      <w:pPr>
        <w:pStyle w:val="HChG"/>
        <w:rPr>
          <w:lang w:val="ru-RU"/>
        </w:rPr>
      </w:pPr>
      <w:r w:rsidRPr="00DA799B">
        <w:rPr>
          <w:lang w:val="fr-FR"/>
        </w:rPr>
        <w:tab/>
      </w:r>
      <w:r w:rsidRPr="00DA799B">
        <w:rPr>
          <w:lang w:val="fr-FR"/>
        </w:rPr>
        <w:tab/>
        <w:t>Introduction</w:t>
      </w:r>
    </w:p>
    <w:p w:rsidR="00DA799B" w:rsidRPr="00DA799B" w:rsidRDefault="00DA799B" w:rsidP="00DA799B">
      <w:pPr>
        <w:pStyle w:val="SingleTxtG"/>
      </w:pPr>
      <w:r w:rsidRPr="00DA799B">
        <w:rPr>
          <w:lang w:val="ru-RU"/>
        </w:rPr>
        <w:t>1.</w:t>
      </w:r>
      <w:r w:rsidRPr="00DA799B">
        <w:rPr>
          <w:lang w:val="ru-RU"/>
        </w:rPr>
        <w:tab/>
      </w:r>
      <w:r w:rsidRPr="00DA799B">
        <w:rPr>
          <w:lang w:val="fr-FR"/>
        </w:rPr>
        <w:t>Dans</w:t>
      </w:r>
      <w:r w:rsidRPr="00DA799B">
        <w:rPr>
          <w:lang w:val="ru-RU"/>
        </w:rPr>
        <w:t xml:space="preserve"> </w:t>
      </w:r>
      <w:r w:rsidRPr="00DA799B">
        <w:rPr>
          <w:lang w:val="fr-FR"/>
        </w:rPr>
        <w:t>la</w:t>
      </w:r>
      <w:r w:rsidRPr="00DA799B">
        <w:rPr>
          <w:lang w:val="ru-RU"/>
        </w:rPr>
        <w:t xml:space="preserve"> </w:t>
      </w:r>
      <w:r w:rsidRPr="00DA799B">
        <w:rPr>
          <w:lang w:val="fr-FR"/>
        </w:rPr>
        <w:t>version</w:t>
      </w:r>
      <w:r w:rsidRPr="00DA799B">
        <w:rPr>
          <w:lang w:val="ru-RU"/>
        </w:rPr>
        <w:t xml:space="preserve"> </w:t>
      </w:r>
      <w:r w:rsidRPr="00DA799B">
        <w:rPr>
          <w:lang w:val="fr-FR"/>
        </w:rPr>
        <w:t>russe</w:t>
      </w:r>
      <w:r w:rsidRPr="00DA799B">
        <w:rPr>
          <w:lang w:val="ru-RU"/>
        </w:rPr>
        <w:t xml:space="preserve">, </w:t>
      </w:r>
      <w:r w:rsidRPr="00DA799B">
        <w:rPr>
          <w:lang w:val="fr-FR"/>
        </w:rPr>
        <w:t>le</w:t>
      </w:r>
      <w:r w:rsidRPr="00DA799B">
        <w:rPr>
          <w:lang w:val="ru-RU"/>
        </w:rPr>
        <w:t xml:space="preserve"> </w:t>
      </w:r>
      <w:r w:rsidRPr="00DA799B">
        <w:rPr>
          <w:lang w:val="fr-FR"/>
        </w:rPr>
        <w:t>paragraphe</w:t>
      </w:r>
      <w:r w:rsidRPr="00DA799B">
        <w:rPr>
          <w:lang w:val="ru-RU"/>
        </w:rPr>
        <w:t xml:space="preserve"> 9.1.3.2 </w:t>
      </w:r>
      <w:r w:rsidRPr="00DA799B">
        <w:rPr>
          <w:lang w:val="fr-FR"/>
        </w:rPr>
        <w:t>se</w:t>
      </w:r>
      <w:r w:rsidRPr="00DA799B">
        <w:rPr>
          <w:lang w:val="ru-RU"/>
        </w:rPr>
        <w:t xml:space="preserve"> </w:t>
      </w:r>
      <w:r w:rsidRPr="00DA799B">
        <w:rPr>
          <w:lang w:val="fr-FR"/>
        </w:rPr>
        <w:t>lit</w:t>
      </w:r>
      <w:r w:rsidRPr="00DA799B">
        <w:rPr>
          <w:lang w:val="ru-RU"/>
        </w:rPr>
        <w:t xml:space="preserve"> </w:t>
      </w:r>
      <w:r w:rsidRPr="00DA799B">
        <w:rPr>
          <w:lang w:val="fr-FR"/>
        </w:rPr>
        <w:t>comme</w:t>
      </w:r>
      <w:r w:rsidRPr="00DA799B">
        <w:rPr>
          <w:lang w:val="ru-RU"/>
        </w:rPr>
        <w:t xml:space="preserve"> </w:t>
      </w:r>
      <w:r w:rsidRPr="00DA799B">
        <w:rPr>
          <w:lang w:val="fr-FR"/>
        </w:rPr>
        <w:t>suit </w:t>
      </w:r>
      <w:r w:rsidRPr="00DA799B">
        <w:rPr>
          <w:lang w:val="ru-RU"/>
        </w:rPr>
        <w:t>: «</w:t>
      </w:r>
      <w:r w:rsidRPr="00DA799B">
        <w:rPr>
          <w:lang w:val="fr-FR"/>
        </w:rPr>
        <w:t> </w:t>
      </w:r>
      <w:r w:rsidRPr="00DA799B">
        <w:rPr>
          <w:lang w:val="ru-RU"/>
        </w:rPr>
        <w:t>Свидетельство о допущении к перевозке, выданное компетентным органом</w:t>
      </w:r>
      <w:r w:rsidRPr="002E168A">
        <w:rPr>
          <w:b/>
          <w:bCs/>
          <w:lang w:val="ru-RU"/>
        </w:rPr>
        <w:t xml:space="preserve"> </w:t>
      </w:r>
      <w:r w:rsidRPr="00DA799B">
        <w:rPr>
          <w:b/>
          <w:bCs/>
          <w:u w:val="single"/>
          <w:lang w:val="ru-RU"/>
        </w:rPr>
        <w:t>одной Договаривающейся стороны</w:t>
      </w:r>
      <w:r w:rsidRPr="00DA799B">
        <w:rPr>
          <w:lang w:val="ru-RU"/>
        </w:rPr>
        <w:t xml:space="preserve"> на транспортное средство, зарегистрированной на территории </w:t>
      </w:r>
      <w:r w:rsidRPr="00DA799B">
        <w:rPr>
          <w:b/>
          <w:bCs/>
          <w:u w:val="single"/>
          <w:lang w:val="ru-RU"/>
        </w:rPr>
        <w:t>другой Договаривающейся стороны</w:t>
      </w:r>
      <w:r w:rsidRPr="00DA799B">
        <w:rPr>
          <w:lang w:val="ru-RU"/>
        </w:rPr>
        <w:t>, признается в течение срока его действия компетентными органами других Договаривающихся сторон</w:t>
      </w:r>
      <w:r w:rsidR="002E168A" w:rsidRPr="002E168A">
        <w:rPr>
          <w:lang w:val="ru-RU"/>
        </w:rPr>
        <w:t>.</w:t>
      </w:r>
      <w:r w:rsidRPr="00DA799B">
        <w:rPr>
          <w:lang w:val="fr-FR"/>
        </w:rPr>
        <w:t> </w:t>
      </w:r>
      <w:r w:rsidRPr="00DA799B">
        <w:rPr>
          <w:lang w:val="ru-RU"/>
        </w:rPr>
        <w:t xml:space="preserve">». </w:t>
      </w:r>
      <w:r w:rsidRPr="00DA799B">
        <w:rPr>
          <w:lang w:val="fr-FR"/>
        </w:rPr>
        <w:t>Selon ce libellé, un certificat d’agrément peut être délivré par une Partie contractante pour un véhicule immatriculé sur le territoire d’une autre Partie contractante, et les autorités compétentes des autres Parties contractantes doivent accepter ce certificat, ce qui est erroné et entre en contradiction avec les paragraphes</w:t>
      </w:r>
      <w:r w:rsidR="002E168A">
        <w:rPr>
          <w:lang w:val="fr-FR"/>
        </w:rPr>
        <w:t> </w:t>
      </w:r>
      <w:r w:rsidRPr="00DA799B">
        <w:rPr>
          <w:lang w:val="fr-FR"/>
        </w:rPr>
        <w:t xml:space="preserve">9.1.2.3 et 9.1.3.1. </w:t>
      </w:r>
    </w:p>
    <w:p w:rsidR="00DA799B" w:rsidRPr="00DA799B" w:rsidRDefault="00DA799B" w:rsidP="00731A9A">
      <w:pPr>
        <w:pStyle w:val="SingleTxtG"/>
        <w:keepNext/>
        <w:keepLines/>
        <w:rPr>
          <w:lang w:val="en-US"/>
        </w:rPr>
      </w:pPr>
      <w:r w:rsidRPr="00DA799B">
        <w:rPr>
          <w:lang w:val="en-US"/>
        </w:rPr>
        <w:lastRenderedPageBreak/>
        <w:t>2.</w:t>
      </w:r>
      <w:r w:rsidRPr="00DA799B">
        <w:rPr>
          <w:lang w:val="en-US"/>
        </w:rPr>
        <w:tab/>
        <w:t xml:space="preserve">La version anglaise du </w:t>
      </w:r>
      <w:r w:rsidR="002E168A">
        <w:rPr>
          <w:lang w:val="en-US"/>
        </w:rPr>
        <w:t>paragraphe </w:t>
      </w:r>
      <w:r w:rsidRPr="00DA799B">
        <w:rPr>
          <w:lang w:val="en-US"/>
        </w:rPr>
        <w:t xml:space="preserve">9.1.3.2 se lit comme suit : « A certificate of approval issued by the competent authority </w:t>
      </w:r>
      <w:r w:rsidRPr="00DA799B">
        <w:rPr>
          <w:b/>
          <w:bCs/>
          <w:u w:val="single"/>
          <w:lang w:val="en-US"/>
        </w:rPr>
        <w:t>of one Contracting Party</w:t>
      </w:r>
      <w:r w:rsidRPr="00DA799B">
        <w:rPr>
          <w:lang w:val="en-US"/>
        </w:rPr>
        <w:t xml:space="preserve"> for a vehicle registered in the territory </w:t>
      </w:r>
      <w:r w:rsidRPr="00DA799B">
        <w:rPr>
          <w:b/>
          <w:bCs/>
          <w:u w:val="single"/>
          <w:lang w:val="en-US"/>
        </w:rPr>
        <w:t>of that Contracting Party</w:t>
      </w:r>
      <w:r w:rsidRPr="00DA799B">
        <w:rPr>
          <w:lang w:val="en-US"/>
        </w:rPr>
        <w:t xml:space="preserve"> shall be accepted, so long as its validity continues, by the competent authorities of the other Contracting Parties</w:t>
      </w:r>
      <w:r w:rsidR="00731A9A">
        <w:rPr>
          <w:lang w:val="en-US"/>
        </w:rPr>
        <w:t>.</w:t>
      </w:r>
      <w:r w:rsidRPr="00DA799B">
        <w:rPr>
          <w:lang w:val="en-US"/>
        </w:rPr>
        <w:t xml:space="preserve"> ». </w:t>
      </w:r>
    </w:p>
    <w:p w:rsidR="00DA799B" w:rsidRPr="00DA799B" w:rsidRDefault="00DA799B" w:rsidP="00DA799B">
      <w:pPr>
        <w:pStyle w:val="SingleTxtG"/>
      </w:pPr>
      <w:r w:rsidRPr="00DA799B">
        <w:rPr>
          <w:lang w:val="fr-FR"/>
        </w:rPr>
        <w:t>3.</w:t>
      </w:r>
      <w:r w:rsidRPr="00DA799B">
        <w:rPr>
          <w:lang w:val="fr-FR"/>
        </w:rPr>
        <w:tab/>
        <w:t xml:space="preserve">La version française du </w:t>
      </w:r>
      <w:r w:rsidR="002E168A">
        <w:rPr>
          <w:lang w:val="fr-FR"/>
        </w:rPr>
        <w:t>paragraphe </w:t>
      </w:r>
      <w:r w:rsidRPr="00DA799B">
        <w:rPr>
          <w:lang w:val="fr-FR"/>
        </w:rPr>
        <w:t xml:space="preserve">9.1.3.2 se lit comme suit : « Un certificat d’agrément délivré par l’autorité compétente </w:t>
      </w:r>
      <w:r w:rsidRPr="00DA799B">
        <w:rPr>
          <w:b/>
          <w:bCs/>
          <w:u w:val="single"/>
          <w:lang w:val="fr-FR"/>
        </w:rPr>
        <w:t>d’une Partie contractante</w:t>
      </w:r>
      <w:r w:rsidRPr="00DA799B">
        <w:rPr>
          <w:lang w:val="fr-FR"/>
        </w:rPr>
        <w:t xml:space="preserve"> pour un véhicule immatriculé sur le territoire </w:t>
      </w:r>
      <w:r w:rsidRPr="00DA799B">
        <w:rPr>
          <w:b/>
          <w:bCs/>
          <w:u w:val="single"/>
          <w:lang w:val="fr-FR"/>
        </w:rPr>
        <w:t xml:space="preserve">de cette Partie contractante </w:t>
      </w:r>
      <w:r w:rsidRPr="00DA799B">
        <w:rPr>
          <w:lang w:val="fr-FR"/>
        </w:rPr>
        <w:t>doit être accepté pendant sa durée de validité par les autorités compétentes des autres Parties contractantes</w:t>
      </w:r>
      <w:r w:rsidR="00731A9A">
        <w:rPr>
          <w:lang w:val="fr-FR"/>
        </w:rPr>
        <w:t>.</w:t>
      </w:r>
      <w:r w:rsidRPr="00DA799B">
        <w:rPr>
          <w:lang w:val="fr-FR"/>
        </w:rPr>
        <w:t xml:space="preserve"> ». </w:t>
      </w:r>
    </w:p>
    <w:p w:rsidR="00DA799B" w:rsidRPr="00DA799B" w:rsidRDefault="00DA799B" w:rsidP="00DA799B">
      <w:pPr>
        <w:pStyle w:val="SingleTxtG"/>
      </w:pPr>
      <w:r w:rsidRPr="00DA799B">
        <w:rPr>
          <w:lang w:val="fr-FR"/>
        </w:rPr>
        <w:t>4.</w:t>
      </w:r>
      <w:r w:rsidRPr="00DA799B">
        <w:rPr>
          <w:lang w:val="fr-FR"/>
        </w:rPr>
        <w:tab/>
        <w:t>Dans le paragraphe</w:t>
      </w:r>
      <w:r w:rsidR="00E76F28">
        <w:rPr>
          <w:lang w:val="fr-FR"/>
        </w:rPr>
        <w:t> </w:t>
      </w:r>
      <w:r w:rsidRPr="00DA799B">
        <w:rPr>
          <w:lang w:val="fr-FR"/>
        </w:rPr>
        <w:t>9.1.3.2, en outre, le cas grammatical du terme « зарегистрированной » ne correspond pas à celui de l’expression « транспортное средство » à laquelle il se rapporte.</w:t>
      </w:r>
    </w:p>
    <w:p w:rsidR="00DA799B" w:rsidRPr="00DA799B" w:rsidRDefault="00DA799B" w:rsidP="00DA799B">
      <w:pPr>
        <w:pStyle w:val="HChG"/>
      </w:pPr>
      <w:r w:rsidRPr="00DA799B">
        <w:rPr>
          <w:lang w:val="fr-FR"/>
        </w:rPr>
        <w:tab/>
      </w:r>
      <w:r w:rsidRPr="00DA799B">
        <w:rPr>
          <w:lang w:val="fr-FR"/>
        </w:rPr>
        <w:tab/>
        <w:t>Proposition</w:t>
      </w:r>
    </w:p>
    <w:p w:rsidR="00DA799B" w:rsidRPr="00DA799B" w:rsidRDefault="00DA799B" w:rsidP="00DA799B">
      <w:pPr>
        <w:pStyle w:val="SingleTxtG"/>
      </w:pPr>
      <w:r w:rsidRPr="00DA799B">
        <w:rPr>
          <w:lang w:val="fr-FR"/>
        </w:rPr>
        <w:t>5.</w:t>
      </w:r>
      <w:r w:rsidRPr="00DA799B">
        <w:rPr>
          <w:lang w:val="fr-FR"/>
        </w:rPr>
        <w:tab/>
        <w:t xml:space="preserve">Dans la version russe du </w:t>
      </w:r>
      <w:r w:rsidR="00F5238A">
        <w:rPr>
          <w:lang w:val="fr-FR"/>
        </w:rPr>
        <w:t>paragraphe </w:t>
      </w:r>
      <w:r>
        <w:rPr>
          <w:lang w:val="fr-FR"/>
        </w:rPr>
        <w:t xml:space="preserve">9.1.3.2, remplacer </w:t>
      </w:r>
      <w:r w:rsidRPr="00DA799B">
        <w:rPr>
          <w:lang w:val="fr-FR"/>
        </w:rPr>
        <w:t>« зарегистрированной » par « зарегистрированное » et « другой » par « этой ».</w:t>
      </w:r>
    </w:p>
    <w:p w:rsidR="00DA799B" w:rsidRPr="00DA799B" w:rsidRDefault="00DA799B" w:rsidP="00DA799B">
      <w:pPr>
        <w:pStyle w:val="HChG"/>
      </w:pPr>
      <w:r w:rsidRPr="00DA799B">
        <w:rPr>
          <w:lang w:val="fr-FR"/>
        </w:rPr>
        <w:tab/>
      </w:r>
      <w:r w:rsidRPr="00DA799B">
        <w:rPr>
          <w:lang w:val="fr-FR"/>
        </w:rPr>
        <w:tab/>
        <w:t>Justification</w:t>
      </w:r>
    </w:p>
    <w:p w:rsidR="00DA799B" w:rsidRPr="00DA799B" w:rsidRDefault="00DA799B" w:rsidP="00DA799B">
      <w:pPr>
        <w:pStyle w:val="SingleTxtG"/>
        <w:rPr>
          <w:u w:val="single"/>
        </w:rPr>
      </w:pPr>
      <w:r w:rsidRPr="00DA799B">
        <w:rPr>
          <w:lang w:val="fr-FR"/>
        </w:rPr>
        <w:t>6.</w:t>
      </w:r>
      <w:r w:rsidRPr="00DA799B">
        <w:rPr>
          <w:lang w:val="fr-FR"/>
        </w:rPr>
        <w:tab/>
        <w:t>Les amendements proposés au paragraphe</w:t>
      </w:r>
      <w:r>
        <w:rPr>
          <w:lang w:val="fr-FR"/>
        </w:rPr>
        <w:t> </w:t>
      </w:r>
      <w:r w:rsidRPr="00DA799B">
        <w:rPr>
          <w:lang w:val="fr-FR"/>
        </w:rPr>
        <w:t>9.1.3.2 serviront à aligner le libellé de la version russe  sur celui des versions anglaise et française.</w:t>
      </w:r>
    </w:p>
    <w:p w:rsidR="00F9573C" w:rsidRPr="00DA799B" w:rsidRDefault="00DA799B" w:rsidP="00DA799B">
      <w:pPr>
        <w:pStyle w:val="SingleTxtG"/>
        <w:spacing w:before="240" w:after="0"/>
        <w:jc w:val="center"/>
        <w:rPr>
          <w:u w:val="single"/>
        </w:rPr>
      </w:pPr>
      <w:r>
        <w:rPr>
          <w:u w:val="single"/>
        </w:rPr>
        <w:tab/>
      </w:r>
      <w:r>
        <w:rPr>
          <w:u w:val="single"/>
        </w:rPr>
        <w:tab/>
      </w:r>
      <w:r>
        <w:rPr>
          <w:u w:val="single"/>
        </w:rPr>
        <w:tab/>
      </w:r>
    </w:p>
    <w:sectPr w:rsidR="00F9573C" w:rsidRPr="00DA799B" w:rsidSect="00DA79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4B2" w:rsidRDefault="007834B2" w:rsidP="00F95C08">
      <w:pPr>
        <w:spacing w:line="240" w:lineRule="auto"/>
      </w:pPr>
    </w:p>
  </w:endnote>
  <w:endnote w:type="continuationSeparator" w:id="0">
    <w:p w:rsidR="007834B2" w:rsidRPr="00AC3823" w:rsidRDefault="007834B2" w:rsidP="00AC3823">
      <w:pPr>
        <w:pStyle w:val="Footer"/>
      </w:pPr>
    </w:p>
  </w:endnote>
  <w:endnote w:type="continuationNotice" w:id="1">
    <w:p w:rsidR="007834B2" w:rsidRDefault="00783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9B" w:rsidRPr="00DA799B" w:rsidRDefault="00DA799B" w:rsidP="00DA799B">
    <w:pPr>
      <w:pStyle w:val="Footer"/>
      <w:tabs>
        <w:tab w:val="right" w:pos="9638"/>
      </w:tabs>
    </w:pPr>
    <w:r w:rsidRPr="00DA799B">
      <w:rPr>
        <w:b/>
        <w:sz w:val="18"/>
      </w:rPr>
      <w:fldChar w:fldCharType="begin"/>
    </w:r>
    <w:r w:rsidRPr="00DA799B">
      <w:rPr>
        <w:b/>
        <w:sz w:val="18"/>
      </w:rPr>
      <w:instrText xml:space="preserve"> PAGE  \* MERGEFORMAT </w:instrText>
    </w:r>
    <w:r w:rsidRPr="00DA799B">
      <w:rPr>
        <w:b/>
        <w:sz w:val="18"/>
      </w:rPr>
      <w:fldChar w:fldCharType="separate"/>
    </w:r>
    <w:r w:rsidR="009B1A6D">
      <w:rPr>
        <w:b/>
        <w:noProof/>
        <w:sz w:val="18"/>
      </w:rPr>
      <w:t>2</w:t>
    </w:r>
    <w:r w:rsidRPr="00DA799B">
      <w:rPr>
        <w:b/>
        <w:sz w:val="18"/>
      </w:rPr>
      <w:fldChar w:fldCharType="end"/>
    </w:r>
    <w:r>
      <w:rPr>
        <w:b/>
        <w:sz w:val="18"/>
      </w:rPr>
      <w:tab/>
    </w:r>
    <w:r>
      <w:t>GE.18-13685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9B" w:rsidRPr="00DA799B" w:rsidRDefault="00DA799B" w:rsidP="00DA799B">
    <w:pPr>
      <w:pStyle w:val="Footer"/>
      <w:tabs>
        <w:tab w:val="right" w:pos="9638"/>
      </w:tabs>
      <w:rPr>
        <w:b/>
        <w:sz w:val="18"/>
      </w:rPr>
    </w:pPr>
    <w:r>
      <w:t>GE.18-13685</w:t>
    </w:r>
    <w:r>
      <w:tab/>
    </w:r>
    <w:r w:rsidRPr="00DA799B">
      <w:rPr>
        <w:b/>
        <w:sz w:val="18"/>
      </w:rPr>
      <w:fldChar w:fldCharType="begin"/>
    </w:r>
    <w:r w:rsidRPr="00DA799B">
      <w:rPr>
        <w:b/>
        <w:sz w:val="18"/>
      </w:rPr>
      <w:instrText xml:space="preserve"> PAGE  \* MERGEFORMAT </w:instrText>
    </w:r>
    <w:r w:rsidRPr="00DA799B">
      <w:rPr>
        <w:b/>
        <w:sz w:val="18"/>
      </w:rPr>
      <w:fldChar w:fldCharType="separate"/>
    </w:r>
    <w:r>
      <w:rPr>
        <w:b/>
        <w:noProof/>
        <w:sz w:val="18"/>
      </w:rPr>
      <w:t>3</w:t>
    </w:r>
    <w:r w:rsidRPr="00DA79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A799B" w:rsidRDefault="00DA799B" w:rsidP="00DA799B">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18-13685  (F)    130918    200918</w:t>
    </w:r>
    <w:r>
      <w:rPr>
        <w:sz w:val="20"/>
      </w:rPr>
      <w:br/>
    </w:r>
    <w:r w:rsidRPr="00DA799B">
      <w:rPr>
        <w:rFonts w:ascii="C39T30Lfz" w:hAnsi="C39T30Lfz"/>
        <w:sz w:val="56"/>
      </w:rPr>
      <w:t></w:t>
    </w:r>
    <w:r w:rsidRPr="00DA799B">
      <w:rPr>
        <w:rFonts w:ascii="C39T30Lfz" w:hAnsi="C39T30Lfz"/>
        <w:sz w:val="56"/>
      </w:rPr>
      <w:t></w:t>
    </w:r>
    <w:r w:rsidRPr="00DA799B">
      <w:rPr>
        <w:rFonts w:ascii="C39T30Lfz" w:hAnsi="C39T30Lfz"/>
        <w:sz w:val="56"/>
      </w:rPr>
      <w:t></w:t>
    </w:r>
    <w:r w:rsidRPr="00DA799B">
      <w:rPr>
        <w:rFonts w:ascii="C39T30Lfz" w:hAnsi="C39T30Lfz"/>
        <w:sz w:val="56"/>
      </w:rPr>
      <w:t></w:t>
    </w:r>
    <w:r w:rsidRPr="00DA799B">
      <w:rPr>
        <w:rFonts w:ascii="C39T30Lfz" w:hAnsi="C39T30Lfz"/>
        <w:sz w:val="56"/>
      </w:rPr>
      <w:t></w:t>
    </w:r>
    <w:r w:rsidRPr="00DA799B">
      <w:rPr>
        <w:rFonts w:ascii="C39T30Lfz" w:hAnsi="C39T30Lfz"/>
        <w:sz w:val="56"/>
      </w:rPr>
      <w:t></w:t>
    </w:r>
    <w:r w:rsidRPr="00DA799B">
      <w:rPr>
        <w:rFonts w:ascii="C39T30Lfz" w:hAnsi="C39T30Lfz"/>
        <w:sz w:val="56"/>
      </w:rPr>
      <w:t></w:t>
    </w:r>
    <w:r w:rsidRPr="00DA799B">
      <w:rPr>
        <w:rFonts w:ascii="C39T30Lfz" w:hAnsi="C39T30Lfz"/>
        <w:sz w:val="56"/>
      </w:rPr>
      <w:t></w:t>
    </w:r>
    <w:r w:rsidRPr="00DA799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4B2" w:rsidRPr="00AC3823" w:rsidRDefault="007834B2" w:rsidP="00AC3823">
      <w:pPr>
        <w:pStyle w:val="Footer"/>
        <w:tabs>
          <w:tab w:val="right" w:pos="2155"/>
        </w:tabs>
        <w:spacing w:after="80" w:line="240" w:lineRule="atLeast"/>
        <w:ind w:left="680"/>
        <w:rPr>
          <w:u w:val="single"/>
        </w:rPr>
      </w:pPr>
      <w:r>
        <w:rPr>
          <w:u w:val="single"/>
        </w:rPr>
        <w:tab/>
      </w:r>
    </w:p>
  </w:footnote>
  <w:footnote w:type="continuationSeparator" w:id="0">
    <w:p w:rsidR="007834B2" w:rsidRPr="00AC3823" w:rsidRDefault="007834B2" w:rsidP="00AC3823">
      <w:pPr>
        <w:pStyle w:val="Footer"/>
        <w:tabs>
          <w:tab w:val="right" w:pos="2155"/>
        </w:tabs>
        <w:spacing w:after="80" w:line="240" w:lineRule="atLeast"/>
        <w:ind w:left="680"/>
        <w:rPr>
          <w:u w:val="single"/>
        </w:rPr>
      </w:pPr>
      <w:r>
        <w:rPr>
          <w:u w:val="single"/>
        </w:rPr>
        <w:tab/>
      </w:r>
    </w:p>
  </w:footnote>
  <w:footnote w:type="continuationNotice" w:id="1">
    <w:p w:rsidR="007834B2" w:rsidRPr="00AC3823" w:rsidRDefault="007834B2">
      <w:pPr>
        <w:spacing w:line="240" w:lineRule="auto"/>
        <w:rPr>
          <w:sz w:val="2"/>
          <w:szCs w:val="2"/>
        </w:rPr>
      </w:pPr>
    </w:p>
  </w:footnote>
  <w:footnote w:id="2">
    <w:p w:rsidR="00DA799B" w:rsidRPr="007E337C" w:rsidRDefault="00DA799B" w:rsidP="00DA799B">
      <w:pPr>
        <w:pStyle w:val="FootnoteText"/>
        <w:rPr>
          <w:sz w:val="20"/>
        </w:rPr>
      </w:pPr>
      <w:r>
        <w:tab/>
        <w:t>*</w:t>
      </w:r>
      <w:r>
        <w:tab/>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9B" w:rsidRPr="00DA799B" w:rsidRDefault="009B1A6D">
    <w:pPr>
      <w:pStyle w:val="Header"/>
    </w:pPr>
    <w:fldSimple w:instr=" TITLE  \* MERGEFORMAT ">
      <w:r>
        <w:t>ECE/TRANS/WP.15/2018/10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9B" w:rsidRPr="00DA799B" w:rsidRDefault="009B1A6D" w:rsidP="00DA799B">
    <w:pPr>
      <w:pStyle w:val="Header"/>
      <w:jc w:val="right"/>
    </w:pPr>
    <w:fldSimple w:instr=" TITLE  \* MERGEFORMAT ">
      <w:r>
        <w:t>ECE/TRANS/WP.15/2018/10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B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E168A"/>
    <w:rsid w:val="00305801"/>
    <w:rsid w:val="003916DE"/>
    <w:rsid w:val="00421996"/>
    <w:rsid w:val="00432CC7"/>
    <w:rsid w:val="00441C3B"/>
    <w:rsid w:val="00446FE5"/>
    <w:rsid w:val="00452396"/>
    <w:rsid w:val="004837D8"/>
    <w:rsid w:val="004E2EED"/>
    <w:rsid w:val="004E468C"/>
    <w:rsid w:val="005505B7"/>
    <w:rsid w:val="00573BE5"/>
    <w:rsid w:val="00586ED3"/>
    <w:rsid w:val="00596AA9"/>
    <w:rsid w:val="00655F83"/>
    <w:rsid w:val="0071601D"/>
    <w:rsid w:val="00731A9A"/>
    <w:rsid w:val="00754822"/>
    <w:rsid w:val="007834B2"/>
    <w:rsid w:val="007A62E6"/>
    <w:rsid w:val="007F20FA"/>
    <w:rsid w:val="0080684C"/>
    <w:rsid w:val="00871C75"/>
    <w:rsid w:val="008776DC"/>
    <w:rsid w:val="009446C0"/>
    <w:rsid w:val="009705C8"/>
    <w:rsid w:val="009B1A6D"/>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A799B"/>
    <w:rsid w:val="00DB1831"/>
    <w:rsid w:val="00DD3BFD"/>
    <w:rsid w:val="00DF6678"/>
    <w:rsid w:val="00E0299A"/>
    <w:rsid w:val="00E76F28"/>
    <w:rsid w:val="00E85C74"/>
    <w:rsid w:val="00EA6547"/>
    <w:rsid w:val="00EF2E22"/>
    <w:rsid w:val="00F35BAF"/>
    <w:rsid w:val="00F5238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A8946C-FDE9-4981-BCD7-382317F9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99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ECE/TRANS/WP.15/2018/10</vt:lpstr>
      <vt:lpstr>ECE/TRANS/WP.15/2018/10</vt:lpstr>
    </vt:vector>
  </TitlesOfParts>
  <Company>DCM</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ECE/TRANS/WP.15/2018/10</dc:title>
  <dc:subject/>
  <dc:creator>Annie BEAUNEE</dc:creator>
  <cp:keywords/>
  <cp:lastModifiedBy>Christine Barrio-Champeau</cp:lastModifiedBy>
  <cp:revision>2</cp:revision>
  <cp:lastPrinted>2018-09-20T08:46:00Z</cp:lastPrinted>
  <dcterms:created xsi:type="dcterms:W3CDTF">2018-09-20T09:17:00Z</dcterms:created>
  <dcterms:modified xsi:type="dcterms:W3CDTF">2018-09-20T09:17:00Z</dcterms:modified>
</cp:coreProperties>
</file>