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EC6CC6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EC6CC6">
              <w:t>65</w:t>
            </w:r>
            <w:r w:rsidR="00D03F3E">
              <w:t>/Add.1</w:t>
            </w:r>
          </w:p>
        </w:tc>
      </w:tr>
      <w:tr w:rsidR="00B56E9C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:rsidR="00D03F3E" w:rsidRDefault="00EC6CC6" w:rsidP="00B8064E">
            <w:pPr>
              <w:spacing w:line="240" w:lineRule="exact"/>
            </w:pPr>
            <w:r>
              <w:t>10</w:t>
            </w:r>
            <w:r w:rsidR="0061359B">
              <w:t xml:space="preserve"> November</w:t>
            </w:r>
            <w:r w:rsidR="009266B2">
              <w:t xml:space="preserve"> 201</w:t>
            </w:r>
            <w:r>
              <w:t>7</w:t>
            </w:r>
          </w:p>
          <w:p w:rsidR="00D03F3E" w:rsidRDefault="00D03F3E" w:rsidP="00B8064E">
            <w:pPr>
              <w:spacing w:line="240" w:lineRule="exact"/>
            </w:pPr>
          </w:p>
          <w:p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</w:t>
      </w:r>
      <w:proofErr w:type="gramStart"/>
      <w:r w:rsidR="004663A4">
        <w:rPr>
          <w:b/>
        </w:rPr>
        <w:t>)</w:t>
      </w:r>
      <w:proofErr w:type="gramEnd"/>
      <w:r w:rsidR="004663A4">
        <w:rPr>
          <w:b/>
        </w:rPr>
        <w:br/>
        <w:t>(ADN Safety Committee)</w:t>
      </w:r>
    </w:p>
    <w:p w:rsidR="00EC6CC6" w:rsidRPr="008D7010" w:rsidRDefault="00EC6CC6" w:rsidP="00EC6CC6">
      <w:pPr>
        <w:spacing w:before="120"/>
        <w:rPr>
          <w:b/>
        </w:rPr>
      </w:pPr>
      <w:r>
        <w:rPr>
          <w:b/>
        </w:rPr>
        <w:t xml:space="preserve">Thirty-second </w:t>
      </w:r>
      <w:proofErr w:type="gramStart"/>
      <w:r w:rsidRPr="008D7010">
        <w:rPr>
          <w:b/>
        </w:rPr>
        <w:t>session</w:t>
      </w:r>
      <w:proofErr w:type="gramEnd"/>
    </w:p>
    <w:p w:rsidR="00EC6CC6" w:rsidRDefault="00EC6CC6" w:rsidP="00EC6CC6">
      <w:r w:rsidRPr="008D7010">
        <w:t xml:space="preserve">Geneva, </w:t>
      </w:r>
      <w:r>
        <w:t>22-26 January 2018</w:t>
      </w:r>
    </w:p>
    <w:p w:rsidR="00EC6CC6" w:rsidRDefault="00EC6CC6" w:rsidP="00EC6CC6">
      <w:pPr>
        <w:rPr>
          <w:lang w:val="en-US"/>
        </w:rPr>
      </w:pPr>
      <w:r>
        <w:rPr>
          <w:lang w:val="en-US"/>
        </w:rPr>
        <w:t>Item 1 of the provisional agenda</w:t>
      </w:r>
    </w:p>
    <w:p w:rsidR="00EC6CC6" w:rsidRDefault="00EC6CC6" w:rsidP="00EC6CC6">
      <w:r w:rsidRPr="00F31B24">
        <w:rPr>
          <w:b/>
          <w:lang w:val="en-US"/>
        </w:rPr>
        <w:t>Adoption of the agenda</w:t>
      </w:r>
    </w:p>
    <w:p w:rsidR="00D03F3E" w:rsidRDefault="00D03F3E" w:rsidP="00ED345D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</w:t>
      </w:r>
      <w:r w:rsidR="0026285E" w:rsidRPr="00ED345D">
        <w:t>for</w:t>
      </w:r>
      <w:r w:rsidR="0026285E">
        <w:t xml:space="preserve"> the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:rsidR="00D03F3E" w:rsidRPr="00ED345D" w:rsidRDefault="00262BF9" w:rsidP="00ED345D">
      <w:pPr>
        <w:pStyle w:val="H23G"/>
      </w:pPr>
      <w:r>
        <w:tab/>
      </w:r>
      <w:r>
        <w:tab/>
      </w:r>
      <w:r w:rsidR="00D03F3E" w:rsidRPr="002C5041">
        <w:t>Addendum</w:t>
      </w:r>
    </w:p>
    <w:p w:rsidR="00D03F3E" w:rsidRDefault="00262BF9" w:rsidP="00ED345D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 xml:space="preserve">65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>65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512E26" w:rsidRDefault="0061359B" w:rsidP="002A0074">
            <w:pPr>
              <w:pStyle w:val="SingleTxtG"/>
              <w:spacing w:before="40"/>
              <w:ind w:right="0"/>
            </w:pPr>
            <w:r>
              <w:t>ECE/TRANS/</w:t>
            </w:r>
            <w:r w:rsidR="002A0074">
              <w:t>258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  <w:t xml:space="preserve">and </w:t>
            </w:r>
            <w:proofErr w:type="spellStart"/>
            <w:r w:rsidR="00512E26">
              <w:t>Corrs</w:t>
            </w:r>
            <w:proofErr w:type="spellEnd"/>
            <w:r w:rsidR="00512E26">
              <w:t>. 1-3</w:t>
            </w:r>
          </w:p>
        </w:tc>
        <w:tc>
          <w:tcPr>
            <w:tcW w:w="3829" w:type="dxa"/>
            <w:shd w:val="clear" w:color="auto" w:fill="auto"/>
          </w:tcPr>
          <w:p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2A0074">
              <w:t xml:space="preserve">2017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A0074">
              <w:t>64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2A0074">
              <w:t>thirty-first</w:t>
            </w:r>
            <w:r>
              <w:t xml:space="preserve"> session</w:t>
            </w:r>
          </w:p>
        </w:tc>
      </w:tr>
    </w:tbl>
    <w:p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2A0074">
        <w:t>2018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 xml:space="preserve">rperson for its sessions in </w:t>
      </w:r>
      <w:r w:rsidR="002A0074">
        <w:t>2018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Default="003114B0" w:rsidP="003114B0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6D6303">
        <w:t>The Safety Committee will be informed about the status of ADN.</w:t>
      </w:r>
    </w:p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:rsidTr="00F02BC3">
        <w:tc>
          <w:tcPr>
            <w:tcW w:w="4912" w:type="dxa"/>
            <w:shd w:val="clear" w:color="auto" w:fill="auto"/>
          </w:tcPr>
          <w:p w:rsidR="00D022F4" w:rsidRDefault="00D11F98" w:rsidP="00D11F98">
            <w:pPr>
              <w:pStyle w:val="SingleTxtG"/>
              <w:spacing w:before="40"/>
              <w:ind w:right="0"/>
            </w:pPr>
            <w:r>
              <w:t xml:space="preserve">ECE/TRANS/WP.15/AC.2/2018/7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D022F4" w:rsidRPr="002E3A18" w:rsidRDefault="00D11F98" w:rsidP="00D022F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Section 1.16.0 of ADN — Owner and operator</w:t>
            </w:r>
          </w:p>
        </w:tc>
      </w:tr>
    </w:tbl>
    <w:p w:rsidR="003E33BF" w:rsidRDefault="0081358A" w:rsidP="00ED345D">
      <w:pPr>
        <w:pStyle w:val="SingleTxtG"/>
        <w:spacing w:before="120"/>
      </w:pPr>
      <w:r>
        <w:tab/>
      </w:r>
      <w:r w:rsidR="003E33BF"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in informal documents.</w:t>
      </w:r>
    </w:p>
    <w:p w:rsidR="0081358A" w:rsidRDefault="0081358A" w:rsidP="003E33BF">
      <w:pPr>
        <w:pStyle w:val="SingleTxtG"/>
        <w:ind w:firstLine="567"/>
      </w:pPr>
      <w:r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2C174C" w:rsidRPr="002E3A18" w:rsidTr="00B86D5C">
        <w:tc>
          <w:tcPr>
            <w:tcW w:w="4912" w:type="dxa"/>
            <w:shd w:val="clear" w:color="auto" w:fill="auto"/>
          </w:tcPr>
          <w:p w:rsidR="002C174C" w:rsidRDefault="002C174C" w:rsidP="002C174C">
            <w:pPr>
              <w:pStyle w:val="SingleTxtG"/>
              <w:spacing w:before="40"/>
              <w:ind w:right="0"/>
            </w:pPr>
            <w:r>
              <w:t xml:space="preserve">ECE/TRANS/WP.15/AC.2/2018/6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2C174C" w:rsidRPr="002E3A18" w:rsidRDefault="002C174C" w:rsidP="00B86D5C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Table C and subsection 7.2.1.21 of ADN — minimum required type of tank vessel</w:t>
            </w:r>
          </w:p>
        </w:tc>
      </w:tr>
      <w:tr w:rsidR="006C7B8E" w:rsidRPr="002E3A18" w:rsidTr="00B86D5C">
        <w:tc>
          <w:tcPr>
            <w:tcW w:w="4912" w:type="dxa"/>
            <w:shd w:val="clear" w:color="auto" w:fill="auto"/>
          </w:tcPr>
          <w:p w:rsidR="006C7B8E" w:rsidRDefault="006C7B8E" w:rsidP="006C7B8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ECE/TRANS/WP.15/AC.2/2018/16 </w:t>
            </w:r>
            <w:r>
              <w:br/>
              <w:t xml:space="preserve">(Recommended ADN Classification </w:t>
            </w:r>
            <w:r>
              <w:br/>
              <w:t>Societies)</w:t>
            </w:r>
          </w:p>
        </w:tc>
        <w:tc>
          <w:tcPr>
            <w:tcW w:w="3593" w:type="dxa"/>
            <w:shd w:val="clear" w:color="auto" w:fill="auto"/>
          </w:tcPr>
          <w:p w:rsidR="006C7B8E" w:rsidRDefault="006C7B8E" w:rsidP="00B86D5C">
            <w:pPr>
              <w:pStyle w:val="SingleTxtG"/>
              <w:spacing w:before="40"/>
              <w:ind w:left="113" w:right="113"/>
            </w:pPr>
            <w:r>
              <w:t>Rapid blocking valve</w:t>
            </w:r>
          </w:p>
        </w:tc>
      </w:tr>
      <w:tr w:rsidR="00C15C0A" w:rsidRPr="002E3A18" w:rsidTr="00B86D5C">
        <w:tc>
          <w:tcPr>
            <w:tcW w:w="4912" w:type="dxa"/>
            <w:shd w:val="clear" w:color="auto" w:fill="auto"/>
          </w:tcPr>
          <w:p w:rsidR="00C15C0A" w:rsidRDefault="00C15C0A" w:rsidP="00C15C0A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ECE/TRANS/WP.15/AC.2/2018/20 </w:t>
            </w:r>
            <w:r>
              <w:br/>
              <w:t>(CEFIC)</w:t>
            </w:r>
          </w:p>
        </w:tc>
        <w:tc>
          <w:tcPr>
            <w:tcW w:w="3593" w:type="dxa"/>
            <w:shd w:val="clear" w:color="auto" w:fill="auto"/>
          </w:tcPr>
          <w:p w:rsidR="00C15C0A" w:rsidRDefault="00C15C0A" w:rsidP="00B86D5C">
            <w:pPr>
              <w:pStyle w:val="SingleTxtG"/>
              <w:spacing w:before="40"/>
              <w:ind w:left="113" w:right="113"/>
            </w:pPr>
            <w:r>
              <w:t xml:space="preserve">Transport </w:t>
            </w:r>
            <w:r w:rsidRPr="000A2A7D">
              <w:t>of UN</w:t>
            </w:r>
            <w:r>
              <w:t> 1965 Hydrocarbon Gas Mixture, Liquefied, N.O.S. – Danger: CMR</w:t>
            </w:r>
          </w:p>
        </w:tc>
      </w:tr>
      <w:tr w:rsidR="00AC772A" w:rsidRPr="002E3A18" w:rsidTr="00B86D5C">
        <w:tc>
          <w:tcPr>
            <w:tcW w:w="4912" w:type="dxa"/>
            <w:shd w:val="clear" w:color="auto" w:fill="auto"/>
          </w:tcPr>
          <w:p w:rsidR="00AC772A" w:rsidRDefault="00AC772A" w:rsidP="00AC772A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ECE/TRANS/WP.15/AC.2/2018/23 </w:t>
            </w:r>
            <w:r>
              <w:br/>
              <w:t>(Danube Commission)</w:t>
            </w:r>
          </w:p>
        </w:tc>
        <w:tc>
          <w:tcPr>
            <w:tcW w:w="3593" w:type="dxa"/>
            <w:shd w:val="clear" w:color="auto" w:fill="auto"/>
          </w:tcPr>
          <w:p w:rsidR="00AC772A" w:rsidRDefault="00AC772A" w:rsidP="00175967">
            <w:pPr>
              <w:pStyle w:val="SingleTxtG"/>
              <w:spacing w:before="40"/>
              <w:ind w:left="113" w:right="113"/>
            </w:pPr>
            <w:r w:rsidRPr="00175967">
              <w:t>Inland waterway security systems (BVTC system) and ADN</w:t>
            </w:r>
          </w:p>
        </w:tc>
      </w:tr>
    </w:tbl>
    <w:p w:rsidR="0081358A" w:rsidRDefault="009E6DCF" w:rsidP="0081358A">
      <w:pPr>
        <w:pStyle w:val="SingleTxtG"/>
      </w:pPr>
      <w:r>
        <w:tab/>
        <w:t>(d)</w:t>
      </w:r>
      <w:r>
        <w:tab/>
        <w:t>Training of experts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102704" w:rsidRPr="003640AE" w:rsidTr="00B86D5C">
        <w:tc>
          <w:tcPr>
            <w:tcW w:w="4912" w:type="dxa"/>
            <w:shd w:val="clear" w:color="auto" w:fill="auto"/>
          </w:tcPr>
          <w:p w:rsidR="00102704" w:rsidRDefault="00102704" w:rsidP="00102704">
            <w:pPr>
              <w:pStyle w:val="SingleTxtG"/>
              <w:spacing w:before="40"/>
              <w:ind w:right="0"/>
            </w:pPr>
            <w:r>
              <w:t xml:space="preserve">ECE/TRANS/WP.15/AC.2/2018/12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102704" w:rsidRPr="003640AE" w:rsidRDefault="00102704" w:rsidP="0010270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Sections 8.2.1 and 8.2.2. ADN – Training of experts</w:t>
            </w:r>
          </w:p>
        </w:tc>
      </w:tr>
    </w:tbl>
    <w:p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:rsidR="0081358A" w:rsidRDefault="0081358A" w:rsidP="0081358A">
      <w:pPr>
        <w:pStyle w:val="SingleTxtG"/>
      </w:pPr>
      <w:r>
        <w:tab/>
        <w:t>(e)</w:t>
      </w:r>
      <w:r>
        <w:tab/>
        <w:t>Matters related to classification societies.</w:t>
      </w:r>
    </w:p>
    <w:p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  <w:r w:rsidR="006D345C">
        <w:t xml:space="preserve">No new recognitions of </w:t>
      </w:r>
      <w:r>
        <w:t>classification societ</w:t>
      </w:r>
      <w:r w:rsidR="006D345C">
        <w:t xml:space="preserve">ies have been notified to the secretariat since the </w:t>
      </w:r>
      <w:r w:rsidR="0062388D">
        <w:t>last</w:t>
      </w:r>
      <w:r w:rsidR="006D345C">
        <w:t xml:space="preserve"> session</w:t>
      </w:r>
      <w:r w:rsidR="003114B0">
        <w:t xml:space="preserve"> of the Safety Committee</w:t>
      </w:r>
      <w:r w:rsidR="006D345C">
        <w:t>.</w:t>
      </w:r>
    </w:p>
    <w:p w:rsidR="00230D7B" w:rsidRDefault="0081358A" w:rsidP="0081358A">
      <w:pPr>
        <w:pStyle w:val="H23G"/>
      </w:pPr>
      <w:r>
        <w:lastRenderedPageBreak/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ED345D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>
        <w:t xml:space="preserve"> (ECE/TRANS/WP.15/AC.2/</w:t>
      </w:r>
      <w:r w:rsidR="00D87941">
        <w:t>2018</w:t>
      </w:r>
      <w:r>
        <w:t>/1</w:t>
      </w:r>
      <w:r w:rsidRPr="0026302A">
        <w:t>)</w:t>
      </w:r>
      <w:r>
        <w:t xml:space="preserve"> as well as any modifications and corrections proposed at the </w:t>
      </w:r>
      <w:r w:rsidR="005D7857">
        <w:t>103rd</w:t>
      </w:r>
      <w:r>
        <w:t xml:space="preserve"> session of the Working Party on the Transport of Dangerous Goods (WP.15) (</w:t>
      </w:r>
      <w:r w:rsidR="005D7857">
        <w:t>6</w:t>
      </w:r>
      <w:r>
        <w:t>-</w:t>
      </w:r>
      <w:r w:rsidR="005D7857">
        <w:t xml:space="preserve">10 </w:t>
      </w:r>
      <w:r>
        <w:t xml:space="preserve">November </w:t>
      </w:r>
      <w:r w:rsidR="005D7857">
        <w:t>2017</w:t>
      </w:r>
      <w:r>
        <w:t>)</w:t>
      </w:r>
      <w:r w:rsidRPr="00EB2AFD">
        <w:t xml:space="preserve"> </w:t>
      </w:r>
      <w:r>
        <w:t>(see ECE/TRANS/WP.15/</w:t>
      </w:r>
      <w:r w:rsidR="005D7857">
        <w:t xml:space="preserve">239 </w:t>
      </w:r>
      <w:r w:rsidR="008C44CA">
        <w:t>and Add.1</w:t>
      </w:r>
      <w:r>
        <w:t>).</w:t>
      </w:r>
    </w:p>
    <w:p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5D7857">
        <w:t xml:space="preserve">2017 </w:t>
      </w:r>
      <w:r>
        <w:t xml:space="preserve">session in Geneva from </w:t>
      </w:r>
      <w:r w:rsidR="005D7857">
        <w:t>19</w:t>
      </w:r>
      <w:r>
        <w:t>-</w:t>
      </w:r>
      <w:r w:rsidR="005D7857">
        <w:t xml:space="preserve">29 </w:t>
      </w:r>
      <w:r>
        <w:t xml:space="preserve">September </w:t>
      </w:r>
      <w:r w:rsidR="005D7857">
        <w:t>2017</w:t>
      </w:r>
      <w:r>
        <w:t>. The report of that meeting is contained in documents ECE/TRANS/WP.15/AC.1/</w:t>
      </w:r>
      <w:r w:rsidR="005D7857">
        <w:t xml:space="preserve">148 </w:t>
      </w:r>
      <w:r>
        <w:t xml:space="preserve">and Adds. </w:t>
      </w:r>
      <w:proofErr w:type="gramStart"/>
      <w:r>
        <w:t>1 and 2.</w:t>
      </w:r>
      <w:proofErr w:type="gramEnd"/>
      <w:r w:rsidR="00F21483">
        <w:t xml:space="preserve"> </w:t>
      </w:r>
    </w:p>
    <w:p w:rsidR="00D777F1" w:rsidRDefault="00E01957" w:rsidP="004F6AFB">
      <w:pPr>
        <w:pStyle w:val="SingleTxtG"/>
        <w:ind w:firstLine="567"/>
      </w:pPr>
      <w:r>
        <w:t>Other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5D7857">
        <w:t xml:space="preserve">2016 </w:t>
      </w:r>
      <w:r w:rsidR="00E205A8">
        <w:t xml:space="preserve">and </w:t>
      </w:r>
      <w:r w:rsidR="005D7857">
        <w:t xml:space="preserve">2017 </w:t>
      </w:r>
      <w:r w:rsidR="00E205A8">
        <w:t>can be found in document ECE/TRANS/WP.15/AC.2/</w:t>
      </w:r>
      <w:r w:rsidR="005D7857">
        <w:t>2018</w:t>
      </w:r>
      <w:r w:rsidR="00E205A8">
        <w:t>/</w:t>
      </w:r>
      <w:r w:rsidR="005D7857">
        <w:t>2</w:t>
      </w:r>
      <w:r w:rsidR="00E205A8">
        <w:t>.</w:t>
      </w:r>
    </w:p>
    <w:p w:rsidR="008A46EA" w:rsidRDefault="008A46EA" w:rsidP="00ED345D">
      <w:pPr>
        <w:pStyle w:val="SingleTxtG"/>
        <w:ind w:firstLine="567"/>
      </w:pPr>
      <w:r>
        <w:t>(b)</w:t>
      </w:r>
      <w:r>
        <w:tab/>
        <w:t xml:space="preserve">Other </w:t>
      </w:r>
      <w:bookmarkStart w:id="0" w:name="_GoBack"/>
      <w:bookmarkEnd w:id="0"/>
      <w:r>
        <w:t>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642652" w:rsidRPr="00512E26" w:rsidTr="00B8064E">
        <w:tc>
          <w:tcPr>
            <w:tcW w:w="4912" w:type="dxa"/>
            <w:shd w:val="clear" w:color="auto" w:fill="auto"/>
          </w:tcPr>
          <w:p w:rsidR="00A94463" w:rsidRDefault="00512E26" w:rsidP="00BC04D4">
            <w:pPr>
              <w:pStyle w:val="SingleTxtG"/>
              <w:spacing w:before="40"/>
              <w:ind w:right="0"/>
            </w:pPr>
            <w:r>
              <w:t>ECE/TRANS/WP.15/AC.2/</w:t>
            </w:r>
            <w:r w:rsidR="00BC04D4">
              <w:t>2018</w:t>
            </w:r>
            <w:r w:rsidR="00642652">
              <w:t>/</w:t>
            </w:r>
            <w:r w:rsidR="00BC04D4">
              <w:t xml:space="preserve">3 </w:t>
            </w:r>
            <w:r w:rsidR="004401CE">
              <w:br/>
            </w:r>
            <w:r w:rsidR="00642652">
              <w:t>(</w:t>
            </w:r>
            <w:r>
              <w:t>CCNR</w:t>
            </w:r>
            <w:r w:rsidR="00642652">
              <w:t>)</w:t>
            </w:r>
          </w:p>
        </w:tc>
        <w:tc>
          <w:tcPr>
            <w:tcW w:w="3593" w:type="dxa"/>
            <w:shd w:val="clear" w:color="auto" w:fill="auto"/>
          </w:tcPr>
          <w:p w:rsidR="00642652" w:rsidRPr="00512E26" w:rsidRDefault="00BC04D4" w:rsidP="00512E26">
            <w:pPr>
              <w:pStyle w:val="SingleTxtG"/>
              <w:spacing w:before="40"/>
              <w:ind w:left="113" w:right="113"/>
            </w:pPr>
            <w:r>
              <w:t>Use of terms "residual cargo" and "cargo residues"</w:t>
            </w:r>
          </w:p>
        </w:tc>
      </w:tr>
      <w:tr w:rsidR="002C5E26" w:rsidRPr="00512E26" w:rsidTr="00B8064E">
        <w:tc>
          <w:tcPr>
            <w:tcW w:w="4912" w:type="dxa"/>
            <w:shd w:val="clear" w:color="auto" w:fill="auto"/>
          </w:tcPr>
          <w:p w:rsidR="002C5E26" w:rsidRDefault="00BC04D4" w:rsidP="00BC04D4">
            <w:pPr>
              <w:pStyle w:val="SingleTxtG"/>
              <w:spacing w:before="40"/>
              <w:ind w:right="0"/>
            </w:pPr>
            <w:r>
              <w:t xml:space="preserve">ECE/TRANS/WP.15/AC.2/2018/4 </w:t>
            </w:r>
            <w:r w:rsidR="004401CE">
              <w:br/>
            </w:r>
            <w:r>
              <w:t>(CCNR)</w:t>
            </w:r>
          </w:p>
        </w:tc>
        <w:tc>
          <w:tcPr>
            <w:tcW w:w="3593" w:type="dxa"/>
            <w:shd w:val="clear" w:color="auto" w:fill="auto"/>
          </w:tcPr>
          <w:p w:rsidR="002C5E26" w:rsidRPr="00512E26" w:rsidRDefault="00BC04D4" w:rsidP="00FA6BB7">
            <w:pPr>
              <w:pStyle w:val="SingleTxtG"/>
              <w:spacing w:before="40"/>
              <w:ind w:left="113" w:right="113"/>
            </w:pPr>
            <w:r>
              <w:t>Interpretation of 7.1.4.4.3 of ADN regarding minimum separation distance of flexible bulk containers</w:t>
            </w:r>
          </w:p>
        </w:tc>
      </w:tr>
      <w:tr w:rsidR="008A46EA" w:rsidRPr="00512E26" w:rsidTr="00B8064E">
        <w:tc>
          <w:tcPr>
            <w:tcW w:w="4912" w:type="dxa"/>
            <w:shd w:val="clear" w:color="auto" w:fill="auto"/>
          </w:tcPr>
          <w:p w:rsidR="008A46EA" w:rsidRDefault="00BC04D4" w:rsidP="008A3332">
            <w:pPr>
              <w:pStyle w:val="SingleTxtG"/>
              <w:spacing w:before="40"/>
              <w:ind w:right="0"/>
            </w:pPr>
            <w:r>
              <w:t>ECE/TRANS/WP.15/AC.2/2018/</w:t>
            </w:r>
            <w:r w:rsidR="008A3332">
              <w:t xml:space="preserve">5 </w:t>
            </w:r>
            <w:r w:rsidR="004401CE">
              <w:br/>
            </w:r>
            <w:r>
              <w:t>(France)</w:t>
            </w:r>
          </w:p>
        </w:tc>
        <w:tc>
          <w:tcPr>
            <w:tcW w:w="3593" w:type="dxa"/>
            <w:shd w:val="clear" w:color="auto" w:fill="auto"/>
          </w:tcPr>
          <w:p w:rsidR="008A46EA" w:rsidRPr="00512E26" w:rsidRDefault="00BC04D4" w:rsidP="00512E26">
            <w:pPr>
              <w:pStyle w:val="SingleTxtG"/>
              <w:spacing w:before="40"/>
              <w:ind w:left="113" w:right="113"/>
            </w:pPr>
            <w:r>
              <w:t>Amendment to Chapter 7.1</w:t>
            </w:r>
          </w:p>
        </w:tc>
      </w:tr>
      <w:tr w:rsidR="008A46EA" w:rsidRPr="005A6E3A" w:rsidTr="00B8064E">
        <w:tc>
          <w:tcPr>
            <w:tcW w:w="4912" w:type="dxa"/>
            <w:shd w:val="clear" w:color="auto" w:fill="auto"/>
          </w:tcPr>
          <w:p w:rsidR="008A46EA" w:rsidRDefault="00854198" w:rsidP="00854198">
            <w:pPr>
              <w:pStyle w:val="SingleTxtG"/>
              <w:spacing w:before="40"/>
              <w:ind w:right="0"/>
            </w:pPr>
            <w:r>
              <w:t xml:space="preserve">ECE/TRANS/WP.15/AC.2/2018/8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8A46EA" w:rsidRPr="005A6E3A" w:rsidRDefault="00854198" w:rsidP="005A6E3A">
            <w:pPr>
              <w:pStyle w:val="SingleTxtG"/>
              <w:spacing w:before="40"/>
              <w:ind w:left="113" w:right="113"/>
            </w:pPr>
            <w:r>
              <w:t>Subsections 8.1.2.1 and 8.1.2.3 — Documents which must be carried on board vessels</w:t>
            </w:r>
          </w:p>
        </w:tc>
      </w:tr>
      <w:tr w:rsidR="00E148C5" w:rsidRPr="005A6E3A" w:rsidTr="00B8064E">
        <w:tc>
          <w:tcPr>
            <w:tcW w:w="4912" w:type="dxa"/>
            <w:shd w:val="clear" w:color="auto" w:fill="auto"/>
          </w:tcPr>
          <w:p w:rsidR="00E148C5" w:rsidRDefault="00854198" w:rsidP="00854198">
            <w:pPr>
              <w:pStyle w:val="SingleTxtG"/>
              <w:spacing w:before="40"/>
              <w:ind w:right="0"/>
            </w:pPr>
            <w:r>
              <w:t xml:space="preserve">ECE/TRANS/WP.15/AC.2/2018/9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E148C5" w:rsidRPr="005A6E3A" w:rsidRDefault="00854198" w:rsidP="00CC534B">
            <w:pPr>
              <w:pStyle w:val="SingleTxtG"/>
              <w:spacing w:before="40"/>
              <w:ind w:left="113" w:right="113"/>
            </w:pPr>
            <w:r>
              <w:t>Connecting the power network of a vessel to a land-based power network</w:t>
            </w:r>
          </w:p>
        </w:tc>
      </w:tr>
      <w:tr w:rsidR="00E24E17" w:rsidRPr="005A6E3A" w:rsidTr="00E24E17">
        <w:tc>
          <w:tcPr>
            <w:tcW w:w="4912" w:type="dxa"/>
            <w:shd w:val="clear" w:color="auto" w:fill="auto"/>
          </w:tcPr>
          <w:p w:rsidR="00E24E17" w:rsidRDefault="001B2705" w:rsidP="001B2705">
            <w:pPr>
              <w:pStyle w:val="SingleTxtG"/>
              <w:spacing w:before="40"/>
              <w:ind w:right="0"/>
            </w:pPr>
            <w:r>
              <w:t xml:space="preserve">ECE/TRANS/WP.15/AC.2/2018/10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E24E17" w:rsidRPr="005A6E3A" w:rsidRDefault="001B2705" w:rsidP="00E24E17">
            <w:pPr>
              <w:pStyle w:val="SingleTxtG"/>
              <w:spacing w:before="40"/>
              <w:ind w:left="113" w:right="113"/>
            </w:pPr>
            <w:r w:rsidRPr="001B2705">
              <w:rPr>
                <w:rFonts w:ascii="inherit" w:hAnsi="inherit" w:cs="Courier New"/>
                <w:color w:val="212121"/>
                <w:lang w:val="en" w:eastAsia="en-GB"/>
              </w:rPr>
              <w:t>Proposal for the implementation of the modified concept for explosion protection on board inland waterway vessels</w:t>
            </w:r>
            <w:r>
              <w:rPr>
                <w:rFonts w:ascii="inherit" w:hAnsi="inherit" w:cs="Courier New"/>
                <w:color w:val="212121"/>
                <w:lang w:val="en" w:eastAsia="en-GB"/>
              </w:rPr>
              <w:t xml:space="preserve"> - Complement</w:t>
            </w:r>
          </w:p>
        </w:tc>
      </w:tr>
      <w:tr w:rsidR="001468B2" w:rsidRPr="005A6E3A" w:rsidTr="00E24E17">
        <w:tc>
          <w:tcPr>
            <w:tcW w:w="4912" w:type="dxa"/>
            <w:shd w:val="clear" w:color="auto" w:fill="auto"/>
          </w:tcPr>
          <w:p w:rsidR="001468B2" w:rsidRDefault="001B2705" w:rsidP="001B2705">
            <w:pPr>
              <w:pStyle w:val="SingleTxtG"/>
              <w:spacing w:before="40"/>
              <w:ind w:right="0"/>
            </w:pPr>
            <w:r>
              <w:t xml:space="preserve">ECE/TRANS/WP.15/AC.2/2018/11 </w:t>
            </w:r>
            <w:r w:rsidR="004401CE">
              <w:br/>
            </w:r>
            <w:r>
              <w:t>(CCNR)</w:t>
            </w:r>
          </w:p>
        </w:tc>
        <w:tc>
          <w:tcPr>
            <w:tcW w:w="3593" w:type="dxa"/>
            <w:shd w:val="clear" w:color="auto" w:fill="auto"/>
          </w:tcPr>
          <w:p w:rsidR="001468B2" w:rsidRPr="005A6E3A" w:rsidRDefault="001B2705" w:rsidP="005A6E3A">
            <w:pPr>
              <w:pStyle w:val="SingleTxtG"/>
              <w:spacing w:before="40"/>
              <w:ind w:left="113" w:right="113"/>
            </w:pPr>
            <w:r w:rsidRPr="001B2705">
              <w:rPr>
                <w:rFonts w:ascii="inherit" w:hAnsi="inherit" w:cs="Courier New"/>
                <w:color w:val="212121"/>
                <w:lang w:val="en" w:eastAsia="en-GB"/>
              </w:rPr>
              <w:t>Proposal for the implementation of the modified concept for explosion protection on board inland waterway vessels</w:t>
            </w:r>
          </w:p>
        </w:tc>
      </w:tr>
      <w:tr w:rsidR="001468B2" w:rsidRPr="005A6E3A" w:rsidTr="00E24E17">
        <w:tc>
          <w:tcPr>
            <w:tcW w:w="4912" w:type="dxa"/>
            <w:shd w:val="clear" w:color="auto" w:fill="auto"/>
          </w:tcPr>
          <w:p w:rsidR="001468B2" w:rsidRDefault="004401CE" w:rsidP="004401CE">
            <w:pPr>
              <w:pStyle w:val="SingleTxtG"/>
              <w:spacing w:before="40"/>
              <w:ind w:right="0"/>
            </w:pPr>
            <w:r>
              <w:t xml:space="preserve">ECE/TRANS/WP.15/AC.2/2018/13 </w:t>
            </w:r>
            <w:r>
              <w:br/>
              <w:t>(</w:t>
            </w:r>
            <w:r w:rsidR="002258E3">
              <w:t xml:space="preserve">Germany and the </w:t>
            </w:r>
            <w:r>
              <w:t>Netherlands)</w:t>
            </w:r>
          </w:p>
        </w:tc>
        <w:tc>
          <w:tcPr>
            <w:tcW w:w="3593" w:type="dxa"/>
            <w:shd w:val="clear" w:color="auto" w:fill="auto"/>
          </w:tcPr>
          <w:p w:rsidR="001468B2" w:rsidRPr="005A6E3A" w:rsidRDefault="004401CE" w:rsidP="005A6E3A">
            <w:pPr>
              <w:pStyle w:val="SingleTxtG"/>
              <w:spacing w:before="40"/>
              <w:ind w:left="113" w:right="113"/>
            </w:pPr>
            <w:r>
              <w:t>Revision of adopted amendments: Degassing of Cargo Tanks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C7560C" w:rsidP="00C7560C">
            <w:pPr>
              <w:pStyle w:val="SingleTxtG"/>
              <w:spacing w:before="40"/>
              <w:ind w:right="659"/>
            </w:pPr>
            <w:r>
              <w:t xml:space="preserve">ECE/TRANS/WP.15/AC.2/2018/14 </w:t>
            </w:r>
            <w:r>
              <w:br/>
              <w:t>(Recommended ADN Classification Societies)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C7560C" w:rsidP="00292F33">
            <w:pPr>
              <w:pStyle w:val="SingleTxtG"/>
              <w:spacing w:before="40"/>
              <w:ind w:left="113" w:right="113"/>
            </w:pPr>
            <w:r>
              <w:t>Dimensions of the double hull in 9.3.2.11.2 (a)</w:t>
            </w:r>
          </w:p>
        </w:tc>
      </w:tr>
      <w:tr w:rsidR="00BE4504" w:rsidTr="00E24E17">
        <w:tc>
          <w:tcPr>
            <w:tcW w:w="4912" w:type="dxa"/>
            <w:shd w:val="clear" w:color="auto" w:fill="auto"/>
          </w:tcPr>
          <w:p w:rsidR="00BE4504" w:rsidRDefault="00732343" w:rsidP="00732343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ECE/TRANS/WP.15/AC.2/2018/15 </w:t>
            </w:r>
            <w:r>
              <w:br/>
              <w:t xml:space="preserve">(Recommended ADN Classification </w:t>
            </w:r>
            <w:r>
              <w:br/>
              <w:t>Societies)</w:t>
            </w:r>
          </w:p>
        </w:tc>
        <w:tc>
          <w:tcPr>
            <w:tcW w:w="3593" w:type="dxa"/>
            <w:shd w:val="clear" w:color="auto" w:fill="auto"/>
          </w:tcPr>
          <w:p w:rsidR="00BE4504" w:rsidRPr="00292F33" w:rsidRDefault="00732343" w:rsidP="00292F33">
            <w:pPr>
              <w:pStyle w:val="SingleTxtG"/>
              <w:spacing w:before="40"/>
              <w:ind w:left="113" w:right="113"/>
            </w:pPr>
            <w:r>
              <w:t>Deck or open deck in 9.3.x.32.2 and 1.6.7.2.2.2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1F55BB" w:rsidP="001F55BB">
            <w:pPr>
              <w:pStyle w:val="SingleTxtG"/>
              <w:spacing w:before="40"/>
              <w:ind w:right="0"/>
            </w:pPr>
            <w:r>
              <w:lastRenderedPageBreak/>
              <w:t xml:space="preserve">ECE/TRANS/WP.15/AC.2/2018/17 </w:t>
            </w:r>
            <w:r>
              <w:br/>
              <w:t>(Belgium and the Netherlands)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1F55BB" w:rsidP="00292F33">
            <w:pPr>
              <w:pStyle w:val="SingleTxtG"/>
              <w:spacing w:before="40"/>
              <w:ind w:left="113" w:right="113"/>
            </w:pPr>
            <w:r>
              <w:t>LNG boil-off utilized as fuel (9.3.1.24.1)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1F55BB" w:rsidP="001F55BB">
            <w:pPr>
              <w:pStyle w:val="SingleTxtG"/>
              <w:spacing w:before="40"/>
              <w:ind w:right="0"/>
            </w:pPr>
            <w:r>
              <w:t xml:space="preserve">ECE/TRANS/WP.15/AC.2/2018/18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1F55BB" w:rsidP="00292F33">
            <w:pPr>
              <w:pStyle w:val="SingleTxtG"/>
              <w:spacing w:before="40"/>
              <w:ind w:left="113" w:right="113"/>
            </w:pPr>
            <w:r w:rsidRPr="001C5489">
              <w:t xml:space="preserve">Subsection 1.6.7.4 - Transitional </w:t>
            </w:r>
            <w:r w:rsidR="001C5489">
              <w:t>provisions</w:t>
            </w:r>
            <w:r w:rsidR="001C5489" w:rsidRPr="001C5489">
              <w:t xml:space="preserve"> </w:t>
            </w:r>
            <w:r w:rsidRPr="001C5489">
              <w:t>relating to the</w:t>
            </w:r>
            <w:r w:rsidR="001C5489">
              <w:t xml:space="preserve"> </w:t>
            </w:r>
            <w:r w:rsidRPr="001C5489">
              <w:t>transport of dangerous substances for the environment or</w:t>
            </w:r>
            <w:r w:rsidR="001C5489" w:rsidRPr="001C5489">
              <w:t xml:space="preserve"> </w:t>
            </w:r>
            <w:r w:rsidR="001C5489">
              <w:t>the</w:t>
            </w:r>
            <w:r w:rsidR="001C5489" w:rsidRPr="001C5489">
              <w:t xml:space="preserve"> </w:t>
            </w:r>
            <w:r w:rsidRPr="001C5489">
              <w:t>health</w:t>
            </w:r>
          </w:p>
        </w:tc>
      </w:tr>
      <w:tr w:rsidR="001468B2" w:rsidRPr="00860602" w:rsidTr="00E24E17">
        <w:tc>
          <w:tcPr>
            <w:tcW w:w="4912" w:type="dxa"/>
            <w:shd w:val="clear" w:color="auto" w:fill="auto"/>
          </w:tcPr>
          <w:p w:rsidR="001468B2" w:rsidRDefault="00C15C0A" w:rsidP="00C15C0A">
            <w:pPr>
              <w:pStyle w:val="SingleTxtG"/>
              <w:spacing w:before="40"/>
              <w:ind w:right="0"/>
            </w:pPr>
            <w:r>
              <w:t xml:space="preserve">ECE/TRANS/WP.15/AC.2/2018/19 </w:t>
            </w:r>
            <w:r>
              <w:br/>
              <w:t>(UENF, ERSTU and OEB)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C15C0A" w:rsidP="00860602">
            <w:pPr>
              <w:pStyle w:val="SingleTxtG"/>
              <w:spacing w:before="40"/>
              <w:ind w:left="113" w:right="113"/>
            </w:pPr>
            <w:r>
              <w:t>Construction materials</w:t>
            </w:r>
          </w:p>
        </w:tc>
      </w:tr>
      <w:tr w:rsidR="001468B2" w:rsidTr="00E24E17">
        <w:tc>
          <w:tcPr>
            <w:tcW w:w="4912" w:type="dxa"/>
            <w:shd w:val="clear" w:color="auto" w:fill="auto"/>
          </w:tcPr>
          <w:p w:rsidR="001468B2" w:rsidRDefault="009B1484" w:rsidP="009B1484">
            <w:pPr>
              <w:pStyle w:val="SingleTxtG"/>
              <w:spacing w:before="40"/>
              <w:ind w:right="0"/>
            </w:pPr>
            <w:r>
              <w:t xml:space="preserve">ECE/TRANS/WP.15/AC.2/2018/21 </w:t>
            </w:r>
            <w:r>
              <w:br/>
              <w:t>(Belgium, the Netherlands and Switzerland)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9B1484" w:rsidP="00860602">
            <w:pPr>
              <w:pStyle w:val="SingleTxtG"/>
              <w:spacing w:before="40"/>
              <w:ind w:left="113" w:right="113"/>
            </w:pPr>
            <w:r>
              <w:t>Fire-fighting systems using a dry aerosol-forming extinguishing agent - ES-TRIN and ADN amendments</w:t>
            </w:r>
            <w:r w:rsidRPr="00860602" w:rsidDel="00BC04D4">
              <w:rPr>
                <w:bCs/>
                <w:lang w:val="fr-FR"/>
              </w:rPr>
              <w:t xml:space="preserve"> </w:t>
            </w:r>
          </w:p>
        </w:tc>
      </w:tr>
      <w:tr w:rsidR="00942076" w:rsidRPr="00860602" w:rsidTr="00E24E17">
        <w:tc>
          <w:tcPr>
            <w:tcW w:w="4912" w:type="dxa"/>
            <w:shd w:val="clear" w:color="auto" w:fill="auto"/>
          </w:tcPr>
          <w:p w:rsidR="00942076" w:rsidRDefault="001F5C4A" w:rsidP="001F5C4A">
            <w:pPr>
              <w:pStyle w:val="SingleTxtG"/>
              <w:spacing w:before="40"/>
              <w:ind w:right="0"/>
            </w:pPr>
            <w:r>
              <w:t xml:space="preserve">ECE/TRANS/WP.15/AC.2/2018/22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942076" w:rsidRPr="00860602" w:rsidRDefault="001F5C4A" w:rsidP="00285AA9">
            <w:pPr>
              <w:pStyle w:val="SingleTxtG"/>
              <w:spacing w:before="40"/>
              <w:ind w:left="113" w:right="113"/>
            </w:pPr>
            <w:r w:rsidRPr="00285AA9">
              <w:t>Minutes of a meeting of representatives of PTB, CEFIC and BAM on October 5 and 6, 2017 in Brunswick - Ambiguities in Table C</w:t>
            </w:r>
          </w:p>
        </w:tc>
      </w:tr>
    </w:tbl>
    <w:p w:rsidR="00CC534B" w:rsidRDefault="00CC534B" w:rsidP="00ED345D">
      <w:pPr>
        <w:pStyle w:val="SingleTxtG"/>
        <w:spacing w:before="120"/>
        <w:ind w:firstLine="567"/>
      </w:pPr>
      <w:r>
        <w:t>(c)</w:t>
      </w:r>
      <w:r>
        <w:tab/>
        <w:t>Checking of amendments adopted at previous sessions</w:t>
      </w:r>
    </w:p>
    <w:p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2A0074">
        <w:t xml:space="preserve">2019 </w:t>
      </w:r>
      <w:r w:rsidR="00727DE0">
        <w:t>(</w:t>
      </w:r>
      <w:r w:rsidR="00844847">
        <w:t>ECE/ADN/</w:t>
      </w:r>
      <w:r w:rsidR="002A0074">
        <w:t>2018</w:t>
      </w:r>
      <w:r w:rsidR="002845C1">
        <w:t>/1</w:t>
      </w:r>
      <w:r w:rsidR="00727DE0">
        <w:t>)</w:t>
      </w:r>
      <w:r w:rsidR="00844847">
        <w:t>.</w:t>
      </w:r>
    </w:p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p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in </w:t>
      </w:r>
      <w:r w:rsidR="00BF0266">
        <w:t>i</w:t>
      </w:r>
      <w:r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285AA9">
        <w:t xml:space="preserve">twentieth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285AA9">
        <w:t xml:space="preserve">26 </w:t>
      </w:r>
      <w:r w:rsidR="009121CF">
        <w:t xml:space="preserve">January </w:t>
      </w:r>
      <w:r w:rsidR="00285AA9">
        <w:t xml:space="preserve">2018 </w:t>
      </w:r>
      <w:r w:rsidR="004F6AFB">
        <w:t xml:space="preserve">from </w:t>
      </w:r>
      <w:r w:rsidR="00285AA9">
        <w:t>14</w:t>
      </w:r>
      <w:r w:rsidR="004F6AFB">
        <w:t>.</w:t>
      </w:r>
      <w:r w:rsidR="00285AA9">
        <w:t>30</w:t>
      </w:r>
      <w:r w:rsidR="002E7924">
        <w:t xml:space="preserve">. </w:t>
      </w:r>
      <w:r w:rsidR="00DD7770">
        <w:t xml:space="preserve">The </w:t>
      </w:r>
      <w:r w:rsidR="00285AA9">
        <w:t>thirty-third</w:t>
      </w:r>
      <w:r w:rsidR="00DD7770">
        <w:t xml:space="preserve"> session of the Safety Committee is schedu</w:t>
      </w:r>
      <w:r w:rsidR="007C5431">
        <w:t xml:space="preserve">led to be held in Geneva from </w:t>
      </w:r>
      <w:r w:rsidR="00285AA9">
        <w:t>27</w:t>
      </w:r>
      <w:r w:rsidR="003C083F">
        <w:t>-</w:t>
      </w:r>
      <w:r w:rsidR="00285AA9">
        <w:t xml:space="preserve">31 </w:t>
      </w:r>
      <w:r w:rsidR="007C5431">
        <w:t xml:space="preserve">August </w:t>
      </w:r>
      <w:r w:rsidR="00285AA9">
        <w:t>2018</w:t>
      </w:r>
      <w:r w:rsidR="002E7924">
        <w:t xml:space="preserve">. </w:t>
      </w:r>
      <w:r w:rsidR="00DD7770">
        <w:t xml:space="preserve">The </w:t>
      </w:r>
      <w:r w:rsidR="00AB1516">
        <w:t xml:space="preserve">twenty-first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AB1516">
        <w:t xml:space="preserve">31 </w:t>
      </w:r>
      <w:r w:rsidR="007C5431">
        <w:t xml:space="preserve">August </w:t>
      </w:r>
      <w:r w:rsidR="00AB1516">
        <w:t>2018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AB1516">
        <w:t>1 June 2018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  <w:rPr>
          <w:lang w:val="en-US"/>
        </w:rPr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285AA9">
        <w:t xml:space="preserve">second </w:t>
      </w:r>
      <w:r w:rsidR="00DD7770">
        <w:t>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  <w:footnote w:id="2">
    <w:p w:rsidR="00EC6CC6" w:rsidRPr="003A7D20" w:rsidRDefault="00EC6CC6" w:rsidP="00EC6CC6">
      <w:pPr>
        <w:pStyle w:val="FootnoteText"/>
        <w:ind w:left="284" w:hanging="28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szCs w:val="18"/>
          <w:lang w:val="en-US"/>
        </w:rPr>
        <w:tab/>
        <w:t xml:space="preserve">Distributed in German by the Central Commission for the Navigation of the Rhine in document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684FD9">
        <w:rPr>
          <w:szCs w:val="18"/>
          <w:lang w:val="en-US"/>
        </w:rPr>
        <w:t>CCNR-ZKR/ADN/WP.15/AC.2/</w:t>
      </w:r>
      <w:r>
        <w:rPr>
          <w:szCs w:val="18"/>
          <w:lang w:val="en-US"/>
        </w:rPr>
        <w:t>65</w:t>
      </w:r>
      <w:r w:rsidRPr="00684FD9">
        <w:rPr>
          <w:szCs w:val="18"/>
          <w:lang w:val="en-US"/>
        </w:rPr>
        <w:t>/</w:t>
      </w:r>
      <w:r>
        <w:rPr>
          <w:szCs w:val="18"/>
          <w:lang w:val="en-US"/>
        </w:rPr>
        <w:t>Add.1</w:t>
      </w:r>
      <w:r w:rsidRPr="00684FD9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>
    <w:pPr>
      <w:pStyle w:val="Header"/>
    </w:pPr>
    <w:r>
      <w:t>E/ECE/TRANS/WP.15/AC.2/</w:t>
    </w:r>
    <w:r w:rsidR="002A0074">
      <w:t>65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Header"/>
      <w:jc w:val="right"/>
    </w:pPr>
    <w:r>
      <w:t>ECE/TRANS/WP.15/AC.2/</w:t>
    </w:r>
    <w:r w:rsidR="002A0074">
      <w:t>65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0C1"/>
    <w:rsid w:val="000108AF"/>
    <w:rsid w:val="00022E06"/>
    <w:rsid w:val="0002711F"/>
    <w:rsid w:val="00035EC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E0415"/>
    <w:rsid w:val="000E69EB"/>
    <w:rsid w:val="00100FD9"/>
    <w:rsid w:val="00102704"/>
    <w:rsid w:val="00105FA9"/>
    <w:rsid w:val="001103AA"/>
    <w:rsid w:val="00116117"/>
    <w:rsid w:val="0011666B"/>
    <w:rsid w:val="001323D9"/>
    <w:rsid w:val="001405B1"/>
    <w:rsid w:val="001468B2"/>
    <w:rsid w:val="00147248"/>
    <w:rsid w:val="00165F3A"/>
    <w:rsid w:val="001709B4"/>
    <w:rsid w:val="0017296C"/>
    <w:rsid w:val="0017595C"/>
    <w:rsid w:val="00175967"/>
    <w:rsid w:val="00175C4B"/>
    <w:rsid w:val="00175D78"/>
    <w:rsid w:val="001911D3"/>
    <w:rsid w:val="001921F0"/>
    <w:rsid w:val="001927DB"/>
    <w:rsid w:val="00192D87"/>
    <w:rsid w:val="001937A9"/>
    <w:rsid w:val="00195BDC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1F55BB"/>
    <w:rsid w:val="001F5C4A"/>
    <w:rsid w:val="00202DA8"/>
    <w:rsid w:val="00211E0B"/>
    <w:rsid w:val="0021364D"/>
    <w:rsid w:val="002236DD"/>
    <w:rsid w:val="002247E8"/>
    <w:rsid w:val="002258E3"/>
    <w:rsid w:val="00230D7B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5AA9"/>
    <w:rsid w:val="00286B4D"/>
    <w:rsid w:val="00287C5E"/>
    <w:rsid w:val="002902F9"/>
    <w:rsid w:val="00292F33"/>
    <w:rsid w:val="002A0074"/>
    <w:rsid w:val="002C174C"/>
    <w:rsid w:val="002C2778"/>
    <w:rsid w:val="002C5E26"/>
    <w:rsid w:val="002D4643"/>
    <w:rsid w:val="002D547D"/>
    <w:rsid w:val="002E05CE"/>
    <w:rsid w:val="002E3A18"/>
    <w:rsid w:val="002E7924"/>
    <w:rsid w:val="002F175C"/>
    <w:rsid w:val="002F690D"/>
    <w:rsid w:val="00302E18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6B9B"/>
    <w:rsid w:val="004325CB"/>
    <w:rsid w:val="004401CE"/>
    <w:rsid w:val="00442A83"/>
    <w:rsid w:val="00443582"/>
    <w:rsid w:val="0045495B"/>
    <w:rsid w:val="004663A4"/>
    <w:rsid w:val="0047699E"/>
    <w:rsid w:val="0048397A"/>
    <w:rsid w:val="00485CBB"/>
    <w:rsid w:val="004866B7"/>
    <w:rsid w:val="00487049"/>
    <w:rsid w:val="00493EAD"/>
    <w:rsid w:val="004A11BF"/>
    <w:rsid w:val="004B1E32"/>
    <w:rsid w:val="004B65CF"/>
    <w:rsid w:val="004C0276"/>
    <w:rsid w:val="004C2461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7F71"/>
    <w:rsid w:val="005420F2"/>
    <w:rsid w:val="00554B9A"/>
    <w:rsid w:val="005628B6"/>
    <w:rsid w:val="0056600D"/>
    <w:rsid w:val="0057287F"/>
    <w:rsid w:val="00572B32"/>
    <w:rsid w:val="005919A2"/>
    <w:rsid w:val="005941EC"/>
    <w:rsid w:val="0059724D"/>
    <w:rsid w:val="005A6214"/>
    <w:rsid w:val="005A6E3A"/>
    <w:rsid w:val="005B3DB3"/>
    <w:rsid w:val="005B4E13"/>
    <w:rsid w:val="005C342F"/>
    <w:rsid w:val="005D356C"/>
    <w:rsid w:val="005D6EB9"/>
    <w:rsid w:val="005D7857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2530"/>
    <w:rsid w:val="006A69ED"/>
    <w:rsid w:val="006B3FFD"/>
    <w:rsid w:val="006B6921"/>
    <w:rsid w:val="006C3589"/>
    <w:rsid w:val="006C78A2"/>
    <w:rsid w:val="006C7B8E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62564"/>
    <w:rsid w:val="007629C8"/>
    <w:rsid w:val="00766488"/>
    <w:rsid w:val="0077047D"/>
    <w:rsid w:val="00777160"/>
    <w:rsid w:val="0078197F"/>
    <w:rsid w:val="00785BAC"/>
    <w:rsid w:val="00796796"/>
    <w:rsid w:val="007A7144"/>
    <w:rsid w:val="007B6BA5"/>
    <w:rsid w:val="007C3390"/>
    <w:rsid w:val="007C4F4B"/>
    <w:rsid w:val="007C5431"/>
    <w:rsid w:val="007C73F8"/>
    <w:rsid w:val="007D22F7"/>
    <w:rsid w:val="007E01E9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CF8"/>
    <w:rsid w:val="0084592C"/>
    <w:rsid w:val="00850ABB"/>
    <w:rsid w:val="00852014"/>
    <w:rsid w:val="008524ED"/>
    <w:rsid w:val="00854198"/>
    <w:rsid w:val="00857508"/>
    <w:rsid w:val="00860602"/>
    <w:rsid w:val="008679D9"/>
    <w:rsid w:val="00872852"/>
    <w:rsid w:val="0088008B"/>
    <w:rsid w:val="008878DE"/>
    <w:rsid w:val="00894427"/>
    <w:rsid w:val="008964FB"/>
    <w:rsid w:val="0089757F"/>
    <w:rsid w:val="008979B1"/>
    <w:rsid w:val="008A3332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D4AF2"/>
    <w:rsid w:val="008E0678"/>
    <w:rsid w:val="008E5747"/>
    <w:rsid w:val="008F31D2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760F3"/>
    <w:rsid w:val="00976CFB"/>
    <w:rsid w:val="00981486"/>
    <w:rsid w:val="00990821"/>
    <w:rsid w:val="009A0830"/>
    <w:rsid w:val="009A0E8D"/>
    <w:rsid w:val="009B1484"/>
    <w:rsid w:val="009B26E7"/>
    <w:rsid w:val="009C1705"/>
    <w:rsid w:val="009D4F57"/>
    <w:rsid w:val="009E015B"/>
    <w:rsid w:val="009E6DCF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293C"/>
    <w:rsid w:val="00AB1516"/>
    <w:rsid w:val="00AB2DE5"/>
    <w:rsid w:val="00AC4838"/>
    <w:rsid w:val="00AC772A"/>
    <w:rsid w:val="00AD1CC0"/>
    <w:rsid w:val="00B02445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94957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01EC4"/>
    <w:rsid w:val="00C11A03"/>
    <w:rsid w:val="00C15C0A"/>
    <w:rsid w:val="00C22C0C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560C"/>
    <w:rsid w:val="00C77217"/>
    <w:rsid w:val="00C80765"/>
    <w:rsid w:val="00C95511"/>
    <w:rsid w:val="00C95FEC"/>
    <w:rsid w:val="00C96113"/>
    <w:rsid w:val="00C96DF2"/>
    <w:rsid w:val="00CA64B5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112CD"/>
    <w:rsid w:val="00D11F98"/>
    <w:rsid w:val="00D2031B"/>
    <w:rsid w:val="00D248B6"/>
    <w:rsid w:val="00D25FE2"/>
    <w:rsid w:val="00D274FF"/>
    <w:rsid w:val="00D43252"/>
    <w:rsid w:val="00D43BB6"/>
    <w:rsid w:val="00D45BBD"/>
    <w:rsid w:val="00D47EEA"/>
    <w:rsid w:val="00D53BD6"/>
    <w:rsid w:val="00D55BAE"/>
    <w:rsid w:val="00D64C5D"/>
    <w:rsid w:val="00D67D40"/>
    <w:rsid w:val="00D75766"/>
    <w:rsid w:val="00D773DF"/>
    <w:rsid w:val="00D777F1"/>
    <w:rsid w:val="00D866D2"/>
    <w:rsid w:val="00D87941"/>
    <w:rsid w:val="00D9240A"/>
    <w:rsid w:val="00D95303"/>
    <w:rsid w:val="00D978C6"/>
    <w:rsid w:val="00DA3C1C"/>
    <w:rsid w:val="00DB2AD8"/>
    <w:rsid w:val="00DC3666"/>
    <w:rsid w:val="00DD113C"/>
    <w:rsid w:val="00DD7770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4E17"/>
    <w:rsid w:val="00E27346"/>
    <w:rsid w:val="00E273D0"/>
    <w:rsid w:val="00E5328E"/>
    <w:rsid w:val="00E659A4"/>
    <w:rsid w:val="00E71BC8"/>
    <w:rsid w:val="00E7260F"/>
    <w:rsid w:val="00E73F5D"/>
    <w:rsid w:val="00E75A16"/>
    <w:rsid w:val="00E77E4E"/>
    <w:rsid w:val="00E96630"/>
    <w:rsid w:val="00EB2AFD"/>
    <w:rsid w:val="00EB3AFE"/>
    <w:rsid w:val="00EB73FB"/>
    <w:rsid w:val="00EC6CC6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6100A"/>
    <w:rsid w:val="00F73BA0"/>
    <w:rsid w:val="00F93781"/>
    <w:rsid w:val="00FA2EC4"/>
    <w:rsid w:val="00FA6BB7"/>
    <w:rsid w:val="00FB4A79"/>
    <w:rsid w:val="00FB613B"/>
    <w:rsid w:val="00FC0235"/>
    <w:rsid w:val="00FC68B7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441-575D-4333-9494-B62ED81F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6326</Characters>
  <Application>Microsoft Office Word</Application>
  <DocSecurity>0</DocSecurity>
  <Lines>186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ECE-ADN-36-Add.1</cp:lastModifiedBy>
  <cp:revision>4</cp:revision>
  <cp:lastPrinted>2015-11-16T13:48:00Z</cp:lastPrinted>
  <dcterms:created xsi:type="dcterms:W3CDTF">2017-11-10T14:59:00Z</dcterms:created>
  <dcterms:modified xsi:type="dcterms:W3CDTF">2017-11-10T15:53:00Z</dcterms:modified>
</cp:coreProperties>
</file>