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1A48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1A48" w:rsidP="00A51A48">
            <w:pPr>
              <w:jc w:val="right"/>
            </w:pPr>
            <w:r w:rsidRPr="00A51A48">
              <w:rPr>
                <w:sz w:val="40"/>
              </w:rPr>
              <w:t>ECE</w:t>
            </w:r>
            <w:r>
              <w:t>/TRANS/WP.15/AC.2/2018/5</w:t>
            </w:r>
          </w:p>
        </w:tc>
      </w:tr>
      <w:tr w:rsidR="002D5AAC" w:rsidRPr="009336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1A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1A48" w:rsidRDefault="00A51A48" w:rsidP="00A51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A51A48" w:rsidRDefault="00A51A48" w:rsidP="00A51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1A48" w:rsidRPr="008D53B6" w:rsidRDefault="00A51A48" w:rsidP="008413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84132E">
              <w:rPr>
                <w:lang w:val="en-US"/>
              </w:rPr>
              <w:t>French</w:t>
            </w:r>
          </w:p>
        </w:tc>
      </w:tr>
    </w:tbl>
    <w:p w:rsidR="008A37C8" w:rsidRDefault="008A37C8" w:rsidP="00227AD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27ADC" w:rsidRPr="00227ADC" w:rsidRDefault="00227ADC" w:rsidP="00227AD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227ADC">
        <w:rPr>
          <w:sz w:val="28"/>
          <w:szCs w:val="28"/>
        </w:rPr>
        <w:t>Комитет по внутреннему транспорту</w:t>
      </w:r>
    </w:p>
    <w:p w:rsidR="00227ADC" w:rsidRPr="00227ADC" w:rsidRDefault="00227ADC" w:rsidP="00227ADC">
      <w:pPr>
        <w:pStyle w:val="SingleTxtGR"/>
        <w:ind w:left="0"/>
        <w:jc w:val="left"/>
        <w:rPr>
          <w:b/>
          <w:sz w:val="24"/>
          <w:szCs w:val="24"/>
        </w:rPr>
      </w:pPr>
      <w:r w:rsidRPr="00227ADC">
        <w:rPr>
          <w:b/>
          <w:sz w:val="24"/>
          <w:szCs w:val="24"/>
        </w:rPr>
        <w:t>Рабочая группа по перевозкам опасных грузов</w:t>
      </w:r>
    </w:p>
    <w:p w:rsidR="00227ADC" w:rsidRPr="00227ADC" w:rsidRDefault="00227ADC" w:rsidP="00227ADC">
      <w:pPr>
        <w:pStyle w:val="SingleTxtGR"/>
        <w:ind w:left="0"/>
        <w:jc w:val="left"/>
        <w:rPr>
          <w:b/>
        </w:rPr>
      </w:pPr>
      <w:r w:rsidRPr="00227ADC">
        <w:rPr>
          <w:b/>
        </w:rPr>
        <w:t xml:space="preserve">Совместное совещание экспертов по Правилам, </w:t>
      </w:r>
      <w:r w:rsidRPr="00227ADC">
        <w:rPr>
          <w:b/>
          <w:bCs/>
        </w:rPr>
        <w:br/>
      </w:r>
      <w:r w:rsidRPr="00227ADC">
        <w:rPr>
          <w:b/>
        </w:rPr>
        <w:t xml:space="preserve">прилагаемым к Европейскому соглашению </w:t>
      </w:r>
      <w:r w:rsidRPr="00BB5A13">
        <w:rPr>
          <w:b/>
        </w:rPr>
        <w:br/>
      </w:r>
      <w:r w:rsidRPr="00227ADC">
        <w:rPr>
          <w:b/>
        </w:rPr>
        <w:t xml:space="preserve">о международной перевозке опасных грузов </w:t>
      </w:r>
      <w:r w:rsidRPr="00227ADC">
        <w:rPr>
          <w:b/>
        </w:rPr>
        <w:br/>
        <w:t xml:space="preserve">по внутренним водным путям (ВОПОГ) </w:t>
      </w:r>
      <w:r w:rsidRPr="00227ADC">
        <w:rPr>
          <w:b/>
          <w:bCs/>
        </w:rPr>
        <w:br/>
      </w:r>
      <w:r w:rsidRPr="00227ADC">
        <w:rPr>
          <w:b/>
        </w:rPr>
        <w:t>(Комитет по вопросам безопасности ВОПОГ)</w:t>
      </w:r>
    </w:p>
    <w:p w:rsidR="00227ADC" w:rsidRPr="00227ADC" w:rsidRDefault="00227ADC" w:rsidP="00227ADC">
      <w:pPr>
        <w:pStyle w:val="SingleTxtGR"/>
        <w:spacing w:after="0"/>
        <w:ind w:left="0"/>
        <w:jc w:val="left"/>
        <w:rPr>
          <w:b/>
        </w:rPr>
      </w:pPr>
      <w:r w:rsidRPr="00227ADC">
        <w:rPr>
          <w:b/>
        </w:rPr>
        <w:t>Тридцать вторая сессия</w:t>
      </w:r>
    </w:p>
    <w:p w:rsidR="00227ADC" w:rsidRPr="00227ADC" w:rsidRDefault="00227ADC" w:rsidP="00227ADC">
      <w:pPr>
        <w:pStyle w:val="SingleTxtGR"/>
        <w:spacing w:after="0"/>
        <w:ind w:left="0"/>
        <w:jc w:val="left"/>
      </w:pPr>
      <w:r w:rsidRPr="00227ADC">
        <w:t>Женева, 22–26 января 2018 года</w:t>
      </w:r>
    </w:p>
    <w:p w:rsidR="00227ADC" w:rsidRPr="00227ADC" w:rsidRDefault="00227ADC" w:rsidP="00227ADC">
      <w:pPr>
        <w:pStyle w:val="SingleTxtGR"/>
        <w:spacing w:after="0"/>
        <w:ind w:left="0"/>
        <w:jc w:val="left"/>
      </w:pPr>
      <w:r w:rsidRPr="00227ADC">
        <w:t>Пункт 5 b) предварительной повестки дня</w:t>
      </w:r>
    </w:p>
    <w:p w:rsidR="00227ADC" w:rsidRPr="00227ADC" w:rsidRDefault="00227ADC" w:rsidP="00227ADC">
      <w:pPr>
        <w:pStyle w:val="SingleTxtGR"/>
        <w:spacing w:after="0"/>
        <w:ind w:left="0"/>
        <w:jc w:val="left"/>
        <w:rPr>
          <w:b/>
        </w:rPr>
      </w:pPr>
      <w:r w:rsidRPr="00227ADC">
        <w:rPr>
          <w:b/>
        </w:rPr>
        <w:t xml:space="preserve">Предложения о внесении поправок в Правила, </w:t>
      </w:r>
      <w:r w:rsidRPr="00227ADC">
        <w:rPr>
          <w:b/>
        </w:rPr>
        <w:br/>
        <w:t>прилагаемые к ВОПОГ: другие предложения</w:t>
      </w:r>
    </w:p>
    <w:p w:rsidR="00227ADC" w:rsidRPr="00227ADC" w:rsidRDefault="00227ADC" w:rsidP="00227ADC">
      <w:pPr>
        <w:pStyle w:val="HChGR"/>
      </w:pPr>
      <w:r w:rsidRPr="00227ADC">
        <w:tab/>
      </w:r>
      <w:r w:rsidRPr="00227ADC">
        <w:tab/>
        <w:t>Поправка к главе 7.1</w:t>
      </w:r>
    </w:p>
    <w:p w:rsidR="00227ADC" w:rsidRPr="00BB5A13" w:rsidRDefault="00227ADC" w:rsidP="00227ADC">
      <w:pPr>
        <w:pStyle w:val="H1GR"/>
        <w:rPr>
          <w:b w:val="0"/>
          <w:sz w:val="20"/>
        </w:rPr>
      </w:pPr>
      <w:r w:rsidRPr="00227ADC">
        <w:tab/>
      </w:r>
      <w:r w:rsidRPr="00227ADC">
        <w:tab/>
        <w:t>Передано правительством Франции</w:t>
      </w:r>
      <w:r w:rsidRPr="00227AD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B5A13">
        <w:rPr>
          <w:b w:val="0"/>
          <w:sz w:val="20"/>
        </w:rPr>
        <w:t xml:space="preserve"> </w:t>
      </w:r>
      <w:r w:rsidRPr="00BB5A1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227ADC" w:rsidRPr="00227ADC" w:rsidRDefault="00227ADC" w:rsidP="00227ADC">
      <w:pPr>
        <w:pStyle w:val="SingleTxtGR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818"/>
        <w:gridCol w:w="4819"/>
      </w:tblGrid>
      <w:tr w:rsidR="00227ADC" w:rsidRPr="00227ADC" w:rsidTr="007F21FF">
        <w:trPr>
          <w:trHeight w:val="342"/>
          <w:jc w:val="center"/>
        </w:trPr>
        <w:tc>
          <w:tcPr>
            <w:tcW w:w="4818" w:type="dxa"/>
            <w:shd w:val="clear" w:color="auto" w:fill="auto"/>
          </w:tcPr>
          <w:p w:rsidR="00227ADC" w:rsidRPr="00381B33" w:rsidRDefault="00381B33" w:rsidP="00BB5A13">
            <w:pPr>
              <w:tabs>
                <w:tab w:val="left" w:pos="255"/>
              </w:tabs>
              <w:spacing w:before="240"/>
              <w:rPr>
                <w:rFonts w:cs="Times New Roman"/>
              </w:rPr>
            </w:pPr>
            <w:r w:rsidRPr="00BB5A13">
              <w:rPr>
                <w:rFonts w:cs="Times New Roman"/>
              </w:rPr>
              <w:tab/>
            </w:r>
            <w:r w:rsidRPr="00227ADC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4819" w:type="dxa"/>
            <w:shd w:val="clear" w:color="auto" w:fill="auto"/>
          </w:tcPr>
          <w:p w:rsidR="00227ADC" w:rsidRPr="00227ADC" w:rsidRDefault="00227ADC" w:rsidP="0060063D">
            <w:pPr>
              <w:pStyle w:val="SingleTxtGR"/>
              <w:ind w:left="170"/>
              <w:jc w:val="left"/>
              <w:rPr>
                <w:i/>
              </w:rPr>
            </w:pPr>
          </w:p>
        </w:tc>
      </w:tr>
      <w:tr w:rsidR="00BB5A13" w:rsidRPr="00381B33" w:rsidTr="007F21FF">
        <w:trPr>
          <w:trHeight w:val="342"/>
          <w:jc w:val="center"/>
        </w:trPr>
        <w:tc>
          <w:tcPr>
            <w:tcW w:w="4818" w:type="dxa"/>
            <w:shd w:val="clear" w:color="auto" w:fill="auto"/>
          </w:tcPr>
          <w:p w:rsidR="00BB5A13" w:rsidRPr="00381B33" w:rsidRDefault="00BB5A13" w:rsidP="00227ADC">
            <w:pPr>
              <w:pStyle w:val="SingleTxtGR"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BB5A13" w:rsidRPr="00227ADC" w:rsidRDefault="00BB5A13" w:rsidP="00DE705F">
            <w:pPr>
              <w:pStyle w:val="SingleTxtGR"/>
              <w:ind w:left="170"/>
              <w:rPr>
                <w:i/>
              </w:rPr>
            </w:pPr>
            <w:r w:rsidRPr="00227ADC">
              <w:t>В настоящем документе предлагается поправка к главе</w:t>
            </w:r>
            <w:r w:rsidR="00157F65">
              <w:t> </w:t>
            </w:r>
            <w:r w:rsidRPr="00227ADC">
              <w:t>7.1 Правил, прилагаемых к ВОПОГ</w:t>
            </w:r>
          </w:p>
        </w:tc>
      </w:tr>
      <w:tr w:rsidR="00BB5A13" w:rsidRPr="00381B33" w:rsidTr="005E7412">
        <w:trPr>
          <w:trHeight w:val="342"/>
          <w:jc w:val="center"/>
        </w:trPr>
        <w:tc>
          <w:tcPr>
            <w:tcW w:w="4818" w:type="dxa"/>
            <w:shd w:val="clear" w:color="auto" w:fill="auto"/>
          </w:tcPr>
          <w:p w:rsidR="00BB5A13" w:rsidRPr="00381B33" w:rsidRDefault="00BB5A13" w:rsidP="005E7412">
            <w:pPr>
              <w:pStyle w:val="SingleTxtGR"/>
              <w:rPr>
                <w:i/>
              </w:rPr>
            </w:pPr>
            <w:r w:rsidRPr="00227ADC">
              <w:t>Предлагаемое решение:</w:t>
            </w:r>
          </w:p>
        </w:tc>
        <w:tc>
          <w:tcPr>
            <w:tcW w:w="4819" w:type="dxa"/>
            <w:shd w:val="clear" w:color="auto" w:fill="auto"/>
          </w:tcPr>
          <w:p w:rsidR="00BB5A13" w:rsidRPr="00381B33" w:rsidRDefault="00BB5A13" w:rsidP="00157F65">
            <w:pPr>
              <w:pStyle w:val="SingleTxtGR"/>
              <w:suppressAutoHyphens/>
              <w:ind w:left="170"/>
              <w:rPr>
                <w:i/>
              </w:rPr>
            </w:pPr>
            <w:r w:rsidRPr="00227ADC">
              <w:t>См. пункт 8</w:t>
            </w:r>
          </w:p>
        </w:tc>
      </w:tr>
      <w:tr w:rsidR="00BB5A13" w:rsidRPr="00227ADC" w:rsidTr="007F21FF">
        <w:trPr>
          <w:trHeight w:val="341"/>
          <w:jc w:val="center"/>
        </w:trPr>
        <w:tc>
          <w:tcPr>
            <w:tcW w:w="4818" w:type="dxa"/>
            <w:shd w:val="clear" w:color="auto" w:fill="auto"/>
          </w:tcPr>
          <w:p w:rsidR="00BB5A13" w:rsidRPr="00227ADC" w:rsidRDefault="00BB5A13" w:rsidP="00227ADC">
            <w:pPr>
              <w:pStyle w:val="SingleTxtGR"/>
              <w:rPr>
                <w:i/>
              </w:rPr>
            </w:pPr>
            <w:r w:rsidRPr="00227ADC">
              <w:t>Справочные документы:</w:t>
            </w:r>
          </w:p>
        </w:tc>
        <w:tc>
          <w:tcPr>
            <w:tcW w:w="4819" w:type="dxa"/>
            <w:shd w:val="clear" w:color="auto" w:fill="auto"/>
          </w:tcPr>
          <w:p w:rsidR="00BB5A13" w:rsidRPr="00227ADC" w:rsidRDefault="00BB5A13" w:rsidP="00157F65">
            <w:pPr>
              <w:pStyle w:val="SingleTxtGR"/>
              <w:suppressAutoHyphens/>
              <w:ind w:left="170"/>
              <w:rPr>
                <w:i/>
              </w:rPr>
            </w:pPr>
            <w:r w:rsidRPr="00227ADC">
              <w:t>Неофициальный документ INF.18, представленный на тридцать первой сессии</w:t>
            </w:r>
          </w:p>
        </w:tc>
      </w:tr>
    </w:tbl>
    <w:p w:rsidR="00227ADC" w:rsidRPr="00227ADC" w:rsidRDefault="00D86B4F" w:rsidP="00D86B4F">
      <w:pPr>
        <w:pStyle w:val="HChGR"/>
      </w:pPr>
      <w:r>
        <w:br w:type="page"/>
      </w:r>
      <w:r w:rsidR="00227ADC" w:rsidRPr="00227ADC">
        <w:lastRenderedPageBreak/>
        <w:tab/>
        <w:t>I.</w:t>
      </w:r>
      <w:r w:rsidR="00227ADC" w:rsidRPr="00227ADC">
        <w:tab/>
        <w:t>Введение</w:t>
      </w:r>
    </w:p>
    <w:p w:rsidR="00227ADC" w:rsidRPr="00227ADC" w:rsidRDefault="00227ADC" w:rsidP="00227ADC">
      <w:pPr>
        <w:pStyle w:val="SingleTxtGR"/>
      </w:pPr>
      <w:r w:rsidRPr="00227ADC">
        <w:t>1.</w:t>
      </w:r>
      <w:r w:rsidRPr="00227ADC">
        <w:tab/>
        <w:t>В неофициальном документе INF.18, представленном на тридцать первой сессии Комитета по вопросам безопасности в августе 2017 года, было отмечено несоответствие между положениями пункта 7.1.4.1.1 и положениями пункта</w:t>
      </w:r>
      <w:r w:rsidR="00381B33">
        <w:rPr>
          <w:lang w:val="en-US"/>
        </w:rPr>
        <w:t> </w:t>
      </w:r>
      <w:r w:rsidRPr="00227ADC">
        <w:t>7.1.4.1.5 Правил, прилагаемых к ВОПОГ.</w:t>
      </w:r>
    </w:p>
    <w:p w:rsidR="00227ADC" w:rsidRPr="00227ADC" w:rsidRDefault="00227ADC" w:rsidP="00227ADC">
      <w:pPr>
        <w:pStyle w:val="SingleTxtGR"/>
      </w:pPr>
      <w:r w:rsidRPr="00227ADC">
        <w:t>2.</w:t>
      </w:r>
      <w:r w:rsidRPr="00227ADC">
        <w:tab/>
        <w:t>В подразделе 7.1.4.1 рассматривается вопрос об ограничении перевозимых количеств. В частности, в пункте 7.1.4.1.1 по каждому классу указаны применимые ограничения в отношении значений массы брутто, которые не должны превышаться, согласно следующим условиям:</w:t>
      </w:r>
    </w:p>
    <w:p w:rsidR="00227ADC" w:rsidRPr="00227ADC" w:rsidRDefault="00381B33" w:rsidP="00381B33">
      <w:pPr>
        <w:pStyle w:val="SingleTxtGR"/>
        <w:ind w:left="2835" w:hanging="1701"/>
      </w:pPr>
      <w:r w:rsidRPr="00BB5A13">
        <w:rPr>
          <w:i/>
        </w:rPr>
        <w:tab/>
      </w:r>
      <w:r w:rsidR="00227ADC" w:rsidRPr="00227ADC">
        <w:rPr>
          <w:i/>
        </w:rPr>
        <w:t>«7.1.4.1.1</w:t>
      </w:r>
      <w:r w:rsidR="00227ADC" w:rsidRPr="00227ADC">
        <w:rPr>
          <w:i/>
        </w:rPr>
        <w:tab/>
        <w:t xml:space="preserve">С учетом положений пункта 7.1.4.1.3 не допускается превышение следующих </w:t>
      </w:r>
      <w:r w:rsidR="00227ADC" w:rsidRPr="00227ADC">
        <w:rPr>
          <w:bCs/>
          <w:i/>
          <w:iCs/>
        </w:rPr>
        <w:t>значений</w:t>
      </w:r>
      <w:r w:rsidR="00227ADC" w:rsidRPr="00227ADC">
        <w:rPr>
          <w:bCs/>
          <w:iCs/>
        </w:rPr>
        <w:t xml:space="preserve"> </w:t>
      </w:r>
      <w:r w:rsidR="00227ADC" w:rsidRPr="00227ADC">
        <w:rPr>
          <w:b/>
          <w:bCs/>
          <w:i/>
          <w:iCs/>
          <w:u w:val="single"/>
        </w:rPr>
        <w:t>массы брутто</w:t>
      </w:r>
      <w:r w:rsidR="00227ADC" w:rsidRPr="00227ADC">
        <w:rPr>
          <w:b/>
          <w:bCs/>
          <w:i/>
          <w:iCs/>
        </w:rPr>
        <w:t xml:space="preserve"> </w:t>
      </w:r>
      <w:r w:rsidR="00227ADC" w:rsidRPr="00227ADC">
        <w:rPr>
          <w:i/>
        </w:rPr>
        <w:t>грузов, перевозимых на одном судне. В случае толкаемых составов и счаленных групп это значение массы брутто применяется к каждой единице состава или группы.».</w:t>
      </w:r>
    </w:p>
    <w:p w:rsidR="00227ADC" w:rsidRPr="00227ADC" w:rsidRDefault="00227ADC" w:rsidP="00227ADC">
      <w:pPr>
        <w:pStyle w:val="SingleTxtGR"/>
      </w:pPr>
      <w:r w:rsidRPr="00227ADC">
        <w:t>3.</w:t>
      </w:r>
      <w:r w:rsidRPr="00227ADC">
        <w:tab/>
        <w:t>В том же подразделе, в пункте 7.1.4.1.5 приводятся дополнительные уточнения, применимые к перевозимым взрывчатым веществам или взрывчатым веществам, содержащимся в перевозимых взрывчатых изделиях, а именно:</w:t>
      </w:r>
    </w:p>
    <w:p w:rsidR="00227ADC" w:rsidRPr="00227ADC" w:rsidRDefault="00381B33" w:rsidP="00381B33">
      <w:pPr>
        <w:pStyle w:val="SingleTxtGR"/>
        <w:ind w:left="2835" w:hanging="1701"/>
      </w:pPr>
      <w:r w:rsidRPr="00BB5A13">
        <w:rPr>
          <w:i/>
        </w:rPr>
        <w:tab/>
      </w:r>
      <w:r w:rsidR="00227ADC" w:rsidRPr="00227ADC">
        <w:rPr>
          <w:i/>
        </w:rPr>
        <w:t>«7.1.4.1.5</w:t>
      </w:r>
      <w:r w:rsidR="00227ADC" w:rsidRPr="00227ADC">
        <w:rPr>
          <w:i/>
        </w:rPr>
        <w:tab/>
        <w:t xml:space="preserve">Если </w:t>
      </w:r>
      <w:r w:rsidR="00227ADC" w:rsidRPr="00227ADC">
        <w:rPr>
          <w:b/>
          <w:bCs/>
          <w:i/>
          <w:iCs/>
          <w:u w:val="single"/>
        </w:rPr>
        <w:t>общая масса нетто</w:t>
      </w:r>
      <w:r w:rsidR="00227ADC" w:rsidRPr="00227ADC">
        <w:rPr>
          <w:bCs/>
          <w:iCs/>
        </w:rPr>
        <w:t xml:space="preserve"> </w:t>
      </w:r>
      <w:r w:rsidR="00227ADC" w:rsidRPr="00227ADC">
        <w:rPr>
          <w:bCs/>
          <w:i/>
          <w:iCs/>
        </w:rPr>
        <w:t>перевозимых</w:t>
      </w:r>
      <w:r w:rsidR="00227ADC" w:rsidRPr="00227ADC">
        <w:rPr>
          <w:bCs/>
          <w:iCs/>
        </w:rPr>
        <w:t xml:space="preserve"> </w:t>
      </w:r>
      <w:r w:rsidR="00227ADC" w:rsidRPr="00227ADC">
        <w:rPr>
          <w:b/>
          <w:bCs/>
          <w:i/>
          <w:iCs/>
          <w:u w:val="single"/>
        </w:rPr>
        <w:t>взрывчатых веществ</w:t>
      </w:r>
      <w:r w:rsidR="00227ADC" w:rsidRPr="00227ADC">
        <w:rPr>
          <w:i/>
        </w:rPr>
        <w:t xml:space="preserve"> и взрывчатых веществ, содержащихся в перевозимых изделиях, неизвестна, то в качестве массы брутто груза применяется масса, указанная в таблице, приведенной в пункте 7.1.4.1.1 выше.».</w:t>
      </w:r>
    </w:p>
    <w:p w:rsidR="00227ADC" w:rsidRPr="00227ADC" w:rsidRDefault="00227ADC" w:rsidP="00227ADC">
      <w:pPr>
        <w:pStyle w:val="SingleTxtGR"/>
      </w:pPr>
      <w:r w:rsidRPr="00227ADC">
        <w:t>4.</w:t>
      </w:r>
      <w:r w:rsidRPr="00227ADC">
        <w:tab/>
        <w:t>Следует отметить, что данное несоответствие существует довольно давно, так как те же выражения использованы в издании ППОГР 2007 года.</w:t>
      </w:r>
    </w:p>
    <w:p w:rsidR="00227ADC" w:rsidRPr="00227ADC" w:rsidRDefault="00227ADC" w:rsidP="00227ADC">
      <w:pPr>
        <w:pStyle w:val="SingleTxtGR"/>
      </w:pPr>
      <w:r w:rsidRPr="00227ADC">
        <w:t>5.</w:t>
      </w:r>
      <w:r w:rsidRPr="00227ADC">
        <w:tab/>
        <w:t>В неофициальном документе INF.18 тридцать первой сессии предлагалось изменить формулировку пункта 7.1.4.1.1, с тем чтобы в нем учитывались не значения массы брутто взрывчатых веществ и изделий, а значения массы нетто взрывчатых веществ или взрывчатых веществ, содержащихся в изделиях.</w:t>
      </w:r>
    </w:p>
    <w:p w:rsidR="00227ADC" w:rsidRPr="00227ADC" w:rsidRDefault="00227ADC" w:rsidP="00227ADC">
      <w:pPr>
        <w:pStyle w:val="SingleTxtGR"/>
      </w:pPr>
      <w:r w:rsidRPr="00227ADC">
        <w:t>6.</w:t>
      </w:r>
      <w:r w:rsidRPr="00227ADC">
        <w:tab/>
        <w:t>Вместе с тем в ходе обсуждений, состоявшихся по этому предложению на тридцать первой сессии Комитета, выяснилось, что включение концепции массы брутто применительно к веществам и изделиям класса 1 исторически явилось следствием сознательного выбора и что замена значений массы брутто такими же числовыми значениями количества, но указывающими массу нетто, могла бы значительно повысить уровень опасности на борту судов (в частности, в случае веществ с классификационным кодом 1.1А).</w:t>
      </w:r>
    </w:p>
    <w:p w:rsidR="00227ADC" w:rsidRPr="00227ADC" w:rsidRDefault="00227ADC" w:rsidP="00381B33">
      <w:pPr>
        <w:pStyle w:val="HChGR"/>
      </w:pPr>
      <w:r w:rsidRPr="00227ADC">
        <w:tab/>
        <w:t>II.</w:t>
      </w:r>
      <w:r w:rsidRPr="00227ADC">
        <w:tab/>
        <w:t xml:space="preserve">Предложение </w:t>
      </w:r>
    </w:p>
    <w:p w:rsidR="00227ADC" w:rsidRPr="00227ADC" w:rsidRDefault="00227ADC" w:rsidP="00227ADC">
      <w:pPr>
        <w:pStyle w:val="SingleTxtGR"/>
      </w:pPr>
      <w:r w:rsidRPr="00227ADC">
        <w:t>7.</w:t>
      </w:r>
      <w:r w:rsidRPr="00227ADC">
        <w:tab/>
        <w:t>С учетом обсуждений, упомянутых в пункте 6 выше, и чтобы устранить несоответствие между пунктами 7.1.4.1.1 и 7.1.4.1.5 прилагаемых Правил, предлагается сохранить пункт 7.1.4.1.1 и исключить текст пункта 7.1.4.1.5:</w:t>
      </w:r>
    </w:p>
    <w:p w:rsidR="00227ADC" w:rsidRPr="00227ADC" w:rsidRDefault="00227ADC" w:rsidP="00227ADC">
      <w:pPr>
        <w:pStyle w:val="SingleTxtGR"/>
        <w:rPr>
          <w:i/>
          <w:iCs/>
        </w:rPr>
      </w:pPr>
      <w:r w:rsidRPr="00227ADC">
        <w:tab/>
      </w:r>
      <w:r w:rsidRPr="00227ADC">
        <w:rPr>
          <w:i/>
        </w:rPr>
        <w:t>«7.1.4.1.1</w:t>
      </w:r>
      <w:r w:rsidRPr="00227ADC">
        <w:rPr>
          <w:i/>
        </w:rPr>
        <w:tab/>
      </w:r>
      <w:r w:rsidRPr="00227ADC">
        <w:rPr>
          <w:i/>
          <w:iCs/>
        </w:rPr>
        <w:t>[Сущес</w:t>
      </w:r>
      <w:r w:rsidR="00933642">
        <w:rPr>
          <w:i/>
          <w:iCs/>
        </w:rPr>
        <w:t>твующая редакция без изменений]</w:t>
      </w:r>
      <w:r w:rsidRPr="00227ADC">
        <w:rPr>
          <w:i/>
          <w:iCs/>
        </w:rPr>
        <w:t>»; и</w:t>
      </w:r>
    </w:p>
    <w:p w:rsidR="00227ADC" w:rsidRPr="00227ADC" w:rsidRDefault="00381B33" w:rsidP="00381B33">
      <w:pPr>
        <w:pStyle w:val="SingleTxtGR"/>
        <w:ind w:left="2835" w:hanging="1701"/>
      </w:pPr>
      <w:r w:rsidRPr="00933642">
        <w:rPr>
          <w:i/>
        </w:rPr>
        <w:tab/>
      </w:r>
      <w:r w:rsidR="00227ADC" w:rsidRPr="00227ADC">
        <w:rPr>
          <w:i/>
        </w:rPr>
        <w:t>«7.1.4.1.5</w:t>
      </w:r>
      <w:r w:rsidR="00227ADC" w:rsidRPr="00227ADC">
        <w:rPr>
          <w:i/>
        </w:rPr>
        <w:tab/>
      </w:r>
      <w:r w:rsidR="00227ADC" w:rsidRPr="00BB5A13">
        <w:rPr>
          <w:i/>
          <w:strike/>
        </w:rPr>
        <w:t>Если общая масса нетто перевозимых взрывчатых веществ и взрывчатых веществ, содержащихся в перевозимых изделиях, неизвестна, то в качестве массы брутто груза применяется масса, указанная в таблице, приведенной в пункте</w:t>
      </w:r>
      <w:r w:rsidR="0060063D" w:rsidRPr="00BB5A13">
        <w:rPr>
          <w:i/>
          <w:strike/>
          <w:lang w:val="en-US"/>
        </w:rPr>
        <w:t> </w:t>
      </w:r>
      <w:r w:rsidR="00227ADC" w:rsidRPr="00BB5A13">
        <w:rPr>
          <w:i/>
          <w:strike/>
        </w:rPr>
        <w:t>7.1.4.1.1 выше.</w:t>
      </w:r>
      <w:r w:rsidR="00227ADC" w:rsidRPr="00227ADC">
        <w:rPr>
          <w:i/>
        </w:rPr>
        <w:t xml:space="preserve"> </w:t>
      </w:r>
      <w:r w:rsidR="00227ADC" w:rsidRPr="00227ADC">
        <w:rPr>
          <w:b/>
          <w:bCs/>
          <w:i/>
          <w:iCs/>
          <w:u w:val="single"/>
        </w:rPr>
        <w:t>Исключить</w:t>
      </w:r>
      <w:r w:rsidR="00227ADC" w:rsidRPr="00227ADC">
        <w:t>.</w:t>
      </w:r>
      <w:r w:rsidR="00227ADC" w:rsidRPr="00227ADC">
        <w:rPr>
          <w:i/>
        </w:rPr>
        <w:t>».</w:t>
      </w:r>
    </w:p>
    <w:p w:rsidR="00227ADC" w:rsidRPr="00227ADC" w:rsidRDefault="00227ADC" w:rsidP="00381B33">
      <w:pPr>
        <w:pStyle w:val="HChGR"/>
      </w:pPr>
      <w:r w:rsidRPr="00227ADC">
        <w:lastRenderedPageBreak/>
        <w:tab/>
        <w:t>III.</w:t>
      </w:r>
      <w:r w:rsidRPr="00227ADC">
        <w:tab/>
        <w:t>Последующие действия</w:t>
      </w:r>
    </w:p>
    <w:p w:rsidR="00E12C5F" w:rsidRPr="00BB5A13" w:rsidRDefault="00227ADC" w:rsidP="00227ADC">
      <w:pPr>
        <w:pStyle w:val="SingleTxtGR"/>
      </w:pPr>
      <w:r w:rsidRPr="00227ADC">
        <w:t>8.</w:t>
      </w:r>
      <w:r w:rsidRPr="00227ADC">
        <w:tab/>
        <w:t>Комитету по вопросам безопасности предлагается принять к сведению предложения, содержащиеся в пункте 7 выше, и принять решения, которые он сочтет целесообразными.</w:t>
      </w:r>
    </w:p>
    <w:p w:rsidR="00227ADC" w:rsidRPr="00BB5A13" w:rsidRDefault="00227ADC" w:rsidP="00227ADC">
      <w:pPr>
        <w:pStyle w:val="SingleTxtGR"/>
        <w:spacing w:before="240" w:after="0"/>
        <w:jc w:val="center"/>
        <w:rPr>
          <w:u w:val="single"/>
        </w:rPr>
      </w:pPr>
      <w:r w:rsidRPr="00BB5A13">
        <w:rPr>
          <w:u w:val="single"/>
        </w:rPr>
        <w:tab/>
      </w:r>
      <w:r w:rsidRPr="00BB5A13">
        <w:rPr>
          <w:u w:val="single"/>
        </w:rPr>
        <w:tab/>
      </w:r>
      <w:r w:rsidRPr="00BB5A13">
        <w:rPr>
          <w:u w:val="single"/>
        </w:rPr>
        <w:tab/>
      </w:r>
    </w:p>
    <w:sectPr w:rsidR="00227ADC" w:rsidRPr="00BB5A13" w:rsidSect="00A5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B5" w:rsidRPr="00A312BC" w:rsidRDefault="00C332B5" w:rsidP="00A312BC"/>
  </w:endnote>
  <w:endnote w:type="continuationSeparator" w:id="0">
    <w:p w:rsidR="00C332B5" w:rsidRPr="00A312BC" w:rsidRDefault="00C332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Pr="00A51A48" w:rsidRDefault="00A51A48">
    <w:pPr>
      <w:pStyle w:val="Footer"/>
    </w:pPr>
    <w:r w:rsidRPr="00A51A48">
      <w:rPr>
        <w:b/>
        <w:sz w:val="18"/>
      </w:rPr>
      <w:fldChar w:fldCharType="begin"/>
    </w:r>
    <w:r w:rsidRPr="00A51A48">
      <w:rPr>
        <w:b/>
        <w:sz w:val="18"/>
      </w:rPr>
      <w:instrText xml:space="preserve"> PAGE  \* MERGEFORMAT </w:instrText>
    </w:r>
    <w:r w:rsidRPr="00A51A48">
      <w:rPr>
        <w:b/>
        <w:sz w:val="18"/>
      </w:rPr>
      <w:fldChar w:fldCharType="separate"/>
    </w:r>
    <w:r w:rsidR="00AA4B2E">
      <w:rPr>
        <w:b/>
        <w:noProof/>
        <w:sz w:val="18"/>
      </w:rPr>
      <w:t>2</w:t>
    </w:r>
    <w:r w:rsidRPr="00A51A48">
      <w:rPr>
        <w:b/>
        <w:sz w:val="18"/>
      </w:rPr>
      <w:fldChar w:fldCharType="end"/>
    </w:r>
    <w:r>
      <w:rPr>
        <w:b/>
        <w:sz w:val="18"/>
      </w:rPr>
      <w:tab/>
    </w:r>
    <w:r>
      <w:t>GE.17-18576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Pr="00A51A48" w:rsidRDefault="00A51A48" w:rsidP="00A51A4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GE.17-18576</w:t>
    </w:r>
    <w:r>
      <w:tab/>
    </w:r>
    <w:r w:rsidRPr="00A51A48">
      <w:rPr>
        <w:b/>
        <w:sz w:val="18"/>
      </w:rPr>
      <w:fldChar w:fldCharType="begin"/>
    </w:r>
    <w:r w:rsidRPr="00A51A48">
      <w:rPr>
        <w:b/>
        <w:sz w:val="18"/>
      </w:rPr>
      <w:instrText xml:space="preserve"> PAGE  \* MERGEFORMAT </w:instrText>
    </w:r>
    <w:r w:rsidRPr="00A51A48">
      <w:rPr>
        <w:b/>
        <w:sz w:val="18"/>
      </w:rPr>
      <w:fldChar w:fldCharType="separate"/>
    </w:r>
    <w:r w:rsidR="00AA4B2E">
      <w:rPr>
        <w:b/>
        <w:noProof/>
        <w:sz w:val="18"/>
      </w:rPr>
      <w:t>3</w:t>
    </w:r>
    <w:r w:rsidRPr="00A51A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51A48" w:rsidRDefault="00A51A48" w:rsidP="00A51A4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29B6CC" wp14:editId="4656A3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17-18576  (R)</w:t>
    </w:r>
    <w:r>
      <w:rPr>
        <w:lang w:val="en-US"/>
      </w:rPr>
      <w:t xml:space="preserve">  301017  301017</w:t>
    </w:r>
    <w:r>
      <w:br/>
    </w:r>
    <w:r w:rsidRPr="00A51A48">
      <w:rPr>
        <w:rFonts w:ascii="C39T30Lfz" w:hAnsi="C39T30Lfz"/>
        <w:spacing w:val="0"/>
        <w:w w:val="100"/>
        <w:sz w:val="56"/>
      </w:rPr>
      <w:t></w:t>
    </w:r>
    <w:r w:rsidRPr="00A51A48">
      <w:rPr>
        <w:rFonts w:ascii="C39T30Lfz" w:hAnsi="C39T30Lfz"/>
        <w:spacing w:val="0"/>
        <w:w w:val="100"/>
        <w:sz w:val="56"/>
      </w:rPr>
      <w:t></w:t>
    </w:r>
    <w:r w:rsidRPr="00A51A48">
      <w:rPr>
        <w:rFonts w:ascii="C39T30Lfz" w:hAnsi="C39T30Lfz"/>
        <w:spacing w:val="0"/>
        <w:w w:val="100"/>
        <w:sz w:val="56"/>
      </w:rPr>
      <w:t></w:t>
    </w:r>
    <w:r w:rsidRPr="00A51A48">
      <w:rPr>
        <w:rFonts w:ascii="C39T30Lfz" w:hAnsi="C39T30Lfz"/>
        <w:spacing w:val="0"/>
        <w:w w:val="100"/>
        <w:sz w:val="56"/>
      </w:rPr>
      <w:t></w:t>
    </w:r>
    <w:r w:rsidRPr="00A51A48">
      <w:rPr>
        <w:rFonts w:ascii="C39T30Lfz" w:hAnsi="C39T30Lfz"/>
        <w:spacing w:val="0"/>
        <w:w w:val="100"/>
        <w:sz w:val="56"/>
      </w:rPr>
      <w:t></w:t>
    </w:r>
    <w:r w:rsidRPr="00A51A48">
      <w:rPr>
        <w:rFonts w:ascii="C39T30Lfz" w:hAnsi="C39T30Lfz"/>
        <w:spacing w:val="0"/>
        <w:w w:val="100"/>
        <w:sz w:val="56"/>
      </w:rPr>
      <w:t></w:t>
    </w:r>
    <w:r w:rsidRPr="00A51A48">
      <w:rPr>
        <w:rFonts w:ascii="C39T30Lfz" w:hAnsi="C39T30Lfz"/>
        <w:spacing w:val="0"/>
        <w:w w:val="100"/>
        <w:sz w:val="56"/>
      </w:rPr>
      <w:t></w:t>
    </w:r>
    <w:r w:rsidRPr="00A51A48">
      <w:rPr>
        <w:rFonts w:ascii="C39T30Lfz" w:hAnsi="C39T30Lfz"/>
        <w:spacing w:val="0"/>
        <w:w w:val="100"/>
        <w:sz w:val="56"/>
      </w:rPr>
      <w:t></w:t>
    </w:r>
    <w:r w:rsidRPr="00A51A4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B5" w:rsidRPr="001075E9" w:rsidRDefault="00C332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32B5" w:rsidRDefault="00C332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7ADC" w:rsidRPr="00227ADC" w:rsidRDefault="00227ADC">
      <w:pPr>
        <w:pStyle w:val="FootnoteText"/>
        <w:rPr>
          <w:sz w:val="20"/>
          <w:lang w:val="ru-RU"/>
        </w:rPr>
      </w:pPr>
      <w:r>
        <w:tab/>
      </w:r>
      <w:r w:rsidRPr="00227ADC">
        <w:rPr>
          <w:rStyle w:val="FootnoteReference"/>
          <w:sz w:val="20"/>
          <w:vertAlign w:val="baseline"/>
          <w:lang w:val="ru-RU"/>
        </w:rPr>
        <w:t>*</w:t>
      </w:r>
      <w:r w:rsidRPr="00227ADC">
        <w:rPr>
          <w:rStyle w:val="FootnoteReference"/>
          <w:vertAlign w:val="baseline"/>
          <w:lang w:val="ru-RU"/>
        </w:rPr>
        <w:tab/>
      </w:r>
      <w:r w:rsidRPr="00227ADC">
        <w:rPr>
          <w:lang w:val="ru-RU"/>
        </w:rPr>
        <w:t>Распространено на немецком языке Центральной ком</w:t>
      </w:r>
      <w:r w:rsidR="00BB5A13">
        <w:rPr>
          <w:lang w:val="ru-RU"/>
        </w:rPr>
        <w:t>иссией судоходства по Рейну под </w:t>
      </w:r>
      <w:r w:rsidRPr="00227ADC">
        <w:rPr>
          <w:lang w:val="ru-RU"/>
        </w:rPr>
        <w:t xml:space="preserve">условным обозначением CCNR-ZKR/ADN/WP.15/AC.2/2018/5. </w:t>
      </w:r>
    </w:p>
  </w:footnote>
  <w:footnote w:id="2">
    <w:p w:rsidR="00227ADC" w:rsidRPr="00227ADC" w:rsidRDefault="00227ADC">
      <w:pPr>
        <w:pStyle w:val="FootnoteText"/>
        <w:rPr>
          <w:sz w:val="20"/>
          <w:lang w:val="ru-RU"/>
        </w:rPr>
      </w:pPr>
      <w:r w:rsidRPr="00BB5A13">
        <w:rPr>
          <w:lang w:val="ru-RU"/>
        </w:rPr>
        <w:tab/>
      </w:r>
      <w:r w:rsidRPr="00227ADC">
        <w:rPr>
          <w:rStyle w:val="FootnoteReference"/>
          <w:sz w:val="20"/>
          <w:vertAlign w:val="baseline"/>
          <w:lang w:val="ru-RU"/>
        </w:rPr>
        <w:t>**</w:t>
      </w:r>
      <w:r w:rsidRPr="00227ADC">
        <w:rPr>
          <w:rStyle w:val="FootnoteReference"/>
          <w:vertAlign w:val="baseline"/>
          <w:lang w:val="ru-RU"/>
        </w:rPr>
        <w:tab/>
      </w:r>
      <w:r w:rsidRPr="00227ADC">
        <w:rPr>
          <w:lang w:val="ru-RU"/>
        </w:rPr>
        <w:t xml:space="preserve">В соответствии с программой работы Комитета по внутреннему транспорту </w:t>
      </w:r>
      <w:r w:rsidRPr="00227ADC">
        <w:rPr>
          <w:lang w:val="ru-RU"/>
        </w:rPr>
        <w:br/>
        <w:t>на 2017–2018 годы (ECE/TRANS/WP</w:t>
      </w:r>
      <w:r w:rsidR="0060063D" w:rsidRPr="0060063D">
        <w:rPr>
          <w:lang w:val="ru-RU"/>
        </w:rPr>
        <w:t>.</w:t>
      </w:r>
      <w:r w:rsidRPr="00227ADC">
        <w:rPr>
          <w:lang w:val="ru-RU"/>
        </w:rPr>
        <w:t>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Pr="00A51A48" w:rsidRDefault="00AA4B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Pr="00A51A48" w:rsidRDefault="00AA4B2E" w:rsidP="00A51A4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Default="00A51A48" w:rsidP="00A51A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F65"/>
    <w:rsid w:val="00180183"/>
    <w:rsid w:val="0018024D"/>
    <w:rsid w:val="0018649F"/>
    <w:rsid w:val="00196389"/>
    <w:rsid w:val="001A1779"/>
    <w:rsid w:val="001B3EF6"/>
    <w:rsid w:val="001C7A89"/>
    <w:rsid w:val="00227AD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B33"/>
    <w:rsid w:val="00381C24"/>
    <w:rsid w:val="00387CD4"/>
    <w:rsid w:val="00392593"/>
    <w:rsid w:val="003958D0"/>
    <w:rsid w:val="003A0D43"/>
    <w:rsid w:val="003A48CE"/>
    <w:rsid w:val="003B00E5"/>
    <w:rsid w:val="003D66F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63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3C5"/>
    <w:rsid w:val="0084132E"/>
    <w:rsid w:val="0086445C"/>
    <w:rsid w:val="00894693"/>
    <w:rsid w:val="008A08D7"/>
    <w:rsid w:val="008A37C8"/>
    <w:rsid w:val="008B6909"/>
    <w:rsid w:val="008D53B6"/>
    <w:rsid w:val="008F7609"/>
    <w:rsid w:val="00902FE1"/>
    <w:rsid w:val="00906890"/>
    <w:rsid w:val="00911BE4"/>
    <w:rsid w:val="00912A10"/>
    <w:rsid w:val="00933642"/>
    <w:rsid w:val="00951972"/>
    <w:rsid w:val="009608F3"/>
    <w:rsid w:val="009A24AC"/>
    <w:rsid w:val="009C6FE6"/>
    <w:rsid w:val="009D7E7D"/>
    <w:rsid w:val="00A14DA8"/>
    <w:rsid w:val="00A312BC"/>
    <w:rsid w:val="00A51A48"/>
    <w:rsid w:val="00A84021"/>
    <w:rsid w:val="00A84D35"/>
    <w:rsid w:val="00A917B3"/>
    <w:rsid w:val="00AA4B2E"/>
    <w:rsid w:val="00AB4B51"/>
    <w:rsid w:val="00B10CC7"/>
    <w:rsid w:val="00B36DF7"/>
    <w:rsid w:val="00B539E7"/>
    <w:rsid w:val="00B62458"/>
    <w:rsid w:val="00BB5A13"/>
    <w:rsid w:val="00BC18B2"/>
    <w:rsid w:val="00BD2F36"/>
    <w:rsid w:val="00BD33EE"/>
    <w:rsid w:val="00BE1CC7"/>
    <w:rsid w:val="00C106D6"/>
    <w:rsid w:val="00C119AE"/>
    <w:rsid w:val="00C332B5"/>
    <w:rsid w:val="00C60F0C"/>
    <w:rsid w:val="00C805C9"/>
    <w:rsid w:val="00C92939"/>
    <w:rsid w:val="00CA1679"/>
    <w:rsid w:val="00CB151C"/>
    <w:rsid w:val="00CE5A1A"/>
    <w:rsid w:val="00CF2C06"/>
    <w:rsid w:val="00CF55F6"/>
    <w:rsid w:val="00D33D63"/>
    <w:rsid w:val="00D5253A"/>
    <w:rsid w:val="00D86B4F"/>
    <w:rsid w:val="00D90028"/>
    <w:rsid w:val="00D90138"/>
    <w:rsid w:val="00DD78D1"/>
    <w:rsid w:val="00DE32CD"/>
    <w:rsid w:val="00DE705F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A58234-0DA7-4F6F-A195-C791E43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ECE/TRANS/WP.15/AC.2/2018/5</vt:lpstr>
      <vt:lpstr>ECE/TRANS/WP.15/AC.2/2018/5</vt:lpstr>
      <vt:lpstr>A/</vt:lpstr>
    </vt:vector>
  </TitlesOfParts>
  <Company>DCM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ECE/TRANS/WP.15/AC.2/2018/5</dc:title>
  <dc:subject/>
  <dc:creator>Ovchinnikova Olga</dc:creator>
  <cp:keywords/>
  <cp:lastModifiedBy>Marie-Claude Collet</cp:lastModifiedBy>
  <cp:revision>3</cp:revision>
  <cp:lastPrinted>2017-11-02T10:51:00Z</cp:lastPrinted>
  <dcterms:created xsi:type="dcterms:W3CDTF">2017-11-02T10:50:00Z</dcterms:created>
  <dcterms:modified xsi:type="dcterms:W3CDTF">2017-11-02T10:51:00Z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