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9851CF">
              <w:fldChar w:fldCharType="begin"/>
            </w:r>
            <w:r w:rsidR="009851CF">
              <w:instrText xml:space="preserve"> FILLIN  "Введите символ после ЕCE/"  \* MERGEFORMAT </w:instrText>
            </w:r>
            <w:r w:rsidR="009851CF">
              <w:fldChar w:fldCharType="separate"/>
            </w:r>
            <w:r w:rsidR="0011231C">
              <w:t>TRANS/WP.15/AC.2/2015/15</w:t>
            </w:r>
            <w:r w:rsidR="009851CF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9851CF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1231C">
              <w:t>29 April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2914" w:rsidRPr="007B3C3A" w:rsidRDefault="002A2914" w:rsidP="007B3C3A">
      <w:pPr>
        <w:pStyle w:val="SingleTxtGR"/>
        <w:spacing w:before="120"/>
        <w:ind w:left="0" w:right="0"/>
        <w:jc w:val="left"/>
        <w:rPr>
          <w:sz w:val="28"/>
          <w:szCs w:val="28"/>
        </w:rPr>
      </w:pPr>
      <w:r w:rsidRPr="007B3C3A">
        <w:rPr>
          <w:sz w:val="28"/>
          <w:szCs w:val="28"/>
        </w:rPr>
        <w:t>Комитет по внутреннему транспорту</w:t>
      </w:r>
    </w:p>
    <w:p w:rsidR="002A2914" w:rsidRPr="007B3C3A" w:rsidRDefault="002A2914" w:rsidP="007B3C3A">
      <w:pPr>
        <w:pStyle w:val="SingleTxtGR"/>
        <w:ind w:left="0" w:right="0"/>
        <w:jc w:val="left"/>
        <w:rPr>
          <w:b/>
          <w:bCs/>
          <w:sz w:val="24"/>
          <w:szCs w:val="24"/>
        </w:rPr>
      </w:pPr>
      <w:r w:rsidRPr="007B3C3A">
        <w:rPr>
          <w:b/>
          <w:bCs/>
          <w:sz w:val="24"/>
          <w:szCs w:val="24"/>
        </w:rPr>
        <w:t>Рабочая группа по перевозкам опасных грузов</w:t>
      </w:r>
    </w:p>
    <w:p w:rsidR="002A2914" w:rsidRPr="002A2914" w:rsidRDefault="002A2914" w:rsidP="007B3C3A">
      <w:pPr>
        <w:pStyle w:val="SingleTxtGR"/>
        <w:ind w:left="0" w:right="0"/>
        <w:jc w:val="left"/>
        <w:rPr>
          <w:b/>
          <w:bCs/>
        </w:rPr>
      </w:pPr>
      <w:r w:rsidRPr="002A2914">
        <w:rPr>
          <w:b/>
          <w:bCs/>
        </w:rPr>
        <w:t xml:space="preserve">Совместное совещание экспертов по Правилам, </w:t>
      </w:r>
      <w:r w:rsidR="007B3C3A" w:rsidRPr="007B3C3A">
        <w:rPr>
          <w:b/>
          <w:bCs/>
        </w:rPr>
        <w:br/>
      </w:r>
      <w:r w:rsidRPr="002A2914">
        <w:rPr>
          <w:b/>
          <w:bCs/>
        </w:rPr>
        <w:t>прилагаемым к Европейскому соглашению</w:t>
      </w:r>
      <w:r w:rsidR="007B3C3A" w:rsidRPr="007B3C3A">
        <w:rPr>
          <w:b/>
          <w:bCs/>
        </w:rPr>
        <w:br/>
      </w:r>
      <w:r w:rsidRPr="002A2914">
        <w:rPr>
          <w:b/>
          <w:bCs/>
        </w:rPr>
        <w:t>о международной перевозке опасных грузов</w:t>
      </w:r>
      <w:r w:rsidR="007B3C3A" w:rsidRPr="007B3C3A">
        <w:rPr>
          <w:b/>
          <w:bCs/>
        </w:rPr>
        <w:br/>
      </w:r>
      <w:r w:rsidRPr="002A2914">
        <w:rPr>
          <w:b/>
          <w:bCs/>
        </w:rPr>
        <w:t>по внутренним водным путям (ВОПОГ)</w:t>
      </w:r>
      <w:r w:rsidR="0034049F" w:rsidRPr="0034049F">
        <w:rPr>
          <w:b/>
          <w:bCs/>
        </w:rPr>
        <w:br/>
      </w:r>
      <w:r w:rsidRPr="002A2914">
        <w:rPr>
          <w:b/>
          <w:bCs/>
        </w:rPr>
        <w:t>(Комитет по вопросам безопасности ВОПОГ)</w:t>
      </w:r>
    </w:p>
    <w:p w:rsidR="002A2914" w:rsidRPr="002A2914" w:rsidRDefault="002A2914" w:rsidP="0034049F">
      <w:pPr>
        <w:pStyle w:val="SingleTxtGR"/>
        <w:spacing w:after="0"/>
        <w:ind w:left="0" w:right="0"/>
        <w:jc w:val="left"/>
        <w:rPr>
          <w:b/>
          <w:bCs/>
        </w:rPr>
      </w:pPr>
      <w:r w:rsidRPr="002A2914">
        <w:rPr>
          <w:b/>
          <w:bCs/>
        </w:rPr>
        <w:t>Двадцать седьмая сессия</w:t>
      </w:r>
    </w:p>
    <w:p w:rsidR="002A2914" w:rsidRPr="002A2914" w:rsidRDefault="002A2914" w:rsidP="0034049F">
      <w:pPr>
        <w:pStyle w:val="SingleTxtGR"/>
        <w:spacing w:after="0"/>
        <w:ind w:left="0" w:right="0"/>
        <w:jc w:val="left"/>
      </w:pPr>
      <w:r w:rsidRPr="002A2914">
        <w:t>Женева, 24−28 августа 2015 года</w:t>
      </w:r>
    </w:p>
    <w:p w:rsidR="002A2914" w:rsidRPr="002A2914" w:rsidRDefault="002A2914" w:rsidP="0034049F">
      <w:pPr>
        <w:pStyle w:val="SingleTxtGR"/>
        <w:spacing w:after="0"/>
        <w:ind w:left="0" w:right="0"/>
        <w:jc w:val="left"/>
      </w:pPr>
      <w:r w:rsidRPr="002A2914">
        <w:t>Пункт 4 b) предварительной повестки дня</w:t>
      </w:r>
    </w:p>
    <w:p w:rsidR="002A2914" w:rsidRPr="002A2914" w:rsidRDefault="002A2914" w:rsidP="0034049F">
      <w:pPr>
        <w:pStyle w:val="SingleTxtGR"/>
        <w:spacing w:after="0"/>
        <w:ind w:left="0" w:right="0"/>
        <w:jc w:val="left"/>
        <w:rPr>
          <w:b/>
          <w:bCs/>
        </w:rPr>
      </w:pPr>
      <w:r w:rsidRPr="002A2914">
        <w:rPr>
          <w:b/>
          <w:bCs/>
        </w:rPr>
        <w:t>Предложения о внесении поправок в Правила,</w:t>
      </w:r>
    </w:p>
    <w:p w:rsidR="002A2914" w:rsidRPr="005D23EC" w:rsidRDefault="002A2914" w:rsidP="0034049F">
      <w:pPr>
        <w:pStyle w:val="SingleTxtGR"/>
        <w:spacing w:after="0"/>
        <w:ind w:left="0" w:right="0"/>
        <w:jc w:val="left"/>
        <w:rPr>
          <w:b/>
          <w:bCs/>
        </w:rPr>
      </w:pPr>
      <w:r w:rsidRPr="002A2914">
        <w:rPr>
          <w:b/>
          <w:bCs/>
        </w:rPr>
        <w:t>прилагаемые к ВОПОГ</w:t>
      </w:r>
      <w:r w:rsidR="005D23EC">
        <w:rPr>
          <w:b/>
          <w:bCs/>
        </w:rPr>
        <w:t>:</w:t>
      </w:r>
    </w:p>
    <w:p w:rsidR="002A2914" w:rsidRPr="002A2914" w:rsidRDefault="002A2914" w:rsidP="0034049F">
      <w:pPr>
        <w:pStyle w:val="SingleTxtGR"/>
        <w:spacing w:after="0"/>
        <w:ind w:left="0" w:right="0"/>
        <w:jc w:val="left"/>
        <w:rPr>
          <w:b/>
          <w:bCs/>
        </w:rPr>
      </w:pPr>
      <w:r w:rsidRPr="002A2914">
        <w:rPr>
          <w:b/>
          <w:bCs/>
        </w:rPr>
        <w:t>Другие предложения</w:t>
      </w:r>
    </w:p>
    <w:p w:rsidR="002A2914" w:rsidRPr="002A2914" w:rsidRDefault="002A2914" w:rsidP="0034049F">
      <w:pPr>
        <w:pStyle w:val="HChGR"/>
      </w:pPr>
      <w:r w:rsidRPr="002A2914">
        <w:tab/>
      </w:r>
      <w:r w:rsidR="0034049F" w:rsidRPr="00AE0D4C">
        <w:tab/>
      </w:r>
      <w:r w:rsidRPr="002A2914">
        <w:t>Исправление текста пунктов 9.3.2.22.4 и 9.3.3.22.4 на</w:t>
      </w:r>
      <w:r w:rsidR="00AE0D4C">
        <w:t> </w:t>
      </w:r>
      <w:r w:rsidRPr="002A2914">
        <w:t xml:space="preserve">немецком языке </w:t>
      </w:r>
      <w:r w:rsidR="0023312D" w:rsidRPr="0023312D">
        <w:t>−</w:t>
      </w:r>
      <w:r w:rsidRPr="002A2914">
        <w:t xml:space="preserve"> устройство для безопасного сброса давления в грузовых танках</w:t>
      </w:r>
    </w:p>
    <w:p w:rsidR="002A2914" w:rsidRPr="002A2914" w:rsidRDefault="002A2914" w:rsidP="00234692">
      <w:pPr>
        <w:pStyle w:val="H1GR"/>
      </w:pPr>
      <w:r w:rsidRPr="002A2914">
        <w:tab/>
      </w:r>
      <w:r w:rsidR="00234692" w:rsidRPr="00AE0D4C">
        <w:tab/>
      </w:r>
      <w:r w:rsidRPr="002A2914">
        <w:t>Передано правительством Германии</w:t>
      </w:r>
      <w:r w:rsidR="0023312D" w:rsidRPr="00AE0D4C">
        <w:rPr>
          <w:rStyle w:val="FootnoteReference"/>
          <w:b w:val="0"/>
          <w:bCs/>
        </w:rPr>
        <w:footnoteReference w:id="1"/>
      </w:r>
    </w:p>
    <w:p w:rsidR="002A2914" w:rsidRPr="002A2914" w:rsidRDefault="002A2914" w:rsidP="00234692">
      <w:pPr>
        <w:pStyle w:val="HChGR"/>
      </w:pPr>
      <w:r w:rsidRPr="002A2914">
        <w:tab/>
      </w:r>
      <w:r w:rsidR="00234692">
        <w:rPr>
          <w:lang w:val="en-US"/>
        </w:rPr>
        <w:tab/>
      </w:r>
      <w:r w:rsidRPr="002A2914">
        <w:t>Предложение</w:t>
      </w:r>
    </w:p>
    <w:p w:rsidR="002A2914" w:rsidRPr="002A2914" w:rsidRDefault="002A2914" w:rsidP="002A2914">
      <w:pPr>
        <w:pStyle w:val="SingleTxtGR"/>
      </w:pPr>
      <w:r w:rsidRPr="002A2914">
        <w:t>1.</w:t>
      </w:r>
      <w:r w:rsidRPr="002A2914">
        <w:tab/>
        <w:t>В тексте на немецком языке необходимо исправить пункт</w:t>
      </w:r>
      <w:r w:rsidR="0023312D">
        <w:rPr>
          <w:lang w:val="en-US"/>
        </w:rPr>
        <w:t> </w:t>
      </w:r>
      <w:r w:rsidRPr="002A2914">
        <w:t>9.3.2.22.4</w:t>
      </w:r>
      <w:r w:rsidR="00BB3C8A">
        <w:t> </w:t>
      </w:r>
      <w:r w:rsidRPr="002A2914">
        <w:rPr>
          <w:lang w:val="fr-FR"/>
        </w:rPr>
        <w:t>a</w:t>
      </w:r>
      <w:r w:rsidRPr="002A2914">
        <w:t xml:space="preserve">), третий подпункт, и пункт 9.3.3.22.4 </w:t>
      </w:r>
      <w:r w:rsidRPr="002A2914">
        <w:rPr>
          <w:lang w:val="fr-FR"/>
        </w:rPr>
        <w:t>b</w:t>
      </w:r>
      <w:r w:rsidRPr="002A2914">
        <w:t>), третий подпункт, следующим образом:</w:t>
      </w:r>
    </w:p>
    <w:p w:rsidR="002A2914" w:rsidRPr="002A2914" w:rsidRDefault="002A2914" w:rsidP="00861B42">
      <w:pPr>
        <w:pStyle w:val="SingleTxtG"/>
        <w:rPr>
          <w:lang w:val="ru-RU"/>
        </w:rPr>
      </w:pPr>
      <w:r w:rsidRPr="00861B42">
        <w:rPr>
          <w:lang w:val="de-DE" w:eastAsia="de-DE"/>
        </w:rPr>
        <w:t>-</w:t>
      </w:r>
      <w:r w:rsidRPr="00861B42">
        <w:rPr>
          <w:lang w:val="de-DE" w:eastAsia="de-DE"/>
        </w:rPr>
        <w:tab/>
        <w:t xml:space="preserve">einer Vorrichtung zum gefahrlosen Entspannen der Ladetanks. Wenn die Schiffsstoffliste nach 1.16.1.2.5 Stoffe enthält, für die nach Tabelle C Spalte (17) des Kapitels 3.2, Explosionsschutz erforderlich ist, muss sie mit einer dauerbrandsicheren </w:t>
      </w:r>
      <w:r w:rsidRPr="00861B42">
        <w:rPr>
          <w:strike/>
          <w:lang w:val="de-DE" w:eastAsia="de-DE"/>
        </w:rPr>
        <w:lastRenderedPageBreak/>
        <w:t xml:space="preserve">Flammensperre </w:t>
      </w:r>
      <w:r w:rsidRPr="00861B42">
        <w:rPr>
          <w:u w:val="single"/>
          <w:lang w:val="de-DE" w:eastAsia="de-DE"/>
        </w:rPr>
        <w:t xml:space="preserve">Flammendurchschlagsicherung </w:t>
      </w:r>
      <w:r w:rsidRPr="00861B42">
        <w:rPr>
          <w:lang w:val="de-DE" w:eastAsia="de-DE"/>
        </w:rPr>
        <w:t>und einer Armatur, aus deren Stellung klar erkennbar sein muss, ob sie offen oder geschlossen ist, versehen sein.</w:t>
      </w:r>
    </w:p>
    <w:p w:rsidR="002A2914" w:rsidRPr="002A2914" w:rsidRDefault="002A2914" w:rsidP="002A2914">
      <w:pPr>
        <w:pStyle w:val="SingleTxtGR"/>
      </w:pPr>
      <w:r w:rsidRPr="002A2914">
        <w:t>2.</w:t>
      </w:r>
      <w:r w:rsidRPr="002A2914">
        <w:tab/>
        <w:t>Данное исправление следует также учесть в издании ВОПОГ 2015</w:t>
      </w:r>
      <w:r>
        <w:rPr>
          <w:lang w:val="en-US"/>
        </w:rPr>
        <w:t> </w:t>
      </w:r>
      <w:r w:rsidRPr="002A2914">
        <w:t>года.</w:t>
      </w:r>
    </w:p>
    <w:p w:rsidR="002A2914" w:rsidRPr="002A2914" w:rsidRDefault="002A2914" w:rsidP="00234692">
      <w:pPr>
        <w:pStyle w:val="HChGR"/>
      </w:pPr>
      <w:r w:rsidRPr="002A2914">
        <w:tab/>
      </w:r>
      <w:r w:rsidR="00234692" w:rsidRPr="00C47CEE">
        <w:tab/>
      </w:r>
      <w:r w:rsidRPr="002A2914">
        <w:t>Обоснование</w:t>
      </w:r>
    </w:p>
    <w:p w:rsidR="002A2914" w:rsidRPr="002A2914" w:rsidRDefault="002A2914" w:rsidP="002A2914">
      <w:pPr>
        <w:pStyle w:val="SingleTxtGR"/>
      </w:pPr>
      <w:r w:rsidRPr="002A2914">
        <w:t>3.</w:t>
      </w:r>
      <w:r w:rsidRPr="002A2914">
        <w:tab/>
        <w:t>Эти два пункта были изменены в ходе двадцать четвертой сессии Ком</w:t>
      </w:r>
      <w:r w:rsidRPr="002A2914">
        <w:t>и</w:t>
      </w:r>
      <w:r w:rsidRPr="002A2914">
        <w:t>тета по вопросам безопасности ВОПОГ по предложению Европейского союза речного судоходства (ECE/TRANS/WP.15/AC.2/2014/24, пункт 10).</w:t>
      </w:r>
    </w:p>
    <w:p w:rsidR="002A2914" w:rsidRPr="002A2914" w:rsidRDefault="002A2914" w:rsidP="002A2914">
      <w:pPr>
        <w:pStyle w:val="SingleTxtGR"/>
      </w:pPr>
      <w:r w:rsidRPr="002A2914">
        <w:t>4.</w:t>
      </w:r>
      <w:r w:rsidRPr="002A2914">
        <w:tab/>
        <w:t>При этом в тексте на немецком языке документа ECE/TRANS/WP.15/AC.2/2014/24 была допущена ошибка: вместо слова «Flammendurchschlagsicherung» было использовано слово «Flammensperre».</w:t>
      </w:r>
    </w:p>
    <w:p w:rsidR="00507E05" w:rsidRPr="00B05054" w:rsidRDefault="002A2914" w:rsidP="00234692">
      <w:pPr>
        <w:pStyle w:val="SingleTxtGR"/>
      </w:pPr>
      <w:r w:rsidRPr="002A2914">
        <w:t>5.</w:t>
      </w:r>
      <w:r w:rsidRPr="002A2914">
        <w:tab/>
        <w:t>К сожалению, эта ошибка была повторена в текстах поправок в прилож</w:t>
      </w:r>
      <w:r w:rsidRPr="002A2914">
        <w:t>е</w:t>
      </w:r>
      <w:r w:rsidRPr="002A2914">
        <w:t>нии I к докладу Совещания (ECE/TRANS/WP.15/AC.2/50/Add.1, стр.</w:t>
      </w:r>
      <w:r w:rsidR="00B05054">
        <w:t xml:space="preserve"> </w:t>
      </w:r>
      <w:r w:rsidRPr="002A2914">
        <w:t>14 текста на немецком языке).</w:t>
      </w:r>
    </w:p>
    <w:p w:rsidR="00234692" w:rsidRPr="00B05054" w:rsidRDefault="00234692" w:rsidP="00234692">
      <w:pPr>
        <w:spacing w:before="240"/>
        <w:jc w:val="center"/>
        <w:rPr>
          <w:u w:val="single"/>
        </w:rPr>
      </w:pPr>
      <w:r w:rsidRPr="00B05054">
        <w:rPr>
          <w:u w:val="single"/>
        </w:rPr>
        <w:tab/>
      </w:r>
      <w:r w:rsidRPr="00B05054">
        <w:rPr>
          <w:u w:val="single"/>
        </w:rPr>
        <w:tab/>
      </w:r>
      <w:r w:rsidRPr="00B05054">
        <w:rPr>
          <w:u w:val="single"/>
        </w:rPr>
        <w:tab/>
      </w:r>
    </w:p>
    <w:sectPr w:rsidR="00234692" w:rsidRPr="00B05054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1C" w:rsidRDefault="0011231C">
      <w:r>
        <w:rPr>
          <w:lang w:val="en-US"/>
        </w:rPr>
        <w:tab/>
      </w:r>
      <w:r>
        <w:separator/>
      </w:r>
    </w:p>
  </w:endnote>
  <w:endnote w:type="continuationSeparator" w:id="0">
    <w:p w:rsidR="0011231C" w:rsidRDefault="0011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51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507E05">
      <w:rPr>
        <w:lang w:val="en-US"/>
      </w:rPr>
      <w:t>06700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507E05">
      <w:rPr>
        <w:lang w:val="en-US"/>
      </w:rPr>
      <w:t>06700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4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507E05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507E05">
            <w:rPr>
              <w:lang w:val="en-US"/>
            </w:rPr>
            <w:t>06700</w:t>
          </w:r>
          <w:r w:rsidR="00BA067E">
            <w:rPr>
              <w:lang w:val="en-US"/>
            </w:rPr>
            <w:t xml:space="preserve">  (</w:t>
          </w:r>
          <w:r w:rsidR="00A1484B">
            <w:rPr>
              <w:lang w:val="en-US"/>
            </w:rPr>
            <w:t>R</w:t>
          </w:r>
          <w:r w:rsidR="00BA067E">
            <w:rPr>
              <w:lang w:val="en-US"/>
            </w:rPr>
            <w:t>)</w:t>
          </w:r>
          <w:r w:rsidR="00507E05">
            <w:rPr>
              <w:lang w:val="en-US"/>
            </w:rPr>
            <w:t xml:space="preserve">  220615  230615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E5D0475" wp14:editId="5180F06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507E05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СЕ/TRANS/WP.15/AC.2/2015/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СЕ/TRANS/WP.15/AC.2/2015/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507E05" w:rsidRDefault="00507E05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07E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1C" w:rsidRPr="00F71F63" w:rsidRDefault="0011231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1231C" w:rsidRPr="00F71F63" w:rsidRDefault="0011231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1231C" w:rsidRPr="00635E86" w:rsidRDefault="0011231C" w:rsidP="00635E86">
      <w:pPr>
        <w:pStyle w:val="Footer"/>
      </w:pPr>
    </w:p>
  </w:footnote>
  <w:footnote w:id="1">
    <w:p w:rsidR="0023312D" w:rsidRPr="0023312D" w:rsidRDefault="0023312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3312D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CCNR-ZKR/ADN/WP.15/AC.2/2015/15.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507E05" w:rsidRPr="00507E05">
      <w:rPr>
        <w:lang w:val="en-US"/>
      </w:rPr>
      <w:t>TRANS/WP.15/AC.2/2015/15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507E05" w:rsidRPr="00507E05">
      <w:rPr>
        <w:lang w:val="en-US"/>
      </w:rPr>
      <w:t>TRANS/WP.15/AC.2/2015/15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1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231C"/>
    <w:rsid w:val="00117AEE"/>
    <w:rsid w:val="001462B2"/>
    <w:rsid w:val="001463F7"/>
    <w:rsid w:val="00151BD1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312D"/>
    <w:rsid w:val="00234692"/>
    <w:rsid w:val="00237334"/>
    <w:rsid w:val="002444F4"/>
    <w:rsid w:val="002629A0"/>
    <w:rsid w:val="0028492B"/>
    <w:rsid w:val="00291C8F"/>
    <w:rsid w:val="00296D2C"/>
    <w:rsid w:val="002A2914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049F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7F7F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3560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07E05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23EC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B3C3A"/>
    <w:rsid w:val="007D4CA0"/>
    <w:rsid w:val="007D7A23"/>
    <w:rsid w:val="007E38C3"/>
    <w:rsid w:val="007E549E"/>
    <w:rsid w:val="007E71C9"/>
    <w:rsid w:val="007F7553"/>
    <w:rsid w:val="00807356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B42"/>
    <w:rsid w:val="00861C52"/>
    <w:rsid w:val="008727A1"/>
    <w:rsid w:val="00886B0F"/>
    <w:rsid w:val="00891C08"/>
    <w:rsid w:val="008A3879"/>
    <w:rsid w:val="008A5FA8"/>
    <w:rsid w:val="008A7575"/>
    <w:rsid w:val="008B264A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5051"/>
    <w:rsid w:val="009851CF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3070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0D4C"/>
    <w:rsid w:val="00AE60E2"/>
    <w:rsid w:val="00B0169F"/>
    <w:rsid w:val="00B05054"/>
    <w:rsid w:val="00B05F21"/>
    <w:rsid w:val="00B14EA9"/>
    <w:rsid w:val="00B30A3C"/>
    <w:rsid w:val="00B44E52"/>
    <w:rsid w:val="00B81305"/>
    <w:rsid w:val="00B94512"/>
    <w:rsid w:val="00BA067E"/>
    <w:rsid w:val="00BB17DC"/>
    <w:rsid w:val="00BB1AF9"/>
    <w:rsid w:val="00BB3C8A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47CEE"/>
    <w:rsid w:val="00C51419"/>
    <w:rsid w:val="00C54056"/>
    <w:rsid w:val="00C570B1"/>
    <w:rsid w:val="00C663A3"/>
    <w:rsid w:val="00C67DAF"/>
    <w:rsid w:val="00C75CB2"/>
    <w:rsid w:val="00C90723"/>
    <w:rsid w:val="00C90D5C"/>
    <w:rsid w:val="00C97356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63F9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Normal"/>
    <w:link w:val="SingleTxtGChar"/>
    <w:rsid w:val="008B26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8B264A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Normal"/>
    <w:link w:val="SingleTxtGChar"/>
    <w:rsid w:val="008B26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8B264A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EC79-38BE-43BF-AC8C-1CBD2DF0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Ovchinnikova Olga</dc:creator>
  <cp:lastModifiedBy>Luciolle</cp:lastModifiedBy>
  <cp:revision>2</cp:revision>
  <cp:lastPrinted>2015-06-23T09:38:00Z</cp:lastPrinted>
  <dcterms:created xsi:type="dcterms:W3CDTF">2015-06-24T08:45:00Z</dcterms:created>
  <dcterms:modified xsi:type="dcterms:W3CDTF">2015-06-24T08:45:00Z</dcterms:modified>
</cp:coreProperties>
</file>