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0" w:rsidRPr="002308E1" w:rsidRDefault="00BE2010" w:rsidP="00BE2010">
      <w:pPr>
        <w:spacing w:line="240" w:lineRule="auto"/>
        <w:rPr>
          <w:sz w:val="2"/>
          <w:lang w:val="fr-CH"/>
        </w:rPr>
        <w:sectPr w:rsidR="00BE2010" w:rsidRPr="002308E1" w:rsidSect="00BE20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TmpSave"/>
      <w:bookmarkStart w:id="1" w:name="_GoBack"/>
      <w:bookmarkEnd w:id="0"/>
      <w:bookmarkEnd w:id="1"/>
    </w:p>
    <w:p w:rsidR="00BE2010" w:rsidRPr="002308E1" w:rsidRDefault="00BE2010" w:rsidP="002308E1">
      <w:pPr>
        <w:pStyle w:val="H1"/>
        <w:rPr>
          <w:sz w:val="28"/>
          <w:lang w:val="fr-CH"/>
        </w:rPr>
      </w:pPr>
      <w:r w:rsidRPr="002308E1">
        <w:rPr>
          <w:sz w:val="28"/>
          <w:lang w:val="fr-CH"/>
        </w:rPr>
        <w:lastRenderedPageBreak/>
        <w:t>Commission économique pour l’Europe</w:t>
      </w:r>
    </w:p>
    <w:p w:rsidR="002308E1" w:rsidRPr="002308E1" w:rsidRDefault="002308E1" w:rsidP="002308E1">
      <w:pPr>
        <w:pStyle w:val="H1"/>
        <w:spacing w:line="120" w:lineRule="exact"/>
        <w:rPr>
          <w:b w:val="0"/>
          <w:sz w:val="10"/>
          <w:lang w:val="fr-CH"/>
        </w:rPr>
      </w:pPr>
    </w:p>
    <w:p w:rsidR="00BE2010" w:rsidRPr="002308E1" w:rsidRDefault="00BE2010" w:rsidP="002308E1">
      <w:pPr>
        <w:pStyle w:val="H1"/>
        <w:spacing w:line="300" w:lineRule="exact"/>
        <w:rPr>
          <w:b w:val="0"/>
          <w:sz w:val="28"/>
          <w:lang w:val="fr-CH"/>
        </w:rPr>
      </w:pPr>
      <w:r w:rsidRPr="002308E1">
        <w:rPr>
          <w:b w:val="0"/>
          <w:sz w:val="28"/>
          <w:lang w:val="fr-CH"/>
        </w:rPr>
        <w:t>Comité des transports intérieurs</w:t>
      </w:r>
    </w:p>
    <w:p w:rsidR="002308E1" w:rsidRPr="002308E1" w:rsidRDefault="002308E1" w:rsidP="002308E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BF3CAF" w:rsidRPr="002308E1" w:rsidRDefault="00BF3CAF" w:rsidP="002308E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308E1">
        <w:rPr>
          <w:lang w:val="fr-CH"/>
        </w:rPr>
        <w:t xml:space="preserve">Groupe de travail des transports </w:t>
      </w:r>
      <w:r w:rsidRPr="002308E1">
        <w:rPr>
          <w:lang w:val="fr-CH"/>
        </w:rPr>
        <w:br/>
        <w:t>de marchandises dangereuses</w:t>
      </w:r>
    </w:p>
    <w:p w:rsidR="002308E1" w:rsidRPr="002308E1" w:rsidRDefault="002308E1" w:rsidP="002308E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pacing w:val="2"/>
          <w:sz w:val="10"/>
          <w:lang w:val="fr-CH"/>
        </w:rPr>
      </w:pPr>
    </w:p>
    <w:p w:rsidR="00BF3CAF" w:rsidRPr="002308E1" w:rsidRDefault="00BF3CAF" w:rsidP="002308E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pacing w:val="2"/>
          <w:lang w:val="fr-CH"/>
        </w:rPr>
      </w:pPr>
      <w:r w:rsidRPr="002308E1">
        <w:rPr>
          <w:b/>
          <w:spacing w:val="2"/>
          <w:lang w:val="fr-CH"/>
        </w:rPr>
        <w:t xml:space="preserve">Réunion commune de la Commission d’experts du RID </w:t>
      </w:r>
      <w:r w:rsidRPr="002308E1">
        <w:rPr>
          <w:b/>
          <w:spacing w:val="2"/>
          <w:lang w:val="fr-CH"/>
        </w:rPr>
        <w:br/>
        <w:t xml:space="preserve">et du Groupe de travail des transports </w:t>
      </w:r>
      <w:r w:rsidRPr="002308E1">
        <w:rPr>
          <w:b/>
          <w:spacing w:val="2"/>
          <w:lang w:val="fr-CH"/>
        </w:rPr>
        <w:br/>
        <w:t>de marchandises dangereuses</w:t>
      </w:r>
    </w:p>
    <w:p w:rsidR="00BF3CAF" w:rsidRPr="002308E1" w:rsidRDefault="00BF3CAF" w:rsidP="00BF3CAF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308E1">
        <w:rPr>
          <w:lang w:val="fr-CH"/>
        </w:rPr>
        <w:t>Genève, 15-25 septembre 2015</w:t>
      </w:r>
    </w:p>
    <w:p w:rsidR="00BF3CAF" w:rsidRPr="002308E1" w:rsidRDefault="00BF3CAF" w:rsidP="00BF3CAF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308E1">
        <w:rPr>
          <w:lang w:val="fr-CH"/>
        </w:rPr>
        <w:t>Point 6 de l’ordre du jour provisoire</w:t>
      </w:r>
    </w:p>
    <w:p w:rsidR="00BF3CAF" w:rsidRPr="002308E1" w:rsidRDefault="00BF3CAF" w:rsidP="00BF3CA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2308E1">
        <w:rPr>
          <w:lang w:val="fr-CH"/>
        </w:rPr>
        <w:t>Citernes</w:t>
      </w: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308E1">
        <w:rPr>
          <w:lang w:val="fr-CH"/>
        </w:rPr>
        <w:tab/>
      </w:r>
      <w:r w:rsidRPr="002308E1">
        <w:rPr>
          <w:lang w:val="fr-CH"/>
        </w:rPr>
        <w:tab/>
        <w:t xml:space="preserve">Restrictions à l’homologation des citernes isolées </w:t>
      </w:r>
      <w:r w:rsidRPr="002308E1">
        <w:rPr>
          <w:lang w:val="fr-CH"/>
        </w:rPr>
        <w:br/>
        <w:t xml:space="preserve">sous vide destinées au transport de GNL en raison </w:t>
      </w:r>
      <w:r w:rsidRPr="002308E1">
        <w:rPr>
          <w:lang w:val="fr-CH"/>
        </w:rPr>
        <w:br/>
        <w:t>d’une norme de référence indirecte</w:t>
      </w: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308E1">
        <w:rPr>
          <w:lang w:val="fr-CH"/>
        </w:rPr>
        <w:tab/>
      </w:r>
      <w:r w:rsidRPr="002308E1">
        <w:rPr>
          <w:lang w:val="fr-CH"/>
        </w:rPr>
        <w:tab/>
        <w:t>Communication du Gouvernement des Pays-Bas</w:t>
      </w:r>
      <w:r w:rsidRPr="002308E1">
        <w:rPr>
          <w:rStyle w:val="Appelnotedebasdep"/>
          <w:b w:val="0"/>
          <w:bCs/>
          <w:color w:val="auto"/>
          <w:sz w:val="22"/>
        </w:rPr>
        <w:footnoteReference w:id="1"/>
      </w:r>
      <w:r w:rsidRPr="002308E1">
        <w:rPr>
          <w:b w:val="0"/>
          <w:bCs/>
          <w:sz w:val="20"/>
          <w:szCs w:val="20"/>
          <w:vertAlign w:val="superscript"/>
          <w:lang w:val="fr-CH"/>
        </w:rPr>
        <w:t xml:space="preserve">, </w:t>
      </w:r>
      <w:r w:rsidRPr="002308E1">
        <w:rPr>
          <w:rStyle w:val="Appelnotedebasdep"/>
          <w:b w:val="0"/>
          <w:bCs/>
          <w:color w:val="auto"/>
          <w:sz w:val="22"/>
        </w:rPr>
        <w:footnoteReference w:id="2"/>
      </w:r>
    </w:p>
    <w:p w:rsidR="00BE2010" w:rsidRPr="002308E1" w:rsidRDefault="00BE2010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2308E1" w:rsidRPr="002308E1" w:rsidTr="00BF3CAF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BF3CAF" w:rsidRPr="002308E1" w:rsidRDefault="00BF3CAF" w:rsidP="00BF3CAF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fr-CH"/>
              </w:rPr>
            </w:pPr>
            <w:r w:rsidRPr="002308E1">
              <w:rPr>
                <w:i/>
                <w:sz w:val="24"/>
                <w:lang w:val="fr-CH"/>
              </w:rPr>
              <w:tab/>
              <w:t>Résumé</w:t>
            </w:r>
          </w:p>
        </w:tc>
      </w:tr>
      <w:tr w:rsidR="002308E1" w:rsidRPr="002308E1" w:rsidTr="00BF3CAF">
        <w:tc>
          <w:tcPr>
            <w:tcW w:w="10051" w:type="dxa"/>
            <w:shd w:val="clear" w:color="auto" w:fill="auto"/>
          </w:tcPr>
          <w:p w:rsidR="00BF3CAF" w:rsidRPr="002308E1" w:rsidRDefault="00BF3CAF" w:rsidP="002308E1">
            <w:pPr>
              <w:pStyle w:val="SingleTxt"/>
              <w:ind w:left="3658" w:hanging="2391"/>
              <w:rPr>
                <w:sz w:val="22"/>
                <w:lang w:val="fr-CH"/>
              </w:rPr>
            </w:pPr>
            <w:r w:rsidRPr="002308E1">
              <w:rPr>
                <w:b/>
                <w:sz w:val="22"/>
                <w:lang w:val="fr-CH"/>
              </w:rPr>
              <w:t>Résumé analytique </w:t>
            </w:r>
            <w:r w:rsidRPr="002308E1">
              <w:rPr>
                <w:b/>
                <w:bCs/>
                <w:sz w:val="22"/>
                <w:lang w:val="fr-CH"/>
              </w:rPr>
              <w:t>:</w:t>
            </w:r>
            <w:r w:rsidRPr="002308E1">
              <w:rPr>
                <w:sz w:val="22"/>
                <w:lang w:val="fr-CH"/>
              </w:rPr>
              <w:tab/>
              <w:t xml:space="preserve">Le présent document vise à permettre l’homologation pour le transport de </w:t>
            </w:r>
            <w:r w:rsidRPr="002308E1">
              <w:rPr>
                <w:lang w:val="fr-CH"/>
              </w:rPr>
              <w:t>gaz</w:t>
            </w:r>
            <w:r w:rsidRPr="002308E1">
              <w:rPr>
                <w:sz w:val="22"/>
                <w:lang w:val="fr-CH"/>
              </w:rPr>
              <w:t xml:space="preserve"> naturel liquéfié (GNL) de citernes isolées sous vide construites conformément aux normes EN 1251-2 et EN 13530-2</w:t>
            </w:r>
            <w:r w:rsidR="002308E1">
              <w:rPr>
                <w:sz w:val="22"/>
                <w:lang w:val="fr-CH"/>
              </w:rPr>
              <w:t>.</w:t>
            </w:r>
          </w:p>
        </w:tc>
      </w:tr>
      <w:tr w:rsidR="002308E1" w:rsidRPr="002308E1" w:rsidTr="00BF3CAF">
        <w:tc>
          <w:tcPr>
            <w:tcW w:w="10051" w:type="dxa"/>
            <w:shd w:val="clear" w:color="auto" w:fill="auto"/>
          </w:tcPr>
          <w:p w:rsidR="00BF3CAF" w:rsidRPr="002308E1" w:rsidRDefault="00BF3CAF" w:rsidP="00180BE6">
            <w:pPr>
              <w:pStyle w:val="SingleTxt"/>
              <w:ind w:left="3658" w:hanging="2391"/>
              <w:rPr>
                <w:sz w:val="22"/>
                <w:lang w:val="fr-CH"/>
              </w:rPr>
            </w:pPr>
            <w:r w:rsidRPr="002308E1">
              <w:rPr>
                <w:b/>
                <w:sz w:val="22"/>
                <w:lang w:val="fr-CH"/>
              </w:rPr>
              <w:t>Mesure à prendre </w:t>
            </w:r>
            <w:r w:rsidRPr="002308E1">
              <w:rPr>
                <w:b/>
                <w:bCs/>
                <w:sz w:val="22"/>
                <w:lang w:val="fr-CH"/>
              </w:rPr>
              <w:t>:</w:t>
            </w:r>
            <w:r w:rsidRPr="002308E1">
              <w:rPr>
                <w:sz w:val="22"/>
                <w:lang w:val="fr-CH"/>
              </w:rPr>
              <w:tab/>
              <w:t>Introduire un nota dans les tableaux renvo</w:t>
            </w:r>
            <w:r w:rsidR="00DD1D07" w:rsidRPr="002308E1">
              <w:rPr>
                <w:sz w:val="22"/>
                <w:lang w:val="fr-CH"/>
              </w:rPr>
              <w:t>yant à des normes aux chapitres </w:t>
            </w:r>
            <w:r w:rsidRPr="002308E1">
              <w:rPr>
                <w:sz w:val="22"/>
                <w:lang w:val="fr-CH"/>
              </w:rPr>
              <w:t>6.2 et 6.8 et engager le CEN à modifier une norme concernant le matériel</w:t>
            </w:r>
            <w:r w:rsidR="002308E1">
              <w:rPr>
                <w:sz w:val="22"/>
                <w:lang w:val="fr-CH"/>
              </w:rPr>
              <w:t>.</w:t>
            </w:r>
          </w:p>
        </w:tc>
      </w:tr>
      <w:tr w:rsidR="002308E1" w:rsidRPr="002308E1" w:rsidTr="00BF3CAF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BF3CAF" w:rsidRPr="002308E1" w:rsidRDefault="00BF3CAF" w:rsidP="00180BE6">
            <w:pPr>
              <w:pStyle w:val="SingleTxt"/>
              <w:ind w:left="3658" w:hanging="2391"/>
              <w:rPr>
                <w:sz w:val="22"/>
                <w:lang w:val="fr-CH"/>
              </w:rPr>
            </w:pPr>
            <w:r w:rsidRPr="002308E1">
              <w:rPr>
                <w:b/>
                <w:sz w:val="22"/>
                <w:lang w:val="fr-CH"/>
              </w:rPr>
              <w:t>Documents connexes :</w:t>
            </w:r>
            <w:r w:rsidRPr="002308E1">
              <w:rPr>
                <w:b/>
                <w:sz w:val="22"/>
                <w:lang w:val="fr-CH"/>
              </w:rPr>
              <w:tab/>
            </w:r>
            <w:r w:rsidRPr="002308E1">
              <w:rPr>
                <w:sz w:val="22"/>
                <w:lang w:val="fr-CH"/>
              </w:rPr>
              <w:t>Aucun</w:t>
            </w:r>
            <w:r w:rsidR="002308E1">
              <w:rPr>
                <w:sz w:val="22"/>
                <w:lang w:val="fr-CH"/>
              </w:rPr>
              <w:t>.</w:t>
            </w:r>
          </w:p>
        </w:tc>
      </w:tr>
      <w:tr w:rsidR="00BF3CAF" w:rsidRPr="002308E1" w:rsidTr="00BF3CAF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BF3CAF" w:rsidRPr="002308E1" w:rsidRDefault="00BF3CAF" w:rsidP="00BF3CAF">
            <w:pPr>
              <w:pStyle w:val="SingleTxt"/>
              <w:rPr>
                <w:lang w:val="fr-CH"/>
              </w:rPr>
            </w:pPr>
          </w:p>
        </w:tc>
      </w:tr>
    </w:tbl>
    <w:p w:rsidR="00BF3CAF" w:rsidRPr="002308E1" w:rsidRDefault="00BF3CAF" w:rsidP="00DD1D07">
      <w:pPr>
        <w:pStyle w:val="SingleTxt"/>
        <w:rPr>
          <w:lang w:val="fr-CH"/>
        </w:rPr>
      </w:pPr>
    </w:p>
    <w:p w:rsidR="00BF3CAF" w:rsidRPr="002308E1" w:rsidRDefault="00BF3CAF" w:rsidP="00BF3CAF">
      <w:pPr>
        <w:pStyle w:val="SingleTxt"/>
        <w:rPr>
          <w:lang w:val="fr-CH"/>
        </w:rPr>
      </w:pPr>
      <w:r w:rsidRPr="002308E1">
        <w:rPr>
          <w:lang w:val="fr-CH"/>
        </w:rPr>
        <w:br w:type="page"/>
      </w:r>
    </w:p>
    <w:p w:rsidR="00BF3CAF" w:rsidRPr="002308E1" w:rsidRDefault="00BF3CAF" w:rsidP="00BF3CA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308E1">
        <w:rPr>
          <w:lang w:val="fr-CH"/>
        </w:rPr>
        <w:lastRenderedPageBreak/>
        <w:tab/>
      </w:r>
      <w:r w:rsidRPr="002308E1">
        <w:rPr>
          <w:lang w:val="fr-CH"/>
        </w:rPr>
        <w:tab/>
        <w:t>Introduction</w:t>
      </w: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2308E1">
      <w:pPr>
        <w:pStyle w:val="SingleTxt"/>
        <w:rPr>
          <w:lang w:val="fr-CH"/>
        </w:rPr>
      </w:pPr>
      <w:r w:rsidRPr="002308E1">
        <w:rPr>
          <w:lang w:val="fr-CH"/>
        </w:rPr>
        <w:tab/>
        <w:t>S’agissant de la construction de moyens de rétention isolés sous vide, il est fait référence dans le RID/ADR aux normes EN 1251-2:2000 et EN 13530-2. Ces deux normes renvoient à la norme EN 1252-1:1998 qui concerne spécifiquement la ténacité</w:t>
      </w:r>
      <w:r w:rsidR="002308E1">
        <w:rPr>
          <w:lang w:val="fr-CH"/>
        </w:rPr>
        <w:t> </w:t>
      </w:r>
      <w:r w:rsidRPr="002308E1">
        <w:rPr>
          <w:lang w:val="fr-CH"/>
        </w:rPr>
        <w:t>des matériaux dont sont constituées les citernes à des températures inférieures à -80 °C. Le GNL n’entre cependant pas dans le champ d’application de cette norme et comme aucune autre option que la norme EN 1252-1:1998 n’est donnée, cela signifie qu’aucune citerne isolée sous vide ne peut être homologuée pour le transport de gaz naturel liquéfié.</w:t>
      </w:r>
    </w:p>
    <w:p w:rsidR="00180BE6" w:rsidRPr="002308E1" w:rsidRDefault="00BF3CAF" w:rsidP="00BF3CAF">
      <w:pPr>
        <w:pStyle w:val="SingleTxt"/>
        <w:rPr>
          <w:lang w:val="fr-CH"/>
        </w:rPr>
      </w:pPr>
      <w:r w:rsidRPr="002308E1">
        <w:rPr>
          <w:lang w:val="fr-CH"/>
        </w:rPr>
        <w:tab/>
        <w:t xml:space="preserve">Les Pays-Bas n’ont pas connaissance de l’existence d’objections techniques à l’élargissement du champ d’application de la norme EN 1252-1:1998 au GNL. Le transport de GNL est relativement nouveau par rapport à celui des « gaz de l’air » liquéfiés réfrigérés; il est possible que le transport de GNL n’ait pas été envisagé à l’époque de l’élaboration de cette norme. </w:t>
      </w:r>
    </w:p>
    <w:p w:rsidR="00BF3CAF" w:rsidRPr="002308E1" w:rsidRDefault="00180BE6" w:rsidP="001D1214">
      <w:pPr>
        <w:pStyle w:val="SingleTxt"/>
        <w:rPr>
          <w:lang w:val="fr-CH"/>
        </w:rPr>
      </w:pPr>
      <w:r w:rsidRPr="002308E1">
        <w:rPr>
          <w:lang w:val="fr-CH"/>
        </w:rPr>
        <w:tab/>
      </w:r>
      <w:r w:rsidR="001D1214" w:rsidRPr="002308E1">
        <w:rPr>
          <w:lang w:val="fr-CH"/>
        </w:rPr>
        <w:t xml:space="preserve">Une solution à long terme à ce problème serait pour le CEN de modifier la norme EN 1252-1:1998 dans le cadre de la Commission technique (TC 268). </w:t>
      </w:r>
      <w:r w:rsidR="00BF3CAF" w:rsidRPr="002308E1">
        <w:rPr>
          <w:lang w:val="fr-CH"/>
        </w:rPr>
        <w:t xml:space="preserve">Une solution provisoire est cependant nécessaire en attendant que la norme ait été actualisée. En consultation avec le groupe de travail sur les citernes, les Pays-Bas proposent d’élargir le champ d’application de la norme EN 1252-1:1998 aux citernes destinées au transport de GNL (ONU 1972). </w:t>
      </w:r>
    </w:p>
    <w:p w:rsidR="00BF3CAF" w:rsidRPr="002308E1" w:rsidRDefault="00BF3CAF" w:rsidP="00BF3CA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BF3CAF" w:rsidRPr="002308E1" w:rsidRDefault="00BF3CAF" w:rsidP="00BF3CA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BF3CAF" w:rsidRPr="002308E1" w:rsidRDefault="00BF3CAF" w:rsidP="00BF3CA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2308E1">
        <w:rPr>
          <w:lang w:val="fr-CH"/>
        </w:rPr>
        <w:tab/>
      </w:r>
      <w:r w:rsidRPr="002308E1">
        <w:rPr>
          <w:lang w:val="fr-CH"/>
        </w:rPr>
        <w:tab/>
        <w:t>Proposition</w:t>
      </w: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SingleTxt"/>
        <w:spacing w:after="0" w:line="120" w:lineRule="exact"/>
        <w:rPr>
          <w:sz w:val="10"/>
          <w:lang w:val="fr-CH"/>
        </w:rPr>
      </w:pPr>
    </w:p>
    <w:p w:rsidR="00BF3CAF" w:rsidRPr="002308E1" w:rsidRDefault="00BF3CAF" w:rsidP="00BF3CAF">
      <w:pPr>
        <w:pStyle w:val="SingleTxt"/>
        <w:rPr>
          <w:lang w:val="fr-CH"/>
        </w:rPr>
      </w:pPr>
      <w:r w:rsidRPr="002308E1">
        <w:rPr>
          <w:lang w:val="fr-CH"/>
        </w:rPr>
        <w:tab/>
        <w:t>Les Pays-Bas proposent d’ajouter à la colonne 2 pour la rubrique EN 1251-2:2000 dans le tableau des normes à la section 6.2.4.1, ainsi qu’à la colonne 2 pour la rubrique EN 13530-2 dans le tableau des normes au paragraphe 6.8.2.6.1, un nouveau nota ainsi conçu :</w:t>
      </w:r>
    </w:p>
    <w:p w:rsidR="00BF3CAF" w:rsidRPr="002308E1" w:rsidRDefault="00BF3CAF" w:rsidP="00BF3CAF">
      <w:pPr>
        <w:pStyle w:val="SingleTxt"/>
        <w:rPr>
          <w:lang w:val="fr-CH"/>
        </w:rPr>
      </w:pPr>
      <w:r w:rsidRPr="002308E1">
        <w:rPr>
          <w:lang w:val="fr-CH"/>
        </w:rPr>
        <w:t>« </w:t>
      </w:r>
      <w:r w:rsidRPr="002308E1">
        <w:rPr>
          <w:b/>
          <w:bCs/>
          <w:i/>
          <w:iCs/>
          <w:lang w:val="fr-CH"/>
        </w:rPr>
        <w:t>Nota : La norme EN 1252-1:1998 à laquelle il est fait référence dans cette norme est également applicable aux citernes destinées au transport de GNL (ONU 1972).</w:t>
      </w:r>
      <w:r w:rsidRPr="002308E1">
        <w:rPr>
          <w:lang w:val="fr-CH"/>
        </w:rPr>
        <w:t> ».</w:t>
      </w:r>
    </w:p>
    <w:p w:rsidR="00BF3CAF" w:rsidRPr="002308E1" w:rsidRDefault="00484847" w:rsidP="00BF3CAF">
      <w:pPr>
        <w:pStyle w:val="SingleTxt"/>
        <w:spacing w:after="0" w:line="240" w:lineRule="auto"/>
        <w:rPr>
          <w:lang w:val="fr-CH"/>
        </w:rPr>
      </w:pPr>
      <w:r w:rsidRPr="00484847">
        <w:rPr>
          <w:noProof/>
          <w:w w:val="100"/>
          <w:lang w:val="en-US"/>
        </w:rPr>
        <w:pict>
          <v:line id="Straight Connector 4" o:spid="_x0000_s1026" style="position:absolute;left:0;text-align:left;z-index:251659264;visibility:visible;mso-position-horizontal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BF3CAF" w:rsidRPr="002308E1" w:rsidSect="00BE2010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E7" w:rsidRDefault="00C95FE7" w:rsidP="00F3330B">
      <w:pPr>
        <w:spacing w:line="240" w:lineRule="auto"/>
      </w:pPr>
      <w:r>
        <w:separator/>
      </w:r>
    </w:p>
  </w:endnote>
  <w:endnote w:type="continuationSeparator" w:id="0">
    <w:p w:rsidR="00C95FE7" w:rsidRDefault="00C95FE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E2010" w:rsidTr="00BE2010">
      <w:trPr>
        <w:jc w:val="center"/>
      </w:trPr>
      <w:tc>
        <w:tcPr>
          <w:tcW w:w="5126" w:type="dxa"/>
          <w:shd w:val="clear" w:color="auto" w:fill="auto"/>
        </w:tcPr>
        <w:p w:rsidR="00BE2010" w:rsidRPr="00BE2010" w:rsidRDefault="00484847" w:rsidP="00BE2010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DD1D07">
              <w:rPr>
                <w:b w:val="0"/>
                <w:w w:val="103"/>
                <w:sz w:val="14"/>
              </w:rPr>
              <w:t>GE.15-11229</w:t>
            </w:r>
          </w:fldSimple>
        </w:p>
      </w:tc>
      <w:tc>
        <w:tcPr>
          <w:tcW w:w="5127" w:type="dxa"/>
          <w:shd w:val="clear" w:color="auto" w:fill="auto"/>
        </w:tcPr>
        <w:p w:rsidR="00BE2010" w:rsidRPr="00BE2010" w:rsidRDefault="00484847" w:rsidP="00BE2010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BE2010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756E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BE2010">
            <w:rPr>
              <w:w w:val="103"/>
            </w:rPr>
            <w:t>/</w:t>
          </w:r>
          <w:fldSimple w:instr=" NUMPAGES  \* Arabic  \* MERGEFORMAT ">
            <w:r w:rsidR="005756EC">
              <w:rPr>
                <w:noProof/>
                <w:w w:val="103"/>
              </w:rPr>
              <w:t>2</w:t>
            </w:r>
          </w:fldSimple>
        </w:p>
      </w:tc>
    </w:tr>
  </w:tbl>
  <w:p w:rsidR="00BE2010" w:rsidRPr="00BE2010" w:rsidRDefault="00BE2010" w:rsidP="00BE20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E2010" w:rsidTr="00BE2010">
      <w:trPr>
        <w:jc w:val="center"/>
      </w:trPr>
      <w:tc>
        <w:tcPr>
          <w:tcW w:w="5126" w:type="dxa"/>
          <w:shd w:val="clear" w:color="auto" w:fill="auto"/>
        </w:tcPr>
        <w:p w:rsidR="00BE2010" w:rsidRPr="00BE2010" w:rsidRDefault="00484847" w:rsidP="00BE2010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BE2010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D1D0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BE2010">
            <w:rPr>
              <w:w w:val="103"/>
            </w:rPr>
            <w:t>/</w:t>
          </w:r>
          <w:fldSimple w:instr=" NUMPAGES  \* Arabic  \* MERGEFORMAT ">
            <w:r w:rsidR="00DD1D07">
              <w:rPr>
                <w:noProof/>
                <w:w w:val="103"/>
              </w:rPr>
              <w:t>2</w:t>
            </w:r>
          </w:fldSimple>
        </w:p>
      </w:tc>
      <w:tc>
        <w:tcPr>
          <w:tcW w:w="5127" w:type="dxa"/>
          <w:shd w:val="clear" w:color="auto" w:fill="auto"/>
        </w:tcPr>
        <w:p w:rsidR="00BE2010" w:rsidRPr="00BE2010" w:rsidRDefault="00484847" w:rsidP="00BE2010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DD1D07">
              <w:rPr>
                <w:b w:val="0"/>
                <w:w w:val="103"/>
                <w:sz w:val="14"/>
              </w:rPr>
              <w:t>GE.15-11229</w:t>
            </w:r>
          </w:fldSimple>
        </w:p>
      </w:tc>
    </w:tr>
  </w:tbl>
  <w:p w:rsidR="00BE2010" w:rsidRPr="00BE2010" w:rsidRDefault="00BE2010" w:rsidP="00BE201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10" w:rsidRDefault="00BE201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5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5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BE2010" w:rsidTr="00BE2010">
      <w:tc>
        <w:tcPr>
          <w:tcW w:w="3859" w:type="dxa"/>
        </w:tcPr>
        <w:p w:rsidR="00BE2010" w:rsidRDefault="00484847" w:rsidP="00BE2010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DD1D07">
              <w:rPr>
                <w:b w:val="0"/>
                <w:sz w:val="20"/>
              </w:rPr>
              <w:t>GE.15-11229 (F)</w:t>
            </w:r>
          </w:fldSimple>
          <w:r w:rsidR="00BF3CAF">
            <w:rPr>
              <w:b w:val="0"/>
              <w:sz w:val="20"/>
            </w:rPr>
            <w:t xml:space="preserve">    12</w:t>
          </w:r>
          <w:r w:rsidR="00BE2010">
            <w:rPr>
              <w:b w:val="0"/>
              <w:sz w:val="20"/>
            </w:rPr>
            <w:t>0815    130815</w:t>
          </w:r>
        </w:p>
        <w:p w:rsidR="00BE2010" w:rsidRPr="00BE2010" w:rsidRDefault="00484847" w:rsidP="00BE2010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DD1D07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*1511229*</w:t>
            </w:r>
          </w:fldSimple>
        </w:p>
      </w:tc>
      <w:tc>
        <w:tcPr>
          <w:tcW w:w="5127" w:type="dxa"/>
        </w:tcPr>
        <w:p w:rsidR="00BE2010" w:rsidRDefault="00BE2010" w:rsidP="00BE2010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2010" w:rsidRPr="00BE2010" w:rsidRDefault="00BE2010" w:rsidP="00BE2010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E7" w:rsidRPr="003E47D8" w:rsidRDefault="00C95FE7" w:rsidP="003E47D8">
      <w:pPr>
        <w:pStyle w:val="Pieddepage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C95FE7" w:rsidRPr="003E47D8" w:rsidRDefault="00C95FE7" w:rsidP="003E47D8">
      <w:pPr>
        <w:pStyle w:val="Pieddepage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id="1">
    <w:p w:rsidR="00BF3CAF" w:rsidRPr="002308E1" w:rsidRDefault="00BF3CAF" w:rsidP="002308E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2308E1">
        <w:rPr>
          <w:lang w:val="fr-FR"/>
        </w:rPr>
        <w:tab/>
      </w:r>
      <w:r w:rsidRPr="002308E1">
        <w:rPr>
          <w:rStyle w:val="Appelnotedebasdep"/>
          <w:color w:val="auto"/>
        </w:rPr>
        <w:footnoteRef/>
      </w:r>
      <w:r w:rsidRPr="002308E1">
        <w:rPr>
          <w:lang w:val="fr-FR"/>
        </w:rPr>
        <w:tab/>
        <w:t>Conformément au programme de travail du Comité des transports intérieurs pour 2014-2015 (ECE/TRANS/240, par. 100, ECE/TRANS/2014/23, module 9, par. 9.2).</w:t>
      </w:r>
    </w:p>
  </w:footnote>
  <w:footnote w:id="2">
    <w:p w:rsidR="00BF3CAF" w:rsidRPr="002308E1" w:rsidRDefault="00BF3CAF" w:rsidP="00BF3CAF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2308E1">
        <w:rPr>
          <w:lang w:val="fr-FR"/>
        </w:rPr>
        <w:tab/>
      </w:r>
      <w:r w:rsidRPr="002308E1">
        <w:rPr>
          <w:rStyle w:val="Appelnotedebasdep"/>
          <w:color w:val="auto"/>
        </w:rPr>
        <w:footnoteRef/>
      </w:r>
      <w:r w:rsidRPr="002308E1">
        <w:rPr>
          <w:lang w:val="fr-FR"/>
        </w:rPr>
        <w:tab/>
        <w:t>Diffusée par l’Organisation intergouvernementale pour les transports internationaux ferroviaires (OTIF) sous la cote OTIF/RID/RC/2015/54.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E2010" w:rsidTr="00BE20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E2010" w:rsidRPr="00BE2010" w:rsidRDefault="00484847" w:rsidP="00BE2010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 w:rsidR="00BE2010"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D1D07">
            <w:rPr>
              <w:b/>
              <w:color w:val="000000"/>
            </w:rPr>
            <w:t>ECE/TRANS/WP.15/AC.1/2015/54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E2010" w:rsidRDefault="00BE2010" w:rsidP="00BE2010">
          <w:pPr>
            <w:pStyle w:val="En-tte"/>
          </w:pPr>
        </w:p>
      </w:tc>
    </w:tr>
  </w:tbl>
  <w:p w:rsidR="00BE2010" w:rsidRPr="00BE2010" w:rsidRDefault="00BE2010" w:rsidP="00BE2010">
    <w:pPr>
      <w:pStyle w:val="En-t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E2010" w:rsidTr="00BE20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E2010" w:rsidRDefault="00BE2010" w:rsidP="00BE2010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BE2010" w:rsidRPr="00BE2010" w:rsidRDefault="00484847" w:rsidP="00BE2010">
          <w:pPr>
            <w:pStyle w:val="En-tte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DD1D07">
              <w:rPr>
                <w:b/>
                <w:color w:val="000000"/>
              </w:rPr>
              <w:t>ECE/TRANS/WP.15/AC.1/2015/54</w:t>
            </w:r>
          </w:fldSimple>
        </w:p>
      </w:tc>
    </w:tr>
  </w:tbl>
  <w:p w:rsidR="00BE2010" w:rsidRPr="00BE2010" w:rsidRDefault="00BE2010" w:rsidP="00BE2010">
    <w:pPr>
      <w:pStyle w:val="En-tt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BE2010" w:rsidRPr="00BF3CAF" w:rsidTr="00BE201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E2010" w:rsidRPr="00BF3CAF" w:rsidRDefault="00BE2010" w:rsidP="00BE2010">
          <w:pPr>
            <w:pStyle w:val="En-tte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E2010" w:rsidRPr="00BF3CAF" w:rsidRDefault="00BE2010" w:rsidP="00BE2010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BF3CAF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E2010" w:rsidRPr="00BF3CAF" w:rsidRDefault="00BE2010" w:rsidP="00BE2010">
          <w:pPr>
            <w:pStyle w:val="En-tte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E2010" w:rsidRPr="00BF3CAF" w:rsidRDefault="00BE2010" w:rsidP="00BE2010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BF3CAF">
            <w:rPr>
              <w:position w:val="-4"/>
              <w:sz w:val="40"/>
              <w:lang w:val="fr-CH"/>
            </w:rPr>
            <w:t>ECE</w:t>
          </w:r>
          <w:r w:rsidRPr="00BF3CAF">
            <w:rPr>
              <w:position w:val="-4"/>
              <w:lang w:val="fr-CH"/>
            </w:rPr>
            <w:t>/TRANS/WP.15/AC.1/2015/54</w:t>
          </w:r>
        </w:p>
      </w:tc>
    </w:tr>
    <w:tr w:rsidR="00BE2010" w:rsidRPr="00BF3CAF" w:rsidTr="00BE201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010" w:rsidRPr="00BF3CAF" w:rsidRDefault="00BE2010" w:rsidP="00BE2010">
          <w:pPr>
            <w:pStyle w:val="En-tte"/>
            <w:spacing w:before="120" w:line="240" w:lineRule="auto"/>
            <w:ind w:left="-72"/>
            <w:jc w:val="center"/>
            <w:rPr>
              <w:lang w:val="fr-CH"/>
            </w:rPr>
          </w:pPr>
          <w:r w:rsidRPr="00BF3CAF">
            <w:rPr>
              <w:lang w:val="fr-CH"/>
            </w:rPr>
            <w:t xml:space="preserve">  </w:t>
          </w:r>
          <w:r w:rsidRPr="00BF3CAF"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010" w:rsidRPr="00BF3CAF" w:rsidRDefault="00BE2010" w:rsidP="00BE2010">
          <w:pPr>
            <w:pStyle w:val="XLarge"/>
            <w:spacing w:before="109"/>
            <w:rPr>
              <w:lang w:val="fr-CH"/>
            </w:rPr>
          </w:pPr>
          <w:r w:rsidRPr="00BF3CAF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010" w:rsidRPr="00BF3CAF" w:rsidRDefault="00BE2010" w:rsidP="00BE2010">
          <w:pPr>
            <w:pStyle w:val="En-tte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010" w:rsidRPr="00BF3CAF" w:rsidRDefault="00BE2010" w:rsidP="00BE2010">
          <w:pPr>
            <w:pStyle w:val="Distribution"/>
            <w:rPr>
              <w:color w:val="000000"/>
              <w:lang w:val="fr-CH"/>
            </w:rPr>
          </w:pPr>
          <w:proofErr w:type="spellStart"/>
          <w:r w:rsidRPr="00BF3CAF">
            <w:rPr>
              <w:color w:val="000000"/>
              <w:lang w:val="fr-CH"/>
            </w:rPr>
            <w:t>Distr</w:t>
          </w:r>
          <w:proofErr w:type="spellEnd"/>
          <w:r w:rsidRPr="00BF3CAF">
            <w:rPr>
              <w:color w:val="000000"/>
              <w:lang w:val="fr-CH"/>
            </w:rPr>
            <w:t>. générale</w:t>
          </w:r>
        </w:p>
        <w:p w:rsidR="00BE2010" w:rsidRPr="00BF3CAF" w:rsidRDefault="00BE2010" w:rsidP="00BE2010">
          <w:pPr>
            <w:pStyle w:val="Publication"/>
            <w:rPr>
              <w:color w:val="000000"/>
              <w:lang w:val="fr-CH"/>
            </w:rPr>
          </w:pPr>
          <w:r w:rsidRPr="00BF3CAF">
            <w:rPr>
              <w:color w:val="000000"/>
              <w:lang w:val="fr-CH"/>
            </w:rPr>
            <w:t>3 juillet 2015</w:t>
          </w:r>
        </w:p>
        <w:p w:rsidR="00BE2010" w:rsidRPr="00BF3CAF" w:rsidRDefault="00BE2010" w:rsidP="00BE2010">
          <w:pPr>
            <w:rPr>
              <w:lang w:val="fr-CH"/>
            </w:rPr>
          </w:pPr>
          <w:r w:rsidRPr="00BF3CAF">
            <w:rPr>
              <w:lang w:val="fr-CH"/>
            </w:rPr>
            <w:t>Français</w:t>
          </w:r>
        </w:p>
        <w:p w:rsidR="00BE2010" w:rsidRPr="00BF3CAF" w:rsidRDefault="00BE2010" w:rsidP="00BE2010">
          <w:pPr>
            <w:pStyle w:val="Original"/>
            <w:rPr>
              <w:color w:val="000000"/>
              <w:lang w:val="fr-CH"/>
            </w:rPr>
          </w:pPr>
          <w:r w:rsidRPr="00BF3CAF">
            <w:rPr>
              <w:color w:val="000000"/>
              <w:lang w:val="fr-CH"/>
            </w:rPr>
            <w:t>Original : anglais</w:t>
          </w:r>
        </w:p>
      </w:tc>
    </w:tr>
  </w:tbl>
  <w:p w:rsidR="00BE2010" w:rsidRPr="00BF3CAF" w:rsidRDefault="00BE2010" w:rsidP="00BE2010">
    <w:pPr>
      <w:pStyle w:val="En-tte"/>
      <w:spacing w:line="240" w:lineRule="auto"/>
      <w:rPr>
        <w:sz w:val="2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11229*"/>
    <w:docVar w:name="CreationDt" w:val="8/13/2015 9:16: AM"/>
    <w:docVar w:name="DocCategory" w:val="Doc"/>
    <w:docVar w:name="DocType" w:val="Final"/>
    <w:docVar w:name="DutyStation" w:val="Geneva"/>
    <w:docVar w:name="FooterJN" w:val="GE.15-11229"/>
    <w:docVar w:name="jobn" w:val="GE.15-11229 (F)"/>
    <w:docVar w:name="jobnDT" w:val="GE.15-11229 (F)   130815"/>
    <w:docVar w:name="jobnDTDT" w:val="GE.15-11229 (F)   130815   130815"/>
    <w:docVar w:name="JobNo" w:val="GE.1511229F"/>
    <w:docVar w:name="JobNo2" w:val="GE.1514473F"/>
    <w:docVar w:name="LocalDrive" w:val="0"/>
    <w:docVar w:name="OandT" w:val="N.Morin"/>
    <w:docVar w:name="PaperSize" w:val="A4"/>
    <w:docVar w:name="sss1" w:val="ECE/TRANS/WP.15/AC.1/2015/54"/>
    <w:docVar w:name="sss2" w:val="-"/>
    <w:docVar w:name="Symbol1" w:val="ECE/TRANS/WP.15/AC.1/2015/54"/>
    <w:docVar w:name="Symbol2" w:val="-"/>
  </w:docVars>
  <w:rsids>
    <w:rsidRoot w:val="00D54013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4F12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0BE6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1214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08E1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4847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56EC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0BF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4C36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5B33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36B1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010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3CAF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5FE7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4013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1D07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BE2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01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010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01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E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0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01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01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8FE5-7F7C-4D16-8B2C-990D461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Maison</cp:lastModifiedBy>
  <cp:revision>2</cp:revision>
  <cp:lastPrinted>2015-08-13T07:26:00Z</cp:lastPrinted>
  <dcterms:created xsi:type="dcterms:W3CDTF">2015-08-13T16:09:00Z</dcterms:created>
  <dcterms:modified xsi:type="dcterms:W3CDTF">2015-08-13T16:09:00Z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1511229F</vt:lpwstr>
  </property>
  <property fmtid="{D5CDD505-2E9C-101B-9397-08002B2CF9AE}" pid="3" name="ODSRefJobNo">
    <vt:lpwstr>1514473F</vt:lpwstr>
  </property>
  <property fmtid="{D5CDD505-2E9C-101B-9397-08002B2CF9AE}" pid="4" name="Symbol1">
    <vt:lpwstr>ECE/TRANS/WP.15/AC.1/2015/54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 juillet 2015</vt:lpwstr>
  </property>
  <property fmtid="{D5CDD505-2E9C-101B-9397-08002B2CF9AE}" pid="12" name="Original">
    <vt:lpwstr>anglais</vt:lpwstr>
  </property>
  <property fmtid="{D5CDD505-2E9C-101B-9397-08002B2CF9AE}" pid="13" name="Release Date">
    <vt:lpwstr>130815</vt:lpwstr>
  </property>
</Properties>
</file>