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4C" w:rsidRPr="000B3F7A" w:rsidRDefault="00026E4C" w:rsidP="00026E4C">
      <w:pPr>
        <w:spacing w:line="240" w:lineRule="auto"/>
        <w:rPr>
          <w:sz w:val="2"/>
        </w:rPr>
        <w:sectPr w:rsidR="00026E4C" w:rsidRPr="000B3F7A" w:rsidSect="00026E4C">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9" w:h="16834" w:code="1"/>
          <w:pgMar w:top="1742" w:right="936" w:bottom="1898" w:left="936" w:header="576" w:footer="1030" w:gutter="0"/>
          <w:pgNumType w:start="1"/>
          <w:cols w:space="720"/>
          <w:noEndnote/>
          <w:titlePg/>
          <w:docGrid w:linePitch="278"/>
        </w:sectPr>
      </w:pPr>
      <w:bookmarkStart w:id="0" w:name="_GoBack"/>
      <w:bookmarkEnd w:id="0"/>
    </w:p>
    <w:p w:rsidR="00026E4C" w:rsidRPr="000B3F7A" w:rsidRDefault="00026E4C" w:rsidP="00026E4C">
      <w:pPr>
        <w:pStyle w:val="H1"/>
        <w:spacing w:before="120"/>
        <w:rPr>
          <w:sz w:val="28"/>
        </w:rPr>
      </w:pPr>
      <w:r w:rsidRPr="000B3F7A">
        <w:rPr>
          <w:sz w:val="28"/>
        </w:rPr>
        <w:lastRenderedPageBreak/>
        <w:t>Economic Commission for Europe</w:t>
      </w:r>
    </w:p>
    <w:p w:rsidR="00026E4C" w:rsidRPr="000B3F7A" w:rsidRDefault="00026E4C" w:rsidP="00026E4C">
      <w:pPr>
        <w:pStyle w:val="H1"/>
        <w:spacing w:line="120" w:lineRule="exact"/>
        <w:rPr>
          <w:sz w:val="10"/>
        </w:rPr>
      </w:pPr>
    </w:p>
    <w:p w:rsidR="00026E4C" w:rsidRPr="000B3F7A" w:rsidRDefault="00026E4C" w:rsidP="00026E4C">
      <w:pPr>
        <w:pStyle w:val="H1"/>
        <w:rPr>
          <w:b w:val="0"/>
          <w:sz w:val="28"/>
        </w:rPr>
      </w:pPr>
      <w:r w:rsidRPr="000B3F7A">
        <w:rPr>
          <w:b w:val="0"/>
          <w:sz w:val="28"/>
        </w:rPr>
        <w:t>Inland Transport Committee</w:t>
      </w:r>
    </w:p>
    <w:p w:rsidR="00026E4C" w:rsidRPr="000B3F7A" w:rsidRDefault="00026E4C" w:rsidP="00026E4C">
      <w:pPr>
        <w:pStyle w:val="H1"/>
        <w:spacing w:line="120" w:lineRule="exact"/>
        <w:rPr>
          <w:b w:val="0"/>
          <w:sz w:val="10"/>
        </w:rPr>
      </w:pPr>
    </w:p>
    <w:p w:rsidR="00026E4C" w:rsidRDefault="00026E4C" w:rsidP="00026E4C">
      <w:pPr>
        <w:pStyle w:val="H23"/>
        <w:rPr>
          <w:sz w:val="24"/>
        </w:rPr>
      </w:pPr>
      <w:r w:rsidRPr="000B3F7A">
        <w:rPr>
          <w:sz w:val="24"/>
        </w:rPr>
        <w:t xml:space="preserve">Working Party on the Transport of </w:t>
      </w:r>
      <w:r w:rsidR="00A74016" w:rsidRPr="00A74016">
        <w:rPr>
          <w:sz w:val="24"/>
        </w:rPr>
        <w:t>Dangerous Goods</w:t>
      </w:r>
    </w:p>
    <w:p w:rsidR="007C4378" w:rsidRPr="007C4378" w:rsidRDefault="007C4378" w:rsidP="007C4378">
      <w:pPr>
        <w:spacing w:line="120" w:lineRule="exact"/>
        <w:rPr>
          <w:sz w:val="10"/>
        </w:rPr>
      </w:pPr>
    </w:p>
    <w:p w:rsidR="00A74016" w:rsidRPr="0056547A" w:rsidRDefault="00A74016" w:rsidP="00A74016">
      <w:pPr>
        <w:rPr>
          <w:b/>
        </w:rPr>
      </w:pPr>
      <w:r w:rsidRPr="0056547A">
        <w:rPr>
          <w:b/>
        </w:rPr>
        <w:t xml:space="preserve">Joint Meeting of the RID Committee of Experts and the </w:t>
      </w:r>
    </w:p>
    <w:p w:rsidR="00A74016" w:rsidRPr="0056547A" w:rsidRDefault="00A74016" w:rsidP="00A74016">
      <w:pPr>
        <w:rPr>
          <w:b/>
        </w:rPr>
      </w:pPr>
      <w:r w:rsidRPr="0056547A">
        <w:rPr>
          <w:b/>
        </w:rPr>
        <w:t xml:space="preserve">Working Party on the Transport of Dangerous Goods </w:t>
      </w:r>
    </w:p>
    <w:p w:rsidR="00A74016" w:rsidRPr="0056547A" w:rsidRDefault="00A74016" w:rsidP="00A14476">
      <w:r w:rsidRPr="0056547A">
        <w:t>Geneva, 15</w:t>
      </w:r>
      <w:r w:rsidR="00A14476">
        <w:t>-</w:t>
      </w:r>
      <w:r w:rsidRPr="0056547A">
        <w:t>25 September 2015</w:t>
      </w:r>
    </w:p>
    <w:p w:rsidR="00A74016" w:rsidRDefault="00A74016" w:rsidP="00A74016">
      <w:r w:rsidRPr="0056547A">
        <w:t xml:space="preserve">Item </w:t>
      </w:r>
      <w:r>
        <w:t>3 (b) of the provisional agenda</w:t>
      </w:r>
    </w:p>
    <w:p w:rsidR="00A74016" w:rsidRPr="000A18D7" w:rsidRDefault="00A74016" w:rsidP="00A7401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bCs/>
        </w:rPr>
      </w:pPr>
      <w:r w:rsidRPr="000A18D7">
        <w:rPr>
          <w:b/>
          <w:bCs/>
        </w:rPr>
        <w:t>Proposals for amendments to RID/ADR/ADN</w:t>
      </w:r>
      <w:proofErr w:type="gramStart"/>
      <w:r w:rsidRPr="000A18D7">
        <w:rPr>
          <w:b/>
          <w:bCs/>
        </w:rPr>
        <w:t>:</w:t>
      </w:r>
      <w:proofErr w:type="gramEnd"/>
      <w:r w:rsidRPr="000A18D7">
        <w:rPr>
          <w:b/>
          <w:bCs/>
        </w:rPr>
        <w:br/>
        <w:t>New proposals</w:t>
      </w:r>
    </w:p>
    <w:p w:rsidR="00A74016" w:rsidRPr="00A74016" w:rsidRDefault="00A74016" w:rsidP="00A7401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A74016" w:rsidRPr="00A74016" w:rsidRDefault="00A74016" w:rsidP="00A7401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A74016" w:rsidRPr="00A74016" w:rsidRDefault="00A74016" w:rsidP="00A7401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A74016" w:rsidRPr="000A18D7" w:rsidRDefault="00A74016" w:rsidP="000A18D7">
      <w:pPr>
        <w:pStyle w:val="HCh"/>
        <w:ind w:left="1267" w:right="1260" w:hanging="1267"/>
      </w:pPr>
      <w:r w:rsidRPr="0056547A">
        <w:tab/>
      </w:r>
      <w:r w:rsidRPr="0056547A">
        <w:tab/>
        <w:t xml:space="preserve">Limited quantities </w:t>
      </w:r>
      <w:r w:rsidR="000A18D7">
        <w:t>—</w:t>
      </w:r>
      <w:r w:rsidRPr="0056547A">
        <w:t xml:space="preserve"> marking of cargo transport units</w:t>
      </w:r>
    </w:p>
    <w:p w:rsidR="00A74016" w:rsidRPr="000A18D7" w:rsidRDefault="00A74016" w:rsidP="00A74016">
      <w:pPr>
        <w:pStyle w:val="SingleTxt"/>
        <w:spacing w:after="0" w:line="120" w:lineRule="exact"/>
        <w:rPr>
          <w:sz w:val="10"/>
        </w:rPr>
      </w:pPr>
    </w:p>
    <w:p w:rsidR="00A74016" w:rsidRPr="000A18D7" w:rsidRDefault="00A74016" w:rsidP="00A74016">
      <w:pPr>
        <w:pStyle w:val="SingleTxt"/>
        <w:spacing w:after="0" w:line="120" w:lineRule="exact"/>
        <w:rPr>
          <w:sz w:val="10"/>
        </w:rPr>
      </w:pPr>
    </w:p>
    <w:p w:rsidR="00A74016" w:rsidRPr="007C4378" w:rsidRDefault="00A74016" w:rsidP="00A74016">
      <w:pPr>
        <w:pStyle w:val="H1"/>
        <w:ind w:right="1260"/>
        <w:rPr>
          <w:b w:val="0"/>
          <w:bCs/>
          <w:spacing w:val="5"/>
          <w:position w:val="-4"/>
          <w:sz w:val="17"/>
          <w:vertAlign w:val="superscript"/>
        </w:rPr>
      </w:pPr>
      <w:r w:rsidRPr="0056547A">
        <w:tab/>
      </w:r>
      <w:r w:rsidRPr="0056547A">
        <w:tab/>
        <w:t>Transmitted by the Government of Switzerland</w:t>
      </w:r>
      <w:r w:rsidRPr="007C4378">
        <w:rPr>
          <w:b w:val="0"/>
          <w:bCs/>
          <w:spacing w:val="5"/>
          <w:position w:val="-4"/>
          <w:sz w:val="17"/>
          <w:vertAlign w:val="superscript"/>
        </w:rPr>
        <w:footnoteReference w:id="1"/>
      </w:r>
      <w:r w:rsidRPr="007C4378">
        <w:rPr>
          <w:b w:val="0"/>
          <w:bCs/>
          <w:spacing w:val="5"/>
          <w:position w:val="-4"/>
          <w:sz w:val="17"/>
          <w:vertAlign w:val="superscript"/>
        </w:rPr>
        <w:t xml:space="preserve">, </w:t>
      </w:r>
      <w:r w:rsidRPr="007C4378">
        <w:rPr>
          <w:b w:val="0"/>
          <w:bCs/>
          <w:spacing w:val="5"/>
          <w:position w:val="-4"/>
          <w:sz w:val="17"/>
          <w:vertAlign w:val="superscript"/>
        </w:rPr>
        <w:footnoteReference w:id="2"/>
      </w:r>
    </w:p>
    <w:p w:rsidR="00A14476" w:rsidRPr="00A14476" w:rsidRDefault="00A14476" w:rsidP="00A14476">
      <w:pPr>
        <w:pStyle w:val="SingleTxt"/>
        <w:spacing w:after="0" w:line="120" w:lineRule="exact"/>
        <w:rPr>
          <w:sz w:val="10"/>
        </w:rPr>
      </w:pPr>
    </w:p>
    <w:p w:rsidR="00A14476" w:rsidRPr="00A14476" w:rsidRDefault="00A14476" w:rsidP="00A14476">
      <w:pPr>
        <w:pStyle w:val="SingleTxt"/>
        <w:spacing w:after="0"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tblPr>
      <w:tblGrid>
        <w:gridCol w:w="10051"/>
      </w:tblGrid>
      <w:tr w:rsidR="00A74016" w:rsidTr="00A74016">
        <w:tc>
          <w:tcPr>
            <w:tcW w:w="10051" w:type="dxa"/>
            <w:tcBorders>
              <w:top w:val="single" w:sz="2" w:space="0" w:color="auto"/>
            </w:tcBorders>
            <w:shd w:val="clear" w:color="auto" w:fill="auto"/>
          </w:tcPr>
          <w:p w:rsidR="00A74016" w:rsidRPr="00A74016" w:rsidRDefault="00A74016" w:rsidP="00A74016">
            <w:pPr>
              <w:tabs>
                <w:tab w:val="left" w:pos="240"/>
              </w:tabs>
              <w:spacing w:before="240" w:after="120"/>
              <w:rPr>
                <w:i/>
                <w:sz w:val="24"/>
              </w:rPr>
            </w:pPr>
            <w:r>
              <w:rPr>
                <w:i/>
                <w:sz w:val="24"/>
              </w:rPr>
              <w:tab/>
              <w:t>Summary</w:t>
            </w:r>
          </w:p>
        </w:tc>
      </w:tr>
      <w:tr w:rsidR="00A74016" w:rsidTr="00A74016">
        <w:tc>
          <w:tcPr>
            <w:tcW w:w="10051" w:type="dxa"/>
            <w:shd w:val="clear" w:color="auto" w:fill="auto"/>
          </w:tcPr>
          <w:p w:rsidR="00A74016" w:rsidRPr="00A74016" w:rsidRDefault="00A74016" w:rsidP="000A18D7">
            <w:pPr>
              <w:pStyle w:val="SingleTxtG"/>
              <w:kinsoku w:val="0"/>
              <w:overflowPunct w:val="0"/>
              <w:autoSpaceDE w:val="0"/>
              <w:autoSpaceDN w:val="0"/>
              <w:adjustRightInd w:val="0"/>
              <w:snapToGrid w:val="0"/>
              <w:ind w:left="3402" w:hanging="2268"/>
            </w:pPr>
            <w:r w:rsidRPr="007C4378">
              <w:rPr>
                <w:b/>
              </w:rPr>
              <w:t>Executive summary:</w:t>
            </w:r>
            <w:r w:rsidRPr="007C4378">
              <w:rPr>
                <w:b/>
              </w:rPr>
              <w:tab/>
            </w:r>
            <w:r w:rsidRPr="007C4378">
              <w:rPr>
                <w:bCs/>
              </w:rPr>
              <w:t>To avoid confusion, it is necessary to indicate the scope of paragraph 3.4.15.</w:t>
            </w:r>
          </w:p>
        </w:tc>
      </w:tr>
      <w:tr w:rsidR="00A74016" w:rsidTr="00A74016">
        <w:tc>
          <w:tcPr>
            <w:tcW w:w="10051" w:type="dxa"/>
            <w:shd w:val="clear" w:color="auto" w:fill="auto"/>
          </w:tcPr>
          <w:p w:rsidR="00A74016" w:rsidRPr="00A74016" w:rsidRDefault="00A74016" w:rsidP="000A18D7">
            <w:pPr>
              <w:pStyle w:val="SingleTxtG"/>
              <w:kinsoku w:val="0"/>
              <w:overflowPunct w:val="0"/>
              <w:autoSpaceDE w:val="0"/>
              <w:autoSpaceDN w:val="0"/>
              <w:adjustRightInd w:val="0"/>
              <w:snapToGrid w:val="0"/>
              <w:ind w:left="3402" w:hanging="2268"/>
            </w:pPr>
            <w:r w:rsidRPr="007C4378">
              <w:rPr>
                <w:b/>
              </w:rPr>
              <w:t>Decision to be taken:</w:t>
            </w:r>
            <w:r w:rsidRPr="007C4378">
              <w:rPr>
                <w:b/>
              </w:rPr>
              <w:tab/>
            </w:r>
            <w:r w:rsidRPr="007C4378">
              <w:rPr>
                <w:bCs/>
              </w:rPr>
              <w:t>Amend paragraphs 3.4.14 and 3.4.15.</w:t>
            </w:r>
          </w:p>
        </w:tc>
      </w:tr>
      <w:tr w:rsidR="00A74016" w:rsidTr="00A74016">
        <w:tc>
          <w:tcPr>
            <w:tcW w:w="10051" w:type="dxa"/>
            <w:tcBorders>
              <w:bottom w:val="single" w:sz="2" w:space="0" w:color="auto"/>
            </w:tcBorders>
            <w:shd w:val="clear" w:color="auto" w:fill="auto"/>
          </w:tcPr>
          <w:p w:rsidR="00A74016" w:rsidRPr="00A74016" w:rsidRDefault="00A74016" w:rsidP="00A74016">
            <w:pPr>
              <w:pStyle w:val="SingleTxt"/>
            </w:pPr>
          </w:p>
        </w:tc>
      </w:tr>
    </w:tbl>
    <w:p w:rsidR="00A74016" w:rsidRDefault="00A74016">
      <w:pPr>
        <w:suppressAutoHyphens w:val="0"/>
        <w:spacing w:line="240" w:lineRule="auto"/>
      </w:pPr>
      <w:r>
        <w:br w:type="page"/>
      </w:r>
    </w:p>
    <w:p w:rsidR="00A14476" w:rsidRPr="00A14476" w:rsidRDefault="00A14476" w:rsidP="00A14476">
      <w:pPr>
        <w:pStyle w:val="HCh"/>
        <w:spacing w:line="120" w:lineRule="exact"/>
        <w:ind w:left="1267" w:right="1260" w:hanging="1267"/>
        <w:rPr>
          <w:sz w:val="10"/>
        </w:rPr>
      </w:pPr>
    </w:p>
    <w:p w:rsidR="00A14476" w:rsidRPr="00A14476" w:rsidRDefault="00A14476" w:rsidP="00A14476">
      <w:pPr>
        <w:pStyle w:val="HCh"/>
        <w:spacing w:line="120" w:lineRule="exact"/>
        <w:ind w:left="1267" w:right="1260" w:hanging="1267"/>
        <w:rPr>
          <w:sz w:val="10"/>
        </w:rPr>
      </w:pPr>
    </w:p>
    <w:p w:rsidR="00A74016" w:rsidRPr="0056547A" w:rsidRDefault="00A14476" w:rsidP="00A14476">
      <w:pPr>
        <w:pStyle w:val="HCh"/>
        <w:ind w:left="1267" w:right="1260" w:hanging="1267"/>
      </w:pPr>
      <w:r>
        <w:tab/>
      </w:r>
      <w:r w:rsidR="00A74016" w:rsidRPr="0056547A">
        <w:t>I.</w:t>
      </w:r>
      <w:r w:rsidR="00A74016" w:rsidRPr="0056547A">
        <w:tab/>
        <w:t>Introduction</w:t>
      </w:r>
    </w:p>
    <w:p w:rsidR="00A14476" w:rsidRPr="00A14476" w:rsidRDefault="00A14476" w:rsidP="00A14476">
      <w:pPr>
        <w:pStyle w:val="SingleTxt"/>
        <w:spacing w:after="0" w:line="120" w:lineRule="exact"/>
        <w:rPr>
          <w:sz w:val="10"/>
        </w:rPr>
      </w:pPr>
    </w:p>
    <w:p w:rsidR="00A14476" w:rsidRPr="00A14476" w:rsidRDefault="00A14476" w:rsidP="00A14476">
      <w:pPr>
        <w:pStyle w:val="SingleTxt"/>
        <w:spacing w:after="0" w:line="120" w:lineRule="exact"/>
        <w:rPr>
          <w:sz w:val="10"/>
        </w:rPr>
      </w:pPr>
    </w:p>
    <w:p w:rsidR="00A74016" w:rsidRPr="0056547A" w:rsidRDefault="00A74016" w:rsidP="00A74016">
      <w:pPr>
        <w:pStyle w:val="SingleTxt"/>
      </w:pPr>
      <w:r w:rsidRPr="0056547A">
        <w:t>1.</w:t>
      </w:r>
      <w:r w:rsidRPr="0056547A">
        <w:tab/>
        <w:t>Chapter 3.4 applicable to the carriage of dangerous goods packed in limited quantities contains provisions on both marking for packages (3.4.7 to 3.4.11) and marking for transport units (3.4.13 to 3.4.15).</w:t>
      </w:r>
    </w:p>
    <w:p w:rsidR="00A74016" w:rsidRPr="0056547A" w:rsidRDefault="00A74016" w:rsidP="00A14476">
      <w:pPr>
        <w:pStyle w:val="SingleTxt"/>
      </w:pPr>
      <w:r w:rsidRPr="0056547A">
        <w:t>2.</w:t>
      </w:r>
      <w:r w:rsidRPr="0056547A">
        <w:tab/>
        <w:t xml:space="preserve">Sections 3.4.7 and 3.4.8 </w:t>
      </w:r>
      <w:r w:rsidR="00A14476">
        <w:t>have been</w:t>
      </w:r>
      <w:r w:rsidRPr="0056547A">
        <w:t xml:space="preserve"> grouped together under a heading that indicates their scope, while paragraphs 3.4.</w:t>
      </w:r>
      <w:r w:rsidR="00A14476">
        <w:t>13 to 3.4.15 have been kept separate.</w:t>
      </w:r>
    </w:p>
    <w:p w:rsidR="00A74016" w:rsidRPr="0056547A" w:rsidRDefault="00A74016" w:rsidP="00A74016">
      <w:pPr>
        <w:pStyle w:val="SingleTxt"/>
      </w:pPr>
      <w:r w:rsidRPr="0056547A">
        <w:t>3.</w:t>
      </w:r>
      <w:r w:rsidRPr="0056547A">
        <w:tab/>
        <w:t>The scope of 3.4.15 is not indicated. Given that this provision is at the same level as the other provisions in this chapter, this suggests that it applies to all cases covered by the chapter.</w:t>
      </w:r>
    </w:p>
    <w:p w:rsidR="00A74016" w:rsidRPr="0056547A" w:rsidRDefault="00A74016" w:rsidP="00A74016">
      <w:pPr>
        <w:pStyle w:val="SingleTxt"/>
      </w:pPr>
      <w:r w:rsidRPr="0056547A">
        <w:t>4.</w:t>
      </w:r>
      <w:r w:rsidRPr="0056547A">
        <w:tab/>
        <w:t xml:space="preserve">In order to avoid </w:t>
      </w:r>
      <w:r w:rsidR="00A14476">
        <w:t xml:space="preserve">any </w:t>
      </w:r>
      <w:r w:rsidRPr="0056547A">
        <w:t>ambiguity and arrange the provisions more appropriately, we propose merging paragraphs 3.4.14 and 3.4.15, as indicated below.</w:t>
      </w:r>
    </w:p>
    <w:p w:rsidR="00A74016" w:rsidRPr="0056547A" w:rsidRDefault="00A74016" w:rsidP="00A74016">
      <w:pPr>
        <w:pStyle w:val="SingleTxt"/>
      </w:pPr>
      <w:r w:rsidRPr="0056547A">
        <w:t>5.</w:t>
      </w:r>
      <w:r w:rsidRPr="0056547A">
        <w:tab/>
        <w:t xml:space="preserve">Furthermore, only 3.4.7.1 applies to transport units. 3.4.7.2 </w:t>
      </w:r>
      <w:proofErr w:type="gramStart"/>
      <w:r w:rsidRPr="0056547A">
        <w:t>applies</w:t>
      </w:r>
      <w:proofErr w:type="gramEnd"/>
      <w:r w:rsidRPr="0056547A">
        <w:t xml:space="preserve"> only to packages. It would therefore be more accurate to refer to subsection 3.4.7.1 rather than section 3.4.7, as is the case in the current 3.4.15.</w:t>
      </w:r>
    </w:p>
    <w:p w:rsidR="00A74016" w:rsidRPr="0056547A" w:rsidRDefault="00A74016" w:rsidP="000A18D7">
      <w:pPr>
        <w:pStyle w:val="SingleTxt"/>
      </w:pPr>
      <w:r w:rsidRPr="0056547A">
        <w:t>6.</w:t>
      </w:r>
      <w:r w:rsidRPr="0056547A">
        <w:tab/>
        <w:t>This amendment would simplify the text of ADR, as the references to 1.9.5.3.6, 8.6.3.3 and 8.6.4 would no longer be necessary</w:t>
      </w:r>
      <w:r w:rsidR="000A18D7">
        <w:t>,</w:t>
      </w:r>
      <w:r w:rsidRPr="0056547A">
        <w:t xml:space="preserve"> </w:t>
      </w:r>
      <w:r w:rsidR="000A18D7">
        <w:t>thanks to</w:t>
      </w:r>
      <w:r w:rsidRPr="0056547A">
        <w:t xml:space="preserve"> the new wording.</w:t>
      </w:r>
    </w:p>
    <w:p w:rsidR="00A14476" w:rsidRPr="00A14476" w:rsidRDefault="00A14476" w:rsidP="00A14476">
      <w:pPr>
        <w:pStyle w:val="HCh"/>
        <w:spacing w:line="120" w:lineRule="exact"/>
        <w:ind w:left="1267" w:right="1260" w:hanging="1267"/>
        <w:rPr>
          <w:sz w:val="10"/>
        </w:rPr>
      </w:pPr>
    </w:p>
    <w:p w:rsidR="00A14476" w:rsidRPr="00A14476" w:rsidRDefault="00A14476" w:rsidP="00A14476">
      <w:pPr>
        <w:pStyle w:val="HCh"/>
        <w:spacing w:line="120" w:lineRule="exact"/>
        <w:ind w:left="1267" w:right="1260" w:hanging="1267"/>
        <w:rPr>
          <w:sz w:val="10"/>
        </w:rPr>
      </w:pPr>
    </w:p>
    <w:p w:rsidR="00A74016" w:rsidRPr="0056547A" w:rsidRDefault="00A14476" w:rsidP="00A14476">
      <w:pPr>
        <w:pStyle w:val="HCh"/>
        <w:ind w:left="1267" w:right="1260" w:hanging="1267"/>
      </w:pPr>
      <w:r>
        <w:tab/>
      </w:r>
      <w:r w:rsidR="00A74016" w:rsidRPr="0056547A">
        <w:t>II.</w:t>
      </w:r>
      <w:r w:rsidR="00A74016" w:rsidRPr="0056547A">
        <w:tab/>
        <w:t>Proposal</w:t>
      </w:r>
    </w:p>
    <w:p w:rsidR="00A14476" w:rsidRPr="00A14476" w:rsidRDefault="00A14476" w:rsidP="00A14476">
      <w:pPr>
        <w:pStyle w:val="SingleTxt"/>
        <w:spacing w:after="0" w:line="120" w:lineRule="exact"/>
        <w:rPr>
          <w:sz w:val="10"/>
        </w:rPr>
      </w:pPr>
    </w:p>
    <w:p w:rsidR="00A14476" w:rsidRPr="00A14476" w:rsidRDefault="00A14476" w:rsidP="00A14476">
      <w:pPr>
        <w:pStyle w:val="SingleTxt"/>
        <w:spacing w:after="0" w:line="120" w:lineRule="exact"/>
        <w:rPr>
          <w:sz w:val="10"/>
        </w:rPr>
      </w:pPr>
    </w:p>
    <w:p w:rsidR="00A74016" w:rsidRPr="0056547A" w:rsidRDefault="00A74016" w:rsidP="00A14476">
      <w:pPr>
        <w:pStyle w:val="SingleTxt"/>
      </w:pPr>
      <w:r w:rsidRPr="0056547A">
        <w:t>7.</w:t>
      </w:r>
      <w:r w:rsidRPr="0056547A">
        <w:tab/>
        <w:t xml:space="preserve">Amend paragraphs 3.4.14 and 3.4.15 as follows (new text is underlined and deleted text is </w:t>
      </w:r>
      <w:r w:rsidR="00A14476">
        <w:t>struck through</w:t>
      </w:r>
      <w:r w:rsidRPr="0056547A">
        <w:t>):</w:t>
      </w:r>
    </w:p>
    <w:p w:rsidR="00A74016" w:rsidRPr="0056547A" w:rsidRDefault="00A41483" w:rsidP="000A18D7">
      <w:pPr>
        <w:pStyle w:val="SingleTxt"/>
      </w:pPr>
      <w:r>
        <w:t>“</w:t>
      </w:r>
      <w:r w:rsidR="00A74016" w:rsidRPr="0056547A">
        <w:t>3.4.14</w:t>
      </w:r>
      <w:r w:rsidR="00A74016" w:rsidRPr="0056547A">
        <w:tab/>
        <w:t xml:space="preserve">Markings specified in 3.4.13 </w:t>
      </w:r>
      <w:r w:rsidR="00A74016" w:rsidRPr="00A14476">
        <w:rPr>
          <w:b/>
          <w:bCs/>
          <w:u w:val="single"/>
        </w:rPr>
        <w:t xml:space="preserve">shall be those required in 3.4.7.1, except that the minimum dimensions shall be 250 mm </w:t>
      </w:r>
      <w:r w:rsidR="00A74016" w:rsidRPr="00A14476">
        <w:rPr>
          <w:b/>
          <w:bCs/>
          <w:u w:val="single"/>
        </w:rPr>
        <w:sym w:font="Symbol" w:char="F0B4"/>
      </w:r>
      <w:r w:rsidR="00A74016" w:rsidRPr="00A14476">
        <w:rPr>
          <w:b/>
          <w:bCs/>
          <w:u w:val="single"/>
        </w:rPr>
        <w:t xml:space="preserve"> 250 mm. They</w:t>
      </w:r>
      <w:r w:rsidR="00A74016" w:rsidRPr="0056547A">
        <w:rPr>
          <w:u w:val="single"/>
        </w:rPr>
        <w:t xml:space="preserve"> </w:t>
      </w:r>
      <w:r w:rsidR="00A74016" w:rsidRPr="0056547A">
        <w:rPr>
          <w:bCs/>
        </w:rPr>
        <w:t>may be dispensed with, if the total mass of the packages containing dangerous goods packed in limited quantities carried does not exceed 8 tonnes per transport unit.</w:t>
      </w:r>
    </w:p>
    <w:p w:rsidR="00A74016" w:rsidRPr="0056547A" w:rsidRDefault="00A74016" w:rsidP="000A18D7">
      <w:pPr>
        <w:pStyle w:val="SingleTxt"/>
      </w:pPr>
      <w:r w:rsidRPr="00A14476">
        <w:rPr>
          <w:strike/>
        </w:rPr>
        <w:t>3.4.15</w:t>
      </w:r>
      <w:r w:rsidRPr="00A14476">
        <w:rPr>
          <w:strike/>
        </w:rPr>
        <w:tab/>
      </w:r>
      <w:proofErr w:type="gramStart"/>
      <w:r w:rsidRPr="00A14476">
        <w:rPr>
          <w:strike/>
        </w:rPr>
        <w:t>The</w:t>
      </w:r>
      <w:proofErr w:type="gramEnd"/>
      <w:r w:rsidRPr="00A14476">
        <w:rPr>
          <w:strike/>
        </w:rPr>
        <w:t xml:space="preserve"> marking shall be that required in 3.4.7, except that the minimum dimensions shall be 250 mm </w:t>
      </w:r>
      <w:r w:rsidRPr="00A14476">
        <w:rPr>
          <w:strike/>
        </w:rPr>
        <w:sym w:font="Symbol" w:char="F0B4"/>
      </w:r>
      <w:r w:rsidRPr="00A14476">
        <w:rPr>
          <w:strike/>
        </w:rPr>
        <w:t xml:space="preserve"> 250 mm.</w:t>
      </w:r>
      <w:r w:rsidR="00A41483">
        <w:t>”</w:t>
      </w:r>
    </w:p>
    <w:p w:rsidR="00A74016" w:rsidRPr="0056547A" w:rsidRDefault="00A74016" w:rsidP="00A74016">
      <w:pPr>
        <w:pStyle w:val="SingleTxt"/>
      </w:pPr>
      <w:r w:rsidRPr="0056547A">
        <w:t>8.</w:t>
      </w:r>
      <w:r w:rsidRPr="0056547A">
        <w:tab/>
        <w:t>Consequential amendments:</w:t>
      </w:r>
    </w:p>
    <w:p w:rsidR="00A74016" w:rsidRPr="0056547A" w:rsidRDefault="00A74016" w:rsidP="000A18D7">
      <w:pPr>
        <w:pStyle w:val="SingleTxt"/>
        <w:ind w:left="1742"/>
      </w:pPr>
      <w:r w:rsidRPr="0056547A">
        <w:t xml:space="preserve">In 3.4.13, replace </w:t>
      </w:r>
      <w:r w:rsidR="00A41483">
        <w:t>“</w:t>
      </w:r>
      <w:r w:rsidRPr="0056547A">
        <w:t>3.4.15</w:t>
      </w:r>
      <w:r w:rsidR="00A41483">
        <w:t>”</w:t>
      </w:r>
      <w:r w:rsidRPr="0056547A">
        <w:t xml:space="preserve"> with </w:t>
      </w:r>
      <w:r w:rsidR="00A41483">
        <w:t>“</w:t>
      </w:r>
      <w:r w:rsidRPr="0056547A">
        <w:t>3.4.14</w:t>
      </w:r>
      <w:r w:rsidR="00A41483">
        <w:t>”</w:t>
      </w:r>
      <w:r w:rsidRPr="0056547A">
        <w:t xml:space="preserve"> wherever it appears.</w:t>
      </w:r>
    </w:p>
    <w:p w:rsidR="00A74016" w:rsidRPr="0056547A" w:rsidRDefault="00A74016" w:rsidP="000A18D7">
      <w:pPr>
        <w:pStyle w:val="SingleTxt"/>
        <w:ind w:left="1742"/>
      </w:pPr>
      <w:r w:rsidRPr="0056547A">
        <w:t>(</w:t>
      </w:r>
      <w:proofErr w:type="gramStart"/>
      <w:r w:rsidRPr="0056547A">
        <w:t>RID:</w:t>
      </w:r>
      <w:proofErr w:type="gramEnd"/>
      <w:r w:rsidRPr="0056547A">
        <w:t>)</w:t>
      </w:r>
      <w:r w:rsidRPr="0056547A">
        <w:tab/>
        <w:t xml:space="preserve">In 3.4.12, replace </w:t>
      </w:r>
      <w:r w:rsidR="00A41483">
        <w:t>“</w:t>
      </w:r>
      <w:r w:rsidRPr="0056547A">
        <w:t>3.4.15</w:t>
      </w:r>
      <w:r w:rsidR="00A41483">
        <w:t>”</w:t>
      </w:r>
      <w:r w:rsidRPr="0056547A">
        <w:t xml:space="preserve"> with </w:t>
      </w:r>
      <w:r w:rsidR="00A41483">
        <w:t>“</w:t>
      </w:r>
      <w:r w:rsidRPr="0056547A">
        <w:t>3.4.14</w:t>
      </w:r>
      <w:r w:rsidR="00A41483">
        <w:t>”</w:t>
      </w:r>
      <w:r w:rsidRPr="0056547A">
        <w:t>.</w:t>
      </w:r>
    </w:p>
    <w:p w:rsidR="00A74016" w:rsidRPr="0056547A" w:rsidRDefault="00A74016" w:rsidP="000A18D7">
      <w:pPr>
        <w:pStyle w:val="SingleTxt"/>
        <w:ind w:left="1742"/>
      </w:pPr>
      <w:r w:rsidRPr="0056547A">
        <w:t>(</w:t>
      </w:r>
      <w:proofErr w:type="gramStart"/>
      <w:r w:rsidRPr="0056547A">
        <w:t>ADR:</w:t>
      </w:r>
      <w:proofErr w:type="gramEnd"/>
      <w:r w:rsidRPr="0056547A">
        <w:t>)</w:t>
      </w:r>
      <w:r w:rsidRPr="0056547A">
        <w:tab/>
        <w:t xml:space="preserve">In 1.9.5.3.6, 8.6.3.3 and 8.6.4, delete </w:t>
      </w:r>
      <w:r w:rsidR="00A41483">
        <w:t>“</w:t>
      </w:r>
      <w:r w:rsidRPr="0056547A">
        <w:t>in accordance with 3.4.14</w:t>
      </w:r>
      <w:r w:rsidR="000A18D7">
        <w:t>”</w:t>
      </w:r>
      <w:r w:rsidRPr="0056547A">
        <w:t>.</w:t>
      </w:r>
    </w:p>
    <w:p w:rsidR="00A74016" w:rsidRPr="00A74016" w:rsidRDefault="00470343" w:rsidP="00A74016">
      <w:pPr>
        <w:pStyle w:val="SingleTxt"/>
      </w:pPr>
      <w:r w:rsidRPr="00470343">
        <w:rPr>
          <w:noProof/>
          <w:w w:val="100"/>
          <w:lang w:eastAsia="en-GB"/>
        </w:rPr>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w:r>
    </w:p>
    <w:sectPr w:rsidR="00A74016" w:rsidRPr="00A74016" w:rsidSect="00026E4C">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E52" w:rsidRDefault="00F35E52">
      <w:r>
        <w:separator/>
      </w:r>
    </w:p>
  </w:endnote>
  <w:endnote w:type="continuationSeparator" w:id="0">
    <w:p w:rsidR="00F35E52" w:rsidRDefault="00F35E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ayout w:type="fixed"/>
      <w:tblLook w:val="0000"/>
    </w:tblPr>
    <w:tblGrid>
      <w:gridCol w:w="5126"/>
      <w:gridCol w:w="5127"/>
    </w:tblGrid>
    <w:tr w:rsidR="00026E4C" w:rsidTr="00026E4C">
      <w:trPr>
        <w:jc w:val="center"/>
      </w:trPr>
      <w:tc>
        <w:tcPr>
          <w:tcW w:w="5126" w:type="dxa"/>
          <w:shd w:val="clear" w:color="auto" w:fill="auto"/>
        </w:tcPr>
        <w:p w:rsidR="00026E4C" w:rsidRPr="00026E4C" w:rsidRDefault="00470343" w:rsidP="00026E4C">
          <w:pPr>
            <w:pStyle w:val="Pieddepage"/>
            <w:jc w:val="right"/>
            <w:rPr>
              <w:b w:val="0"/>
              <w:w w:val="103"/>
              <w:sz w:val="14"/>
            </w:rPr>
          </w:pPr>
          <w:fldSimple w:instr=" DOCVARIABLE &quot;FooterJN&quot; \* MERGEFORMAT ">
            <w:r w:rsidR="003F0DF7">
              <w:rPr>
                <w:b w:val="0"/>
                <w:w w:val="103"/>
                <w:sz w:val="14"/>
              </w:rPr>
              <w:t>GE.15-10764</w:t>
            </w:r>
          </w:fldSimple>
        </w:p>
      </w:tc>
      <w:tc>
        <w:tcPr>
          <w:tcW w:w="5127" w:type="dxa"/>
          <w:shd w:val="clear" w:color="auto" w:fill="auto"/>
        </w:tcPr>
        <w:p w:rsidR="00026E4C" w:rsidRPr="00026E4C" w:rsidRDefault="00470343" w:rsidP="00026E4C">
          <w:pPr>
            <w:pStyle w:val="Pieddepage"/>
            <w:rPr>
              <w:w w:val="103"/>
            </w:rPr>
          </w:pPr>
          <w:r>
            <w:rPr>
              <w:w w:val="103"/>
            </w:rPr>
            <w:fldChar w:fldCharType="begin"/>
          </w:r>
          <w:r w:rsidR="00026E4C">
            <w:rPr>
              <w:w w:val="103"/>
            </w:rPr>
            <w:instrText xml:space="preserve"> PAGE  \* Arabic  \* MERGEFORMAT </w:instrText>
          </w:r>
          <w:r>
            <w:rPr>
              <w:w w:val="103"/>
            </w:rPr>
            <w:fldChar w:fldCharType="separate"/>
          </w:r>
          <w:r w:rsidR="00C35D6B">
            <w:rPr>
              <w:w w:val="103"/>
            </w:rPr>
            <w:t>2</w:t>
          </w:r>
          <w:r>
            <w:rPr>
              <w:w w:val="103"/>
            </w:rPr>
            <w:fldChar w:fldCharType="end"/>
          </w:r>
          <w:r w:rsidR="00026E4C">
            <w:rPr>
              <w:w w:val="103"/>
            </w:rPr>
            <w:t>/</w:t>
          </w:r>
          <w:fldSimple w:instr=" NUMPAGES  \* Arabic  \* MERGEFORMAT ">
            <w:r w:rsidR="00C35D6B">
              <w:rPr>
                <w:w w:val="103"/>
              </w:rPr>
              <w:t>2</w:t>
            </w:r>
          </w:fldSimple>
        </w:p>
      </w:tc>
    </w:tr>
  </w:tbl>
  <w:p w:rsidR="00026E4C" w:rsidRPr="00026E4C" w:rsidRDefault="00026E4C" w:rsidP="00026E4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ayout w:type="fixed"/>
      <w:tblLook w:val="0000"/>
    </w:tblPr>
    <w:tblGrid>
      <w:gridCol w:w="5126"/>
      <w:gridCol w:w="5127"/>
    </w:tblGrid>
    <w:tr w:rsidR="00026E4C" w:rsidTr="00026E4C">
      <w:trPr>
        <w:jc w:val="center"/>
      </w:trPr>
      <w:tc>
        <w:tcPr>
          <w:tcW w:w="5126" w:type="dxa"/>
          <w:shd w:val="clear" w:color="auto" w:fill="auto"/>
        </w:tcPr>
        <w:p w:rsidR="00026E4C" w:rsidRPr="00026E4C" w:rsidRDefault="00470343" w:rsidP="00026E4C">
          <w:pPr>
            <w:pStyle w:val="Pieddepage"/>
            <w:jc w:val="right"/>
            <w:rPr>
              <w:w w:val="103"/>
            </w:rPr>
          </w:pPr>
          <w:r>
            <w:rPr>
              <w:w w:val="103"/>
            </w:rPr>
            <w:fldChar w:fldCharType="begin"/>
          </w:r>
          <w:r w:rsidR="00026E4C">
            <w:rPr>
              <w:w w:val="103"/>
            </w:rPr>
            <w:instrText xml:space="preserve"> PAGE  \* Arabic  \* MERGEFORMAT </w:instrText>
          </w:r>
          <w:r>
            <w:rPr>
              <w:w w:val="103"/>
            </w:rPr>
            <w:fldChar w:fldCharType="separate"/>
          </w:r>
          <w:r w:rsidR="00754052">
            <w:rPr>
              <w:w w:val="103"/>
            </w:rPr>
            <w:t>2</w:t>
          </w:r>
          <w:r>
            <w:rPr>
              <w:w w:val="103"/>
            </w:rPr>
            <w:fldChar w:fldCharType="end"/>
          </w:r>
          <w:r w:rsidR="00026E4C">
            <w:rPr>
              <w:w w:val="103"/>
            </w:rPr>
            <w:t>/</w:t>
          </w:r>
          <w:fldSimple w:instr=" NUMPAGES  \* Arabic  \* MERGEFORMAT ">
            <w:r w:rsidR="003F0DF7">
              <w:rPr>
                <w:w w:val="103"/>
              </w:rPr>
              <w:t>2</w:t>
            </w:r>
          </w:fldSimple>
        </w:p>
      </w:tc>
      <w:tc>
        <w:tcPr>
          <w:tcW w:w="5127" w:type="dxa"/>
          <w:shd w:val="clear" w:color="auto" w:fill="auto"/>
        </w:tcPr>
        <w:p w:rsidR="00026E4C" w:rsidRPr="00026E4C" w:rsidRDefault="00470343" w:rsidP="00026E4C">
          <w:pPr>
            <w:pStyle w:val="Pieddepage"/>
            <w:rPr>
              <w:b w:val="0"/>
              <w:w w:val="103"/>
              <w:sz w:val="14"/>
            </w:rPr>
          </w:pPr>
          <w:fldSimple w:instr=" DOCVARIABLE &quot;FooterJN&quot; \* MERGEFORMAT ">
            <w:r w:rsidR="003F0DF7">
              <w:rPr>
                <w:b w:val="0"/>
                <w:w w:val="103"/>
                <w:sz w:val="14"/>
              </w:rPr>
              <w:t>GE.15-10764</w:t>
            </w:r>
          </w:fldSimple>
        </w:p>
      </w:tc>
    </w:tr>
  </w:tbl>
  <w:p w:rsidR="00026E4C" w:rsidRPr="00026E4C" w:rsidRDefault="00026E4C" w:rsidP="00026E4C">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859"/>
      <w:gridCol w:w="5127"/>
    </w:tblGrid>
    <w:tr w:rsidR="00026E4C" w:rsidTr="00026E4C">
      <w:tc>
        <w:tcPr>
          <w:tcW w:w="3859" w:type="dxa"/>
        </w:tcPr>
        <w:p w:rsidR="00026E4C" w:rsidRDefault="00026E4C" w:rsidP="00026E4C">
          <w:pPr>
            <w:pStyle w:val="ReleaseDate"/>
          </w:pPr>
          <w:r>
            <w:rPr>
              <w:noProof/>
              <w:lang w:val="fr-FR" w:eastAsia="fr-FR"/>
            </w:rPr>
            <w:drawing>
              <wp:anchor distT="0" distB="0" distL="114300" distR="114300" simplePos="0" relativeHeight="251658240" behindDoc="0" locked="0" layoutInCell="1" allowOverlap="1">
                <wp:simplePos x="0" y="0"/>
                <wp:positionH relativeFrom="column">
                  <wp:posOffset>5659755</wp:posOffset>
                </wp:positionH>
                <wp:positionV relativeFrom="paragraph">
                  <wp:posOffset>-365760</wp:posOffset>
                </wp:positionV>
                <wp:extent cx="694690" cy="694690"/>
                <wp:effectExtent l="0" t="0" r="0" b="0"/>
                <wp:wrapNone/>
                <wp:docPr id="3" name="Picture 3" descr="http://undocs.org/m2/QRCode2.ashx?DS=ECE/TRANS/WP.15/AC.1/2015/4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1/2015/41&amp;Size =1&amp;Lang = 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anchor>
            </w:drawing>
          </w:r>
          <w:r w:rsidR="007C4378">
            <w:t>GE.15-10764 (E)    230715    24</w:t>
          </w:r>
          <w:r>
            <w:t>0715</w:t>
          </w:r>
        </w:p>
        <w:p w:rsidR="00026E4C" w:rsidRPr="00026E4C" w:rsidRDefault="00026E4C" w:rsidP="00026E4C">
          <w:pPr>
            <w:pStyle w:val="Pieddepage"/>
            <w:spacing w:before="80" w:line="210" w:lineRule="exact"/>
            <w:rPr>
              <w:rFonts w:ascii="Barcode 3 of 9 by request" w:hAnsi="Barcode 3 of 9 by request"/>
              <w:sz w:val="24"/>
              <w:lang w:val="en-GB"/>
            </w:rPr>
          </w:pPr>
          <w:r>
            <w:rPr>
              <w:rFonts w:ascii="Barcode 3 of 9 by request" w:hAnsi="Barcode 3 of 9 by request"/>
              <w:sz w:val="24"/>
              <w:lang w:val="en-GB"/>
            </w:rPr>
            <w:t>*1510764*</w:t>
          </w:r>
        </w:p>
      </w:tc>
      <w:tc>
        <w:tcPr>
          <w:tcW w:w="5127" w:type="dxa"/>
        </w:tcPr>
        <w:p w:rsidR="00026E4C" w:rsidRDefault="00026E4C" w:rsidP="00026E4C">
          <w:pPr>
            <w:pStyle w:val="Pieddepage"/>
            <w:jc w:val="right"/>
            <w:rPr>
              <w:b w:val="0"/>
              <w:sz w:val="20"/>
            </w:rPr>
          </w:pPr>
          <w:r>
            <w:rPr>
              <w:b w:val="0"/>
              <w:sz w:val="20"/>
              <w:lang w:val="fr-FR" w:eastAsia="fr-FR"/>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026E4C" w:rsidRPr="00026E4C" w:rsidRDefault="00026E4C" w:rsidP="00026E4C">
    <w:pPr>
      <w:pStyle w:val="Pieddepage"/>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E52" w:rsidRPr="00A14476" w:rsidRDefault="00A14476" w:rsidP="00A14476">
      <w:pPr>
        <w:pStyle w:val="Pieddepage"/>
        <w:spacing w:after="80"/>
        <w:ind w:left="792"/>
        <w:rPr>
          <w:sz w:val="16"/>
        </w:rPr>
      </w:pPr>
      <w:r w:rsidRPr="00A14476">
        <w:rPr>
          <w:sz w:val="16"/>
        </w:rPr>
        <w:t>__________________</w:t>
      </w:r>
    </w:p>
  </w:footnote>
  <w:footnote w:type="continuationSeparator" w:id="0">
    <w:p w:rsidR="00F35E52" w:rsidRPr="00A14476" w:rsidRDefault="00A14476" w:rsidP="00A14476">
      <w:pPr>
        <w:pStyle w:val="Pieddepage"/>
        <w:spacing w:after="80"/>
        <w:ind w:left="792"/>
        <w:rPr>
          <w:sz w:val="16"/>
        </w:rPr>
      </w:pPr>
      <w:r w:rsidRPr="00A14476">
        <w:rPr>
          <w:sz w:val="16"/>
        </w:rPr>
        <w:t>__________________</w:t>
      </w:r>
    </w:p>
  </w:footnote>
  <w:footnote w:id="1">
    <w:p w:rsidR="00A74016" w:rsidRDefault="00A74016" w:rsidP="004A74CC">
      <w:pPr>
        <w:pStyle w:val="Notedebasdepage"/>
        <w:tabs>
          <w:tab w:val="clear" w:pos="418"/>
          <w:tab w:val="right" w:pos="1195"/>
          <w:tab w:val="left" w:pos="1267"/>
          <w:tab w:val="left" w:pos="1742"/>
          <w:tab w:val="left" w:pos="2218"/>
          <w:tab w:val="left" w:pos="2693"/>
        </w:tabs>
        <w:ind w:left="1267" w:right="1260" w:hanging="432"/>
      </w:pPr>
      <w:r>
        <w:tab/>
      </w:r>
      <w:r>
        <w:rPr>
          <w:rStyle w:val="Appelnotedebasdep"/>
        </w:rPr>
        <w:footnoteRef/>
      </w:r>
      <w:r>
        <w:tab/>
      </w:r>
      <w:proofErr w:type="gramStart"/>
      <w:r>
        <w:t xml:space="preserve">In accordance with the programme of work of the Inland Transport Committee for </w:t>
      </w:r>
      <w:r w:rsidRPr="0056547A">
        <w:t>2014</w:t>
      </w:r>
      <w:r w:rsidR="004A74CC">
        <w:t>-</w:t>
      </w:r>
      <w:r w:rsidRPr="0056547A">
        <w:t xml:space="preserve">2015 (ECE/TRANS/240, para. 100; ECE/TRANS/2014/23, </w:t>
      </w:r>
      <w:r w:rsidR="00A14476">
        <w:t xml:space="preserve">cluster </w:t>
      </w:r>
      <w:r w:rsidRPr="0056547A">
        <w:t>9, para. 9.2).</w:t>
      </w:r>
      <w:proofErr w:type="gramEnd"/>
    </w:p>
  </w:footnote>
  <w:footnote w:id="2">
    <w:p w:rsidR="00A74016" w:rsidRDefault="00A74016" w:rsidP="00A14476">
      <w:pPr>
        <w:pStyle w:val="Notedebasdepage"/>
        <w:tabs>
          <w:tab w:val="clear" w:pos="418"/>
          <w:tab w:val="right" w:pos="1195"/>
          <w:tab w:val="left" w:pos="1267"/>
          <w:tab w:val="left" w:pos="1742"/>
          <w:tab w:val="left" w:pos="2218"/>
          <w:tab w:val="left" w:pos="2693"/>
        </w:tabs>
        <w:ind w:left="1267" w:right="1260" w:hanging="432"/>
      </w:pPr>
      <w:r>
        <w:tab/>
      </w:r>
      <w:r>
        <w:rPr>
          <w:rStyle w:val="Appelnotedebasdep"/>
        </w:rPr>
        <w:footnoteRef/>
      </w:r>
      <w:r>
        <w:tab/>
      </w:r>
      <w:proofErr w:type="gramStart"/>
      <w:r>
        <w:t>Circulated by the Intergovernmental Organisation for International Carriage by Rail (OTIF) under the symbol OTIF/RID/RC/2015/41</w:t>
      </w:r>
      <w:r w:rsidRPr="00131629">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Layout w:type="fixed"/>
      <w:tblCellMar>
        <w:left w:w="0" w:type="dxa"/>
        <w:right w:w="0" w:type="dxa"/>
      </w:tblCellMar>
      <w:tblLook w:val="0000"/>
    </w:tblPr>
    <w:tblGrid>
      <w:gridCol w:w="4882"/>
      <w:gridCol w:w="5127"/>
    </w:tblGrid>
    <w:tr w:rsidR="00026E4C" w:rsidTr="00026E4C">
      <w:trPr>
        <w:trHeight w:hRule="exact" w:val="864"/>
        <w:jc w:val="center"/>
      </w:trPr>
      <w:tc>
        <w:tcPr>
          <w:tcW w:w="4882" w:type="dxa"/>
          <w:shd w:val="clear" w:color="auto" w:fill="auto"/>
          <w:vAlign w:val="bottom"/>
        </w:tcPr>
        <w:p w:rsidR="00026E4C" w:rsidRPr="00026E4C" w:rsidRDefault="00470343" w:rsidP="00026E4C">
          <w:pPr>
            <w:pStyle w:val="En-tte"/>
            <w:spacing w:after="80"/>
            <w:rPr>
              <w:b/>
            </w:rPr>
          </w:pPr>
          <w:fldSimple w:instr=" DOCVARIABLE &quot;sss1&quot; \* MERGEFORMAT ">
            <w:r w:rsidR="003F0DF7">
              <w:rPr>
                <w:b/>
              </w:rPr>
              <w:t>ECE/TRANS/WP.15/AC.1/2015/41</w:t>
            </w:r>
          </w:fldSimple>
        </w:p>
      </w:tc>
      <w:tc>
        <w:tcPr>
          <w:tcW w:w="5127" w:type="dxa"/>
          <w:shd w:val="clear" w:color="auto" w:fill="auto"/>
          <w:vAlign w:val="bottom"/>
        </w:tcPr>
        <w:p w:rsidR="00026E4C" w:rsidRDefault="00026E4C" w:rsidP="00026E4C">
          <w:pPr>
            <w:pStyle w:val="En-tte"/>
          </w:pPr>
        </w:p>
      </w:tc>
    </w:tr>
  </w:tbl>
  <w:p w:rsidR="00026E4C" w:rsidRPr="00026E4C" w:rsidRDefault="00026E4C" w:rsidP="00026E4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Layout w:type="fixed"/>
      <w:tblCellMar>
        <w:left w:w="0" w:type="dxa"/>
        <w:right w:w="0" w:type="dxa"/>
      </w:tblCellMar>
      <w:tblLook w:val="0000"/>
    </w:tblPr>
    <w:tblGrid>
      <w:gridCol w:w="4882"/>
      <w:gridCol w:w="5127"/>
    </w:tblGrid>
    <w:tr w:rsidR="00026E4C" w:rsidTr="00026E4C">
      <w:trPr>
        <w:trHeight w:hRule="exact" w:val="864"/>
        <w:jc w:val="center"/>
      </w:trPr>
      <w:tc>
        <w:tcPr>
          <w:tcW w:w="4882" w:type="dxa"/>
          <w:shd w:val="clear" w:color="auto" w:fill="auto"/>
          <w:vAlign w:val="bottom"/>
        </w:tcPr>
        <w:p w:rsidR="00026E4C" w:rsidRDefault="00026E4C" w:rsidP="00026E4C">
          <w:pPr>
            <w:pStyle w:val="En-tte"/>
          </w:pPr>
        </w:p>
      </w:tc>
      <w:tc>
        <w:tcPr>
          <w:tcW w:w="5127" w:type="dxa"/>
          <w:shd w:val="clear" w:color="auto" w:fill="auto"/>
          <w:vAlign w:val="bottom"/>
        </w:tcPr>
        <w:p w:rsidR="00026E4C" w:rsidRPr="00026E4C" w:rsidRDefault="00470343" w:rsidP="00026E4C">
          <w:pPr>
            <w:pStyle w:val="En-tte"/>
            <w:spacing w:after="80"/>
            <w:jc w:val="right"/>
            <w:rPr>
              <w:b/>
            </w:rPr>
          </w:pPr>
          <w:fldSimple w:instr=" DOCVARIABLE &quot;sss1&quot; \* MERGEFORMAT ">
            <w:r w:rsidR="003F0DF7">
              <w:rPr>
                <w:b/>
              </w:rPr>
              <w:t>ECE/TRANS/WP.15/AC.1/2015/41</w:t>
            </w:r>
          </w:fldSimple>
        </w:p>
      </w:tc>
    </w:tr>
  </w:tbl>
  <w:p w:rsidR="00026E4C" w:rsidRPr="00026E4C" w:rsidRDefault="00026E4C" w:rsidP="00026E4C">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7" w:type="dxa"/>
      <w:tblLayout w:type="fixed"/>
      <w:tblCellMar>
        <w:left w:w="0" w:type="dxa"/>
        <w:right w:w="0" w:type="dxa"/>
      </w:tblCellMar>
      <w:tblLook w:val="0000"/>
    </w:tblPr>
    <w:tblGrid>
      <w:gridCol w:w="1267"/>
      <w:gridCol w:w="1872"/>
      <w:gridCol w:w="245"/>
      <w:gridCol w:w="3110"/>
      <w:gridCol w:w="245"/>
      <w:gridCol w:w="3280"/>
      <w:gridCol w:w="18"/>
    </w:tblGrid>
    <w:tr w:rsidR="00026E4C" w:rsidTr="00026E4C">
      <w:trPr>
        <w:trHeight w:hRule="exact" w:val="864"/>
      </w:trPr>
      <w:tc>
        <w:tcPr>
          <w:tcW w:w="1267" w:type="dxa"/>
          <w:tcBorders>
            <w:bottom w:val="single" w:sz="4" w:space="0" w:color="auto"/>
          </w:tcBorders>
          <w:shd w:val="clear" w:color="auto" w:fill="auto"/>
          <w:vAlign w:val="bottom"/>
        </w:tcPr>
        <w:p w:rsidR="00026E4C" w:rsidRDefault="00026E4C" w:rsidP="00026E4C">
          <w:pPr>
            <w:pStyle w:val="En-tte"/>
            <w:spacing w:after="120"/>
          </w:pPr>
        </w:p>
      </w:tc>
      <w:tc>
        <w:tcPr>
          <w:tcW w:w="1872" w:type="dxa"/>
          <w:tcBorders>
            <w:bottom w:val="single" w:sz="4" w:space="0" w:color="auto"/>
          </w:tcBorders>
          <w:shd w:val="clear" w:color="auto" w:fill="auto"/>
          <w:vAlign w:val="bottom"/>
        </w:tcPr>
        <w:p w:rsidR="00026E4C" w:rsidRPr="00026E4C" w:rsidRDefault="00026E4C" w:rsidP="00026E4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026E4C" w:rsidRDefault="00026E4C" w:rsidP="00026E4C">
          <w:pPr>
            <w:pStyle w:val="En-tte"/>
            <w:spacing w:after="120"/>
          </w:pPr>
        </w:p>
      </w:tc>
      <w:tc>
        <w:tcPr>
          <w:tcW w:w="6653" w:type="dxa"/>
          <w:gridSpan w:val="4"/>
          <w:tcBorders>
            <w:bottom w:val="single" w:sz="4" w:space="0" w:color="auto"/>
          </w:tcBorders>
          <w:shd w:val="clear" w:color="auto" w:fill="auto"/>
          <w:vAlign w:val="bottom"/>
        </w:tcPr>
        <w:p w:rsidR="00026E4C" w:rsidRPr="00026E4C" w:rsidRDefault="00026E4C" w:rsidP="00026E4C">
          <w:pPr>
            <w:spacing w:after="80" w:line="240" w:lineRule="auto"/>
            <w:jc w:val="right"/>
            <w:rPr>
              <w:position w:val="-4"/>
            </w:rPr>
          </w:pPr>
          <w:r>
            <w:rPr>
              <w:position w:val="-4"/>
              <w:sz w:val="40"/>
            </w:rPr>
            <w:t>ECE</w:t>
          </w:r>
          <w:r>
            <w:rPr>
              <w:position w:val="-4"/>
            </w:rPr>
            <w:t>/TRANS/WP.15/AC.1/2015/41</w:t>
          </w:r>
        </w:p>
      </w:tc>
    </w:tr>
    <w:tr w:rsidR="00026E4C" w:rsidRPr="00026E4C" w:rsidTr="00026E4C">
      <w:trPr>
        <w:gridAfter w:val="1"/>
        <w:wAfter w:w="18" w:type="dxa"/>
        <w:trHeight w:hRule="exact" w:val="2880"/>
      </w:trPr>
      <w:tc>
        <w:tcPr>
          <w:tcW w:w="1267" w:type="dxa"/>
          <w:tcBorders>
            <w:top w:val="single" w:sz="4" w:space="0" w:color="auto"/>
            <w:bottom w:val="single" w:sz="12" w:space="0" w:color="auto"/>
          </w:tcBorders>
          <w:shd w:val="clear" w:color="auto" w:fill="auto"/>
        </w:tcPr>
        <w:p w:rsidR="00026E4C" w:rsidRPr="00026E4C" w:rsidRDefault="00026E4C" w:rsidP="00026E4C">
          <w:pPr>
            <w:pStyle w:val="En-tte"/>
            <w:spacing w:before="120"/>
            <w:jc w:val="center"/>
          </w:pPr>
          <w:r>
            <w:t xml:space="preserve"> </w:t>
          </w:r>
          <w:r>
            <w:rPr>
              <w:lang w:val="fr-FR" w:eastAsia="fr-FR"/>
            </w:rPr>
            <w:drawing>
              <wp:inline distT="0" distB="0" distL="0" distR="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26E4C" w:rsidRPr="00026E4C" w:rsidRDefault="00026E4C" w:rsidP="00026E4C">
          <w:pPr>
            <w:pStyle w:val="XLarge"/>
            <w:spacing w:before="109"/>
          </w:pPr>
          <w:r>
            <w:t>Economic and Social Council</w:t>
          </w:r>
        </w:p>
      </w:tc>
      <w:tc>
        <w:tcPr>
          <w:tcW w:w="245" w:type="dxa"/>
          <w:tcBorders>
            <w:top w:val="single" w:sz="4" w:space="0" w:color="auto"/>
            <w:bottom w:val="single" w:sz="12" w:space="0" w:color="auto"/>
          </w:tcBorders>
          <w:shd w:val="clear" w:color="auto" w:fill="auto"/>
        </w:tcPr>
        <w:p w:rsidR="00026E4C" w:rsidRPr="00026E4C" w:rsidRDefault="00026E4C" w:rsidP="00026E4C">
          <w:pPr>
            <w:pStyle w:val="En-tte"/>
            <w:spacing w:before="109"/>
          </w:pPr>
        </w:p>
      </w:tc>
      <w:tc>
        <w:tcPr>
          <w:tcW w:w="3280" w:type="dxa"/>
          <w:tcBorders>
            <w:top w:val="single" w:sz="4" w:space="0" w:color="auto"/>
            <w:bottom w:val="single" w:sz="12" w:space="0" w:color="auto"/>
          </w:tcBorders>
          <w:shd w:val="clear" w:color="auto" w:fill="auto"/>
        </w:tcPr>
        <w:p w:rsidR="00026E4C" w:rsidRDefault="00026E4C" w:rsidP="00026E4C">
          <w:pPr>
            <w:pStyle w:val="Distribution"/>
            <w:rPr>
              <w:color w:val="010000"/>
            </w:rPr>
          </w:pPr>
          <w:r>
            <w:rPr>
              <w:color w:val="010000"/>
            </w:rPr>
            <w:t>Distr.: General</w:t>
          </w:r>
        </w:p>
        <w:p w:rsidR="00026E4C" w:rsidRDefault="00026E4C" w:rsidP="00026E4C">
          <w:pPr>
            <w:pStyle w:val="Publication"/>
            <w:rPr>
              <w:color w:val="010000"/>
            </w:rPr>
          </w:pPr>
          <w:r>
            <w:rPr>
              <w:color w:val="010000"/>
            </w:rPr>
            <w:t>29 June 2015</w:t>
          </w:r>
        </w:p>
        <w:p w:rsidR="00026E4C" w:rsidRDefault="00026E4C" w:rsidP="00026E4C">
          <w:pPr>
            <w:rPr>
              <w:color w:val="010000"/>
            </w:rPr>
          </w:pPr>
          <w:r>
            <w:rPr>
              <w:color w:val="010000"/>
            </w:rPr>
            <w:t>English</w:t>
          </w:r>
        </w:p>
        <w:p w:rsidR="00026E4C" w:rsidRDefault="00026E4C" w:rsidP="00026E4C">
          <w:pPr>
            <w:pStyle w:val="Original"/>
            <w:rPr>
              <w:color w:val="010000"/>
            </w:rPr>
          </w:pPr>
          <w:r>
            <w:rPr>
              <w:color w:val="010000"/>
            </w:rPr>
            <w:t>Original: French</w:t>
          </w:r>
        </w:p>
        <w:p w:rsidR="00026E4C" w:rsidRPr="00026E4C" w:rsidRDefault="00026E4C" w:rsidP="00026E4C"/>
      </w:tc>
    </w:tr>
  </w:tbl>
  <w:p w:rsidR="00026E4C" w:rsidRPr="00026E4C" w:rsidRDefault="00026E4C" w:rsidP="00026E4C">
    <w:pPr>
      <w:pStyle w:val="En-tte"/>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475"/>
  <w:hyphenationZone w:val="20"/>
  <w:doNotHyphenateCaps/>
  <w:evenAndOddHeaders/>
  <w:drawingGridHorizontalSpacing w:val="120"/>
  <w:displayHorizontalDrawingGridEvery w:val="2"/>
  <w:characterSpacingControl w:val="doNotCompress"/>
  <w:hdrShapeDefaults>
    <o:shapedefaults v:ext="edit" spidmax="1024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
  <w:docVars>
    <w:docVar w:name="Barcode" w:val="*1510764*"/>
    <w:docVar w:name="CreationDt" w:val="23/07/2015 15:38:24"/>
    <w:docVar w:name="DocCategory" w:val="Doc"/>
    <w:docVar w:name="DocType" w:val="Final"/>
    <w:docVar w:name="DutyStation" w:val="Geneva"/>
    <w:docVar w:name="FooterJN" w:val="GE.15-10764"/>
    <w:docVar w:name="jobn" w:val="GE.15-10764 (E)"/>
    <w:docVar w:name="jobnDT" w:val="GE.15-10764 (E)   230715"/>
    <w:docVar w:name="jobnDTDT" w:val="GE. 15-10764 (E)   230715   230715"/>
    <w:docVar w:name="JobNo" w:val="GE.1510764E"/>
    <w:docVar w:name="JobNo2" w:val="1513731E"/>
    <w:docVar w:name="LocalDrive" w:val="0"/>
    <w:docVar w:name="OandT" w:val="AVT"/>
    <w:docVar w:name="PaperSize" w:val="A4"/>
    <w:docVar w:name="sss1" w:val="ECE/TRANS/WP.15/AC.1/2015/41"/>
    <w:docVar w:name="sss2" w:val="-"/>
    <w:docVar w:name="Symbol1" w:val="ECE/TRANS/WP.15/AC.1/2015/41"/>
    <w:docVar w:name="Symbol2" w:val="-"/>
  </w:docVars>
  <w:rsids>
    <w:rsidRoot w:val="00F35E52"/>
    <w:rsid w:val="0000301C"/>
    <w:rsid w:val="000044BD"/>
    <w:rsid w:val="00010CB2"/>
    <w:rsid w:val="000137FE"/>
    <w:rsid w:val="00013C9F"/>
    <w:rsid w:val="0001793F"/>
    <w:rsid w:val="00021540"/>
    <w:rsid w:val="00023BDE"/>
    <w:rsid w:val="000243C1"/>
    <w:rsid w:val="00024B08"/>
    <w:rsid w:val="00024E5A"/>
    <w:rsid w:val="00025848"/>
    <w:rsid w:val="00026E4C"/>
    <w:rsid w:val="000308AA"/>
    <w:rsid w:val="00032100"/>
    <w:rsid w:val="0003242E"/>
    <w:rsid w:val="00041CAB"/>
    <w:rsid w:val="00051981"/>
    <w:rsid w:val="00051D6F"/>
    <w:rsid w:val="00054828"/>
    <w:rsid w:val="00057FD3"/>
    <w:rsid w:val="00060FB4"/>
    <w:rsid w:val="00062E0F"/>
    <w:rsid w:val="00073B00"/>
    <w:rsid w:val="00076459"/>
    <w:rsid w:val="00077C68"/>
    <w:rsid w:val="00077DB0"/>
    <w:rsid w:val="00081CC0"/>
    <w:rsid w:val="000873DA"/>
    <w:rsid w:val="0009142F"/>
    <w:rsid w:val="000930EA"/>
    <w:rsid w:val="00095653"/>
    <w:rsid w:val="00096611"/>
    <w:rsid w:val="000A1401"/>
    <w:rsid w:val="000A18D7"/>
    <w:rsid w:val="000B2AB1"/>
    <w:rsid w:val="000B3F7A"/>
    <w:rsid w:val="000B6F32"/>
    <w:rsid w:val="000C30BC"/>
    <w:rsid w:val="000C676D"/>
    <w:rsid w:val="000E3E97"/>
    <w:rsid w:val="000E4DB4"/>
    <w:rsid w:val="000E578F"/>
    <w:rsid w:val="000E6736"/>
    <w:rsid w:val="000E7174"/>
    <w:rsid w:val="000E7902"/>
    <w:rsid w:val="000F0681"/>
    <w:rsid w:val="000F6E1A"/>
    <w:rsid w:val="00100B22"/>
    <w:rsid w:val="00104C2F"/>
    <w:rsid w:val="00105C9B"/>
    <w:rsid w:val="00107D5F"/>
    <w:rsid w:val="0011241F"/>
    <w:rsid w:val="00113764"/>
    <w:rsid w:val="00114F9E"/>
    <w:rsid w:val="0011565A"/>
    <w:rsid w:val="0012032E"/>
    <w:rsid w:val="001208CF"/>
    <w:rsid w:val="0012652C"/>
    <w:rsid w:val="00132F77"/>
    <w:rsid w:val="00135DA1"/>
    <w:rsid w:val="00136ECF"/>
    <w:rsid w:val="00146E4B"/>
    <w:rsid w:val="001505B6"/>
    <w:rsid w:val="00152C51"/>
    <w:rsid w:val="001531AF"/>
    <w:rsid w:val="00154A7D"/>
    <w:rsid w:val="00163673"/>
    <w:rsid w:val="00164BCE"/>
    <w:rsid w:val="00164D53"/>
    <w:rsid w:val="001652E9"/>
    <w:rsid w:val="001653FB"/>
    <w:rsid w:val="0017380E"/>
    <w:rsid w:val="001745C0"/>
    <w:rsid w:val="001809B5"/>
    <w:rsid w:val="00182B15"/>
    <w:rsid w:val="00184193"/>
    <w:rsid w:val="001917A6"/>
    <w:rsid w:val="0019245C"/>
    <w:rsid w:val="00192845"/>
    <w:rsid w:val="001936F0"/>
    <w:rsid w:val="001947AD"/>
    <w:rsid w:val="00196A9E"/>
    <w:rsid w:val="00197346"/>
    <w:rsid w:val="001A077F"/>
    <w:rsid w:val="001A5D2D"/>
    <w:rsid w:val="001A6BBE"/>
    <w:rsid w:val="001B071E"/>
    <w:rsid w:val="001B0B41"/>
    <w:rsid w:val="001B1926"/>
    <w:rsid w:val="001B1FD5"/>
    <w:rsid w:val="001B2AEA"/>
    <w:rsid w:val="001B3651"/>
    <w:rsid w:val="001B6CFE"/>
    <w:rsid w:val="001C0012"/>
    <w:rsid w:val="001C266D"/>
    <w:rsid w:val="001C26F7"/>
    <w:rsid w:val="001C5625"/>
    <w:rsid w:val="001C7E54"/>
    <w:rsid w:val="001D1F8D"/>
    <w:rsid w:val="001D4790"/>
    <w:rsid w:val="001D7216"/>
    <w:rsid w:val="001E077C"/>
    <w:rsid w:val="001E0B55"/>
    <w:rsid w:val="001E4D56"/>
    <w:rsid w:val="001E5AE9"/>
    <w:rsid w:val="001E6CDB"/>
    <w:rsid w:val="001F2BDA"/>
    <w:rsid w:val="001F5923"/>
    <w:rsid w:val="001F5FE7"/>
    <w:rsid w:val="001F670D"/>
    <w:rsid w:val="001F6818"/>
    <w:rsid w:val="001F6E66"/>
    <w:rsid w:val="001F78BC"/>
    <w:rsid w:val="001F7C50"/>
    <w:rsid w:val="001F7CCF"/>
    <w:rsid w:val="00211F3F"/>
    <w:rsid w:val="00213104"/>
    <w:rsid w:val="002141E3"/>
    <w:rsid w:val="00217D97"/>
    <w:rsid w:val="00221573"/>
    <w:rsid w:val="00222D9B"/>
    <w:rsid w:val="00223E81"/>
    <w:rsid w:val="00225B63"/>
    <w:rsid w:val="00232F19"/>
    <w:rsid w:val="002346A6"/>
    <w:rsid w:val="00234C5B"/>
    <w:rsid w:val="00236DA6"/>
    <w:rsid w:val="00236E6D"/>
    <w:rsid w:val="00243655"/>
    <w:rsid w:val="002453F5"/>
    <w:rsid w:val="00247E83"/>
    <w:rsid w:val="002508E9"/>
    <w:rsid w:val="00251A44"/>
    <w:rsid w:val="00253D26"/>
    <w:rsid w:val="00254277"/>
    <w:rsid w:val="00256A49"/>
    <w:rsid w:val="0025759D"/>
    <w:rsid w:val="00261FDB"/>
    <w:rsid w:val="00264279"/>
    <w:rsid w:val="002665CB"/>
    <w:rsid w:val="002713B7"/>
    <w:rsid w:val="0027290F"/>
    <w:rsid w:val="00274B66"/>
    <w:rsid w:val="00275106"/>
    <w:rsid w:val="00275598"/>
    <w:rsid w:val="00276B79"/>
    <w:rsid w:val="00281885"/>
    <w:rsid w:val="00284AF2"/>
    <w:rsid w:val="002877DA"/>
    <w:rsid w:val="002901C3"/>
    <w:rsid w:val="00290C42"/>
    <w:rsid w:val="00294980"/>
    <w:rsid w:val="00296E6C"/>
    <w:rsid w:val="002A2A24"/>
    <w:rsid w:val="002A5739"/>
    <w:rsid w:val="002A5DBE"/>
    <w:rsid w:val="002B0DEC"/>
    <w:rsid w:val="002B4B8E"/>
    <w:rsid w:val="002B649C"/>
    <w:rsid w:val="002B77DF"/>
    <w:rsid w:val="002C0552"/>
    <w:rsid w:val="002C12A1"/>
    <w:rsid w:val="002C171C"/>
    <w:rsid w:val="002C3AE4"/>
    <w:rsid w:val="002C69A3"/>
    <w:rsid w:val="002D0A3F"/>
    <w:rsid w:val="002D25CC"/>
    <w:rsid w:val="002D4228"/>
    <w:rsid w:val="002D4776"/>
    <w:rsid w:val="002E1C17"/>
    <w:rsid w:val="002F0531"/>
    <w:rsid w:val="002F5FAC"/>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32B"/>
    <w:rsid w:val="00332088"/>
    <w:rsid w:val="003345CC"/>
    <w:rsid w:val="00341AF8"/>
    <w:rsid w:val="003466DC"/>
    <w:rsid w:val="00347DD3"/>
    <w:rsid w:val="00350876"/>
    <w:rsid w:val="00357AA1"/>
    <w:rsid w:val="00365017"/>
    <w:rsid w:val="00372EBD"/>
    <w:rsid w:val="003769DF"/>
    <w:rsid w:val="0037786A"/>
    <w:rsid w:val="00383922"/>
    <w:rsid w:val="00384C01"/>
    <w:rsid w:val="00387FE0"/>
    <w:rsid w:val="0039024C"/>
    <w:rsid w:val="003928D1"/>
    <w:rsid w:val="003A5087"/>
    <w:rsid w:val="003B0DE7"/>
    <w:rsid w:val="003B102B"/>
    <w:rsid w:val="003C05E2"/>
    <w:rsid w:val="003C0D55"/>
    <w:rsid w:val="003C3A7D"/>
    <w:rsid w:val="003C43F7"/>
    <w:rsid w:val="003D5797"/>
    <w:rsid w:val="003D7F08"/>
    <w:rsid w:val="003E0D98"/>
    <w:rsid w:val="003E7000"/>
    <w:rsid w:val="003E72BD"/>
    <w:rsid w:val="003E78BF"/>
    <w:rsid w:val="003F0DF7"/>
    <w:rsid w:val="003F1E2B"/>
    <w:rsid w:val="003F49AB"/>
    <w:rsid w:val="003F4EDB"/>
    <w:rsid w:val="00401E19"/>
    <w:rsid w:val="0040560E"/>
    <w:rsid w:val="00407301"/>
    <w:rsid w:val="00410A02"/>
    <w:rsid w:val="004125C5"/>
    <w:rsid w:val="00412ACF"/>
    <w:rsid w:val="00414F44"/>
    <w:rsid w:val="0041500E"/>
    <w:rsid w:val="00434183"/>
    <w:rsid w:val="00436FEA"/>
    <w:rsid w:val="004411C5"/>
    <w:rsid w:val="00441580"/>
    <w:rsid w:val="00441EF4"/>
    <w:rsid w:val="004423AB"/>
    <w:rsid w:val="00443A4A"/>
    <w:rsid w:val="00444725"/>
    <w:rsid w:val="004472AD"/>
    <w:rsid w:val="0045397A"/>
    <w:rsid w:val="00453E64"/>
    <w:rsid w:val="00455CD0"/>
    <w:rsid w:val="00457ADA"/>
    <w:rsid w:val="004677E2"/>
    <w:rsid w:val="00470343"/>
    <w:rsid w:val="00470EE0"/>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A74CC"/>
    <w:rsid w:val="004B6AB6"/>
    <w:rsid w:val="004B732D"/>
    <w:rsid w:val="004C0A4B"/>
    <w:rsid w:val="004C599F"/>
    <w:rsid w:val="004C7A38"/>
    <w:rsid w:val="004C7E05"/>
    <w:rsid w:val="004D0839"/>
    <w:rsid w:val="004D0C85"/>
    <w:rsid w:val="004D2970"/>
    <w:rsid w:val="004D3027"/>
    <w:rsid w:val="004D580C"/>
    <w:rsid w:val="004D5846"/>
    <w:rsid w:val="004D7A08"/>
    <w:rsid w:val="004E669B"/>
    <w:rsid w:val="004F09C3"/>
    <w:rsid w:val="004F269C"/>
    <w:rsid w:val="004F2B25"/>
    <w:rsid w:val="004F4085"/>
    <w:rsid w:val="004F4AA8"/>
    <w:rsid w:val="004F71A8"/>
    <w:rsid w:val="00502499"/>
    <w:rsid w:val="00511E5A"/>
    <w:rsid w:val="00514854"/>
    <w:rsid w:val="005200EA"/>
    <w:rsid w:val="005300F6"/>
    <w:rsid w:val="00534D74"/>
    <w:rsid w:val="00537D2B"/>
    <w:rsid w:val="00541089"/>
    <w:rsid w:val="00542A9C"/>
    <w:rsid w:val="00542FE7"/>
    <w:rsid w:val="00543905"/>
    <w:rsid w:val="00546F5D"/>
    <w:rsid w:val="005513EE"/>
    <w:rsid w:val="0055474C"/>
    <w:rsid w:val="00554CEC"/>
    <w:rsid w:val="00556945"/>
    <w:rsid w:val="0055753C"/>
    <w:rsid w:val="00560735"/>
    <w:rsid w:val="005607F2"/>
    <w:rsid w:val="005619C0"/>
    <w:rsid w:val="00566B69"/>
    <w:rsid w:val="00567F84"/>
    <w:rsid w:val="005729BA"/>
    <w:rsid w:val="0057512C"/>
    <w:rsid w:val="005827E6"/>
    <w:rsid w:val="00583963"/>
    <w:rsid w:val="00586902"/>
    <w:rsid w:val="00586986"/>
    <w:rsid w:val="00591C19"/>
    <w:rsid w:val="00594A53"/>
    <w:rsid w:val="00595BC5"/>
    <w:rsid w:val="005A3D90"/>
    <w:rsid w:val="005B0B96"/>
    <w:rsid w:val="005B426E"/>
    <w:rsid w:val="005B500B"/>
    <w:rsid w:val="005B6B7F"/>
    <w:rsid w:val="005C2441"/>
    <w:rsid w:val="005C394D"/>
    <w:rsid w:val="005C639D"/>
    <w:rsid w:val="005C76B7"/>
    <w:rsid w:val="005D0BE5"/>
    <w:rsid w:val="005D3D41"/>
    <w:rsid w:val="005E0744"/>
    <w:rsid w:val="005E11AB"/>
    <w:rsid w:val="005E360C"/>
    <w:rsid w:val="005F03CA"/>
    <w:rsid w:val="005F443D"/>
    <w:rsid w:val="005F5764"/>
    <w:rsid w:val="005F6860"/>
    <w:rsid w:val="00600132"/>
    <w:rsid w:val="00601E37"/>
    <w:rsid w:val="0060256A"/>
    <w:rsid w:val="006034E2"/>
    <w:rsid w:val="006035F9"/>
    <w:rsid w:val="0060441D"/>
    <w:rsid w:val="00605495"/>
    <w:rsid w:val="00610819"/>
    <w:rsid w:val="00610AC8"/>
    <w:rsid w:val="0061160A"/>
    <w:rsid w:val="006208E6"/>
    <w:rsid w:val="0062207B"/>
    <w:rsid w:val="006242A5"/>
    <w:rsid w:val="006246A9"/>
    <w:rsid w:val="0062527E"/>
    <w:rsid w:val="006300B5"/>
    <w:rsid w:val="006300C2"/>
    <w:rsid w:val="00634617"/>
    <w:rsid w:val="00634FA8"/>
    <w:rsid w:val="006365D0"/>
    <w:rsid w:val="00645A2F"/>
    <w:rsid w:val="00647F62"/>
    <w:rsid w:val="006520C7"/>
    <w:rsid w:val="0065341F"/>
    <w:rsid w:val="00653B25"/>
    <w:rsid w:val="00655F4D"/>
    <w:rsid w:val="00656459"/>
    <w:rsid w:val="0066134F"/>
    <w:rsid w:val="0066368E"/>
    <w:rsid w:val="00665391"/>
    <w:rsid w:val="0067014A"/>
    <w:rsid w:val="00673A86"/>
    <w:rsid w:val="00673D70"/>
    <w:rsid w:val="00677C8D"/>
    <w:rsid w:val="006845F9"/>
    <w:rsid w:val="006904DC"/>
    <w:rsid w:val="00694DAB"/>
    <w:rsid w:val="006964B0"/>
    <w:rsid w:val="00696C4F"/>
    <w:rsid w:val="00696DA0"/>
    <w:rsid w:val="0069758C"/>
    <w:rsid w:val="006A012D"/>
    <w:rsid w:val="006A188B"/>
    <w:rsid w:val="006A33A3"/>
    <w:rsid w:val="006A39AB"/>
    <w:rsid w:val="006A45EA"/>
    <w:rsid w:val="006A630B"/>
    <w:rsid w:val="006A7C03"/>
    <w:rsid w:val="006B2F19"/>
    <w:rsid w:val="006B4FAA"/>
    <w:rsid w:val="006B513C"/>
    <w:rsid w:val="006B6458"/>
    <w:rsid w:val="006B6CD0"/>
    <w:rsid w:val="006B6EDE"/>
    <w:rsid w:val="006C3723"/>
    <w:rsid w:val="006C465B"/>
    <w:rsid w:val="006C7E5F"/>
    <w:rsid w:val="006D0B26"/>
    <w:rsid w:val="006D0C8A"/>
    <w:rsid w:val="006D42DA"/>
    <w:rsid w:val="006D6C88"/>
    <w:rsid w:val="006D74B5"/>
    <w:rsid w:val="006D766E"/>
    <w:rsid w:val="006E0E18"/>
    <w:rsid w:val="006E5457"/>
    <w:rsid w:val="006F40EA"/>
    <w:rsid w:val="006F6266"/>
    <w:rsid w:val="00702C5A"/>
    <w:rsid w:val="00704652"/>
    <w:rsid w:val="007222CF"/>
    <w:rsid w:val="0072272F"/>
    <w:rsid w:val="00724074"/>
    <w:rsid w:val="00730B23"/>
    <w:rsid w:val="00731357"/>
    <w:rsid w:val="00734332"/>
    <w:rsid w:val="007417DD"/>
    <w:rsid w:val="00745B4E"/>
    <w:rsid w:val="00754052"/>
    <w:rsid w:val="007608D8"/>
    <w:rsid w:val="00762A8D"/>
    <w:rsid w:val="0076370D"/>
    <w:rsid w:val="0076482E"/>
    <w:rsid w:val="007669B0"/>
    <w:rsid w:val="0078007F"/>
    <w:rsid w:val="00780BE7"/>
    <w:rsid w:val="00783F24"/>
    <w:rsid w:val="0078480B"/>
    <w:rsid w:val="00787D22"/>
    <w:rsid w:val="00792C8E"/>
    <w:rsid w:val="007932C1"/>
    <w:rsid w:val="0079386A"/>
    <w:rsid w:val="00795305"/>
    <w:rsid w:val="00796A8E"/>
    <w:rsid w:val="007A196D"/>
    <w:rsid w:val="007A4518"/>
    <w:rsid w:val="007A4F17"/>
    <w:rsid w:val="007A5254"/>
    <w:rsid w:val="007A6F6C"/>
    <w:rsid w:val="007B3AC6"/>
    <w:rsid w:val="007B5ECA"/>
    <w:rsid w:val="007B6885"/>
    <w:rsid w:val="007C29F7"/>
    <w:rsid w:val="007C3EEC"/>
    <w:rsid w:val="007C4378"/>
    <w:rsid w:val="007C5499"/>
    <w:rsid w:val="007C5AD3"/>
    <w:rsid w:val="007C78B7"/>
    <w:rsid w:val="007D2E6A"/>
    <w:rsid w:val="007D586B"/>
    <w:rsid w:val="007D5E0A"/>
    <w:rsid w:val="007D7C7B"/>
    <w:rsid w:val="007E3D89"/>
    <w:rsid w:val="007E46AE"/>
    <w:rsid w:val="007E5210"/>
    <w:rsid w:val="007E7AFA"/>
    <w:rsid w:val="007F23CE"/>
    <w:rsid w:val="007F3C8D"/>
    <w:rsid w:val="007F4A1D"/>
    <w:rsid w:val="007F621D"/>
    <w:rsid w:val="007F6537"/>
    <w:rsid w:val="00802C43"/>
    <w:rsid w:val="0080697C"/>
    <w:rsid w:val="00810F2C"/>
    <w:rsid w:val="00816CF9"/>
    <w:rsid w:val="00826ECD"/>
    <w:rsid w:val="00835605"/>
    <w:rsid w:val="00835A0F"/>
    <w:rsid w:val="00836679"/>
    <w:rsid w:val="00837F18"/>
    <w:rsid w:val="008446CE"/>
    <w:rsid w:val="00844846"/>
    <w:rsid w:val="008470B8"/>
    <w:rsid w:val="0084786F"/>
    <w:rsid w:val="00852178"/>
    <w:rsid w:val="00853FF3"/>
    <w:rsid w:val="0085451D"/>
    <w:rsid w:val="00854EC8"/>
    <w:rsid w:val="008603B4"/>
    <w:rsid w:val="00861579"/>
    <w:rsid w:val="008640BE"/>
    <w:rsid w:val="008642D7"/>
    <w:rsid w:val="0086531E"/>
    <w:rsid w:val="00865C17"/>
    <w:rsid w:val="00867748"/>
    <w:rsid w:val="00870BAC"/>
    <w:rsid w:val="00874731"/>
    <w:rsid w:val="00875D2D"/>
    <w:rsid w:val="0088069E"/>
    <w:rsid w:val="00880CB5"/>
    <w:rsid w:val="00882652"/>
    <w:rsid w:val="00884D77"/>
    <w:rsid w:val="008858E6"/>
    <w:rsid w:val="00885F41"/>
    <w:rsid w:val="008915FF"/>
    <w:rsid w:val="00895AA1"/>
    <w:rsid w:val="00896C72"/>
    <w:rsid w:val="008971FD"/>
    <w:rsid w:val="008A7260"/>
    <w:rsid w:val="008A7B66"/>
    <w:rsid w:val="008B026E"/>
    <w:rsid w:val="008B22EF"/>
    <w:rsid w:val="008B38BA"/>
    <w:rsid w:val="008B4249"/>
    <w:rsid w:val="008C0422"/>
    <w:rsid w:val="008C04D4"/>
    <w:rsid w:val="008C3E90"/>
    <w:rsid w:val="008C4CE3"/>
    <w:rsid w:val="008C6B4B"/>
    <w:rsid w:val="008C7168"/>
    <w:rsid w:val="008D006F"/>
    <w:rsid w:val="008D2798"/>
    <w:rsid w:val="008E2435"/>
    <w:rsid w:val="008E2700"/>
    <w:rsid w:val="008E4C20"/>
    <w:rsid w:val="008F3AD2"/>
    <w:rsid w:val="008F78FD"/>
    <w:rsid w:val="00902473"/>
    <w:rsid w:val="00902D37"/>
    <w:rsid w:val="00902F4F"/>
    <w:rsid w:val="00902F7B"/>
    <w:rsid w:val="00905226"/>
    <w:rsid w:val="009117E9"/>
    <w:rsid w:val="00916EBB"/>
    <w:rsid w:val="00917137"/>
    <w:rsid w:val="00920276"/>
    <w:rsid w:val="0092264E"/>
    <w:rsid w:val="00923057"/>
    <w:rsid w:val="00923331"/>
    <w:rsid w:val="00924CEA"/>
    <w:rsid w:val="0092570A"/>
    <w:rsid w:val="00926CD2"/>
    <w:rsid w:val="00927DEE"/>
    <w:rsid w:val="00930C56"/>
    <w:rsid w:val="00933F9A"/>
    <w:rsid w:val="00934AED"/>
    <w:rsid w:val="00935F51"/>
    <w:rsid w:val="00936E96"/>
    <w:rsid w:val="00941EDA"/>
    <w:rsid w:val="00945C9B"/>
    <w:rsid w:val="00947B76"/>
    <w:rsid w:val="00954097"/>
    <w:rsid w:val="00955C4C"/>
    <w:rsid w:val="009567F0"/>
    <w:rsid w:val="00956D53"/>
    <w:rsid w:val="00956E53"/>
    <w:rsid w:val="00961D71"/>
    <w:rsid w:val="00961E03"/>
    <w:rsid w:val="00963A67"/>
    <w:rsid w:val="009642DF"/>
    <w:rsid w:val="00966166"/>
    <w:rsid w:val="00966C76"/>
    <w:rsid w:val="00974073"/>
    <w:rsid w:val="00976852"/>
    <w:rsid w:val="009824C8"/>
    <w:rsid w:val="00987852"/>
    <w:rsid w:val="00993D85"/>
    <w:rsid w:val="009946BE"/>
    <w:rsid w:val="0099600D"/>
    <w:rsid w:val="009A08DF"/>
    <w:rsid w:val="009A64C4"/>
    <w:rsid w:val="009C20D0"/>
    <w:rsid w:val="009C219D"/>
    <w:rsid w:val="009C4614"/>
    <w:rsid w:val="009C7D16"/>
    <w:rsid w:val="009D23EF"/>
    <w:rsid w:val="009D7F7A"/>
    <w:rsid w:val="009E1D8F"/>
    <w:rsid w:val="009E1EC0"/>
    <w:rsid w:val="009E2D53"/>
    <w:rsid w:val="009E6C4F"/>
    <w:rsid w:val="009E70E6"/>
    <w:rsid w:val="009F0EFA"/>
    <w:rsid w:val="009F11CF"/>
    <w:rsid w:val="009F1279"/>
    <w:rsid w:val="009F68B5"/>
    <w:rsid w:val="00A0449E"/>
    <w:rsid w:val="00A05B1C"/>
    <w:rsid w:val="00A07847"/>
    <w:rsid w:val="00A12857"/>
    <w:rsid w:val="00A14476"/>
    <w:rsid w:val="00A16DCD"/>
    <w:rsid w:val="00A24811"/>
    <w:rsid w:val="00A251C7"/>
    <w:rsid w:val="00A26996"/>
    <w:rsid w:val="00A274FC"/>
    <w:rsid w:val="00A309AC"/>
    <w:rsid w:val="00A33C7F"/>
    <w:rsid w:val="00A35945"/>
    <w:rsid w:val="00A4014F"/>
    <w:rsid w:val="00A41483"/>
    <w:rsid w:val="00A42868"/>
    <w:rsid w:val="00A44A1E"/>
    <w:rsid w:val="00A4565A"/>
    <w:rsid w:val="00A50ED5"/>
    <w:rsid w:val="00A52CCD"/>
    <w:rsid w:val="00A545B2"/>
    <w:rsid w:val="00A554A0"/>
    <w:rsid w:val="00A56356"/>
    <w:rsid w:val="00A5745C"/>
    <w:rsid w:val="00A653A2"/>
    <w:rsid w:val="00A675FD"/>
    <w:rsid w:val="00A719F9"/>
    <w:rsid w:val="00A71BB0"/>
    <w:rsid w:val="00A74016"/>
    <w:rsid w:val="00A74979"/>
    <w:rsid w:val="00A7696A"/>
    <w:rsid w:val="00A769C4"/>
    <w:rsid w:val="00A77FFB"/>
    <w:rsid w:val="00A81690"/>
    <w:rsid w:val="00A83C88"/>
    <w:rsid w:val="00A90C30"/>
    <w:rsid w:val="00AA4BEA"/>
    <w:rsid w:val="00AA5215"/>
    <w:rsid w:val="00AA7474"/>
    <w:rsid w:val="00AB2280"/>
    <w:rsid w:val="00AB546D"/>
    <w:rsid w:val="00AC1F01"/>
    <w:rsid w:val="00AC3BFA"/>
    <w:rsid w:val="00AC6D46"/>
    <w:rsid w:val="00AD4C00"/>
    <w:rsid w:val="00AD4D03"/>
    <w:rsid w:val="00AD64D8"/>
    <w:rsid w:val="00AD7301"/>
    <w:rsid w:val="00AE00C7"/>
    <w:rsid w:val="00AE1D5D"/>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434BE"/>
    <w:rsid w:val="00B44C9A"/>
    <w:rsid w:val="00B4752D"/>
    <w:rsid w:val="00B518D4"/>
    <w:rsid w:val="00B51E41"/>
    <w:rsid w:val="00B52F52"/>
    <w:rsid w:val="00B53945"/>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E9A"/>
    <w:rsid w:val="00BA0F90"/>
    <w:rsid w:val="00BA4E0D"/>
    <w:rsid w:val="00BB1AD4"/>
    <w:rsid w:val="00BB3145"/>
    <w:rsid w:val="00BC2DFF"/>
    <w:rsid w:val="00BC44EE"/>
    <w:rsid w:val="00BD0908"/>
    <w:rsid w:val="00BD0DCE"/>
    <w:rsid w:val="00BD2782"/>
    <w:rsid w:val="00BD33F2"/>
    <w:rsid w:val="00BD54BF"/>
    <w:rsid w:val="00BD7175"/>
    <w:rsid w:val="00BE0DC8"/>
    <w:rsid w:val="00BE79D1"/>
    <w:rsid w:val="00BF13A7"/>
    <w:rsid w:val="00BF4169"/>
    <w:rsid w:val="00BF472E"/>
    <w:rsid w:val="00BF7DFA"/>
    <w:rsid w:val="00C03CD1"/>
    <w:rsid w:val="00C07058"/>
    <w:rsid w:val="00C11584"/>
    <w:rsid w:val="00C12789"/>
    <w:rsid w:val="00C15933"/>
    <w:rsid w:val="00C167E7"/>
    <w:rsid w:val="00C20B4C"/>
    <w:rsid w:val="00C20CC5"/>
    <w:rsid w:val="00C2494E"/>
    <w:rsid w:val="00C24D28"/>
    <w:rsid w:val="00C27D47"/>
    <w:rsid w:val="00C307BD"/>
    <w:rsid w:val="00C33DA4"/>
    <w:rsid w:val="00C35789"/>
    <w:rsid w:val="00C35D6B"/>
    <w:rsid w:val="00C42166"/>
    <w:rsid w:val="00C421CA"/>
    <w:rsid w:val="00C433B8"/>
    <w:rsid w:val="00C4446E"/>
    <w:rsid w:val="00C51E36"/>
    <w:rsid w:val="00C61226"/>
    <w:rsid w:val="00C643AB"/>
    <w:rsid w:val="00C64C5A"/>
    <w:rsid w:val="00C65EDC"/>
    <w:rsid w:val="00C72EF9"/>
    <w:rsid w:val="00C819A4"/>
    <w:rsid w:val="00C83786"/>
    <w:rsid w:val="00C84B2D"/>
    <w:rsid w:val="00C85CCE"/>
    <w:rsid w:val="00C870AF"/>
    <w:rsid w:val="00C903D3"/>
    <w:rsid w:val="00C91CCF"/>
    <w:rsid w:val="00C926AF"/>
    <w:rsid w:val="00CA07E4"/>
    <w:rsid w:val="00CA605D"/>
    <w:rsid w:val="00CA72F7"/>
    <w:rsid w:val="00CB0E45"/>
    <w:rsid w:val="00CB1B5C"/>
    <w:rsid w:val="00CB2F01"/>
    <w:rsid w:val="00CC1C6D"/>
    <w:rsid w:val="00CC4AF3"/>
    <w:rsid w:val="00CC5B87"/>
    <w:rsid w:val="00CD2501"/>
    <w:rsid w:val="00CD362B"/>
    <w:rsid w:val="00CD39B2"/>
    <w:rsid w:val="00CD3B11"/>
    <w:rsid w:val="00CD5CFD"/>
    <w:rsid w:val="00CD5D29"/>
    <w:rsid w:val="00CD7F8F"/>
    <w:rsid w:val="00CE1B29"/>
    <w:rsid w:val="00CE3C21"/>
    <w:rsid w:val="00CF08B0"/>
    <w:rsid w:val="00CF2576"/>
    <w:rsid w:val="00CF734C"/>
    <w:rsid w:val="00D048A7"/>
    <w:rsid w:val="00D05C08"/>
    <w:rsid w:val="00D151CD"/>
    <w:rsid w:val="00D20003"/>
    <w:rsid w:val="00D244DC"/>
    <w:rsid w:val="00D269E0"/>
    <w:rsid w:val="00D379B4"/>
    <w:rsid w:val="00D40316"/>
    <w:rsid w:val="00D413BF"/>
    <w:rsid w:val="00D426B1"/>
    <w:rsid w:val="00D43BD4"/>
    <w:rsid w:val="00D44AD6"/>
    <w:rsid w:val="00D513B3"/>
    <w:rsid w:val="00D5404C"/>
    <w:rsid w:val="00D54B65"/>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C15F1"/>
    <w:rsid w:val="00DC220C"/>
    <w:rsid w:val="00DD0473"/>
    <w:rsid w:val="00DD0B1F"/>
    <w:rsid w:val="00DD281C"/>
    <w:rsid w:val="00DD53BD"/>
    <w:rsid w:val="00DE0C29"/>
    <w:rsid w:val="00E02BE4"/>
    <w:rsid w:val="00E049B4"/>
    <w:rsid w:val="00E0514B"/>
    <w:rsid w:val="00E05A3F"/>
    <w:rsid w:val="00E05FB1"/>
    <w:rsid w:val="00E06DAD"/>
    <w:rsid w:val="00E103B0"/>
    <w:rsid w:val="00E1107B"/>
    <w:rsid w:val="00E147DD"/>
    <w:rsid w:val="00E2569F"/>
    <w:rsid w:val="00E33FE5"/>
    <w:rsid w:val="00E34A2A"/>
    <w:rsid w:val="00E35AF0"/>
    <w:rsid w:val="00E362B3"/>
    <w:rsid w:val="00E37EE7"/>
    <w:rsid w:val="00E422E3"/>
    <w:rsid w:val="00E43688"/>
    <w:rsid w:val="00E456C6"/>
    <w:rsid w:val="00E47526"/>
    <w:rsid w:val="00E47B5C"/>
    <w:rsid w:val="00E5289B"/>
    <w:rsid w:val="00E535FA"/>
    <w:rsid w:val="00E56BA7"/>
    <w:rsid w:val="00E5771D"/>
    <w:rsid w:val="00E63FCD"/>
    <w:rsid w:val="00E64F8A"/>
    <w:rsid w:val="00E67750"/>
    <w:rsid w:val="00E677E7"/>
    <w:rsid w:val="00E71190"/>
    <w:rsid w:val="00E75CA7"/>
    <w:rsid w:val="00E763F4"/>
    <w:rsid w:val="00E76523"/>
    <w:rsid w:val="00E76A46"/>
    <w:rsid w:val="00E76B5C"/>
    <w:rsid w:val="00E836AF"/>
    <w:rsid w:val="00E85601"/>
    <w:rsid w:val="00E85EF4"/>
    <w:rsid w:val="00E86E91"/>
    <w:rsid w:val="00E94566"/>
    <w:rsid w:val="00E94860"/>
    <w:rsid w:val="00EA19C9"/>
    <w:rsid w:val="00EA63A7"/>
    <w:rsid w:val="00EA659F"/>
    <w:rsid w:val="00EB1E10"/>
    <w:rsid w:val="00EB7547"/>
    <w:rsid w:val="00EB7684"/>
    <w:rsid w:val="00EC008D"/>
    <w:rsid w:val="00EC2B23"/>
    <w:rsid w:val="00EC4A17"/>
    <w:rsid w:val="00EC744D"/>
    <w:rsid w:val="00ED10BE"/>
    <w:rsid w:val="00ED1D3A"/>
    <w:rsid w:val="00ED256B"/>
    <w:rsid w:val="00EE0440"/>
    <w:rsid w:val="00EE08E8"/>
    <w:rsid w:val="00EE6196"/>
    <w:rsid w:val="00EE77A2"/>
    <w:rsid w:val="00EF31CF"/>
    <w:rsid w:val="00EF478C"/>
    <w:rsid w:val="00EF4C0F"/>
    <w:rsid w:val="00EF5557"/>
    <w:rsid w:val="00EF63BE"/>
    <w:rsid w:val="00EF7692"/>
    <w:rsid w:val="00F12DCE"/>
    <w:rsid w:val="00F12FAD"/>
    <w:rsid w:val="00F13B57"/>
    <w:rsid w:val="00F141EC"/>
    <w:rsid w:val="00F142CB"/>
    <w:rsid w:val="00F16A17"/>
    <w:rsid w:val="00F20E96"/>
    <w:rsid w:val="00F260C9"/>
    <w:rsid w:val="00F272B2"/>
    <w:rsid w:val="00F30B11"/>
    <w:rsid w:val="00F31418"/>
    <w:rsid w:val="00F32DEE"/>
    <w:rsid w:val="00F34519"/>
    <w:rsid w:val="00F35998"/>
    <w:rsid w:val="00F35E52"/>
    <w:rsid w:val="00F44C19"/>
    <w:rsid w:val="00F44F26"/>
    <w:rsid w:val="00F455C2"/>
    <w:rsid w:val="00F45C7C"/>
    <w:rsid w:val="00F5385D"/>
    <w:rsid w:val="00F573A4"/>
    <w:rsid w:val="00F67DD9"/>
    <w:rsid w:val="00F7009B"/>
    <w:rsid w:val="00F70C0E"/>
    <w:rsid w:val="00F7137F"/>
    <w:rsid w:val="00F724E2"/>
    <w:rsid w:val="00F73835"/>
    <w:rsid w:val="00F742F9"/>
    <w:rsid w:val="00F7764C"/>
    <w:rsid w:val="00F819EA"/>
    <w:rsid w:val="00F82744"/>
    <w:rsid w:val="00F828C2"/>
    <w:rsid w:val="00F8507F"/>
    <w:rsid w:val="00F864B6"/>
    <w:rsid w:val="00F90544"/>
    <w:rsid w:val="00F9421B"/>
    <w:rsid w:val="00F94FF9"/>
    <w:rsid w:val="00F95D36"/>
    <w:rsid w:val="00F9791A"/>
    <w:rsid w:val="00FA02D8"/>
    <w:rsid w:val="00FA2355"/>
    <w:rsid w:val="00FA2933"/>
    <w:rsid w:val="00FB05EA"/>
    <w:rsid w:val="00FB2AE2"/>
    <w:rsid w:val="00FC3370"/>
    <w:rsid w:val="00FC3C0B"/>
    <w:rsid w:val="00FC43F4"/>
    <w:rsid w:val="00FC527B"/>
    <w:rsid w:val="00FC62E0"/>
    <w:rsid w:val="00FD4657"/>
    <w:rsid w:val="00FD78CF"/>
    <w:rsid w:val="00FE0CE3"/>
    <w:rsid w:val="00FE49B3"/>
    <w:rsid w:val="00FE6063"/>
    <w:rsid w:val="00FF1C46"/>
    <w:rsid w:val="00FF5537"/>
    <w:rsid w:val="00FF647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BFA"/>
    <w:pPr>
      <w:suppressAutoHyphens/>
      <w:spacing w:line="240" w:lineRule="exact"/>
    </w:pPr>
    <w:rPr>
      <w:spacing w:val="4"/>
      <w:w w:val="103"/>
      <w:kern w:val="1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Textedebulles">
    <w:name w:val="Balloon Text"/>
    <w:basedOn w:val="Normal"/>
    <w:semiHidden/>
    <w:rsid w:val="00546F5D"/>
    <w:rPr>
      <w:rFonts w:ascii="Tahoma" w:hAnsi="Tahoma" w:cs="Tahoma"/>
      <w:sz w:val="16"/>
      <w:szCs w:val="16"/>
    </w:rPr>
  </w:style>
  <w:style w:type="character" w:styleId="Marquedecommentaire">
    <w:name w:val="annotation reference"/>
    <w:semiHidden/>
    <w:rsid w:val="00546F5D"/>
    <w:rPr>
      <w:sz w:val="6"/>
    </w:rPr>
  </w:style>
  <w:style w:type="character" w:styleId="Appelnotedebasdep">
    <w:name w:val="footnote reference"/>
    <w:semiHidden/>
    <w:rsid w:val="00546F5D"/>
    <w:rPr>
      <w:spacing w:val="-5"/>
      <w:w w:val="130"/>
      <w:position w:val="-4"/>
      <w:vertAlign w:val="superscript"/>
    </w:rPr>
  </w:style>
  <w:style w:type="character" w:styleId="Appeldenotedefin">
    <w:name w:val="endnote reference"/>
    <w:semiHidden/>
    <w:rsid w:val="00546F5D"/>
    <w:rPr>
      <w:spacing w:val="-5"/>
      <w:w w:val="130"/>
      <w:position w:val="-4"/>
      <w:vertAlign w:val="superscript"/>
    </w:rPr>
  </w:style>
  <w:style w:type="paragraph" w:styleId="Notedebasdepage">
    <w:name w:val="footnote text"/>
    <w:basedOn w:val="Normal"/>
    <w:rsid w:val="005F5764"/>
    <w:pPr>
      <w:widowControl w:val="0"/>
      <w:tabs>
        <w:tab w:val="right" w:pos="418"/>
      </w:tabs>
      <w:spacing w:line="210" w:lineRule="exact"/>
      <w:ind w:left="475" w:hanging="475"/>
    </w:pPr>
    <w:rPr>
      <w:spacing w:val="5"/>
      <w:sz w:val="17"/>
    </w:rPr>
  </w:style>
  <w:style w:type="paragraph" w:styleId="Notedefin">
    <w:name w:val="endnote text"/>
    <w:basedOn w:val="Notedebasdepage"/>
    <w:semiHidden/>
    <w:rsid w:val="00546F5D"/>
  </w:style>
  <w:style w:type="paragraph" w:styleId="Pieddepage">
    <w:name w:val="footer"/>
    <w:rsid w:val="00546F5D"/>
    <w:pPr>
      <w:tabs>
        <w:tab w:val="center" w:pos="4320"/>
        <w:tab w:val="right" w:pos="8640"/>
      </w:tabs>
    </w:pPr>
    <w:rPr>
      <w:b/>
      <w:noProof/>
      <w:sz w:val="17"/>
    </w:rPr>
  </w:style>
  <w:style w:type="paragraph" w:styleId="En-tte">
    <w:name w:val="header"/>
    <w:rsid w:val="00546F5D"/>
    <w:pPr>
      <w:tabs>
        <w:tab w:val="center" w:pos="4320"/>
        <w:tab w:val="right" w:pos="8640"/>
      </w:tabs>
    </w:pPr>
    <w:rPr>
      <w:noProof/>
      <w:sz w:val="17"/>
    </w:rPr>
  </w:style>
  <w:style w:type="character" w:styleId="Numrodeligne">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Textebru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Grilledutableau">
    <w:name w:val="Table Grid"/>
    <w:basedOn w:val="Tableau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Pieddepage"/>
    <w:rsid w:val="009F0EFA"/>
    <w:rPr>
      <w:spacing w:val="4"/>
      <w:w w:val="103"/>
      <w:kern w:val="14"/>
      <w:lang w:val="en-GB"/>
    </w:rPr>
  </w:style>
  <w:style w:type="character" w:styleId="Lienhypertexte">
    <w:name w:val="Hyperlink"/>
    <w:basedOn w:val="Policepardfaut"/>
    <w:rsid w:val="00AC3BFA"/>
    <w:rPr>
      <w:color w:val="0000FF" w:themeColor="hyperlink"/>
      <w:u w:val="single"/>
    </w:rPr>
  </w:style>
  <w:style w:type="paragraph" w:customStyle="1" w:styleId="Bullet1">
    <w:name w:val="Bullet 1"/>
    <w:basedOn w:val="Normal"/>
    <w:qFormat/>
    <w:rsid w:val="00ED10BE"/>
    <w:pPr>
      <w:numPr>
        <w:numId w:val="2"/>
      </w:numPr>
      <w:tabs>
        <w:tab w:val="left" w:pos="2217"/>
      </w:tabs>
      <w:spacing w:after="120" w:line="240" w:lineRule="atLeast"/>
      <w:ind w:left="1743" w:right="1267" w:hanging="130"/>
      <w:jc w:val="both"/>
    </w:pPr>
  </w:style>
  <w:style w:type="paragraph" w:customStyle="1" w:styleId="Bullet2">
    <w:name w:val="Bullet 2"/>
    <w:basedOn w:val="Normal"/>
    <w:qFormat/>
    <w:rsid w:val="00792C8E"/>
    <w:pPr>
      <w:numPr>
        <w:numId w:val="1"/>
      </w:numPr>
      <w:tabs>
        <w:tab w:val="left" w:pos="2217"/>
      </w:tabs>
      <w:spacing w:after="120"/>
      <w:ind w:left="2217" w:right="1264" w:hanging="130"/>
      <w:jc w:val="both"/>
    </w:pPr>
  </w:style>
  <w:style w:type="paragraph" w:styleId="Commentaire">
    <w:name w:val="annotation text"/>
    <w:basedOn w:val="Normal"/>
    <w:link w:val="CommentaireCar"/>
    <w:rsid w:val="00026E4C"/>
    <w:pPr>
      <w:spacing w:line="240" w:lineRule="auto"/>
    </w:pPr>
  </w:style>
  <w:style w:type="character" w:customStyle="1" w:styleId="CommentaireCar">
    <w:name w:val="Commentaire Car"/>
    <w:basedOn w:val="Policepardfaut"/>
    <w:link w:val="Commentaire"/>
    <w:rsid w:val="00026E4C"/>
    <w:rPr>
      <w:spacing w:val="4"/>
      <w:w w:val="103"/>
      <w:kern w:val="14"/>
      <w:lang w:val="en-GB"/>
    </w:rPr>
  </w:style>
  <w:style w:type="paragraph" w:styleId="Objetducommentaire">
    <w:name w:val="annotation subject"/>
    <w:basedOn w:val="Commentaire"/>
    <w:next w:val="Commentaire"/>
    <w:link w:val="ObjetducommentaireCar"/>
    <w:rsid w:val="00026E4C"/>
    <w:rPr>
      <w:b/>
      <w:bCs/>
    </w:rPr>
  </w:style>
  <w:style w:type="character" w:customStyle="1" w:styleId="ObjetducommentaireCar">
    <w:name w:val="Objet du commentaire Car"/>
    <w:basedOn w:val="CommentaireCar"/>
    <w:link w:val="Objetducommentaire"/>
    <w:rsid w:val="00026E4C"/>
    <w:rPr>
      <w:b/>
      <w:bCs/>
      <w:spacing w:val="4"/>
      <w:w w:val="103"/>
      <w:kern w:val="14"/>
      <w:lang w:val="en-GB"/>
    </w:rPr>
  </w:style>
  <w:style w:type="paragraph" w:customStyle="1" w:styleId="SingleTxtG">
    <w:name w:val="_ Single Txt_G"/>
    <w:basedOn w:val="Normal"/>
    <w:link w:val="SingleTxtGChar"/>
    <w:qFormat/>
    <w:rsid w:val="00A74016"/>
    <w:pPr>
      <w:spacing w:after="120" w:line="240" w:lineRule="atLeast"/>
      <w:ind w:left="1134" w:right="1134"/>
      <w:jc w:val="both"/>
    </w:pPr>
    <w:rPr>
      <w:rFonts w:eastAsia="Times New Roman"/>
      <w:spacing w:val="0"/>
      <w:w w:val="100"/>
      <w:kern w:val="0"/>
      <w:lang w:eastAsia="en-US"/>
    </w:rPr>
  </w:style>
  <w:style w:type="character" w:customStyle="1" w:styleId="SingleTxtGChar">
    <w:name w:val="_ Single Txt_G Char"/>
    <w:link w:val="SingleTxtG"/>
    <w:rsid w:val="000A18D7"/>
    <w:rPr>
      <w:rFonts w:eastAsia="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BFA"/>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ED10BE"/>
    <w:pPr>
      <w:numPr>
        <w:numId w:val="2"/>
      </w:numPr>
      <w:tabs>
        <w:tab w:val="left" w:pos="2217"/>
      </w:tabs>
      <w:spacing w:after="120" w:line="240" w:lineRule="atLeast"/>
      <w:ind w:left="1743" w:right="1267" w:hanging="130"/>
      <w:jc w:val="both"/>
    </w:pPr>
  </w:style>
  <w:style w:type="paragraph" w:customStyle="1" w:styleId="Bullet2">
    <w:name w:val="Bullet 2"/>
    <w:basedOn w:val="Normal"/>
    <w:qFormat/>
    <w:rsid w:val="00792C8E"/>
    <w:pPr>
      <w:numPr>
        <w:numId w:val="1"/>
      </w:numPr>
      <w:tabs>
        <w:tab w:val="left" w:pos="2217"/>
      </w:tabs>
      <w:spacing w:after="120"/>
      <w:ind w:left="2217" w:right="1264" w:hanging="130"/>
      <w:jc w:val="both"/>
    </w:pPr>
  </w:style>
  <w:style w:type="paragraph" w:styleId="CommentText">
    <w:name w:val="annotation text"/>
    <w:basedOn w:val="Normal"/>
    <w:link w:val="CommentTextChar"/>
    <w:rsid w:val="00026E4C"/>
    <w:pPr>
      <w:spacing w:line="240" w:lineRule="auto"/>
    </w:pPr>
  </w:style>
  <w:style w:type="character" w:customStyle="1" w:styleId="CommentTextChar">
    <w:name w:val="Comment Text Char"/>
    <w:basedOn w:val="DefaultParagraphFont"/>
    <w:link w:val="CommentText"/>
    <w:rsid w:val="00026E4C"/>
    <w:rPr>
      <w:spacing w:val="4"/>
      <w:w w:val="103"/>
      <w:kern w:val="14"/>
      <w:lang w:val="en-GB"/>
    </w:rPr>
  </w:style>
  <w:style w:type="paragraph" w:styleId="CommentSubject">
    <w:name w:val="annotation subject"/>
    <w:basedOn w:val="CommentText"/>
    <w:next w:val="CommentText"/>
    <w:link w:val="CommentSubjectChar"/>
    <w:rsid w:val="00026E4C"/>
    <w:rPr>
      <w:b/>
      <w:bCs/>
    </w:rPr>
  </w:style>
  <w:style w:type="character" w:customStyle="1" w:styleId="CommentSubjectChar">
    <w:name w:val="Comment Subject Char"/>
    <w:basedOn w:val="CommentTextChar"/>
    <w:link w:val="CommentSubject"/>
    <w:rsid w:val="00026E4C"/>
    <w:rPr>
      <w:b/>
      <w:bCs/>
      <w:spacing w:val="4"/>
      <w:w w:val="103"/>
      <w:kern w:val="14"/>
      <w:lang w:val="en-GB"/>
    </w:rPr>
  </w:style>
  <w:style w:type="paragraph" w:customStyle="1" w:styleId="SingleTxtG">
    <w:name w:val="_ Single Txt_G"/>
    <w:basedOn w:val="Normal"/>
    <w:link w:val="SingleTxtGChar"/>
    <w:qFormat/>
    <w:rsid w:val="00A74016"/>
    <w:pPr>
      <w:spacing w:after="120" w:line="240" w:lineRule="atLeast"/>
      <w:ind w:left="1134" w:right="1134"/>
      <w:jc w:val="both"/>
    </w:pPr>
    <w:rPr>
      <w:rFonts w:eastAsia="Times New Roman"/>
      <w:spacing w:val="0"/>
      <w:w w:val="100"/>
      <w:kern w:val="0"/>
      <w:lang w:eastAsia="en-US"/>
    </w:rPr>
  </w:style>
  <w:style w:type="character" w:customStyle="1" w:styleId="SingleTxtGChar">
    <w:name w:val="_ Single Txt_G Char"/>
    <w:link w:val="SingleTxtG"/>
    <w:rsid w:val="000A18D7"/>
    <w:rPr>
      <w:rFonts w:eastAsia="Times New Roman"/>
      <w:lang w:val="en-GB"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BF351-AFF3-42D4-9636-1BFEEBA38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2122</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Anni Vi Tirol</dc:creator>
  <cp:lastModifiedBy>Maison</cp:lastModifiedBy>
  <cp:revision>2</cp:revision>
  <cp:lastPrinted>2015-07-24T07:53:00Z</cp:lastPrinted>
  <dcterms:created xsi:type="dcterms:W3CDTF">2015-08-11T08:17:00Z</dcterms:created>
  <dcterms:modified xsi:type="dcterms:W3CDTF">2015-08-11T08:17:00Z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1510764</vt:lpwstr>
  </property>
  <property fmtid="{D5CDD505-2E9C-101B-9397-08002B2CF9AE}" pid="3" name="ODSRefJobNo">
    <vt:lpwstr>1513731E</vt:lpwstr>
  </property>
  <property fmtid="{D5CDD505-2E9C-101B-9397-08002B2CF9AE}" pid="4" name="Symbol1">
    <vt:lpwstr>ECE/TRANS/WP.15/AC.1/2015/41</vt:lpwstr>
  </property>
  <property fmtid="{D5CDD505-2E9C-101B-9397-08002B2CF9AE}" pid="5" name="Symbol2">
    <vt:lpwstr/>
  </property>
  <property fmtid="{D5CDD505-2E9C-101B-9397-08002B2CF9AE}" pid="6" name="Translator">
    <vt:lpwstr/>
  </property>
  <property fmtid="{D5CDD505-2E9C-101B-9397-08002B2CF9AE}" pid="7" name="Operator">
    <vt:lpwstr>AVT</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29 June 2015</vt:lpwstr>
  </property>
  <property fmtid="{D5CDD505-2E9C-101B-9397-08002B2CF9AE}" pid="12" name="Original">
    <vt:lpwstr>French</vt:lpwstr>
  </property>
  <property fmtid="{D5CDD505-2E9C-101B-9397-08002B2CF9AE}" pid="13" name="Release Date">
    <vt:lpwstr>230715</vt:lpwstr>
  </property>
</Properties>
</file>