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67" w:rsidRDefault="00936867" w:rsidP="00936867">
      <w:pPr>
        <w:spacing w:line="240" w:lineRule="auto"/>
        <w:rPr>
          <w:sz w:val="2"/>
        </w:rPr>
        <w:sectPr w:rsidR="00936867" w:rsidSect="0093686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936867" w:rsidRDefault="00936867" w:rsidP="00936867">
      <w:pPr>
        <w:pStyle w:val="H1"/>
        <w:spacing w:after="120"/>
        <w:rPr>
          <w:sz w:val="28"/>
        </w:rPr>
      </w:pPr>
      <w:r>
        <w:rPr>
          <w:sz w:val="28"/>
        </w:rPr>
        <w:lastRenderedPageBreak/>
        <w:t>Commission économique pour l’Europe</w:t>
      </w:r>
    </w:p>
    <w:p w:rsidR="00936867" w:rsidRDefault="00936867" w:rsidP="00936867">
      <w:pPr>
        <w:pStyle w:val="H1"/>
        <w:spacing w:after="120" w:line="300" w:lineRule="exact"/>
        <w:rPr>
          <w:b w:val="0"/>
          <w:sz w:val="28"/>
        </w:rPr>
      </w:pPr>
      <w:r>
        <w:rPr>
          <w:b w:val="0"/>
          <w:sz w:val="28"/>
        </w:rPr>
        <w:t>Comité des transports intérieurs</w:t>
      </w:r>
    </w:p>
    <w:p w:rsidR="001F3341" w:rsidRDefault="001F3341" w:rsidP="001F33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Groupe de travail des transports de marchandises dangereuses</w:t>
      </w:r>
    </w:p>
    <w:p w:rsidR="001F3341" w:rsidRPr="001F3341" w:rsidRDefault="001F3341" w:rsidP="001F3341">
      <w:pPr>
        <w:pStyle w:val="SingleTxt"/>
        <w:spacing w:after="0" w:line="120" w:lineRule="exact"/>
        <w:ind w:left="0"/>
        <w:rPr>
          <w:sz w:val="10"/>
          <w:lang w:val="fr-FR"/>
        </w:rPr>
      </w:pPr>
    </w:p>
    <w:p w:rsidR="001F3341" w:rsidRPr="001F3341" w:rsidRDefault="001F3341" w:rsidP="001F3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Quatre-vingt-dix-neuvième session</w:t>
      </w:r>
    </w:p>
    <w:p w:rsidR="001F3341" w:rsidRPr="001F3341" w:rsidRDefault="001F3341" w:rsidP="001F33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F3341">
        <w:rPr>
          <w:lang w:val="fr-FR"/>
        </w:rPr>
        <w:t>Genève, 9-13 novembre 2015</w:t>
      </w:r>
    </w:p>
    <w:p w:rsidR="001F3341" w:rsidRPr="001F3341" w:rsidRDefault="001F3341" w:rsidP="001F33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F3341">
        <w:rPr>
          <w:lang w:val="fr-FR"/>
        </w:rPr>
        <w:t>Point 6 a) de l’ordre du jour provisoire</w:t>
      </w:r>
    </w:p>
    <w:p w:rsidR="001F3341" w:rsidRDefault="001F3341" w:rsidP="001F3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1F3341">
        <w:rPr>
          <w:lang w:val="fr-FR"/>
        </w:rPr>
        <w:t>Propositions d’amendement aux annexes A et B de l’ADR</w:t>
      </w:r>
      <w:r w:rsidR="001772B6">
        <w:rPr>
          <w:lang w:val="fr-FR"/>
        </w:rPr>
        <w:t> :</w:t>
      </w:r>
      <w:r>
        <w:rPr>
          <w:lang w:val="fr-FR"/>
        </w:rPr>
        <w:t xml:space="preserve"> </w:t>
      </w:r>
      <w:r>
        <w:rPr>
          <w:lang w:val="fr-FR"/>
        </w:rPr>
        <w:br/>
      </w:r>
      <w:r w:rsidRPr="001F3341">
        <w:rPr>
          <w:lang w:val="fr-FR"/>
        </w:rPr>
        <w:t>construction et agrément des véhicules</w:t>
      </w:r>
    </w:p>
    <w:p w:rsidR="001F3341" w:rsidRPr="001F3341" w:rsidRDefault="001F3341" w:rsidP="001A3808">
      <w:pPr>
        <w:pStyle w:val="SingleTxt"/>
        <w:spacing w:after="0" w:line="120" w:lineRule="exact"/>
        <w:ind w:left="0"/>
        <w:rPr>
          <w:sz w:val="10"/>
          <w:lang w:val="fr-FR"/>
        </w:rPr>
      </w:pPr>
    </w:p>
    <w:p w:rsidR="001F3341" w:rsidRPr="001F3341" w:rsidRDefault="001F3341" w:rsidP="001A3808">
      <w:pPr>
        <w:pStyle w:val="SingleTxt"/>
        <w:spacing w:after="0" w:line="120" w:lineRule="exact"/>
        <w:ind w:left="0"/>
        <w:rPr>
          <w:sz w:val="10"/>
          <w:lang w:val="fr-FR"/>
        </w:rPr>
      </w:pPr>
    </w:p>
    <w:p w:rsidR="001F3341" w:rsidRPr="001F3341" w:rsidRDefault="001F3341" w:rsidP="001A3808">
      <w:pPr>
        <w:pStyle w:val="SingleTxt"/>
        <w:spacing w:after="0" w:line="120" w:lineRule="exact"/>
        <w:ind w:left="0"/>
        <w:rPr>
          <w:sz w:val="10"/>
          <w:lang w:val="fr-FR"/>
        </w:rPr>
      </w:pPr>
    </w:p>
    <w:p w:rsidR="001F3341" w:rsidRDefault="001F3341" w:rsidP="001F33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 xml:space="preserve">Proposition d’amendement soumise par le groupe </w:t>
      </w:r>
      <w:r>
        <w:rPr>
          <w:lang w:val="fr-FR"/>
        </w:rPr>
        <w:br/>
      </w:r>
      <w:r w:rsidRPr="001F3341">
        <w:rPr>
          <w:lang w:val="fr-FR"/>
        </w:rPr>
        <w:t xml:space="preserve">de travail informel de l’équipement électrique </w:t>
      </w:r>
      <w:r>
        <w:rPr>
          <w:lang w:val="fr-FR"/>
        </w:rPr>
        <w:br/>
      </w:r>
      <w:proofErr w:type="gramStart"/>
      <w:r w:rsidRPr="001F3341">
        <w:rPr>
          <w:lang w:val="fr-FR"/>
        </w:rPr>
        <w:t>des</w:t>
      </w:r>
      <w:proofErr w:type="gramEnd"/>
      <w:r w:rsidRPr="001F3341">
        <w:rPr>
          <w:lang w:val="fr-FR"/>
        </w:rPr>
        <w:t xml:space="preserve"> véhicules transportant des marchandises </w:t>
      </w:r>
      <w:r>
        <w:rPr>
          <w:lang w:val="fr-FR"/>
        </w:rPr>
        <w:br/>
      </w:r>
      <w:r w:rsidRPr="001F3341">
        <w:rPr>
          <w:lang w:val="fr-FR"/>
        </w:rPr>
        <w:t>dangereuses</w:t>
      </w:r>
    </w:p>
    <w:p w:rsidR="001F3341" w:rsidRPr="001F3341" w:rsidRDefault="001F3341" w:rsidP="001F3341">
      <w:pPr>
        <w:pStyle w:val="SingleTxt"/>
        <w:spacing w:after="0" w:line="120" w:lineRule="exact"/>
        <w:rPr>
          <w:sz w:val="10"/>
          <w:lang w:val="fr-FR"/>
        </w:rPr>
      </w:pPr>
    </w:p>
    <w:p w:rsidR="001F3341" w:rsidRPr="001F3341" w:rsidRDefault="001F3341" w:rsidP="001F3341">
      <w:pPr>
        <w:pStyle w:val="SingleTxt"/>
        <w:spacing w:after="0" w:line="120" w:lineRule="exact"/>
        <w:rPr>
          <w:sz w:val="10"/>
          <w:lang w:val="fr-FR"/>
        </w:rPr>
      </w:pPr>
    </w:p>
    <w:p w:rsidR="001F3341" w:rsidRDefault="001F3341" w:rsidP="001F33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Communication du Gouvernement néerlandais</w:t>
      </w:r>
      <w:r w:rsidRPr="00785B27">
        <w:rPr>
          <w:b w:val="0"/>
          <w:sz w:val="20"/>
          <w:szCs w:val="20"/>
          <w:vertAlign w:val="superscript"/>
          <w:lang w:val="fr-FR"/>
        </w:rPr>
        <w:footnoteReference w:id="1"/>
      </w:r>
      <w:r w:rsidRPr="001F3341">
        <w:rPr>
          <w:lang w:val="fr-FR"/>
        </w:rPr>
        <w:t xml:space="preserve"> </w:t>
      </w:r>
    </w:p>
    <w:p w:rsidR="001F3341" w:rsidRPr="001A3808" w:rsidRDefault="001F3341" w:rsidP="001A3808">
      <w:pPr>
        <w:pStyle w:val="SingleTxt"/>
        <w:spacing w:after="0" w:line="120" w:lineRule="exact"/>
        <w:rPr>
          <w:sz w:val="10"/>
          <w:lang w:val="fr-FR"/>
        </w:rPr>
      </w:pPr>
    </w:p>
    <w:p w:rsidR="001A3808" w:rsidRPr="001F3341" w:rsidRDefault="001A3808" w:rsidP="001F3341">
      <w:pPr>
        <w:pStyle w:val="SingleTxt"/>
        <w:spacing w:after="0" w:line="120" w:lineRule="exact"/>
        <w:rPr>
          <w:sz w:val="10"/>
          <w:lang w:val="fr-FR"/>
        </w:rPr>
      </w:pPr>
    </w:p>
    <w:p w:rsidR="001F3341" w:rsidRDefault="001F3341" w:rsidP="001F3341">
      <w:pPr>
        <w:pStyle w:val="SingleTxt"/>
        <w:spacing w:after="0"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A3808" w:rsidRPr="00AC7BE5" w:rsidTr="00F84809">
        <w:tc>
          <w:tcPr>
            <w:tcW w:w="10051" w:type="dxa"/>
            <w:tcBorders>
              <w:top w:val="single" w:sz="2" w:space="0" w:color="auto"/>
            </w:tcBorders>
            <w:shd w:val="clear" w:color="auto" w:fill="auto"/>
          </w:tcPr>
          <w:p w:rsidR="001A3808" w:rsidRPr="00AC7BE5" w:rsidRDefault="001A3808" w:rsidP="00F84809">
            <w:pPr>
              <w:tabs>
                <w:tab w:val="left" w:pos="240"/>
              </w:tabs>
              <w:spacing w:before="240" w:after="120"/>
              <w:rPr>
                <w:i/>
                <w:sz w:val="24"/>
                <w:lang w:val="fr-CH"/>
              </w:rPr>
            </w:pPr>
            <w:r w:rsidRPr="00AC7BE5">
              <w:rPr>
                <w:i/>
                <w:sz w:val="24"/>
                <w:lang w:val="fr-CH"/>
              </w:rPr>
              <w:tab/>
              <w:t>Résumé</w:t>
            </w:r>
          </w:p>
        </w:tc>
      </w:tr>
      <w:tr w:rsidR="001A3808" w:rsidRPr="00AC7BE5" w:rsidTr="00F84809">
        <w:tc>
          <w:tcPr>
            <w:tcW w:w="10051" w:type="dxa"/>
            <w:shd w:val="clear" w:color="auto" w:fill="auto"/>
          </w:tcPr>
          <w:p w:rsidR="001A3808" w:rsidRPr="00AC7BE5" w:rsidRDefault="001A3808" w:rsidP="00F84809">
            <w:pPr>
              <w:pStyle w:val="SingleTxt"/>
              <w:spacing w:after="100" w:line="228" w:lineRule="exact"/>
              <w:ind w:left="2693" w:hanging="2463"/>
              <w:rPr>
                <w:lang w:val="fr-CH"/>
              </w:rPr>
            </w:pPr>
            <w:r w:rsidRPr="00AC7BE5">
              <w:rPr>
                <w:b/>
                <w:lang w:val="fr-CH"/>
              </w:rPr>
              <w:t>Résumé analytique :</w:t>
            </w:r>
            <w:r w:rsidRPr="00AC7BE5">
              <w:rPr>
                <w:lang w:val="fr-CH"/>
              </w:rPr>
              <w:tab/>
            </w:r>
            <w:r w:rsidRPr="00AC7BE5">
              <w:rPr>
                <w:lang w:val="fr-CH"/>
              </w:rPr>
              <w:tab/>
            </w:r>
            <w:r w:rsidRPr="001A3808">
              <w:rPr>
                <w:lang w:val="fr-FR"/>
              </w:rPr>
              <w:t>Le groupe de travail informel a réexaminé et modifié les prescriptions relatives à l’équipement électrique et a apporté d’autres modifications. On trouvera ci-après des propositions d’amendements qui découlent de ce travail.</w:t>
            </w:r>
          </w:p>
        </w:tc>
      </w:tr>
      <w:tr w:rsidR="001A3808" w:rsidRPr="00AC7BE5" w:rsidTr="00F84809">
        <w:tc>
          <w:tcPr>
            <w:tcW w:w="10051" w:type="dxa"/>
            <w:shd w:val="clear" w:color="auto" w:fill="auto"/>
          </w:tcPr>
          <w:p w:rsidR="001A3808" w:rsidRPr="00AC7BE5" w:rsidRDefault="001A3808" w:rsidP="00F84809">
            <w:pPr>
              <w:pStyle w:val="SingleTxt"/>
              <w:ind w:left="2217" w:hanging="1987"/>
              <w:rPr>
                <w:lang w:val="fr-CH"/>
              </w:rPr>
            </w:pPr>
            <w:r w:rsidRPr="00AC7BE5">
              <w:rPr>
                <w:b/>
                <w:lang w:val="fr-CH"/>
              </w:rPr>
              <w:t>Mesure à prendre :</w:t>
            </w:r>
            <w:r w:rsidRPr="00AC7BE5">
              <w:rPr>
                <w:b/>
                <w:lang w:val="fr-CH"/>
              </w:rPr>
              <w:tab/>
            </w:r>
            <w:r w:rsidRPr="00AC7BE5">
              <w:rPr>
                <w:b/>
                <w:lang w:val="fr-CH"/>
              </w:rPr>
              <w:tab/>
            </w:r>
            <w:r w:rsidRPr="00AC7BE5">
              <w:rPr>
                <w:b/>
                <w:lang w:val="fr-CH"/>
              </w:rPr>
              <w:tab/>
            </w:r>
            <w:r w:rsidRPr="001A3808">
              <w:rPr>
                <w:lang w:val="fr-FR"/>
              </w:rPr>
              <w:t>Adoption des propositions.</w:t>
            </w:r>
          </w:p>
        </w:tc>
      </w:tr>
      <w:tr w:rsidR="001A3808" w:rsidRPr="00AC7BE5" w:rsidTr="00F84809">
        <w:tc>
          <w:tcPr>
            <w:tcW w:w="10051" w:type="dxa"/>
            <w:tcBorders>
              <w:bottom w:val="nil"/>
            </w:tcBorders>
            <w:shd w:val="clear" w:color="auto" w:fill="auto"/>
          </w:tcPr>
          <w:p w:rsidR="001A3808" w:rsidRPr="00AC7BE5" w:rsidRDefault="001A3808" w:rsidP="00F84809">
            <w:pPr>
              <w:pStyle w:val="SingleTxt"/>
              <w:ind w:left="2693" w:hanging="2463"/>
              <w:rPr>
                <w:b/>
                <w:lang w:val="fr-CH"/>
              </w:rPr>
            </w:pPr>
            <w:r w:rsidRPr="00AC7BE5">
              <w:rPr>
                <w:b/>
                <w:lang w:val="fr-CH"/>
              </w:rPr>
              <w:t>Documents de référence :</w:t>
            </w:r>
            <w:r w:rsidRPr="00AC7BE5">
              <w:rPr>
                <w:b/>
                <w:lang w:val="fr-CH"/>
              </w:rPr>
              <w:tab/>
            </w:r>
            <w:r w:rsidRPr="001A3808">
              <w:rPr>
                <w:lang w:val="fr-FR"/>
              </w:rPr>
              <w:t>Documents informels INF.4 (quatre-vingt-seizième session du Groupe de travail) et INF.5 (quatre-vingt-dix-huitième session du Groupe de travail)</w:t>
            </w:r>
            <w:r>
              <w:rPr>
                <w:lang w:val="fr-FR"/>
              </w:rPr>
              <w:t>.</w:t>
            </w:r>
          </w:p>
        </w:tc>
      </w:tr>
      <w:tr w:rsidR="001A3808" w:rsidRPr="00AC7BE5" w:rsidTr="00F84809">
        <w:tc>
          <w:tcPr>
            <w:tcW w:w="10051" w:type="dxa"/>
            <w:tcBorders>
              <w:bottom w:val="single" w:sz="2" w:space="0" w:color="auto"/>
            </w:tcBorders>
            <w:shd w:val="clear" w:color="auto" w:fill="auto"/>
          </w:tcPr>
          <w:p w:rsidR="001A3808" w:rsidRPr="00AC7BE5" w:rsidRDefault="001A3808" w:rsidP="00F84809">
            <w:pPr>
              <w:pStyle w:val="SingleTxt"/>
              <w:rPr>
                <w:lang w:val="fr-CH"/>
              </w:rPr>
            </w:pPr>
          </w:p>
        </w:tc>
      </w:tr>
    </w:tbl>
    <w:p w:rsidR="001A3808" w:rsidRPr="00A42BED" w:rsidRDefault="001A3808" w:rsidP="00A42BED">
      <w:pPr>
        <w:spacing w:line="120" w:lineRule="exact"/>
        <w:rPr>
          <w:b/>
          <w:sz w:val="10"/>
          <w:lang w:val="fr-FR"/>
        </w:rPr>
      </w:pPr>
    </w:p>
    <w:p w:rsidR="00A42BED" w:rsidRPr="006928CA" w:rsidRDefault="00A42BED" w:rsidP="006928CA">
      <w:pPr>
        <w:spacing w:line="120" w:lineRule="exact"/>
        <w:rPr>
          <w:b/>
          <w:sz w:val="10"/>
          <w:lang w:val="fr-FR"/>
        </w:rPr>
      </w:pPr>
    </w:p>
    <w:p w:rsidR="006928CA" w:rsidRPr="00A42BED" w:rsidRDefault="006928CA" w:rsidP="00A42BED">
      <w:pPr>
        <w:spacing w:line="120" w:lineRule="exact"/>
        <w:rPr>
          <w:b/>
          <w:sz w:val="10"/>
          <w:lang w:val="fr-FR"/>
        </w:rPr>
      </w:pPr>
    </w:p>
    <w:p w:rsidR="001F3341" w:rsidRDefault="001A3808" w:rsidP="001A38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F3341" w:rsidRPr="001F3341">
        <w:rPr>
          <w:lang w:val="fr-FR"/>
        </w:rPr>
        <w:t>Introduction</w:t>
      </w:r>
    </w:p>
    <w:p w:rsidR="001A3808" w:rsidRPr="001A3808" w:rsidRDefault="001A3808" w:rsidP="001A3808">
      <w:pPr>
        <w:pStyle w:val="SingleTxt"/>
        <w:spacing w:after="0" w:line="120" w:lineRule="exact"/>
        <w:rPr>
          <w:sz w:val="10"/>
          <w:lang w:val="fr-FR"/>
        </w:rPr>
      </w:pPr>
    </w:p>
    <w:p w:rsidR="001A3808" w:rsidRPr="001A3808" w:rsidRDefault="001A3808" w:rsidP="001A3808">
      <w:pPr>
        <w:pStyle w:val="SingleTxt"/>
        <w:spacing w:after="0" w:line="120" w:lineRule="exact"/>
        <w:rPr>
          <w:sz w:val="10"/>
          <w:lang w:val="fr-FR"/>
        </w:rPr>
      </w:pPr>
    </w:p>
    <w:p w:rsidR="001F3341" w:rsidRPr="001F3341" w:rsidRDefault="001F3341" w:rsidP="001A3808">
      <w:pPr>
        <w:pStyle w:val="SingleTxt"/>
        <w:numPr>
          <w:ilvl w:val="0"/>
          <w:numId w:val="15"/>
        </w:numPr>
        <w:tabs>
          <w:tab w:val="clear" w:pos="475"/>
          <w:tab w:val="num" w:pos="1742"/>
        </w:tabs>
        <w:ind w:left="1267"/>
        <w:rPr>
          <w:lang w:val="fr-FR"/>
        </w:rPr>
      </w:pPr>
      <w:r w:rsidRPr="001F3341">
        <w:rPr>
          <w:lang w:val="fr-FR"/>
        </w:rPr>
        <w:t xml:space="preserve">Lors de sa troisième session, le groupe de travail informel a décidé de soumettre les propositions d’amendements ci-après. Dans quelques cas concernant certains types de véhicules, les prescriptions applicables sont signalées par des crochets dans </w:t>
      </w:r>
      <w:r w:rsidRPr="001F3341">
        <w:rPr>
          <w:lang w:val="fr-FR"/>
        </w:rPr>
        <w:lastRenderedPageBreak/>
        <w:t>l’attente d’une décision que devra prendre le Groupe de travail des transports de marchandises dangereuses.</w:t>
      </w:r>
    </w:p>
    <w:p w:rsidR="001F3341" w:rsidRPr="001F3341" w:rsidRDefault="001F3341" w:rsidP="001A3808">
      <w:pPr>
        <w:pStyle w:val="SingleTxt"/>
        <w:numPr>
          <w:ilvl w:val="0"/>
          <w:numId w:val="15"/>
        </w:numPr>
        <w:tabs>
          <w:tab w:val="clear" w:pos="475"/>
          <w:tab w:val="num" w:pos="1742"/>
        </w:tabs>
        <w:ind w:left="1267"/>
        <w:rPr>
          <w:lang w:val="fr-FR"/>
        </w:rPr>
      </w:pPr>
      <w:r w:rsidRPr="001F3341">
        <w:rPr>
          <w:lang w:val="fr-FR"/>
        </w:rPr>
        <w:t>Le rapport de la troisième session sera transmis séparément.</w:t>
      </w:r>
    </w:p>
    <w:p w:rsidR="001F3341" w:rsidRPr="001F3341" w:rsidRDefault="001F3341" w:rsidP="001A3808">
      <w:pPr>
        <w:pStyle w:val="SingleTxt"/>
        <w:numPr>
          <w:ilvl w:val="0"/>
          <w:numId w:val="15"/>
        </w:numPr>
        <w:tabs>
          <w:tab w:val="clear" w:pos="475"/>
          <w:tab w:val="num" w:pos="1742"/>
        </w:tabs>
        <w:ind w:left="1267"/>
        <w:rPr>
          <w:lang w:val="fr-FR"/>
        </w:rPr>
      </w:pPr>
      <w:r w:rsidRPr="001F3341">
        <w:rPr>
          <w:lang w:val="fr-FR"/>
        </w:rPr>
        <w:t>Les propositions qui suivent répondent à trois besoins, à savoir</w:t>
      </w:r>
      <w:r w:rsidR="001772B6">
        <w:rPr>
          <w:lang w:val="fr-FR"/>
        </w:rPr>
        <w:t> :</w:t>
      </w:r>
    </w:p>
    <w:p w:rsidR="001F3341" w:rsidRPr="001F3341" w:rsidRDefault="001A3808" w:rsidP="001A3808">
      <w:pPr>
        <w:pStyle w:val="Bullet1"/>
        <w:rPr>
          <w:lang w:val="fr-FR"/>
        </w:rPr>
      </w:pPr>
      <w:r w:rsidRPr="001F3341">
        <w:rPr>
          <w:lang w:val="fr-FR"/>
        </w:rPr>
        <w:t xml:space="preserve">La </w:t>
      </w:r>
      <w:r w:rsidR="001F3341" w:rsidRPr="001F3341">
        <w:rPr>
          <w:lang w:val="fr-FR"/>
        </w:rPr>
        <w:t>révision des prescriptions applicables à l’équipement électrique;</w:t>
      </w:r>
    </w:p>
    <w:p w:rsidR="001F3341" w:rsidRPr="001F3341" w:rsidRDefault="001A3808" w:rsidP="001A3808">
      <w:pPr>
        <w:pStyle w:val="Bullet1"/>
        <w:rPr>
          <w:lang w:val="fr-FR"/>
        </w:rPr>
      </w:pPr>
      <w:r w:rsidRPr="001F3341">
        <w:rPr>
          <w:lang w:val="fr-FR"/>
        </w:rPr>
        <w:t xml:space="preserve">Un </w:t>
      </w:r>
      <w:r w:rsidR="001F3341" w:rsidRPr="001F3341">
        <w:rPr>
          <w:lang w:val="fr-FR"/>
        </w:rPr>
        <w:t>nouveau regroupement, plus logique, desdites prescriptions; et</w:t>
      </w:r>
    </w:p>
    <w:p w:rsidR="001F3341" w:rsidRPr="001F3341" w:rsidRDefault="001A3808" w:rsidP="001A3808">
      <w:pPr>
        <w:pStyle w:val="Bullet1"/>
        <w:rPr>
          <w:lang w:val="fr-FR"/>
        </w:rPr>
      </w:pPr>
      <w:r>
        <w:rPr>
          <w:lang w:val="fr-FR"/>
        </w:rPr>
        <w:t>L</w:t>
      </w:r>
      <w:r w:rsidR="001F3341" w:rsidRPr="001F3341">
        <w:rPr>
          <w:lang w:val="fr-FR"/>
        </w:rPr>
        <w:t xml:space="preserve">’harmonisation et la simplification des prescriptions applicables aux véhicules, qui ont entraîné la suppression de la mention des </w:t>
      </w:r>
      <w:r w:rsidR="009C37D3">
        <w:rPr>
          <w:lang w:val="fr-FR"/>
        </w:rPr>
        <w:t>« </w:t>
      </w:r>
      <w:r w:rsidR="001F3341" w:rsidRPr="001F3341">
        <w:rPr>
          <w:lang w:val="fr-FR"/>
        </w:rPr>
        <w:t>véhicules OX</w:t>
      </w:r>
      <w:r w:rsidR="009C37D3">
        <w:rPr>
          <w:lang w:val="fr-FR"/>
        </w:rPr>
        <w:t> »</w:t>
      </w:r>
      <w:r w:rsidR="001F3341" w:rsidRPr="001F3341">
        <w:rPr>
          <w:lang w:val="fr-FR"/>
        </w:rPr>
        <w:t>.</w:t>
      </w:r>
    </w:p>
    <w:p w:rsidR="001F3341" w:rsidRPr="001F3341" w:rsidRDefault="001F3341" w:rsidP="001A3808">
      <w:pPr>
        <w:pStyle w:val="SingleTxt"/>
        <w:numPr>
          <w:ilvl w:val="0"/>
          <w:numId w:val="15"/>
        </w:numPr>
        <w:tabs>
          <w:tab w:val="clear" w:pos="475"/>
          <w:tab w:val="num" w:pos="1742"/>
        </w:tabs>
        <w:ind w:left="1267"/>
        <w:rPr>
          <w:lang w:val="fr-FR"/>
        </w:rPr>
      </w:pPr>
      <w:r w:rsidRPr="001F3341">
        <w:rPr>
          <w:lang w:val="fr-FR"/>
        </w:rPr>
        <w:t xml:space="preserve">On notera que certaines propositions doivent être adoptées très rapidement en vue d’être prises en compte dans l’édition 2017 de l’ADR. C’est notamment le cas en ce qui concerne les nouveaux paragraphes 9.2.2.6, </w:t>
      </w:r>
      <w:r w:rsidR="009C37D3">
        <w:rPr>
          <w:lang w:val="fr-FR"/>
        </w:rPr>
        <w:t>« </w:t>
      </w:r>
      <w:r w:rsidRPr="001F3341">
        <w:rPr>
          <w:lang w:val="fr-FR"/>
        </w:rPr>
        <w:t>Connexions électriques</w:t>
      </w:r>
      <w:r w:rsidR="009C37D3">
        <w:rPr>
          <w:lang w:val="fr-FR"/>
        </w:rPr>
        <w:t> »</w:t>
      </w:r>
      <w:r w:rsidRPr="001F3341">
        <w:rPr>
          <w:lang w:val="fr-FR"/>
        </w:rPr>
        <w:t xml:space="preserve">, et 9.2.2.7, </w:t>
      </w:r>
      <w:r w:rsidR="009C37D3">
        <w:rPr>
          <w:lang w:val="fr-FR"/>
        </w:rPr>
        <w:t>« </w:t>
      </w:r>
      <w:r w:rsidRPr="001F3341">
        <w:rPr>
          <w:lang w:val="fr-FR"/>
        </w:rPr>
        <w:t>Tension</w:t>
      </w:r>
      <w:r w:rsidR="009C37D3">
        <w:rPr>
          <w:lang w:val="fr-FR"/>
        </w:rPr>
        <w:t> »</w:t>
      </w:r>
      <w:r w:rsidRPr="001F3341">
        <w:rPr>
          <w:lang w:val="fr-FR"/>
        </w:rPr>
        <w:t>.</w:t>
      </w:r>
    </w:p>
    <w:p w:rsidR="001F3341" w:rsidRDefault="001F3341" w:rsidP="001A3808">
      <w:pPr>
        <w:pStyle w:val="SingleTxt"/>
        <w:numPr>
          <w:ilvl w:val="0"/>
          <w:numId w:val="15"/>
        </w:numPr>
        <w:tabs>
          <w:tab w:val="clear" w:pos="475"/>
          <w:tab w:val="num" w:pos="1742"/>
        </w:tabs>
        <w:ind w:left="1267"/>
        <w:rPr>
          <w:lang w:val="fr-FR"/>
        </w:rPr>
      </w:pPr>
      <w:r w:rsidRPr="001F3341">
        <w:rPr>
          <w:lang w:val="fr-FR"/>
        </w:rPr>
        <w:t>Les propositions ont été groupées dans des parties qui correspondent à différents chapitres de l’ADR.</w:t>
      </w:r>
      <w:r w:rsidR="001772B6">
        <w:rPr>
          <w:lang w:val="fr-FR"/>
        </w:rPr>
        <w:t xml:space="preserve"> </w:t>
      </w:r>
      <w:r w:rsidRPr="001F3341">
        <w:rPr>
          <w:lang w:val="fr-FR"/>
        </w:rPr>
        <w:t xml:space="preserve">S’agissant des parties 1 à 4 pour lesquelles le texte actuel de l’ADR est utilisé par souci de clarification, le texte actuel est reproduit </w:t>
      </w:r>
      <w:r w:rsidRPr="001F3341">
        <w:rPr>
          <w:i/>
          <w:lang w:val="fr-FR"/>
        </w:rPr>
        <w:t>en italique</w:t>
      </w:r>
      <w:r w:rsidRPr="001F3341">
        <w:rPr>
          <w:lang w:val="fr-FR"/>
        </w:rPr>
        <w:t xml:space="preserve">, le texte nouveau, </w:t>
      </w:r>
      <w:r w:rsidRPr="001F3341">
        <w:rPr>
          <w:b/>
          <w:u w:val="single"/>
          <w:lang w:val="fr-FR"/>
        </w:rPr>
        <w:t>en gras et souligné</w:t>
      </w:r>
      <w:r w:rsidRPr="001F3341">
        <w:rPr>
          <w:lang w:val="fr-FR"/>
        </w:rPr>
        <w:t xml:space="preserve">, et le texte supprimé, </w:t>
      </w:r>
      <w:r w:rsidRPr="00A51CA3">
        <w:rPr>
          <w:strike/>
          <w:lang w:val="fr-FR"/>
        </w:rPr>
        <w:t>avec des caractères biffés</w:t>
      </w:r>
      <w:r w:rsidRPr="001F3341">
        <w:rPr>
          <w:lang w:val="fr-FR"/>
        </w:rPr>
        <w:t>. Les parties 5 à 7 contiennent du texte entièrement revu, mais présenté sans mise en forme particulière.</w:t>
      </w:r>
    </w:p>
    <w:p w:rsidR="001A3808" w:rsidRPr="001A3808" w:rsidRDefault="001A3808" w:rsidP="001A3808">
      <w:pPr>
        <w:pStyle w:val="SingleTxt"/>
        <w:spacing w:after="0" w:line="120" w:lineRule="exact"/>
        <w:rPr>
          <w:sz w:val="10"/>
          <w:lang w:val="fr-FR"/>
        </w:rPr>
      </w:pPr>
    </w:p>
    <w:p w:rsidR="001A3808" w:rsidRPr="001A3808" w:rsidRDefault="001A3808" w:rsidP="001A3808">
      <w:pPr>
        <w:pStyle w:val="SingleTxt"/>
        <w:spacing w:after="0" w:line="120" w:lineRule="exact"/>
        <w:rPr>
          <w:sz w:val="10"/>
          <w:lang w:val="fr-FR"/>
        </w:rPr>
      </w:pPr>
    </w:p>
    <w:p w:rsidR="001F3341" w:rsidRDefault="001F3341" w:rsidP="001A38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Propositions</w:t>
      </w:r>
    </w:p>
    <w:p w:rsidR="001A3808" w:rsidRPr="001A3808" w:rsidRDefault="001A3808" w:rsidP="001A3808">
      <w:pPr>
        <w:pStyle w:val="SingleTxt"/>
        <w:spacing w:after="0" w:line="120" w:lineRule="exact"/>
        <w:rPr>
          <w:sz w:val="10"/>
          <w:lang w:val="fr-FR"/>
        </w:rPr>
      </w:pPr>
    </w:p>
    <w:p w:rsidR="001A3808" w:rsidRPr="001A3808" w:rsidRDefault="001A3808" w:rsidP="001A3808">
      <w:pPr>
        <w:pStyle w:val="SingleTxt"/>
        <w:spacing w:after="0" w:line="120" w:lineRule="exact"/>
        <w:rPr>
          <w:sz w:val="10"/>
          <w:lang w:val="fr-FR"/>
        </w:rPr>
      </w:pPr>
    </w:p>
    <w:p w:rsidR="001F3341" w:rsidRDefault="001F3341" w:rsidP="001A38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Partie 1, chapitre 1.6</w:t>
      </w:r>
    </w:p>
    <w:p w:rsidR="001A3808" w:rsidRPr="001A3808" w:rsidRDefault="001A3808" w:rsidP="001A3808">
      <w:pPr>
        <w:pStyle w:val="SingleTxt"/>
        <w:spacing w:after="0" w:line="120" w:lineRule="exact"/>
        <w:rPr>
          <w:sz w:val="10"/>
          <w:lang w:val="fr-FR"/>
        </w:rPr>
      </w:pPr>
    </w:p>
    <w:p w:rsidR="001A3808" w:rsidRPr="001A3808" w:rsidRDefault="001A3808" w:rsidP="001A3808">
      <w:pPr>
        <w:pStyle w:val="SingleTxt"/>
        <w:spacing w:after="0" w:line="120" w:lineRule="exact"/>
        <w:rPr>
          <w:sz w:val="10"/>
          <w:lang w:val="fr-FR"/>
        </w:rPr>
      </w:pPr>
    </w:p>
    <w:p w:rsidR="001F3341" w:rsidRPr="001F3341" w:rsidRDefault="001F3341" w:rsidP="001F3341">
      <w:pPr>
        <w:pStyle w:val="SingleTxt"/>
        <w:rPr>
          <w:lang w:val="fr-FR"/>
        </w:rPr>
      </w:pPr>
      <w:r w:rsidRPr="001F3341">
        <w:rPr>
          <w:lang w:val="fr-FR"/>
        </w:rPr>
        <w:t>Ajouter sous le 1.6.5 une nouvelle mesure transitoire libellée comme suit</w:t>
      </w:r>
      <w:r w:rsidR="001772B6">
        <w:rPr>
          <w:lang w:val="fr-FR"/>
        </w:rPr>
        <w:t> :</w:t>
      </w:r>
    </w:p>
    <w:p w:rsidR="001F3341" w:rsidRPr="001F3341" w:rsidRDefault="001F3341" w:rsidP="001A3808">
      <w:pPr>
        <w:pStyle w:val="SingleTxt"/>
        <w:ind w:left="2218" w:hanging="951"/>
        <w:rPr>
          <w:b/>
          <w:u w:val="single"/>
          <w:lang w:val="fr-FR"/>
        </w:rPr>
      </w:pPr>
      <w:r w:rsidRPr="001F3341">
        <w:rPr>
          <w:b/>
          <w:u w:val="single"/>
          <w:lang w:val="fr-FR"/>
        </w:rPr>
        <w:t>1.6.5.16</w:t>
      </w:r>
      <w:r w:rsidRPr="001F3341">
        <w:rPr>
          <w:b/>
          <w:u w:val="single"/>
          <w:lang w:val="fr-FR"/>
        </w:rPr>
        <w:tab/>
        <w:t xml:space="preserve">Les véhicules immatriculés pour la première fois ou mis en service avant le </w:t>
      </w:r>
      <w:r w:rsidR="00785B27">
        <w:rPr>
          <w:b/>
          <w:u w:val="single"/>
          <w:lang w:val="fr-FR"/>
        </w:rPr>
        <w:t>1</w:t>
      </w:r>
      <w:r w:rsidR="00785B27" w:rsidRPr="00785B27">
        <w:rPr>
          <w:b/>
          <w:u w:val="single"/>
          <w:vertAlign w:val="superscript"/>
          <w:lang w:val="fr-FR"/>
        </w:rPr>
        <w:t>er</w:t>
      </w:r>
      <w:r w:rsidR="00785B27">
        <w:rPr>
          <w:b/>
          <w:u w:val="single"/>
          <w:lang w:val="fr-FR"/>
        </w:rPr>
        <w:t> </w:t>
      </w:r>
      <w:r w:rsidRPr="001F3341">
        <w:rPr>
          <w:b/>
          <w:u w:val="single"/>
          <w:lang w:val="fr-FR"/>
        </w:rPr>
        <w:t>avril 2018, conformément au Règlement en vigueur jusqu’au 31</w:t>
      </w:r>
      <w:r w:rsidR="001772B6">
        <w:rPr>
          <w:b/>
          <w:u w:val="single"/>
          <w:lang w:val="fr-FR"/>
        </w:rPr>
        <w:t> décembre</w:t>
      </w:r>
      <w:r w:rsidRPr="001F3341">
        <w:rPr>
          <w:b/>
          <w:u w:val="single"/>
          <w:lang w:val="fr-FR"/>
        </w:rPr>
        <w:t xml:space="preserve"> 2016, qui ne répondent pas aux prescriptions du 9.2.2.8.5 ou de la norme EN 6722 pour les câbles du 9.2.2.2.1 peuvent encore être utilisés.</w:t>
      </w:r>
    </w:p>
    <w:p w:rsidR="001F3341" w:rsidRDefault="001F3341" w:rsidP="001A3808">
      <w:pPr>
        <w:pStyle w:val="SingleTxt"/>
        <w:ind w:left="2218" w:hanging="951"/>
        <w:rPr>
          <w:b/>
          <w:u w:val="single"/>
          <w:lang w:val="fr-FR"/>
        </w:rPr>
      </w:pPr>
      <w:r w:rsidRPr="001F3341">
        <w:rPr>
          <w:b/>
          <w:u w:val="single"/>
          <w:lang w:val="fr-FR"/>
        </w:rPr>
        <w:t>1.6.5.17</w:t>
      </w:r>
      <w:r w:rsidRPr="001F3341">
        <w:rPr>
          <w:b/>
          <w:u w:val="single"/>
          <w:lang w:val="fr-FR"/>
        </w:rPr>
        <w:tab/>
        <w:t xml:space="preserve">Les véhicules immatriculés pour la première fois ou mis en service avant le </w:t>
      </w:r>
      <w:r w:rsidR="001772B6">
        <w:rPr>
          <w:b/>
          <w:u w:val="single"/>
          <w:lang w:val="fr-FR"/>
        </w:rPr>
        <w:t>1</w:t>
      </w:r>
      <w:r w:rsidR="001772B6" w:rsidRPr="001772B6">
        <w:rPr>
          <w:b/>
          <w:u w:val="single"/>
          <w:vertAlign w:val="superscript"/>
          <w:lang w:val="fr-FR"/>
        </w:rPr>
        <w:t>er</w:t>
      </w:r>
      <w:r w:rsidR="001772B6">
        <w:rPr>
          <w:b/>
          <w:u w:val="single"/>
          <w:lang w:val="fr-FR"/>
        </w:rPr>
        <w:t> </w:t>
      </w:r>
      <w:r w:rsidRPr="001F3341">
        <w:rPr>
          <w:b/>
          <w:u w:val="single"/>
          <w:lang w:val="fr-FR"/>
        </w:rPr>
        <w:t>avril 2018 qui ont été homologués sous le type OX peuvent encore être utilisés pour le transport des matières répertoriées sous le numéro ONU 2015.</w:t>
      </w:r>
    </w:p>
    <w:p w:rsidR="001A3808" w:rsidRPr="001A3808" w:rsidRDefault="001A3808" w:rsidP="001A3808">
      <w:pPr>
        <w:pStyle w:val="SingleTxt"/>
        <w:spacing w:after="0" w:line="120" w:lineRule="exact"/>
        <w:ind w:left="2218" w:hanging="951"/>
        <w:rPr>
          <w:b/>
          <w:sz w:val="10"/>
          <w:u w:val="single"/>
          <w:lang w:val="fr-FR"/>
        </w:rPr>
      </w:pPr>
    </w:p>
    <w:p w:rsidR="001A3808" w:rsidRPr="001A3808" w:rsidRDefault="001A3808" w:rsidP="001A3808">
      <w:pPr>
        <w:pStyle w:val="SingleTxt"/>
        <w:spacing w:after="0" w:line="120" w:lineRule="exact"/>
        <w:ind w:left="2218" w:hanging="951"/>
        <w:rPr>
          <w:b/>
          <w:sz w:val="10"/>
          <w:u w:val="single"/>
          <w:lang w:val="fr-FR"/>
        </w:rPr>
      </w:pPr>
    </w:p>
    <w:p w:rsidR="001F3341" w:rsidRDefault="001F3341" w:rsidP="001A38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Partie 2, chapitre 3.2</w:t>
      </w:r>
    </w:p>
    <w:p w:rsidR="001A3808" w:rsidRPr="001A3808" w:rsidRDefault="001A3808" w:rsidP="001A3808">
      <w:pPr>
        <w:pStyle w:val="SingleTxt"/>
        <w:spacing w:after="0" w:line="120" w:lineRule="exact"/>
        <w:rPr>
          <w:sz w:val="10"/>
          <w:lang w:val="fr-FR"/>
        </w:rPr>
      </w:pPr>
    </w:p>
    <w:p w:rsidR="001A3808" w:rsidRPr="001A3808" w:rsidRDefault="001A3808" w:rsidP="001A3808">
      <w:pPr>
        <w:pStyle w:val="SingleTxt"/>
        <w:spacing w:after="0" w:line="120" w:lineRule="exact"/>
        <w:rPr>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2.1</w:t>
      </w:r>
    </w:p>
    <w:p w:rsidR="001A3808" w:rsidRPr="001A3808" w:rsidRDefault="001A3808" w:rsidP="001A3808">
      <w:pPr>
        <w:pStyle w:val="SingleTxt"/>
        <w:spacing w:after="0" w:line="120" w:lineRule="exact"/>
        <w:rPr>
          <w:sz w:val="10"/>
          <w:lang w:val="fr-FR"/>
        </w:rPr>
      </w:pPr>
    </w:p>
    <w:p w:rsidR="001F3341" w:rsidRDefault="001F3341" w:rsidP="001F3341">
      <w:pPr>
        <w:pStyle w:val="SingleTxt"/>
        <w:rPr>
          <w:lang w:val="fr-FR"/>
        </w:rPr>
      </w:pPr>
      <w:r w:rsidRPr="001F3341">
        <w:rPr>
          <w:lang w:val="fr-FR"/>
        </w:rPr>
        <w:t xml:space="preserve">Dans la colonne 14 du tableau A du chapitre 3.2, </w:t>
      </w:r>
      <w:proofErr w:type="gramStart"/>
      <w:r w:rsidRPr="001F3341">
        <w:rPr>
          <w:lang w:val="fr-FR"/>
        </w:rPr>
        <w:t>remplacer</w:t>
      </w:r>
      <w:proofErr w:type="gramEnd"/>
      <w:r w:rsidRPr="001F3341">
        <w:rPr>
          <w:lang w:val="fr-FR"/>
        </w:rPr>
        <w:t xml:space="preserve"> </w:t>
      </w:r>
      <w:r w:rsidR="009C37D3">
        <w:rPr>
          <w:lang w:val="fr-FR"/>
        </w:rPr>
        <w:t>« </w:t>
      </w:r>
      <w:r w:rsidRPr="001F3341">
        <w:rPr>
          <w:lang w:val="fr-FR"/>
        </w:rPr>
        <w:t>OX</w:t>
      </w:r>
      <w:r w:rsidR="009C37D3">
        <w:rPr>
          <w:lang w:val="fr-FR"/>
        </w:rPr>
        <w:t> »</w:t>
      </w:r>
      <w:r w:rsidRPr="001F3341">
        <w:rPr>
          <w:lang w:val="fr-FR"/>
        </w:rPr>
        <w:t xml:space="preserve"> par </w:t>
      </w:r>
      <w:r w:rsidR="009C37D3">
        <w:rPr>
          <w:lang w:val="fr-FR"/>
        </w:rPr>
        <w:t>« </w:t>
      </w:r>
      <w:r w:rsidRPr="001F3341">
        <w:rPr>
          <w:lang w:val="fr-FR"/>
        </w:rPr>
        <w:t>FL</w:t>
      </w:r>
      <w:r w:rsidR="009C37D3">
        <w:rPr>
          <w:lang w:val="fr-FR"/>
        </w:rPr>
        <w:t> »</w:t>
      </w:r>
      <w:r w:rsidRPr="001F3341">
        <w:rPr>
          <w:lang w:val="fr-FR"/>
        </w:rPr>
        <w:t xml:space="preserve"> deux fois de suite pour le numéro ONU 2015.</w:t>
      </w:r>
    </w:p>
    <w:p w:rsidR="001A3808" w:rsidRPr="001A3808" w:rsidRDefault="001A3808" w:rsidP="001A3808">
      <w:pPr>
        <w:pStyle w:val="SingleTxt"/>
        <w:spacing w:after="0" w:line="120" w:lineRule="exact"/>
        <w:rPr>
          <w:sz w:val="10"/>
          <w:lang w:val="fr-FR"/>
        </w:rPr>
      </w:pPr>
    </w:p>
    <w:p w:rsidR="001A3808" w:rsidRPr="001A3808" w:rsidRDefault="001A3808" w:rsidP="001A3808">
      <w:pPr>
        <w:pStyle w:val="SingleTxt"/>
        <w:spacing w:after="0" w:line="120" w:lineRule="exact"/>
        <w:rPr>
          <w:sz w:val="10"/>
          <w:lang w:val="fr-FR"/>
        </w:rPr>
      </w:pPr>
    </w:p>
    <w:p w:rsidR="001F3341" w:rsidRDefault="001F3341" w:rsidP="004222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Partie 3, chapitre 7.4</w:t>
      </w:r>
    </w:p>
    <w:p w:rsidR="001A3808" w:rsidRPr="001A3808" w:rsidRDefault="001A3808" w:rsidP="004222C8">
      <w:pPr>
        <w:pStyle w:val="SingleTxt"/>
        <w:keepNext/>
        <w:keepLines/>
        <w:spacing w:after="0" w:line="120" w:lineRule="exact"/>
        <w:rPr>
          <w:sz w:val="10"/>
          <w:lang w:val="fr-FR"/>
        </w:rPr>
      </w:pPr>
    </w:p>
    <w:p w:rsidR="001A3808" w:rsidRPr="001A3808" w:rsidRDefault="001A3808" w:rsidP="004222C8">
      <w:pPr>
        <w:pStyle w:val="SingleTxt"/>
        <w:keepNext/>
        <w:keepLines/>
        <w:spacing w:after="0" w:line="120" w:lineRule="exact"/>
        <w:rPr>
          <w:sz w:val="10"/>
          <w:lang w:val="fr-FR"/>
        </w:rPr>
      </w:pPr>
    </w:p>
    <w:p w:rsidR="001F3341" w:rsidRDefault="001F3341" w:rsidP="004222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3.1</w:t>
      </w:r>
    </w:p>
    <w:p w:rsidR="001A3808" w:rsidRPr="001A3808" w:rsidRDefault="001A3808" w:rsidP="001A3808">
      <w:pPr>
        <w:pStyle w:val="SingleTxt"/>
        <w:spacing w:after="0" w:line="120" w:lineRule="exact"/>
        <w:rPr>
          <w:sz w:val="10"/>
          <w:lang w:val="fr-FR"/>
        </w:rPr>
      </w:pPr>
    </w:p>
    <w:p w:rsidR="001F3341" w:rsidRPr="001F3341" w:rsidRDefault="001F3341" w:rsidP="001F3341">
      <w:pPr>
        <w:pStyle w:val="SingleTxt"/>
        <w:rPr>
          <w:lang w:val="fr-FR"/>
        </w:rPr>
      </w:pPr>
      <w:r w:rsidRPr="001F3341">
        <w:rPr>
          <w:lang w:val="fr-FR"/>
        </w:rPr>
        <w:t>Modifier</w:t>
      </w:r>
      <w:r w:rsidR="001772B6">
        <w:rPr>
          <w:lang w:val="fr-FR"/>
        </w:rPr>
        <w:t xml:space="preserve"> </w:t>
      </w:r>
      <w:r w:rsidRPr="001F3341">
        <w:rPr>
          <w:lang w:val="fr-FR"/>
        </w:rPr>
        <w:t>la troisième phrase du 7.4.1 comme suit</w:t>
      </w:r>
      <w:r w:rsidR="001772B6">
        <w:rPr>
          <w:lang w:val="fr-FR"/>
        </w:rPr>
        <w:t> :</w:t>
      </w:r>
    </w:p>
    <w:p w:rsidR="001F3341" w:rsidRDefault="001F3341" w:rsidP="001F3341">
      <w:pPr>
        <w:pStyle w:val="SingleTxt"/>
        <w:rPr>
          <w:i/>
          <w:lang w:val="fr-FR"/>
        </w:rPr>
      </w:pPr>
      <w:r w:rsidRPr="001F3341">
        <w:rPr>
          <w:i/>
          <w:lang w:val="fr-FR"/>
        </w:rPr>
        <w:t xml:space="preserve">Les véhicules, qu’il s’agisse de véhicules porteurs, de véhicules tracteurs, de remorques ou de semi-remorques, doivent répondre aux prescriptions pertinentes des </w:t>
      </w:r>
      <w:r w:rsidRPr="001F3341">
        <w:rPr>
          <w:i/>
          <w:lang w:val="fr-FR"/>
        </w:rPr>
        <w:lastRenderedPageBreak/>
        <w:t xml:space="preserve">chapitres 9.1, 9.2 et </w:t>
      </w:r>
      <w:r w:rsidRPr="001A3808">
        <w:rPr>
          <w:i/>
          <w:strike/>
          <w:lang w:val="fr-FR"/>
        </w:rPr>
        <w:t xml:space="preserve">9.7.2 </w:t>
      </w:r>
      <w:r w:rsidRPr="001F3341">
        <w:rPr>
          <w:b/>
          <w:u w:val="single"/>
          <w:lang w:val="fr-FR"/>
        </w:rPr>
        <w:t>9.7</w:t>
      </w:r>
      <w:r w:rsidRPr="001F3341">
        <w:rPr>
          <w:lang w:val="fr-FR"/>
        </w:rPr>
        <w:t xml:space="preserve"> </w:t>
      </w:r>
      <w:r w:rsidRPr="001F3341">
        <w:rPr>
          <w:i/>
          <w:lang w:val="fr-FR"/>
        </w:rPr>
        <w:t>relatives au véhicule à utiliser, tel qu’indiqué dans la colonne (14) du tableau A du chapitre 3.2.</w:t>
      </w:r>
    </w:p>
    <w:p w:rsidR="001A3808" w:rsidRPr="001A3808" w:rsidRDefault="001A3808" w:rsidP="001A3808">
      <w:pPr>
        <w:pStyle w:val="SingleTxt"/>
        <w:spacing w:after="0" w:line="120" w:lineRule="exact"/>
        <w:rPr>
          <w:i/>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3.2</w:t>
      </w:r>
    </w:p>
    <w:p w:rsidR="001A3808" w:rsidRPr="001A3808" w:rsidRDefault="001A3808" w:rsidP="001A3808">
      <w:pPr>
        <w:pStyle w:val="SingleTxt"/>
        <w:spacing w:after="0" w:line="120" w:lineRule="exact"/>
        <w:rPr>
          <w:sz w:val="10"/>
          <w:lang w:val="fr-FR"/>
        </w:rPr>
      </w:pPr>
    </w:p>
    <w:p w:rsidR="001F3341" w:rsidRPr="001F3341" w:rsidRDefault="001F3341" w:rsidP="001F3341">
      <w:pPr>
        <w:pStyle w:val="SingleTxt"/>
        <w:rPr>
          <w:lang w:val="fr-FR"/>
        </w:rPr>
      </w:pPr>
      <w:r w:rsidRPr="001F3341">
        <w:rPr>
          <w:lang w:val="fr-FR"/>
        </w:rPr>
        <w:t>Modifier le 7.4.2 comme suit</w:t>
      </w:r>
      <w:r w:rsidR="001772B6">
        <w:rPr>
          <w:lang w:val="fr-FR"/>
        </w:rPr>
        <w:t> :</w:t>
      </w:r>
    </w:p>
    <w:p w:rsidR="001F3341" w:rsidRPr="001F3341" w:rsidRDefault="001F3341" w:rsidP="00806E39">
      <w:pPr>
        <w:pStyle w:val="SingleTxt"/>
        <w:ind w:left="2217" w:hanging="950"/>
        <w:rPr>
          <w:i/>
          <w:lang w:val="fr-FR"/>
        </w:rPr>
      </w:pPr>
      <w:r w:rsidRPr="001F3341">
        <w:rPr>
          <w:lang w:val="fr-FR"/>
        </w:rPr>
        <w:t>7.4.2</w:t>
      </w:r>
      <w:r w:rsidR="00806E39">
        <w:rPr>
          <w:lang w:val="fr-FR"/>
        </w:rPr>
        <w:tab/>
      </w:r>
      <w:r w:rsidRPr="001F3341">
        <w:rPr>
          <w:lang w:val="fr-FR"/>
        </w:rPr>
        <w:tab/>
      </w:r>
      <w:r w:rsidRPr="001F3341">
        <w:rPr>
          <w:i/>
          <w:lang w:val="fr-FR"/>
        </w:rPr>
        <w:t>Les véhicules désignés par les codes EX/III, FL</w:t>
      </w:r>
      <w:r w:rsidRPr="00A51CA3">
        <w:rPr>
          <w:i/>
          <w:strike/>
          <w:lang w:val="fr-FR"/>
        </w:rPr>
        <w:t>, OX</w:t>
      </w:r>
      <w:r w:rsidRPr="001F3341">
        <w:rPr>
          <w:i/>
          <w:lang w:val="fr-FR"/>
        </w:rPr>
        <w:t xml:space="preserve"> ou AT selon le 9.1.1.2 doivent être utilisés comme suit</w:t>
      </w:r>
      <w:r w:rsidR="001772B6">
        <w:rPr>
          <w:i/>
          <w:lang w:val="fr-FR"/>
        </w:rPr>
        <w:t> :</w:t>
      </w:r>
    </w:p>
    <w:p w:rsidR="001F3341" w:rsidRPr="001A3808" w:rsidRDefault="001F3341" w:rsidP="00806E39">
      <w:pPr>
        <w:pStyle w:val="Bullet1"/>
        <w:ind w:left="2250"/>
        <w:rPr>
          <w:i/>
          <w:lang w:val="fr-FR"/>
        </w:rPr>
      </w:pPr>
      <w:r w:rsidRPr="001A3808">
        <w:rPr>
          <w:i/>
          <w:lang w:val="fr-FR"/>
        </w:rPr>
        <w:t>Lorsqu’un véhicule EX/III est prescrit, seul un véhicule EX/III peut être utilisé;</w:t>
      </w:r>
    </w:p>
    <w:p w:rsidR="001F3341" w:rsidRPr="001A3808" w:rsidRDefault="001F3341" w:rsidP="00806E39">
      <w:pPr>
        <w:pStyle w:val="Bullet1"/>
        <w:ind w:left="2250"/>
        <w:rPr>
          <w:i/>
          <w:lang w:val="fr-FR"/>
        </w:rPr>
      </w:pPr>
      <w:r w:rsidRPr="001A3808">
        <w:rPr>
          <w:i/>
          <w:lang w:val="fr-FR"/>
        </w:rPr>
        <w:t>Lorsqu’un véhicule FL est prescrit, seul un véhicule FL peut être utilisé;</w:t>
      </w:r>
    </w:p>
    <w:p w:rsidR="001F3341" w:rsidRPr="00A51CA3" w:rsidRDefault="001F3341" w:rsidP="00806E39">
      <w:pPr>
        <w:pStyle w:val="Bullet1"/>
        <w:ind w:left="2250"/>
        <w:rPr>
          <w:i/>
          <w:strike/>
          <w:lang w:val="fr-FR"/>
        </w:rPr>
      </w:pPr>
      <w:r w:rsidRPr="00A51CA3">
        <w:rPr>
          <w:i/>
          <w:strike/>
          <w:lang w:val="fr-FR"/>
        </w:rPr>
        <w:t>Lorsqu’un véhicule OX est prescrit, seul un véhicule OX peut être utilisé;</w:t>
      </w:r>
    </w:p>
    <w:p w:rsidR="001F3341" w:rsidRDefault="001F3341" w:rsidP="00806E39">
      <w:pPr>
        <w:pStyle w:val="Bullet1"/>
        <w:ind w:left="2250"/>
        <w:rPr>
          <w:i/>
          <w:lang w:val="fr-FR"/>
        </w:rPr>
      </w:pPr>
      <w:r w:rsidRPr="001A3808">
        <w:rPr>
          <w:i/>
          <w:lang w:val="fr-FR"/>
        </w:rPr>
        <w:t xml:space="preserve">Lorsqu’un véhicule AT est prescrit, les véhicules AT </w:t>
      </w:r>
      <w:r w:rsidRPr="001A3808">
        <w:rPr>
          <w:b/>
          <w:i/>
          <w:u w:val="single"/>
          <w:lang w:val="fr-FR"/>
        </w:rPr>
        <w:t>et</w:t>
      </w:r>
      <w:r w:rsidRPr="00476575">
        <w:rPr>
          <w:i/>
          <w:strike/>
          <w:lang w:val="fr-FR"/>
        </w:rPr>
        <w:t>,</w:t>
      </w:r>
      <w:r w:rsidRPr="001A3808">
        <w:rPr>
          <w:i/>
          <w:lang w:val="fr-FR"/>
        </w:rPr>
        <w:t xml:space="preserve"> FL </w:t>
      </w:r>
      <w:r w:rsidRPr="00A51CA3">
        <w:rPr>
          <w:i/>
          <w:strike/>
          <w:lang w:val="fr-FR"/>
        </w:rPr>
        <w:t xml:space="preserve">et OX </w:t>
      </w:r>
      <w:r w:rsidRPr="001A3808">
        <w:rPr>
          <w:i/>
          <w:lang w:val="fr-FR"/>
        </w:rPr>
        <w:t>peuvent être utilisés.</w:t>
      </w:r>
    </w:p>
    <w:p w:rsidR="00F07464" w:rsidRPr="00F07464" w:rsidRDefault="00F07464" w:rsidP="00F07464">
      <w:pPr>
        <w:pStyle w:val="SingleTxt"/>
        <w:spacing w:after="0" w:line="120" w:lineRule="exact"/>
        <w:rPr>
          <w:sz w:val="10"/>
          <w:lang w:val="fr-FR"/>
        </w:rPr>
      </w:pPr>
    </w:p>
    <w:p w:rsidR="00F07464" w:rsidRPr="00F07464" w:rsidRDefault="00F07464" w:rsidP="00F07464">
      <w:pPr>
        <w:pStyle w:val="SingleTxt"/>
        <w:spacing w:after="0" w:line="120" w:lineRule="exact"/>
        <w:rPr>
          <w:sz w:val="10"/>
          <w:lang w:val="fr-FR"/>
        </w:rPr>
      </w:pPr>
    </w:p>
    <w:p w:rsidR="001F3341" w:rsidRDefault="001F3341" w:rsidP="001A38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Partie 4, chapitre 9.1</w:t>
      </w:r>
    </w:p>
    <w:p w:rsidR="00F07464" w:rsidRPr="00F07464" w:rsidRDefault="00F07464" w:rsidP="00F07464">
      <w:pPr>
        <w:pStyle w:val="SingleTxt"/>
        <w:spacing w:after="0" w:line="120" w:lineRule="exact"/>
        <w:rPr>
          <w:sz w:val="10"/>
          <w:lang w:val="fr-FR"/>
        </w:rPr>
      </w:pPr>
    </w:p>
    <w:p w:rsidR="00F07464" w:rsidRPr="00F07464" w:rsidRDefault="00F07464" w:rsidP="00F07464">
      <w:pPr>
        <w:pStyle w:val="SingleTxt"/>
        <w:spacing w:after="0" w:line="120" w:lineRule="exact"/>
        <w:rPr>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4.1</w:t>
      </w:r>
    </w:p>
    <w:p w:rsidR="00F07464" w:rsidRPr="00F07464" w:rsidRDefault="00F07464" w:rsidP="00F07464">
      <w:pPr>
        <w:pStyle w:val="SingleTxt"/>
        <w:spacing w:after="0" w:line="120" w:lineRule="exact"/>
        <w:rPr>
          <w:sz w:val="10"/>
          <w:lang w:val="fr-FR"/>
        </w:rPr>
      </w:pPr>
    </w:p>
    <w:p w:rsidR="001F3341" w:rsidRPr="001F3341" w:rsidRDefault="001F3341" w:rsidP="001F3341">
      <w:pPr>
        <w:pStyle w:val="SingleTxt"/>
        <w:rPr>
          <w:lang w:val="fr-FR"/>
        </w:rPr>
      </w:pPr>
      <w:r w:rsidRPr="001F3341">
        <w:rPr>
          <w:lang w:val="fr-FR"/>
        </w:rPr>
        <w:t xml:space="preserve">Au 9.1.1.2, pour la catégorie </w:t>
      </w:r>
      <w:r w:rsidR="009C37D3">
        <w:rPr>
          <w:lang w:val="fr-FR"/>
        </w:rPr>
        <w:t>« </w:t>
      </w:r>
      <w:r w:rsidRPr="001F3341">
        <w:rPr>
          <w:lang w:val="fr-FR"/>
        </w:rPr>
        <w:t>Véhicule FL</w:t>
      </w:r>
      <w:r w:rsidR="009C37D3">
        <w:rPr>
          <w:lang w:val="fr-FR"/>
        </w:rPr>
        <w:t> »</w:t>
      </w:r>
      <w:r w:rsidRPr="001F3341">
        <w:rPr>
          <w:lang w:val="fr-FR"/>
        </w:rPr>
        <w:t>, ajouter un nouvel alinéa, d), libellé comme suit</w:t>
      </w:r>
      <w:r w:rsidR="001772B6">
        <w:rPr>
          <w:lang w:val="fr-FR"/>
        </w:rPr>
        <w:t> :</w:t>
      </w:r>
      <w:r w:rsidRPr="001F3341">
        <w:rPr>
          <w:lang w:val="fr-FR"/>
        </w:rPr>
        <w:t xml:space="preserve"> </w:t>
      </w:r>
    </w:p>
    <w:p w:rsidR="001F3341" w:rsidRDefault="001F3341" w:rsidP="00806E39">
      <w:pPr>
        <w:pStyle w:val="SingleTxt"/>
        <w:ind w:left="2218" w:hanging="951"/>
        <w:rPr>
          <w:b/>
          <w:u w:val="single"/>
          <w:lang w:val="fr-FR"/>
        </w:rPr>
      </w:pPr>
      <w:r w:rsidRPr="001F3341">
        <w:rPr>
          <w:b/>
          <w:u w:val="single"/>
          <w:lang w:val="fr-FR"/>
        </w:rPr>
        <w:t xml:space="preserve">d) </w:t>
      </w:r>
      <w:r w:rsidR="00806E39">
        <w:rPr>
          <w:b/>
          <w:u w:val="single"/>
          <w:lang w:val="fr-FR"/>
        </w:rPr>
        <w:tab/>
      </w:r>
      <w:r w:rsidRPr="001F3341">
        <w:rPr>
          <w:b/>
          <w:u w:val="single"/>
          <w:lang w:val="fr-FR"/>
        </w:rPr>
        <w:tab/>
      </w:r>
      <w:r w:rsidR="004222C8" w:rsidRPr="001F3341">
        <w:rPr>
          <w:b/>
          <w:u w:val="single"/>
          <w:lang w:val="fr-FR"/>
        </w:rPr>
        <w:t xml:space="preserve">Un </w:t>
      </w:r>
      <w:r w:rsidRPr="001F3341">
        <w:rPr>
          <w:b/>
          <w:u w:val="single"/>
          <w:lang w:val="fr-FR"/>
        </w:rPr>
        <w:t>véhicule destiné au transport de peroxyde d’hydrogène stabilisé ou en solution aqueuse stabilisée contenant plus de 60</w:t>
      </w:r>
      <w:r w:rsidR="001772B6">
        <w:rPr>
          <w:b/>
          <w:u w:val="single"/>
          <w:lang w:val="fr-FR"/>
        </w:rPr>
        <w:t> %</w:t>
      </w:r>
      <w:r w:rsidRPr="001F3341">
        <w:rPr>
          <w:b/>
          <w:u w:val="single"/>
          <w:lang w:val="fr-FR"/>
        </w:rPr>
        <w:t xml:space="preserve"> de peroxyde d’hydrogène (classe 5.1, </w:t>
      </w:r>
      <w:r w:rsidR="001772B6">
        <w:rPr>
          <w:b/>
          <w:u w:val="single"/>
          <w:lang w:val="fr-FR"/>
        </w:rPr>
        <w:t>n</w:t>
      </w:r>
      <w:r w:rsidRPr="001772B6">
        <w:rPr>
          <w:b/>
          <w:u w:val="single"/>
          <w:vertAlign w:val="superscript"/>
          <w:lang w:val="fr-FR"/>
        </w:rPr>
        <w:t>o</w:t>
      </w:r>
      <w:r w:rsidR="001772B6">
        <w:rPr>
          <w:b/>
          <w:u w:val="single"/>
          <w:lang w:val="fr-FR"/>
        </w:rPr>
        <w:t> </w:t>
      </w:r>
      <w:r w:rsidRPr="001F3341">
        <w:rPr>
          <w:b/>
          <w:u w:val="single"/>
          <w:lang w:val="fr-FR"/>
        </w:rPr>
        <w:t>ONU 2015) dans des citernes fixes ou démontables d’une capacité supérieure à 1</w:t>
      </w:r>
      <w:r w:rsidR="00476575">
        <w:rPr>
          <w:b/>
          <w:u w:val="single"/>
          <w:lang w:val="fr-FR"/>
        </w:rPr>
        <w:t> </w:t>
      </w:r>
      <w:r w:rsidRPr="001F3341">
        <w:rPr>
          <w:b/>
          <w:u w:val="single"/>
          <w:lang w:val="fr-FR"/>
        </w:rPr>
        <w:t>m</w:t>
      </w:r>
      <w:r w:rsidRPr="001F3341">
        <w:rPr>
          <w:b/>
          <w:u w:val="single"/>
          <w:vertAlign w:val="superscript"/>
          <w:lang w:val="fr-FR"/>
        </w:rPr>
        <w:t>3</w:t>
      </w:r>
      <w:r w:rsidRPr="001F3341">
        <w:rPr>
          <w:b/>
          <w:u w:val="single"/>
          <w:lang w:val="fr-FR"/>
        </w:rPr>
        <w:t xml:space="preserve"> ou dans des conteneurs-citernes ou citernes mobiles d’une capacité individuelle supérieure à 3</w:t>
      </w:r>
      <w:r w:rsidR="00476575">
        <w:rPr>
          <w:b/>
          <w:u w:val="single"/>
          <w:lang w:val="fr-FR"/>
        </w:rPr>
        <w:t> </w:t>
      </w:r>
      <w:r w:rsidRPr="001F3341">
        <w:rPr>
          <w:b/>
          <w:u w:val="single"/>
          <w:lang w:val="fr-FR"/>
        </w:rPr>
        <w:t>m</w:t>
      </w:r>
      <w:r w:rsidRPr="001F3341">
        <w:rPr>
          <w:b/>
          <w:u w:val="single"/>
          <w:vertAlign w:val="superscript"/>
          <w:lang w:val="fr-FR"/>
        </w:rPr>
        <w:t>3</w:t>
      </w:r>
      <w:r w:rsidRPr="001F3341">
        <w:rPr>
          <w:b/>
          <w:u w:val="single"/>
          <w:lang w:val="fr-FR"/>
        </w:rPr>
        <w:t>;</w:t>
      </w:r>
    </w:p>
    <w:p w:rsidR="00F07464" w:rsidRPr="00F07464" w:rsidRDefault="00F07464" w:rsidP="00F07464">
      <w:pPr>
        <w:pStyle w:val="SingleTxt"/>
        <w:spacing w:after="0" w:line="120" w:lineRule="exact"/>
        <w:rPr>
          <w:b/>
          <w:sz w:val="10"/>
          <w:u w:val="single"/>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4.2</w:t>
      </w:r>
    </w:p>
    <w:p w:rsidR="00F07464" w:rsidRPr="00F07464" w:rsidRDefault="00F07464" w:rsidP="00F07464">
      <w:pPr>
        <w:pStyle w:val="SingleTxt"/>
        <w:spacing w:after="0" w:line="120" w:lineRule="exact"/>
        <w:rPr>
          <w:sz w:val="10"/>
          <w:lang w:val="fr-FR"/>
        </w:rPr>
      </w:pPr>
    </w:p>
    <w:p w:rsidR="001F3341" w:rsidRDefault="001F3341" w:rsidP="001F3341">
      <w:pPr>
        <w:pStyle w:val="SingleTxt"/>
        <w:rPr>
          <w:lang w:val="fr-FR"/>
        </w:rPr>
      </w:pPr>
      <w:r w:rsidRPr="001F3341">
        <w:rPr>
          <w:lang w:val="fr-FR"/>
        </w:rPr>
        <w:t xml:space="preserve">Au 9.1.1.2, supprimer la catégorie </w:t>
      </w:r>
      <w:r w:rsidR="009C37D3">
        <w:rPr>
          <w:lang w:val="fr-FR"/>
        </w:rPr>
        <w:t>« </w:t>
      </w:r>
      <w:r w:rsidRPr="001F3341">
        <w:rPr>
          <w:lang w:val="fr-FR"/>
        </w:rPr>
        <w:t>Véhicule OX</w:t>
      </w:r>
      <w:r w:rsidR="009C37D3">
        <w:rPr>
          <w:lang w:val="fr-FR"/>
        </w:rPr>
        <w:t> »</w:t>
      </w:r>
      <w:r w:rsidRPr="001F3341">
        <w:rPr>
          <w:lang w:val="fr-FR"/>
        </w:rPr>
        <w:t>.</w:t>
      </w:r>
    </w:p>
    <w:p w:rsidR="00F07464" w:rsidRPr="00F07464" w:rsidRDefault="00F07464" w:rsidP="00F07464">
      <w:pPr>
        <w:pStyle w:val="SingleTxt"/>
        <w:spacing w:after="0" w:line="120" w:lineRule="exact"/>
        <w:rPr>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 xml:space="preserve">Proposition 4.3 </w:t>
      </w:r>
    </w:p>
    <w:p w:rsidR="00F07464" w:rsidRPr="00F07464" w:rsidRDefault="00F07464" w:rsidP="00F07464">
      <w:pPr>
        <w:pStyle w:val="SingleTxt"/>
        <w:spacing w:after="0" w:line="120" w:lineRule="exact"/>
        <w:rPr>
          <w:sz w:val="10"/>
          <w:lang w:val="fr-FR"/>
        </w:rPr>
      </w:pPr>
    </w:p>
    <w:p w:rsidR="001F3341" w:rsidRPr="001F3341" w:rsidRDefault="001F3341" w:rsidP="001F3341">
      <w:pPr>
        <w:pStyle w:val="SingleTxt"/>
        <w:rPr>
          <w:lang w:val="fr-FR"/>
        </w:rPr>
      </w:pPr>
      <w:r w:rsidRPr="001F3341">
        <w:rPr>
          <w:lang w:val="fr-FR"/>
        </w:rPr>
        <w:t xml:space="preserve">Au 9.1.1.2, pour la catégorie </w:t>
      </w:r>
      <w:r w:rsidR="009C37D3">
        <w:rPr>
          <w:lang w:val="fr-FR"/>
        </w:rPr>
        <w:t>« </w:t>
      </w:r>
      <w:r w:rsidRPr="001F3341">
        <w:rPr>
          <w:lang w:val="fr-FR"/>
        </w:rPr>
        <w:t>Véhicule AT</w:t>
      </w:r>
      <w:r w:rsidR="009C37D3">
        <w:rPr>
          <w:lang w:val="fr-FR"/>
        </w:rPr>
        <w:t> »</w:t>
      </w:r>
      <w:r w:rsidRPr="001F3341">
        <w:rPr>
          <w:lang w:val="fr-FR"/>
        </w:rPr>
        <w:t>, modifier l’alinéa a) comme suit</w:t>
      </w:r>
      <w:r w:rsidR="001772B6">
        <w:rPr>
          <w:lang w:val="fr-FR"/>
        </w:rPr>
        <w:t> :</w:t>
      </w:r>
    </w:p>
    <w:p w:rsidR="001772B6" w:rsidRDefault="009C37D3" w:rsidP="001F3341">
      <w:pPr>
        <w:pStyle w:val="SingleTxt"/>
        <w:rPr>
          <w:i/>
          <w:lang w:val="fr-FR"/>
        </w:rPr>
      </w:pPr>
      <w:r>
        <w:rPr>
          <w:i/>
          <w:lang w:val="fr-FR"/>
        </w:rPr>
        <w:t>« </w:t>
      </w:r>
      <w:r w:rsidR="001F3341" w:rsidRPr="001F3341">
        <w:rPr>
          <w:i/>
          <w:lang w:val="fr-FR"/>
        </w:rPr>
        <w:t>Véhicule AT</w:t>
      </w:r>
      <w:r>
        <w:rPr>
          <w:i/>
          <w:lang w:val="fr-FR"/>
        </w:rPr>
        <w:t> »</w:t>
      </w:r>
      <w:r w:rsidR="001772B6">
        <w:rPr>
          <w:i/>
          <w:lang w:val="fr-FR"/>
        </w:rPr>
        <w:t> :</w:t>
      </w:r>
    </w:p>
    <w:p w:rsidR="001F3341" w:rsidRPr="001F3341" w:rsidRDefault="001772B6" w:rsidP="001F3341">
      <w:pPr>
        <w:pStyle w:val="SingleTxt"/>
        <w:rPr>
          <w:i/>
          <w:lang w:val="fr-FR"/>
        </w:rPr>
      </w:pPr>
      <w:r>
        <w:rPr>
          <w:i/>
          <w:lang w:val="fr-FR"/>
        </w:rPr>
        <w:tab/>
      </w:r>
      <w:r w:rsidR="001F3341" w:rsidRPr="001F3341">
        <w:rPr>
          <w:i/>
          <w:lang w:val="fr-FR"/>
        </w:rPr>
        <w:t>a)</w:t>
      </w:r>
      <w:r>
        <w:rPr>
          <w:i/>
          <w:lang w:val="fr-FR"/>
        </w:rPr>
        <w:tab/>
      </w:r>
      <w:r w:rsidR="00476575" w:rsidRPr="001F3341">
        <w:rPr>
          <w:i/>
          <w:lang w:val="fr-FR"/>
        </w:rPr>
        <w:t xml:space="preserve">Un </w:t>
      </w:r>
      <w:r w:rsidR="001F3341" w:rsidRPr="001F3341">
        <w:rPr>
          <w:i/>
          <w:lang w:val="fr-FR"/>
        </w:rPr>
        <w:t>véhicule autre qu’un véhicule EX/III</w:t>
      </w:r>
      <w:r w:rsidR="001F3341" w:rsidRPr="00A51CA3">
        <w:rPr>
          <w:i/>
          <w:strike/>
          <w:lang w:val="fr-FR"/>
        </w:rPr>
        <w:t>,</w:t>
      </w:r>
      <w:r w:rsidR="001F3341" w:rsidRPr="001F3341">
        <w:rPr>
          <w:i/>
          <w:lang w:val="fr-FR"/>
        </w:rPr>
        <w:t xml:space="preserve"> </w:t>
      </w:r>
      <w:r w:rsidR="001F3341" w:rsidRPr="001F3341">
        <w:rPr>
          <w:b/>
          <w:i/>
          <w:u w:val="single"/>
          <w:lang w:val="fr-FR"/>
        </w:rPr>
        <w:t>ou FL</w:t>
      </w:r>
      <w:r w:rsidR="001F3341" w:rsidRPr="001F3341">
        <w:rPr>
          <w:i/>
          <w:lang w:val="fr-FR"/>
        </w:rPr>
        <w:t xml:space="preserve"> </w:t>
      </w:r>
      <w:r w:rsidR="001F3341" w:rsidRPr="00A51CA3">
        <w:rPr>
          <w:i/>
          <w:strike/>
          <w:lang w:val="fr-FR"/>
        </w:rPr>
        <w:t xml:space="preserve">ou OX </w:t>
      </w:r>
      <w:r w:rsidR="001F3341" w:rsidRPr="001F3341">
        <w:rPr>
          <w:i/>
          <w:lang w:val="fr-FR"/>
        </w:rPr>
        <w:t>ou qu’une MEMU, destiné au transport de marchandises dangereuses dans des citernes fixes ou démontables d’une capacité supérieure à 1</w:t>
      </w:r>
      <w:r w:rsidR="00476575">
        <w:rPr>
          <w:i/>
          <w:lang w:val="fr-FR"/>
        </w:rPr>
        <w:t> </w:t>
      </w:r>
      <w:r w:rsidR="001F3341" w:rsidRPr="001F3341">
        <w:rPr>
          <w:i/>
          <w:lang w:val="fr-FR"/>
        </w:rPr>
        <w:t>m</w:t>
      </w:r>
      <w:r w:rsidR="001F3341" w:rsidRPr="001F3341">
        <w:rPr>
          <w:i/>
          <w:vertAlign w:val="superscript"/>
          <w:lang w:val="fr-FR"/>
        </w:rPr>
        <w:t>3</w:t>
      </w:r>
      <w:r w:rsidR="001F3341" w:rsidRPr="001F3341">
        <w:rPr>
          <w:i/>
          <w:lang w:val="fr-FR"/>
        </w:rPr>
        <w:t xml:space="preserve"> ou dans des conteneurs-citernes, citernes mobiles ou CGEM d’une capacité individuelle supérieure à 3</w:t>
      </w:r>
      <w:r w:rsidR="00476575">
        <w:rPr>
          <w:i/>
          <w:lang w:val="fr-FR"/>
        </w:rPr>
        <w:t> </w:t>
      </w:r>
      <w:r w:rsidR="001F3341" w:rsidRPr="001F3341">
        <w:rPr>
          <w:i/>
          <w:lang w:val="fr-FR"/>
        </w:rPr>
        <w:t>m</w:t>
      </w:r>
      <w:r w:rsidR="001F3341" w:rsidRPr="001F3341">
        <w:rPr>
          <w:i/>
          <w:vertAlign w:val="superscript"/>
          <w:lang w:val="fr-FR"/>
        </w:rPr>
        <w:t>3</w:t>
      </w:r>
      <w:r w:rsidR="001F3341" w:rsidRPr="001F3341">
        <w:rPr>
          <w:i/>
          <w:lang w:val="fr-FR"/>
        </w:rPr>
        <w:t>; ou</w:t>
      </w:r>
    </w:p>
    <w:p w:rsidR="001F3341" w:rsidRDefault="001F3341" w:rsidP="001F3341">
      <w:pPr>
        <w:pStyle w:val="SingleTxt"/>
        <w:rPr>
          <w:i/>
          <w:lang w:val="fr-FR"/>
        </w:rPr>
      </w:pPr>
      <w:r w:rsidRPr="001F3341">
        <w:rPr>
          <w:i/>
          <w:lang w:val="fr-FR"/>
        </w:rPr>
        <w:tab/>
        <w:t>b)</w:t>
      </w:r>
      <w:r w:rsidR="00476575">
        <w:rPr>
          <w:i/>
          <w:lang w:val="fr-FR"/>
        </w:rPr>
        <w:tab/>
      </w:r>
      <w:r w:rsidRPr="001F3341">
        <w:rPr>
          <w:i/>
          <w:lang w:val="fr-FR"/>
        </w:rPr>
        <w:t>…</w:t>
      </w:r>
    </w:p>
    <w:p w:rsidR="00F07464" w:rsidRPr="00F07464" w:rsidRDefault="00F07464" w:rsidP="00F07464">
      <w:pPr>
        <w:pStyle w:val="SingleTxt"/>
        <w:spacing w:after="0" w:line="120" w:lineRule="exact"/>
        <w:rPr>
          <w:i/>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4.4</w:t>
      </w:r>
    </w:p>
    <w:p w:rsidR="00F07464" w:rsidRPr="00F07464" w:rsidRDefault="00F07464" w:rsidP="00F07464">
      <w:pPr>
        <w:pStyle w:val="SingleTxt"/>
        <w:spacing w:after="0" w:line="120" w:lineRule="exact"/>
        <w:rPr>
          <w:sz w:val="10"/>
          <w:lang w:val="fr-FR"/>
        </w:rPr>
      </w:pPr>
    </w:p>
    <w:p w:rsidR="001F3341" w:rsidRPr="001F3341" w:rsidRDefault="001F3341" w:rsidP="001F3341">
      <w:pPr>
        <w:pStyle w:val="SingleTxt"/>
        <w:rPr>
          <w:lang w:val="fr-FR"/>
        </w:rPr>
      </w:pPr>
      <w:r w:rsidRPr="001F3341">
        <w:rPr>
          <w:lang w:val="fr-FR"/>
        </w:rPr>
        <w:t xml:space="preserve">Au 9.1.1.2, modifier comme suit la définition donnée pour </w:t>
      </w:r>
      <w:r w:rsidR="001772B6">
        <w:rPr>
          <w:lang w:val="fr-FR"/>
        </w:rPr>
        <w:t>« </w:t>
      </w:r>
      <w:r w:rsidRPr="001F3341">
        <w:rPr>
          <w:lang w:val="fr-FR"/>
        </w:rPr>
        <w:t>Agrément ADR»</w:t>
      </w:r>
      <w:r w:rsidR="001772B6">
        <w:rPr>
          <w:lang w:val="fr-FR"/>
        </w:rPr>
        <w:t> :</w:t>
      </w:r>
    </w:p>
    <w:p w:rsidR="001F3341" w:rsidRDefault="009C37D3" w:rsidP="001F3341">
      <w:pPr>
        <w:pStyle w:val="SingleTxt"/>
        <w:rPr>
          <w:i/>
          <w:lang w:val="fr-FR"/>
        </w:rPr>
      </w:pPr>
      <w:r>
        <w:rPr>
          <w:i/>
          <w:lang w:val="fr-FR"/>
        </w:rPr>
        <w:t>« </w:t>
      </w:r>
      <w:r w:rsidR="001F3341" w:rsidRPr="001F3341">
        <w:rPr>
          <w:i/>
          <w:lang w:val="fr-FR"/>
        </w:rPr>
        <w:t>Agrément ADR</w:t>
      </w:r>
      <w:r>
        <w:rPr>
          <w:i/>
          <w:lang w:val="fr-FR"/>
        </w:rPr>
        <w:t> »</w:t>
      </w:r>
      <w:r w:rsidR="001772B6">
        <w:rPr>
          <w:i/>
          <w:lang w:val="fr-FR"/>
        </w:rPr>
        <w:t> :</w:t>
      </w:r>
      <w:r w:rsidR="001F3341" w:rsidRPr="001F3341">
        <w:rPr>
          <w:i/>
          <w:lang w:val="fr-FR"/>
        </w:rPr>
        <w:t xml:space="preserve"> la certification par l’autorité compétente d’une Partie contractante à l’ADR qu’un véhicule destiné au transport de marchandises dangereuses satisfait aux prescriptions techniques pertinentes de la présente partie en tant que véhicule EX/II, EX/III, FL</w:t>
      </w:r>
      <w:r w:rsidR="001F3341" w:rsidRPr="00A51CA3">
        <w:rPr>
          <w:i/>
          <w:strike/>
          <w:lang w:val="fr-FR"/>
        </w:rPr>
        <w:t>, OX</w:t>
      </w:r>
      <w:r w:rsidR="001F3341" w:rsidRPr="001F3341">
        <w:rPr>
          <w:i/>
          <w:lang w:val="fr-FR"/>
        </w:rPr>
        <w:t xml:space="preserve"> ou AT ou qu’une MEMU.</w:t>
      </w:r>
    </w:p>
    <w:p w:rsidR="00F07464" w:rsidRPr="00F07464" w:rsidRDefault="00F07464" w:rsidP="00F07464">
      <w:pPr>
        <w:pStyle w:val="SingleTxt"/>
        <w:spacing w:after="0" w:line="120" w:lineRule="exact"/>
        <w:rPr>
          <w:i/>
          <w:sz w:val="10"/>
          <w:lang w:val="fr-FR"/>
        </w:rPr>
      </w:pPr>
    </w:p>
    <w:p w:rsidR="001F3341" w:rsidRDefault="001F3341" w:rsidP="006928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lastRenderedPageBreak/>
        <w:tab/>
      </w:r>
      <w:r w:rsidRPr="001F3341">
        <w:rPr>
          <w:lang w:val="fr-FR"/>
        </w:rPr>
        <w:tab/>
        <w:t>Proposition 4.5</w:t>
      </w:r>
    </w:p>
    <w:p w:rsidR="00F07464" w:rsidRPr="00F07464" w:rsidRDefault="00F07464" w:rsidP="006928CA">
      <w:pPr>
        <w:pStyle w:val="SingleTxt"/>
        <w:keepNext/>
        <w:keepLines/>
        <w:spacing w:after="0" w:line="120" w:lineRule="exact"/>
        <w:rPr>
          <w:sz w:val="10"/>
          <w:lang w:val="fr-FR"/>
        </w:rPr>
      </w:pPr>
    </w:p>
    <w:p w:rsidR="001F3341" w:rsidRPr="001F3341" w:rsidRDefault="001F3341" w:rsidP="001F3341">
      <w:pPr>
        <w:pStyle w:val="SingleTxt"/>
        <w:rPr>
          <w:lang w:val="fr-FR"/>
        </w:rPr>
      </w:pPr>
      <w:r w:rsidRPr="001F3341">
        <w:rPr>
          <w:lang w:val="fr-FR"/>
        </w:rPr>
        <w:t>Supprimer</w:t>
      </w:r>
      <w:r w:rsidR="001772B6">
        <w:rPr>
          <w:lang w:val="fr-FR"/>
        </w:rPr>
        <w:t xml:space="preserve"> </w:t>
      </w:r>
      <w:proofErr w:type="gramStart"/>
      <w:r w:rsidR="001772B6">
        <w:rPr>
          <w:lang w:val="fr-FR"/>
        </w:rPr>
        <w:t>« </w:t>
      </w:r>
      <w:r w:rsidRPr="001F3341">
        <w:rPr>
          <w:lang w:val="fr-FR"/>
        </w:rPr>
        <w:t>,</w:t>
      </w:r>
      <w:proofErr w:type="gramEnd"/>
      <w:r w:rsidRPr="001F3341">
        <w:rPr>
          <w:lang w:val="fr-FR"/>
        </w:rPr>
        <w:t xml:space="preserve"> OX</w:t>
      </w:r>
      <w:r w:rsidR="001772B6">
        <w:rPr>
          <w:lang w:val="fr-FR"/>
        </w:rPr>
        <w:t> »</w:t>
      </w:r>
      <w:r w:rsidRPr="001F3341">
        <w:rPr>
          <w:lang w:val="fr-FR"/>
        </w:rPr>
        <w:t xml:space="preserve"> dans</w:t>
      </w:r>
      <w:r w:rsidR="001772B6">
        <w:rPr>
          <w:lang w:val="fr-FR"/>
        </w:rPr>
        <w:t> :</w:t>
      </w:r>
    </w:p>
    <w:p w:rsidR="001F3341" w:rsidRPr="001F3341" w:rsidRDefault="00F07464" w:rsidP="00F07464">
      <w:pPr>
        <w:pStyle w:val="Bullet1"/>
        <w:rPr>
          <w:lang w:val="fr-FR"/>
        </w:rPr>
      </w:pPr>
      <w:r>
        <w:rPr>
          <w:lang w:val="fr-FR"/>
        </w:rPr>
        <w:t>L</w:t>
      </w:r>
      <w:r w:rsidR="001F3341" w:rsidRPr="001F3341">
        <w:rPr>
          <w:lang w:val="fr-FR"/>
        </w:rPr>
        <w:t>e titre de la section 9.1.2;</w:t>
      </w:r>
    </w:p>
    <w:p w:rsidR="001F3341" w:rsidRPr="001F3341" w:rsidRDefault="00F07464" w:rsidP="00F07464">
      <w:pPr>
        <w:pStyle w:val="Bullet1"/>
        <w:rPr>
          <w:lang w:val="fr-FR"/>
        </w:rPr>
      </w:pPr>
      <w:r>
        <w:rPr>
          <w:lang w:val="fr-FR"/>
        </w:rPr>
        <w:t>L</w:t>
      </w:r>
      <w:r w:rsidR="001F3341" w:rsidRPr="001F3341">
        <w:rPr>
          <w:lang w:val="fr-FR"/>
        </w:rPr>
        <w:t>a note du 9.1.2;</w:t>
      </w:r>
    </w:p>
    <w:p w:rsidR="001F3341" w:rsidRPr="001F3341" w:rsidRDefault="00F07464" w:rsidP="00F07464">
      <w:pPr>
        <w:pStyle w:val="Bullet1"/>
        <w:rPr>
          <w:lang w:val="fr-FR"/>
        </w:rPr>
      </w:pPr>
      <w:r>
        <w:rPr>
          <w:lang w:val="fr-FR"/>
        </w:rPr>
        <w:t>L</w:t>
      </w:r>
      <w:r w:rsidR="001F3341" w:rsidRPr="001F3341">
        <w:rPr>
          <w:lang w:val="fr-FR"/>
        </w:rPr>
        <w:t>a première phrase du 9.1.2.1;</w:t>
      </w:r>
    </w:p>
    <w:p w:rsidR="001F3341" w:rsidRPr="001F3341" w:rsidRDefault="00F07464" w:rsidP="00F07464">
      <w:pPr>
        <w:pStyle w:val="Bullet1"/>
        <w:rPr>
          <w:lang w:val="fr-FR"/>
        </w:rPr>
      </w:pPr>
      <w:r>
        <w:rPr>
          <w:lang w:val="fr-FR"/>
        </w:rPr>
        <w:t>L</w:t>
      </w:r>
      <w:r w:rsidR="001F3341" w:rsidRPr="001F3341">
        <w:rPr>
          <w:lang w:val="fr-FR"/>
        </w:rPr>
        <w:t>a première phrase du 9.1.2.3; et</w:t>
      </w:r>
    </w:p>
    <w:p w:rsidR="001F3341" w:rsidRDefault="00F07464" w:rsidP="00F07464">
      <w:pPr>
        <w:pStyle w:val="Bullet1"/>
        <w:rPr>
          <w:lang w:val="fr-FR"/>
        </w:rPr>
      </w:pPr>
      <w:r>
        <w:rPr>
          <w:lang w:val="fr-FR"/>
        </w:rPr>
        <w:t>L</w:t>
      </w:r>
      <w:r w:rsidR="001F3341" w:rsidRPr="001F3341">
        <w:rPr>
          <w:lang w:val="fr-FR"/>
        </w:rPr>
        <w:t>a première phrase du 9.1.3.1.</w:t>
      </w:r>
    </w:p>
    <w:p w:rsidR="00F07464" w:rsidRPr="00F07464" w:rsidRDefault="00F07464" w:rsidP="00F07464">
      <w:pPr>
        <w:pStyle w:val="SingleTxt"/>
        <w:spacing w:after="0" w:line="120" w:lineRule="exact"/>
        <w:rPr>
          <w:sz w:val="10"/>
          <w:lang w:val="fr-FR"/>
        </w:rPr>
      </w:pPr>
    </w:p>
    <w:p w:rsidR="001F3341" w:rsidRP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4.6</w:t>
      </w:r>
    </w:p>
    <w:p w:rsidR="00F07464" w:rsidRPr="00F07464" w:rsidRDefault="00F07464" w:rsidP="00F07464">
      <w:pPr>
        <w:pStyle w:val="SingleTxt"/>
        <w:spacing w:after="0" w:line="120" w:lineRule="exact"/>
        <w:rPr>
          <w:sz w:val="10"/>
          <w:lang w:val="fr-FR"/>
        </w:rPr>
      </w:pPr>
    </w:p>
    <w:p w:rsidR="001F3341" w:rsidRDefault="001F3341" w:rsidP="001F3341">
      <w:pPr>
        <w:pStyle w:val="SingleTxt"/>
        <w:rPr>
          <w:lang w:val="fr-FR"/>
        </w:rPr>
      </w:pPr>
      <w:r w:rsidRPr="001F3341">
        <w:rPr>
          <w:lang w:val="fr-FR"/>
        </w:rPr>
        <w:t xml:space="preserve">Supprimer </w:t>
      </w:r>
      <w:r w:rsidR="001772B6">
        <w:rPr>
          <w:lang w:val="fr-FR"/>
        </w:rPr>
        <w:t>« </w:t>
      </w:r>
      <w:r w:rsidRPr="001F3341">
        <w:rPr>
          <w:lang w:val="fr-FR"/>
        </w:rPr>
        <w:t>OX</w:t>
      </w:r>
      <w:r w:rsidR="001772B6">
        <w:rPr>
          <w:lang w:val="fr-FR"/>
        </w:rPr>
        <w:t> »</w:t>
      </w:r>
      <w:r w:rsidRPr="001F3341">
        <w:rPr>
          <w:lang w:val="fr-FR"/>
        </w:rPr>
        <w:t xml:space="preserve"> au point 7 du modèle de certificat d’agrément présenté au 9.1.3.5.</w:t>
      </w:r>
    </w:p>
    <w:p w:rsidR="00F07464" w:rsidRPr="00F07464" w:rsidRDefault="00F07464" w:rsidP="00F07464">
      <w:pPr>
        <w:pStyle w:val="SingleTxt"/>
        <w:spacing w:after="0" w:line="120" w:lineRule="exact"/>
        <w:rPr>
          <w:sz w:val="10"/>
          <w:lang w:val="fr-FR"/>
        </w:rPr>
      </w:pPr>
    </w:p>
    <w:p w:rsidR="00F07464" w:rsidRPr="00F07464" w:rsidRDefault="00F07464" w:rsidP="00F07464">
      <w:pPr>
        <w:pStyle w:val="SingleTxt"/>
        <w:spacing w:after="0" w:line="120" w:lineRule="exact"/>
        <w:rPr>
          <w:sz w:val="10"/>
          <w:lang w:val="fr-FR"/>
        </w:rPr>
      </w:pPr>
    </w:p>
    <w:p w:rsidR="001F3341" w:rsidRDefault="001F3341" w:rsidP="001A38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Partie 5, chapitre 9.2</w:t>
      </w:r>
    </w:p>
    <w:p w:rsidR="00F07464" w:rsidRPr="00F07464" w:rsidRDefault="00F07464" w:rsidP="00F07464">
      <w:pPr>
        <w:pStyle w:val="SingleTxt"/>
        <w:spacing w:after="0" w:line="120" w:lineRule="exact"/>
        <w:rPr>
          <w:sz w:val="10"/>
          <w:lang w:val="fr-FR"/>
        </w:rPr>
      </w:pPr>
    </w:p>
    <w:p w:rsidR="00F07464" w:rsidRPr="00F07464" w:rsidRDefault="00F07464" w:rsidP="00F07464">
      <w:pPr>
        <w:pStyle w:val="SingleTxt"/>
        <w:spacing w:after="0" w:line="120" w:lineRule="exact"/>
        <w:rPr>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5.1</w:t>
      </w:r>
    </w:p>
    <w:p w:rsidR="00F07464" w:rsidRPr="00F07464" w:rsidRDefault="00F07464" w:rsidP="00F07464">
      <w:pPr>
        <w:pStyle w:val="SingleTxt"/>
        <w:spacing w:after="0" w:line="120" w:lineRule="exact"/>
        <w:rPr>
          <w:sz w:val="10"/>
          <w:lang w:val="fr-FR"/>
        </w:rPr>
      </w:pPr>
    </w:p>
    <w:p w:rsidR="001F3341" w:rsidRDefault="001F3341" w:rsidP="001F3341">
      <w:pPr>
        <w:pStyle w:val="SingleTxt"/>
        <w:rPr>
          <w:lang w:val="fr-FR"/>
        </w:rPr>
      </w:pPr>
      <w:r w:rsidRPr="001F3341">
        <w:rPr>
          <w:lang w:val="fr-FR"/>
        </w:rPr>
        <w:t xml:space="preserve">Aux premier et deuxième paragraphes du 9.2.1.1, remplacer </w:t>
      </w:r>
      <w:r w:rsidR="001772B6">
        <w:rPr>
          <w:lang w:val="fr-FR"/>
        </w:rPr>
        <w:t>« </w:t>
      </w:r>
      <w:r w:rsidRPr="001F3341">
        <w:rPr>
          <w:lang w:val="fr-FR"/>
        </w:rPr>
        <w:t>EX/II, EX/III, FL, OX et AT</w:t>
      </w:r>
      <w:r w:rsidR="001772B6">
        <w:rPr>
          <w:lang w:val="fr-FR"/>
        </w:rPr>
        <w:t> »</w:t>
      </w:r>
      <w:r w:rsidRPr="001F3341">
        <w:rPr>
          <w:lang w:val="fr-FR"/>
        </w:rPr>
        <w:t xml:space="preserve"> par </w:t>
      </w:r>
      <w:r w:rsidR="001772B6">
        <w:rPr>
          <w:lang w:val="fr-FR"/>
        </w:rPr>
        <w:t>« </w:t>
      </w:r>
      <w:r w:rsidRPr="001F3341">
        <w:rPr>
          <w:lang w:val="fr-FR"/>
        </w:rPr>
        <w:t>EX/II, EX/III, FL et AT</w:t>
      </w:r>
      <w:r w:rsidR="001772B6">
        <w:rPr>
          <w:lang w:val="fr-FR"/>
        </w:rPr>
        <w:t> »</w:t>
      </w:r>
      <w:r w:rsidRPr="001F3341">
        <w:rPr>
          <w:lang w:val="fr-FR"/>
        </w:rPr>
        <w:t>.</w:t>
      </w:r>
    </w:p>
    <w:p w:rsidR="00F07464" w:rsidRPr="00F07464" w:rsidRDefault="00F07464" w:rsidP="00F07464">
      <w:pPr>
        <w:pStyle w:val="SingleTxt"/>
        <w:spacing w:after="0" w:line="120" w:lineRule="exact"/>
        <w:rPr>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5.2</w:t>
      </w:r>
    </w:p>
    <w:p w:rsidR="00F07464" w:rsidRPr="00F07464" w:rsidRDefault="00F07464" w:rsidP="00F07464">
      <w:pPr>
        <w:pStyle w:val="SingleTxt"/>
        <w:spacing w:after="0" w:line="120" w:lineRule="exact"/>
        <w:rPr>
          <w:sz w:val="10"/>
          <w:lang w:val="fr-FR"/>
        </w:rPr>
      </w:pPr>
    </w:p>
    <w:p w:rsidR="00FD15DF" w:rsidRDefault="001F3341" w:rsidP="00FD15DF">
      <w:pPr>
        <w:pStyle w:val="SingleTxt"/>
        <w:rPr>
          <w:lang w:val="fr-FR"/>
        </w:rPr>
      </w:pPr>
      <w:r w:rsidRPr="001F3341">
        <w:rPr>
          <w:lang w:val="fr-FR"/>
        </w:rPr>
        <w:t>Remplacer le tableau du 9.2.1.1 par le tableau suivant</w:t>
      </w:r>
      <w:r w:rsidR="001772B6">
        <w:rPr>
          <w:lang w:val="fr-FR"/>
        </w:rPr>
        <w:t> :</w:t>
      </w:r>
    </w:p>
    <w:p w:rsidR="00FD15DF" w:rsidRPr="006928CA" w:rsidRDefault="00FD15DF" w:rsidP="006928CA">
      <w:pPr>
        <w:pStyle w:val="SingleTxt"/>
        <w:spacing w:after="0" w:line="120" w:lineRule="exact"/>
        <w:rPr>
          <w:sz w:val="10"/>
          <w:lang w:val="fr-FR"/>
        </w:rPr>
      </w:pPr>
    </w:p>
    <w:p w:rsidR="006928CA" w:rsidRPr="00FD15DF" w:rsidRDefault="006928CA" w:rsidP="00FD15DF">
      <w:pPr>
        <w:pStyle w:val="SingleTxt"/>
        <w:spacing w:after="0" w:line="120" w:lineRule="exact"/>
        <w:rPr>
          <w:sz w:val="10"/>
          <w:lang w:val="fr-FR"/>
        </w:rPr>
      </w:pPr>
    </w:p>
    <w:tbl>
      <w:tblPr>
        <w:tblStyle w:val="TableGrid"/>
        <w:tblW w:w="10051" w:type="dxa"/>
        <w:tblLayout w:type="fixed"/>
        <w:tblCellMar>
          <w:left w:w="0" w:type="dxa"/>
          <w:right w:w="0" w:type="dxa"/>
        </w:tblCellMar>
        <w:tblLook w:val="04A0" w:firstRow="1" w:lastRow="0" w:firstColumn="1" w:lastColumn="0" w:noHBand="0" w:noVBand="1"/>
      </w:tblPr>
      <w:tblGrid>
        <w:gridCol w:w="939"/>
        <w:gridCol w:w="2190"/>
        <w:gridCol w:w="469"/>
        <w:gridCol w:w="469"/>
        <w:gridCol w:w="469"/>
        <w:gridCol w:w="469"/>
        <w:gridCol w:w="5046"/>
      </w:tblGrid>
      <w:tr w:rsidR="00E711D5" w:rsidRPr="00572E12" w:rsidTr="004222C8">
        <w:trPr>
          <w:cantSplit/>
        </w:trPr>
        <w:tc>
          <w:tcPr>
            <w:tcW w:w="3129" w:type="dxa"/>
            <w:gridSpan w:val="2"/>
          </w:tcPr>
          <w:p w:rsidR="00785B27" w:rsidRPr="00572E12" w:rsidRDefault="00785B27" w:rsidP="00E711D5">
            <w:pPr>
              <w:ind w:left="43" w:right="43"/>
              <w:rPr>
                <w:lang w:val="fr-FR"/>
              </w:rPr>
            </w:pPr>
          </w:p>
        </w:tc>
        <w:tc>
          <w:tcPr>
            <w:tcW w:w="1876" w:type="dxa"/>
            <w:gridSpan w:val="4"/>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A57C05">
              <w:rPr>
                <w:lang w:val="fr-CH"/>
              </w:rPr>
              <w:t>VÉHICULES</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REMARQUES</w:t>
            </w:r>
          </w:p>
        </w:tc>
      </w:tr>
      <w:tr w:rsidR="00E711D5" w:rsidRPr="00572E12" w:rsidTr="004222C8">
        <w:trPr>
          <w:cantSplit/>
        </w:trPr>
        <w:tc>
          <w:tcPr>
            <w:tcW w:w="3129" w:type="dxa"/>
            <w:gridSpan w:val="2"/>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 xml:space="preserve">SPÉCIFICATIONS </w:t>
            </w:r>
            <w:r w:rsidRPr="00A57C05">
              <w:rPr>
                <w:lang w:val="fr-CH"/>
              </w:rPr>
              <w:t>TECHNIQUES</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A57C05">
              <w:rPr>
                <w:lang w:val="fr-CH"/>
              </w:rPr>
              <w:t>EX</w:t>
            </w:r>
            <w:r w:rsidRPr="00572E12">
              <w:rPr>
                <w:lang w:val="fr-FR"/>
              </w:rPr>
              <w:t>/</w:t>
            </w:r>
            <w:r w:rsidR="009C37D3">
              <w:rPr>
                <w:lang w:val="fr-FR"/>
              </w:rPr>
              <w:t xml:space="preserve"> </w:t>
            </w:r>
            <w:r w:rsidR="009E560E">
              <w:rPr>
                <w:lang w:val="fr-FR"/>
              </w:rPr>
              <w:br/>
            </w:r>
            <w:r w:rsidRPr="00572E12">
              <w:rPr>
                <w:lang w:val="fr-FR"/>
              </w:rPr>
              <w:t>II</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EX/</w:t>
            </w:r>
            <w:r w:rsidR="009C37D3">
              <w:rPr>
                <w:lang w:val="fr-FR"/>
              </w:rPr>
              <w:t xml:space="preserve"> </w:t>
            </w:r>
            <w:r w:rsidR="009E560E">
              <w:rPr>
                <w:lang w:val="fr-FR"/>
              </w:rPr>
              <w:br/>
            </w:r>
            <w:r w:rsidRPr="00572E12">
              <w:rPr>
                <w:lang w:val="fr-FR"/>
              </w:rPr>
              <w:t>III</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AT</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FL</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b/>
                <w:lang w:val="fr-FR"/>
              </w:rPr>
            </w:pPr>
            <w:r w:rsidRPr="00572E12">
              <w:rPr>
                <w:b/>
                <w:lang w:val="fr-FR"/>
              </w:rPr>
              <w:t>9.2.2</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b/>
                <w:lang w:val="fr-FR"/>
              </w:rPr>
            </w:pPr>
            <w:r w:rsidRPr="00572E12">
              <w:rPr>
                <w:b/>
                <w:lang w:val="fr-FR"/>
              </w:rPr>
              <w:t>ÉQUIPEMENT ÉLECTRIQUE</w:t>
            </w:r>
          </w:p>
        </w:tc>
        <w:tc>
          <w:tcPr>
            <w:tcW w:w="469" w:type="dxa"/>
          </w:tcPr>
          <w:p w:rsidR="00785B27" w:rsidRPr="00572E12" w:rsidRDefault="00785B27" w:rsidP="00467ED4">
            <w:pPr>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9.2.2.1</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Dispositions</w:t>
            </w:r>
            <w:r w:rsidRPr="00572E12">
              <w:rPr>
                <w:lang w:val="fr-FR"/>
              </w:rPr>
              <w:t xml:space="preserve"> générales</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9.2.2.2.1</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Câbles</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Borders>
              <w:bottom w:val="nil"/>
            </w:tcBorders>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9.2.2.2.2</w:t>
            </w:r>
          </w:p>
        </w:tc>
        <w:tc>
          <w:tcPr>
            <w:tcW w:w="2190" w:type="dxa"/>
            <w:tcBorders>
              <w:bottom w:val="nil"/>
            </w:tcBorders>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Protection</w:t>
            </w:r>
            <w:r w:rsidRPr="00572E12">
              <w:rPr>
                <w:lang w:val="fr-FR"/>
              </w:rPr>
              <w:t xml:space="preserve"> complémentaire</w:t>
            </w:r>
          </w:p>
        </w:tc>
        <w:tc>
          <w:tcPr>
            <w:tcW w:w="469" w:type="dxa"/>
            <w:tcBorders>
              <w:bottom w:val="nil"/>
            </w:tcBorders>
          </w:tcPr>
          <w:p w:rsidR="00785B27" w:rsidRPr="00FD15DF" w:rsidRDefault="00785B27" w:rsidP="00467ED4">
            <w:pPr>
              <w:tabs>
                <w:tab w:val="left" w:pos="288"/>
                <w:tab w:val="left" w:pos="576"/>
                <w:tab w:val="left" w:pos="864"/>
                <w:tab w:val="left" w:pos="1152"/>
              </w:tabs>
              <w:suppressAutoHyphens/>
              <w:spacing w:before="40" w:after="80"/>
              <w:ind w:left="43" w:right="43"/>
              <w:jc w:val="center"/>
              <w:rPr>
                <w:spacing w:val="2"/>
                <w:lang w:val="fr-FR"/>
              </w:rPr>
            </w:pPr>
            <w:r w:rsidRPr="00FD15DF">
              <w:rPr>
                <w:spacing w:val="2"/>
                <w:lang w:val="fr-FR"/>
              </w:rPr>
              <w:t>[</w:t>
            </w:r>
            <w:proofErr w:type="spellStart"/>
            <w:r w:rsidRPr="00FD15DF">
              <w:rPr>
                <w:spacing w:val="2"/>
                <w:lang w:val="fr-FR"/>
              </w:rPr>
              <w:t>X</w:t>
            </w:r>
            <w:r w:rsidRPr="00476575">
              <w:rPr>
                <w:i/>
                <w:spacing w:val="2"/>
                <w:vertAlign w:val="superscript"/>
                <w:lang w:val="fr-FR"/>
              </w:rPr>
              <w:t>k</w:t>
            </w:r>
            <w:proofErr w:type="spellEnd"/>
            <w:r w:rsidRPr="00FD15DF">
              <w:rPr>
                <w:spacing w:val="2"/>
                <w:lang w:val="fr-FR"/>
              </w:rPr>
              <w:t>]</w:t>
            </w:r>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w:t>
            </w:r>
            <w:proofErr w:type="spellStart"/>
            <w:r w:rsidRPr="00572E12">
              <w:rPr>
                <w:lang w:val="fr-FR"/>
              </w:rPr>
              <w:t>X</w:t>
            </w:r>
            <w:r w:rsidRPr="00476575">
              <w:rPr>
                <w:i/>
                <w:vertAlign w:val="superscript"/>
                <w:lang w:val="fr-FR"/>
              </w:rPr>
              <w:t>j</w:t>
            </w:r>
            <w:proofErr w:type="spellEnd"/>
            <w:r w:rsidRPr="00572E12">
              <w:rPr>
                <w:lang w:val="fr-FR"/>
              </w:rPr>
              <w:t>]</w:t>
            </w:r>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Borders>
              <w:bottom w:val="nil"/>
            </w:tcBorders>
          </w:tcPr>
          <w:p w:rsidR="00785B27" w:rsidRPr="00FD15DF" w:rsidRDefault="00785B27" w:rsidP="00476575">
            <w:pPr>
              <w:tabs>
                <w:tab w:val="left" w:pos="216"/>
                <w:tab w:val="left" w:pos="288"/>
                <w:tab w:val="left" w:pos="576"/>
                <w:tab w:val="left" w:pos="864"/>
                <w:tab w:val="left" w:pos="1152"/>
              </w:tabs>
              <w:suppressAutoHyphens/>
              <w:spacing w:before="40" w:after="80"/>
              <w:ind w:left="216" w:right="43" w:hanging="173"/>
              <w:rPr>
                <w:spacing w:val="2"/>
                <w:lang w:val="fr-FR"/>
              </w:rPr>
            </w:pPr>
            <w:r w:rsidRPr="00875F67">
              <w:rPr>
                <w:i/>
                <w:spacing w:val="2"/>
                <w:vertAlign w:val="superscript"/>
                <w:lang w:val="fr-FR"/>
              </w:rPr>
              <w:t>k</w:t>
            </w:r>
            <w:r w:rsidR="00875F67">
              <w:rPr>
                <w:spacing w:val="2"/>
                <w:lang w:val="fr-FR"/>
              </w:rPr>
              <w:tab/>
            </w:r>
            <w:r w:rsidRPr="00FD15DF">
              <w:rPr>
                <w:spacing w:val="2"/>
                <w:lang w:val="fr-FR"/>
              </w:rPr>
              <w:t xml:space="preserve">Applicable aux véhicules d’une masse maximale </w:t>
            </w:r>
            <w:r w:rsidRPr="00FD15DF">
              <w:rPr>
                <w:spacing w:val="2"/>
                <w:lang w:val="fr-CH"/>
              </w:rPr>
              <w:t>supérieure</w:t>
            </w:r>
            <w:r w:rsidRPr="00FD15DF">
              <w:rPr>
                <w:spacing w:val="2"/>
                <w:lang w:val="fr-FR"/>
              </w:rPr>
              <w:t xml:space="preserve"> à 3,5</w:t>
            </w:r>
            <w:r w:rsidR="00476575">
              <w:rPr>
                <w:spacing w:val="2"/>
                <w:lang w:val="fr-FR"/>
              </w:rPr>
              <w:t> t</w:t>
            </w:r>
            <w:r w:rsidRPr="00FD15DF">
              <w:rPr>
                <w:spacing w:val="2"/>
                <w:lang w:val="fr-FR"/>
              </w:rPr>
              <w:t xml:space="preserve"> immatriculés pour la première fois (ou entrés en service, dans le cas où l’immatriculation n’est pas </w:t>
            </w:r>
            <w:r w:rsidRPr="004222C8">
              <w:rPr>
                <w:spacing w:val="2"/>
                <w:w w:val="102"/>
                <w:lang w:val="fr-FR"/>
              </w:rPr>
              <w:t>obligatoire</w:t>
            </w:r>
            <w:r w:rsidRPr="00FD15DF">
              <w:rPr>
                <w:spacing w:val="2"/>
                <w:lang w:val="fr-FR"/>
              </w:rPr>
              <w:t>) après le 1</w:t>
            </w:r>
            <w:r w:rsidRPr="00FD15DF">
              <w:rPr>
                <w:spacing w:val="2"/>
                <w:vertAlign w:val="superscript"/>
                <w:lang w:val="fr-FR"/>
              </w:rPr>
              <w:t>er</w:t>
            </w:r>
            <w:r w:rsidR="001772B6">
              <w:rPr>
                <w:spacing w:val="2"/>
                <w:lang w:val="fr-FR"/>
              </w:rPr>
              <w:t> avril</w:t>
            </w:r>
            <w:r w:rsidRPr="00FD15DF">
              <w:rPr>
                <w:spacing w:val="2"/>
                <w:lang w:val="fr-FR"/>
              </w:rPr>
              <w:t xml:space="preserve"> 2018.</w:t>
            </w:r>
          </w:p>
        </w:tc>
      </w:tr>
      <w:tr w:rsidR="003E2B9B" w:rsidRPr="00572E12" w:rsidTr="004222C8">
        <w:trPr>
          <w:cantSplit/>
        </w:trPr>
        <w:tc>
          <w:tcPr>
            <w:tcW w:w="939" w:type="dxa"/>
            <w:tcBorders>
              <w:top w:val="nil"/>
            </w:tcBorders>
          </w:tcPr>
          <w:p w:rsidR="003E2B9B" w:rsidRPr="00572E12" w:rsidRDefault="003E2B9B" w:rsidP="00E711D5">
            <w:pPr>
              <w:tabs>
                <w:tab w:val="left" w:pos="288"/>
                <w:tab w:val="left" w:pos="576"/>
                <w:tab w:val="left" w:pos="864"/>
                <w:tab w:val="left" w:pos="1152"/>
              </w:tabs>
              <w:suppressAutoHyphens/>
              <w:spacing w:before="40" w:after="80"/>
              <w:ind w:left="43" w:right="43"/>
              <w:rPr>
                <w:lang w:val="fr-FR"/>
              </w:rPr>
            </w:pPr>
          </w:p>
        </w:tc>
        <w:tc>
          <w:tcPr>
            <w:tcW w:w="2190" w:type="dxa"/>
            <w:tcBorders>
              <w:top w:val="nil"/>
            </w:tcBorders>
          </w:tcPr>
          <w:p w:rsidR="003E2B9B" w:rsidRPr="00A57C05" w:rsidRDefault="003E2B9B" w:rsidP="00E711D5">
            <w:pPr>
              <w:tabs>
                <w:tab w:val="left" w:pos="288"/>
                <w:tab w:val="left" w:pos="576"/>
                <w:tab w:val="left" w:pos="864"/>
                <w:tab w:val="left" w:pos="1152"/>
              </w:tabs>
              <w:suppressAutoHyphens/>
              <w:spacing w:before="40" w:after="80"/>
              <w:ind w:left="43" w:right="43"/>
              <w:rPr>
                <w:lang w:val="fr-CH"/>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5046" w:type="dxa"/>
            <w:tcBorders>
              <w:top w:val="nil"/>
            </w:tcBorders>
          </w:tcPr>
          <w:p w:rsidR="003E2B9B" w:rsidRPr="00FD15DF" w:rsidRDefault="003E2B9B" w:rsidP="004222C8">
            <w:pPr>
              <w:tabs>
                <w:tab w:val="left" w:pos="216"/>
                <w:tab w:val="left" w:pos="288"/>
                <w:tab w:val="left" w:pos="576"/>
                <w:tab w:val="left" w:pos="864"/>
                <w:tab w:val="left" w:pos="1152"/>
              </w:tabs>
              <w:suppressAutoHyphens/>
              <w:spacing w:before="40" w:after="80"/>
              <w:ind w:left="216" w:right="43" w:hanging="173"/>
              <w:rPr>
                <w:spacing w:val="2"/>
                <w:vertAlign w:val="superscript"/>
                <w:lang w:val="fr-FR"/>
              </w:rPr>
            </w:pPr>
            <w:r w:rsidRPr="00875F67">
              <w:rPr>
                <w:i/>
                <w:spacing w:val="2"/>
                <w:vertAlign w:val="superscript"/>
                <w:lang w:val="fr-FR"/>
              </w:rPr>
              <w:t>j</w:t>
            </w:r>
            <w:r w:rsidR="00875F67">
              <w:rPr>
                <w:spacing w:val="2"/>
                <w:lang w:val="fr-FR"/>
              </w:rPr>
              <w:tab/>
            </w:r>
            <w:r w:rsidRPr="00FD15DF">
              <w:rPr>
                <w:spacing w:val="2"/>
                <w:lang w:val="fr-FR"/>
              </w:rPr>
              <w:t xml:space="preserve">Applicable aux véhicules immatriculés pour la première </w:t>
            </w:r>
            <w:r w:rsidRPr="004222C8">
              <w:rPr>
                <w:spacing w:val="2"/>
                <w:w w:val="102"/>
                <w:lang w:val="fr-FR"/>
              </w:rPr>
              <w:t>fois</w:t>
            </w:r>
            <w:r w:rsidRPr="00FD15DF">
              <w:rPr>
                <w:spacing w:val="2"/>
                <w:lang w:val="fr-FR"/>
              </w:rPr>
              <w:t xml:space="preserve"> (ou entrés en service, dans le cas où l’immatriculation n’est pas obligatoire) après le 1</w:t>
            </w:r>
            <w:r w:rsidRPr="00FD15DF">
              <w:rPr>
                <w:spacing w:val="2"/>
                <w:vertAlign w:val="superscript"/>
                <w:lang w:val="fr-FR"/>
              </w:rPr>
              <w:t>er</w:t>
            </w:r>
            <w:r w:rsidR="001772B6">
              <w:rPr>
                <w:spacing w:val="2"/>
                <w:lang w:val="fr-FR"/>
              </w:rPr>
              <w:t> avril</w:t>
            </w:r>
            <w:r w:rsidRPr="00FD15DF">
              <w:rPr>
                <w:spacing w:val="2"/>
                <w:lang w:val="fr-FR"/>
              </w:rPr>
              <w:t xml:space="preserve"> 2018.</w:t>
            </w: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9.2.2.3</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 xml:space="preserve">Fusibles et </w:t>
            </w:r>
            <w:r w:rsidRPr="00A57C05">
              <w:rPr>
                <w:lang w:val="fr-CH"/>
              </w:rPr>
              <w:t>disjoncteurs</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w:t>
            </w:r>
            <w:proofErr w:type="spellStart"/>
            <w:r w:rsidRPr="00572E12">
              <w:rPr>
                <w:lang w:val="fr-FR"/>
              </w:rPr>
              <w:t>X</w:t>
            </w:r>
            <w:r w:rsidRPr="00476575">
              <w:rPr>
                <w:i/>
                <w:vertAlign w:val="superscript"/>
                <w:lang w:val="fr-FR"/>
              </w:rPr>
              <w:t>j</w:t>
            </w:r>
            <w:proofErr w:type="spellEnd"/>
            <w:r w:rsidRPr="00572E12">
              <w:rPr>
                <w:lang w:val="fr-FR"/>
              </w:rPr>
              <w:t>]</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FD15DF" w:rsidRDefault="00785B27" w:rsidP="004222C8">
            <w:pPr>
              <w:tabs>
                <w:tab w:val="left" w:pos="216"/>
                <w:tab w:val="left" w:pos="288"/>
                <w:tab w:val="left" w:pos="576"/>
                <w:tab w:val="left" w:pos="864"/>
                <w:tab w:val="left" w:pos="1152"/>
              </w:tabs>
              <w:suppressAutoHyphens/>
              <w:spacing w:before="40" w:after="80"/>
              <w:ind w:left="216" w:right="43" w:hanging="173"/>
              <w:rPr>
                <w:spacing w:val="2"/>
                <w:lang w:val="fr-FR"/>
              </w:rPr>
            </w:pPr>
            <w:r w:rsidRPr="00875F67">
              <w:rPr>
                <w:i/>
                <w:spacing w:val="2"/>
                <w:vertAlign w:val="superscript"/>
                <w:lang w:val="fr-FR"/>
              </w:rPr>
              <w:t>j</w:t>
            </w:r>
            <w:r w:rsidR="00875F67">
              <w:rPr>
                <w:spacing w:val="2"/>
                <w:lang w:val="fr-FR"/>
              </w:rPr>
              <w:tab/>
            </w:r>
            <w:r w:rsidRPr="00FD15DF">
              <w:rPr>
                <w:spacing w:val="2"/>
                <w:lang w:val="fr-FR"/>
              </w:rPr>
              <w:t xml:space="preserve">Applicable aux véhicules immatriculés pour la première </w:t>
            </w:r>
            <w:r w:rsidRPr="004222C8">
              <w:rPr>
                <w:spacing w:val="2"/>
                <w:w w:val="102"/>
                <w:lang w:val="fr-FR"/>
              </w:rPr>
              <w:t>fois</w:t>
            </w:r>
            <w:r w:rsidRPr="00FD15DF">
              <w:rPr>
                <w:spacing w:val="2"/>
                <w:lang w:val="fr-FR"/>
              </w:rPr>
              <w:t xml:space="preserve"> (</w:t>
            </w:r>
            <w:r w:rsidRPr="00FD15DF">
              <w:rPr>
                <w:spacing w:val="2"/>
                <w:lang w:val="fr-CH"/>
              </w:rPr>
              <w:t>ou</w:t>
            </w:r>
            <w:r w:rsidRPr="00FD15DF">
              <w:rPr>
                <w:spacing w:val="2"/>
                <w:lang w:val="fr-FR"/>
              </w:rPr>
              <w:t xml:space="preserve"> entrés en service, dans le cas où l’immatriculation n’est pas obligatoire) après le 1</w:t>
            </w:r>
            <w:r w:rsidRPr="00FD15DF">
              <w:rPr>
                <w:spacing w:val="2"/>
                <w:vertAlign w:val="superscript"/>
                <w:lang w:val="fr-FR"/>
              </w:rPr>
              <w:t>er</w:t>
            </w:r>
            <w:r w:rsidR="001772B6">
              <w:rPr>
                <w:spacing w:val="2"/>
                <w:lang w:val="fr-FR"/>
              </w:rPr>
              <w:t> avril</w:t>
            </w:r>
            <w:r w:rsidRPr="00FD15DF">
              <w:rPr>
                <w:spacing w:val="2"/>
                <w:lang w:val="fr-FR"/>
              </w:rPr>
              <w:t xml:space="preserve"> 2018.</w:t>
            </w: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9.2.2.4</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Batteries</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9.2.2.5</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Éclairage</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Borders>
              <w:bottom w:val="nil"/>
            </w:tcBorders>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lastRenderedPageBreak/>
              <w:t>9.2.2.6</w:t>
            </w:r>
          </w:p>
        </w:tc>
        <w:tc>
          <w:tcPr>
            <w:tcW w:w="2190" w:type="dxa"/>
            <w:tcBorders>
              <w:bottom w:val="nil"/>
            </w:tcBorders>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Connexions</w:t>
            </w:r>
            <w:r w:rsidRPr="00572E12">
              <w:rPr>
                <w:lang w:val="fr-FR"/>
              </w:rPr>
              <w:t xml:space="preserve"> électriques</w:t>
            </w:r>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A57C05">
              <w:rPr>
                <w:lang w:val="fr-CH"/>
              </w:rPr>
              <w:t>X</w:t>
            </w:r>
            <w:r w:rsidRPr="00476575">
              <w:rPr>
                <w:i/>
                <w:vertAlign w:val="superscript"/>
                <w:lang w:val="fr-CH"/>
              </w:rPr>
              <w:t>f</w:t>
            </w:r>
            <w:proofErr w:type="spellEnd"/>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j</w:t>
            </w:r>
            <w:proofErr w:type="spellEnd"/>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Borders>
              <w:bottom w:val="nil"/>
            </w:tcBorders>
          </w:tcPr>
          <w:p w:rsidR="00785B27" w:rsidRPr="009C37D3" w:rsidRDefault="00785B27" w:rsidP="00476575">
            <w:pPr>
              <w:tabs>
                <w:tab w:val="left" w:pos="216"/>
                <w:tab w:val="left" w:pos="288"/>
                <w:tab w:val="left" w:pos="576"/>
                <w:tab w:val="left" w:pos="864"/>
                <w:tab w:val="left" w:pos="1152"/>
              </w:tabs>
              <w:suppressAutoHyphens/>
              <w:spacing w:before="40" w:after="80"/>
              <w:ind w:left="216" w:right="43" w:hanging="173"/>
              <w:rPr>
                <w:lang w:val="fr-FR"/>
              </w:rPr>
            </w:pPr>
            <w:r w:rsidRPr="009C37D3">
              <w:rPr>
                <w:i/>
                <w:vertAlign w:val="superscript"/>
                <w:lang w:val="fr-FR"/>
              </w:rPr>
              <w:t>f</w:t>
            </w:r>
            <w:r w:rsidR="00875F67" w:rsidRPr="009C37D3">
              <w:rPr>
                <w:lang w:val="fr-FR"/>
              </w:rPr>
              <w:tab/>
            </w:r>
            <w:r w:rsidRPr="009C37D3">
              <w:rPr>
                <w:lang w:val="fr-FR"/>
              </w:rPr>
              <w:t xml:space="preserve">Applicable aux véhicules à moteur d’une masse </w:t>
            </w:r>
            <w:r w:rsidRPr="009C37D3">
              <w:rPr>
                <w:lang w:val="fr-CH"/>
              </w:rPr>
              <w:t>maximale</w:t>
            </w:r>
            <w:r w:rsidRPr="009C37D3">
              <w:rPr>
                <w:lang w:val="fr-FR"/>
              </w:rPr>
              <w:t xml:space="preserve"> </w:t>
            </w:r>
            <w:r w:rsidRPr="009C37D3">
              <w:rPr>
                <w:w w:val="102"/>
                <w:lang w:val="fr-FR"/>
              </w:rPr>
              <w:t>supérieure</w:t>
            </w:r>
            <w:r w:rsidRPr="009C37D3">
              <w:rPr>
                <w:lang w:val="fr-FR"/>
              </w:rPr>
              <w:t xml:space="preserve"> à 3,5</w:t>
            </w:r>
            <w:r w:rsidR="00476575">
              <w:rPr>
                <w:lang w:val="fr-FR"/>
              </w:rPr>
              <w:t> t</w:t>
            </w:r>
            <w:r w:rsidRPr="009C37D3">
              <w:rPr>
                <w:lang w:val="fr-FR"/>
              </w:rPr>
              <w:t xml:space="preserve"> conçus pour tracter des remorques et aux remorques d’une masse maximale supérieure à 3,5</w:t>
            </w:r>
            <w:r w:rsidR="00476575">
              <w:rPr>
                <w:lang w:val="fr-FR"/>
              </w:rPr>
              <w:t> t</w:t>
            </w:r>
            <w:r w:rsidRPr="009C37D3">
              <w:rPr>
                <w:lang w:val="fr-FR"/>
              </w:rPr>
              <w:t xml:space="preserve"> immatriculés pour la première fois (ou entrés en service, dans le cas où l’immatriculation n’est pas obligatoire) après le 1</w:t>
            </w:r>
            <w:r w:rsidRPr="009C37D3">
              <w:rPr>
                <w:vertAlign w:val="superscript"/>
                <w:lang w:val="fr-FR"/>
              </w:rPr>
              <w:t>er</w:t>
            </w:r>
            <w:r w:rsidR="001772B6" w:rsidRPr="009C37D3">
              <w:rPr>
                <w:lang w:val="fr-FR"/>
              </w:rPr>
              <w:t> avril</w:t>
            </w:r>
            <w:r w:rsidRPr="009C37D3">
              <w:rPr>
                <w:lang w:val="fr-FR"/>
              </w:rPr>
              <w:t xml:space="preserve"> 2018.</w:t>
            </w:r>
          </w:p>
        </w:tc>
      </w:tr>
      <w:tr w:rsidR="003E2B9B" w:rsidRPr="00572E12" w:rsidTr="004222C8">
        <w:trPr>
          <w:cantSplit/>
        </w:trPr>
        <w:tc>
          <w:tcPr>
            <w:tcW w:w="939" w:type="dxa"/>
            <w:tcBorders>
              <w:top w:val="nil"/>
            </w:tcBorders>
          </w:tcPr>
          <w:p w:rsidR="003E2B9B" w:rsidRPr="00572E12" w:rsidRDefault="003E2B9B" w:rsidP="00E711D5">
            <w:pPr>
              <w:tabs>
                <w:tab w:val="left" w:pos="288"/>
                <w:tab w:val="left" w:pos="576"/>
                <w:tab w:val="left" w:pos="864"/>
                <w:tab w:val="left" w:pos="1152"/>
              </w:tabs>
              <w:suppressAutoHyphens/>
              <w:spacing w:before="40" w:after="80"/>
              <w:ind w:left="43" w:right="43"/>
              <w:rPr>
                <w:lang w:val="fr-FR"/>
              </w:rPr>
            </w:pPr>
          </w:p>
        </w:tc>
        <w:tc>
          <w:tcPr>
            <w:tcW w:w="2190" w:type="dxa"/>
            <w:tcBorders>
              <w:top w:val="nil"/>
            </w:tcBorders>
          </w:tcPr>
          <w:p w:rsidR="003E2B9B" w:rsidRPr="00A57C05" w:rsidRDefault="003E2B9B" w:rsidP="00E711D5">
            <w:pPr>
              <w:tabs>
                <w:tab w:val="left" w:pos="288"/>
                <w:tab w:val="left" w:pos="576"/>
                <w:tab w:val="left" w:pos="864"/>
                <w:tab w:val="left" w:pos="1152"/>
              </w:tabs>
              <w:suppressAutoHyphens/>
              <w:spacing w:before="40" w:after="80"/>
              <w:ind w:left="43" w:right="43"/>
              <w:rPr>
                <w:lang w:val="fr-CH"/>
              </w:rPr>
            </w:pPr>
          </w:p>
        </w:tc>
        <w:tc>
          <w:tcPr>
            <w:tcW w:w="469" w:type="dxa"/>
            <w:tcBorders>
              <w:top w:val="nil"/>
            </w:tcBorders>
          </w:tcPr>
          <w:p w:rsidR="003E2B9B" w:rsidRPr="00A57C05" w:rsidRDefault="003E2B9B" w:rsidP="00467ED4">
            <w:pPr>
              <w:tabs>
                <w:tab w:val="left" w:pos="288"/>
                <w:tab w:val="left" w:pos="576"/>
                <w:tab w:val="left" w:pos="864"/>
                <w:tab w:val="left" w:pos="1152"/>
              </w:tabs>
              <w:suppressAutoHyphens/>
              <w:spacing w:before="40" w:after="80"/>
              <w:ind w:left="43" w:right="43"/>
              <w:jc w:val="center"/>
              <w:rPr>
                <w:lang w:val="fr-CH"/>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5046" w:type="dxa"/>
            <w:tcBorders>
              <w:top w:val="nil"/>
            </w:tcBorders>
          </w:tcPr>
          <w:p w:rsidR="003E2B9B" w:rsidRPr="00FD15DF" w:rsidRDefault="003E2B9B" w:rsidP="004222C8">
            <w:pPr>
              <w:tabs>
                <w:tab w:val="left" w:pos="216"/>
                <w:tab w:val="left" w:pos="288"/>
                <w:tab w:val="left" w:pos="576"/>
                <w:tab w:val="left" w:pos="864"/>
                <w:tab w:val="left" w:pos="1152"/>
              </w:tabs>
              <w:suppressAutoHyphens/>
              <w:spacing w:before="40" w:after="80"/>
              <w:ind w:left="216" w:right="43" w:hanging="173"/>
              <w:rPr>
                <w:spacing w:val="2"/>
                <w:vertAlign w:val="superscript"/>
                <w:lang w:val="fr-FR"/>
              </w:rPr>
            </w:pPr>
            <w:r w:rsidRPr="00875F67">
              <w:rPr>
                <w:i/>
                <w:spacing w:val="2"/>
                <w:vertAlign w:val="superscript"/>
                <w:lang w:val="fr-FR"/>
              </w:rPr>
              <w:t>j</w:t>
            </w:r>
            <w:r w:rsidR="00875F67">
              <w:rPr>
                <w:spacing w:val="2"/>
                <w:lang w:val="fr-FR"/>
              </w:rPr>
              <w:tab/>
            </w:r>
            <w:r w:rsidRPr="00FD15DF">
              <w:rPr>
                <w:spacing w:val="2"/>
                <w:lang w:val="fr-FR"/>
              </w:rPr>
              <w:t xml:space="preserve">Applicable aux véhicules immatriculés pour la première fois (ou </w:t>
            </w:r>
            <w:r w:rsidRPr="009C37D3">
              <w:rPr>
                <w:lang w:val="fr-FR"/>
              </w:rPr>
              <w:t>entrés</w:t>
            </w:r>
            <w:r w:rsidRPr="00FD15DF">
              <w:rPr>
                <w:spacing w:val="2"/>
                <w:lang w:val="fr-FR"/>
              </w:rPr>
              <w:t xml:space="preserve"> en service, dans le cas où </w:t>
            </w:r>
            <w:r w:rsidRPr="004222C8">
              <w:rPr>
                <w:spacing w:val="2"/>
                <w:w w:val="102"/>
                <w:lang w:val="fr-FR"/>
              </w:rPr>
              <w:t>l’immatriculation</w:t>
            </w:r>
            <w:r w:rsidRPr="00FD15DF">
              <w:rPr>
                <w:spacing w:val="2"/>
                <w:lang w:val="fr-FR"/>
              </w:rPr>
              <w:t xml:space="preserve"> n’est pas obligatoire) après le 1</w:t>
            </w:r>
            <w:r w:rsidRPr="00FD15DF">
              <w:rPr>
                <w:spacing w:val="2"/>
                <w:vertAlign w:val="superscript"/>
                <w:lang w:val="fr-FR"/>
              </w:rPr>
              <w:t>er</w:t>
            </w:r>
            <w:r w:rsidR="001772B6">
              <w:rPr>
                <w:spacing w:val="2"/>
                <w:lang w:val="fr-FR"/>
              </w:rPr>
              <w:t> avril</w:t>
            </w:r>
            <w:r w:rsidRPr="00FD15DF">
              <w:rPr>
                <w:spacing w:val="2"/>
                <w:lang w:val="fr-FR"/>
              </w:rPr>
              <w:t xml:space="preserve"> 2018.</w:t>
            </w: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9.2.2.7</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Tension</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9.2.2.8</w:t>
            </w:r>
          </w:p>
        </w:tc>
        <w:tc>
          <w:tcPr>
            <w:tcW w:w="2190" w:type="dxa"/>
          </w:tcPr>
          <w:p w:rsidR="00785B27" w:rsidRPr="00572E12" w:rsidRDefault="00785B27" w:rsidP="003E2B9B">
            <w:pPr>
              <w:tabs>
                <w:tab w:val="left" w:pos="288"/>
                <w:tab w:val="left" w:pos="576"/>
                <w:tab w:val="left" w:pos="864"/>
                <w:tab w:val="left" w:pos="1152"/>
              </w:tabs>
              <w:suppressAutoHyphens/>
              <w:spacing w:before="40" w:after="80"/>
              <w:ind w:left="43" w:right="43"/>
              <w:rPr>
                <w:lang w:val="fr-FR"/>
              </w:rPr>
            </w:pPr>
            <w:r w:rsidRPr="00A57C05">
              <w:rPr>
                <w:lang w:val="fr-CH"/>
              </w:rPr>
              <w:t>Coupe</w:t>
            </w:r>
            <w:r w:rsidRPr="00572E12">
              <w:rPr>
                <w:lang w:val="fr-FR"/>
              </w:rPr>
              <w:t>-circuit de</w:t>
            </w:r>
            <w:r w:rsidR="003E2B9B">
              <w:rPr>
                <w:lang w:val="fr-FR"/>
              </w:rPr>
              <w:t> </w:t>
            </w:r>
            <w:r w:rsidRPr="00572E12">
              <w:rPr>
                <w:lang w:val="fr-FR"/>
              </w:rPr>
              <w:t>batterie</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9.2.2.9</w:t>
            </w:r>
          </w:p>
        </w:tc>
        <w:tc>
          <w:tcPr>
            <w:tcW w:w="2190" w:type="dxa"/>
          </w:tcPr>
          <w:p w:rsidR="00785B27" w:rsidRPr="00572E12" w:rsidRDefault="00785B27" w:rsidP="003E2B9B">
            <w:pPr>
              <w:tabs>
                <w:tab w:val="left" w:pos="288"/>
                <w:tab w:val="left" w:pos="576"/>
                <w:tab w:val="left" w:pos="864"/>
                <w:tab w:val="left" w:pos="1152"/>
              </w:tabs>
              <w:suppressAutoHyphens/>
              <w:spacing w:before="40" w:after="80"/>
              <w:ind w:left="43" w:right="43"/>
              <w:rPr>
                <w:lang w:val="fr-FR"/>
              </w:rPr>
            </w:pPr>
            <w:r w:rsidRPr="00A57C05">
              <w:rPr>
                <w:lang w:val="fr-CH"/>
              </w:rPr>
              <w:t>Circuits</w:t>
            </w:r>
            <w:r w:rsidRPr="00572E12">
              <w:rPr>
                <w:lang w:val="fr-FR"/>
              </w:rPr>
              <w:t xml:space="preserve"> alimentés en</w:t>
            </w:r>
            <w:r w:rsidR="003E2B9B">
              <w:rPr>
                <w:lang w:val="fr-FR"/>
              </w:rPr>
              <w:t> </w:t>
            </w:r>
            <w:r w:rsidRPr="00572E12">
              <w:rPr>
                <w:lang w:val="fr-FR"/>
              </w:rPr>
              <w:t>permanence</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9.2.2.9.1</w:t>
            </w:r>
          </w:p>
        </w:tc>
        <w:tc>
          <w:tcPr>
            <w:tcW w:w="2190" w:type="dxa"/>
          </w:tcPr>
          <w:p w:rsidR="00785B27" w:rsidRPr="00572E12" w:rsidRDefault="00785B27" w:rsidP="00E711D5">
            <w:pPr>
              <w:ind w:left="43" w:right="43"/>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9.2.2.9.2</w:t>
            </w:r>
          </w:p>
        </w:tc>
        <w:tc>
          <w:tcPr>
            <w:tcW w:w="2190" w:type="dxa"/>
          </w:tcPr>
          <w:p w:rsidR="00785B27" w:rsidRPr="00572E12" w:rsidRDefault="00785B27" w:rsidP="00E711D5">
            <w:pPr>
              <w:ind w:left="43" w:right="43"/>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b/>
                <w:lang w:val="fr-FR"/>
              </w:rPr>
            </w:pPr>
            <w:r w:rsidRPr="00572E12">
              <w:rPr>
                <w:b/>
                <w:lang w:val="fr-FR"/>
              </w:rPr>
              <w:t>9.2.3</w:t>
            </w:r>
          </w:p>
        </w:tc>
        <w:tc>
          <w:tcPr>
            <w:tcW w:w="2190" w:type="dxa"/>
          </w:tcPr>
          <w:p w:rsidR="00785B27" w:rsidRPr="00572E12" w:rsidRDefault="00785B27" w:rsidP="003E2B9B">
            <w:pPr>
              <w:tabs>
                <w:tab w:val="left" w:pos="288"/>
                <w:tab w:val="left" w:pos="576"/>
                <w:tab w:val="left" w:pos="864"/>
                <w:tab w:val="left" w:pos="1152"/>
              </w:tabs>
              <w:suppressAutoHyphens/>
              <w:spacing w:before="40" w:after="80"/>
              <w:ind w:left="43" w:right="43"/>
              <w:rPr>
                <w:b/>
                <w:lang w:val="fr-FR"/>
              </w:rPr>
            </w:pPr>
            <w:r w:rsidRPr="00572E12">
              <w:rPr>
                <w:b/>
                <w:lang w:val="fr-FR"/>
              </w:rPr>
              <w:t>ÉQUIPEMENT DE</w:t>
            </w:r>
            <w:r w:rsidR="003E2B9B">
              <w:rPr>
                <w:b/>
                <w:lang w:val="fr-FR"/>
              </w:rPr>
              <w:t> </w:t>
            </w:r>
            <w:r w:rsidRPr="00572E12">
              <w:rPr>
                <w:b/>
                <w:lang w:val="fr-FR"/>
              </w:rPr>
              <w:t>FREINAGE</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9.2.3.1</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Dispositions</w:t>
            </w:r>
            <w:r w:rsidRPr="00572E12">
              <w:rPr>
                <w:lang w:val="fr-FR"/>
              </w:rPr>
              <w:t xml:space="preserve"> générales</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Height w:val="557"/>
        </w:trPr>
        <w:tc>
          <w:tcPr>
            <w:tcW w:w="939" w:type="dxa"/>
            <w:tcBorders>
              <w:bottom w:val="nil"/>
            </w:tcBorders>
          </w:tcPr>
          <w:p w:rsidR="00785B27" w:rsidRPr="00572E12" w:rsidRDefault="00785B27" w:rsidP="00E711D5">
            <w:pPr>
              <w:ind w:left="43" w:right="43"/>
              <w:rPr>
                <w:lang w:val="fr-FR"/>
              </w:rPr>
            </w:pPr>
          </w:p>
        </w:tc>
        <w:tc>
          <w:tcPr>
            <w:tcW w:w="2190" w:type="dxa"/>
            <w:tcBorders>
              <w:bottom w:val="nil"/>
            </w:tcBorders>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Dispositif</w:t>
            </w:r>
            <w:r w:rsidRPr="00572E12">
              <w:rPr>
                <w:lang w:val="fr-FR"/>
              </w:rPr>
              <w:t xml:space="preserve"> de freinage antiblocage</w:t>
            </w:r>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A57C05">
              <w:rPr>
                <w:lang w:val="fr-CH"/>
              </w:rPr>
              <w:t>X</w:t>
            </w:r>
            <w:r w:rsidRPr="00476575">
              <w:rPr>
                <w:i/>
                <w:vertAlign w:val="superscript"/>
                <w:lang w:val="fr-CH"/>
              </w:rPr>
              <w:t>f</w:t>
            </w:r>
            <w:proofErr w:type="spellEnd"/>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b</w:t>
            </w:r>
            <w:proofErr w:type="spellEnd"/>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b</w:t>
            </w:r>
            <w:proofErr w:type="spellEnd"/>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b</w:t>
            </w:r>
            <w:proofErr w:type="spellEnd"/>
          </w:p>
        </w:tc>
        <w:tc>
          <w:tcPr>
            <w:tcW w:w="5046" w:type="dxa"/>
            <w:tcBorders>
              <w:bottom w:val="nil"/>
            </w:tcBorders>
          </w:tcPr>
          <w:p w:rsidR="00785B27" w:rsidRPr="00572E12" w:rsidRDefault="00785B27" w:rsidP="00476575">
            <w:pPr>
              <w:tabs>
                <w:tab w:val="left" w:pos="216"/>
                <w:tab w:val="left" w:pos="288"/>
                <w:tab w:val="left" w:pos="576"/>
                <w:tab w:val="left" w:pos="864"/>
                <w:tab w:val="left" w:pos="1152"/>
              </w:tabs>
              <w:suppressAutoHyphens/>
              <w:spacing w:before="40" w:after="80"/>
              <w:ind w:left="216" w:right="43" w:hanging="173"/>
              <w:rPr>
                <w:lang w:val="fr-FR"/>
              </w:rPr>
            </w:pPr>
            <w:r w:rsidRPr="00875F67">
              <w:rPr>
                <w:i/>
                <w:vertAlign w:val="superscript"/>
                <w:lang w:val="fr-FR"/>
              </w:rPr>
              <w:t>b</w:t>
            </w:r>
            <w:r w:rsidR="00875F67">
              <w:rPr>
                <w:lang w:val="fr-FR"/>
              </w:rPr>
              <w:tab/>
            </w:r>
            <w:r w:rsidRPr="00572E12">
              <w:rPr>
                <w:lang w:val="fr-FR"/>
              </w:rPr>
              <w:t>Applicable aux véhicules à moteur (tracteurs et porteurs) d’une masse maximale dépassant 16</w:t>
            </w:r>
            <w:r w:rsidR="00476575">
              <w:rPr>
                <w:lang w:val="fr-FR"/>
              </w:rPr>
              <w:t> t</w:t>
            </w:r>
            <w:r w:rsidRPr="00572E12">
              <w:rPr>
                <w:lang w:val="fr-FR"/>
              </w:rPr>
              <w:t xml:space="preserve"> et aux véhicules à moteur autorisés à tracter des remorques (c’est-à-dire les remorques </w:t>
            </w:r>
            <w:r w:rsidRPr="00A57C05">
              <w:rPr>
                <w:lang w:val="fr-CH"/>
              </w:rPr>
              <w:t>complètes</w:t>
            </w:r>
            <w:r w:rsidRPr="00572E12">
              <w:rPr>
                <w:lang w:val="fr-FR"/>
              </w:rPr>
              <w:t>, les semi-remorques et les remorques à essieu central) d’une masse maximale dépassant 10</w:t>
            </w:r>
            <w:r w:rsidR="00476575">
              <w:rPr>
                <w:lang w:val="fr-FR"/>
              </w:rPr>
              <w:t> t</w:t>
            </w:r>
            <w:r w:rsidRPr="00572E12">
              <w:rPr>
                <w:lang w:val="fr-FR"/>
              </w:rPr>
              <w:t>. Les véhicules à moteur doivent être équipés d’un dispositif de freinage antiblocage de la catégorie 1.</w:t>
            </w:r>
          </w:p>
        </w:tc>
      </w:tr>
      <w:tr w:rsidR="003E2B9B" w:rsidRPr="00572E12" w:rsidTr="004222C8">
        <w:trPr>
          <w:cantSplit/>
          <w:trHeight w:val="557"/>
        </w:trPr>
        <w:tc>
          <w:tcPr>
            <w:tcW w:w="939" w:type="dxa"/>
            <w:tcBorders>
              <w:top w:val="nil"/>
              <w:bottom w:val="nil"/>
            </w:tcBorders>
          </w:tcPr>
          <w:p w:rsidR="003E2B9B" w:rsidRPr="00572E12" w:rsidRDefault="003E2B9B" w:rsidP="00E711D5">
            <w:pPr>
              <w:ind w:left="43" w:right="43"/>
              <w:rPr>
                <w:lang w:val="fr-FR"/>
              </w:rPr>
            </w:pPr>
          </w:p>
        </w:tc>
        <w:tc>
          <w:tcPr>
            <w:tcW w:w="2190" w:type="dxa"/>
            <w:tcBorders>
              <w:top w:val="nil"/>
              <w:bottom w:val="nil"/>
            </w:tcBorders>
          </w:tcPr>
          <w:p w:rsidR="003E2B9B" w:rsidRPr="00A57C05" w:rsidRDefault="003E2B9B" w:rsidP="00E711D5">
            <w:pPr>
              <w:tabs>
                <w:tab w:val="left" w:pos="288"/>
                <w:tab w:val="left" w:pos="576"/>
                <w:tab w:val="left" w:pos="864"/>
                <w:tab w:val="left" w:pos="1152"/>
              </w:tabs>
              <w:suppressAutoHyphens/>
              <w:spacing w:before="40" w:after="80"/>
              <w:ind w:left="43" w:right="43"/>
              <w:rPr>
                <w:lang w:val="fr-CH"/>
              </w:rPr>
            </w:pPr>
          </w:p>
        </w:tc>
        <w:tc>
          <w:tcPr>
            <w:tcW w:w="469" w:type="dxa"/>
            <w:tcBorders>
              <w:top w:val="nil"/>
              <w:bottom w:val="nil"/>
            </w:tcBorders>
          </w:tcPr>
          <w:p w:rsidR="003E2B9B" w:rsidRPr="00A57C05" w:rsidRDefault="003E2B9B" w:rsidP="00467ED4">
            <w:pPr>
              <w:tabs>
                <w:tab w:val="left" w:pos="288"/>
                <w:tab w:val="left" w:pos="576"/>
                <w:tab w:val="left" w:pos="864"/>
                <w:tab w:val="left" w:pos="1152"/>
              </w:tabs>
              <w:suppressAutoHyphens/>
              <w:spacing w:before="40" w:after="80"/>
              <w:ind w:left="43" w:right="43"/>
              <w:jc w:val="center"/>
              <w:rPr>
                <w:lang w:val="fr-CH"/>
              </w:rPr>
            </w:pPr>
          </w:p>
        </w:tc>
        <w:tc>
          <w:tcPr>
            <w:tcW w:w="469" w:type="dxa"/>
            <w:tcBorders>
              <w:top w:val="nil"/>
              <w:bottom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bottom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bottom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5046" w:type="dxa"/>
            <w:tcBorders>
              <w:top w:val="nil"/>
              <w:bottom w:val="nil"/>
            </w:tcBorders>
          </w:tcPr>
          <w:p w:rsidR="003E2B9B" w:rsidRPr="00572E12" w:rsidRDefault="00875F67" w:rsidP="00476575">
            <w:pPr>
              <w:tabs>
                <w:tab w:val="left" w:pos="216"/>
                <w:tab w:val="left" w:pos="288"/>
                <w:tab w:val="left" w:pos="576"/>
                <w:tab w:val="left" w:pos="864"/>
                <w:tab w:val="left" w:pos="1152"/>
              </w:tabs>
              <w:suppressAutoHyphens/>
              <w:spacing w:before="40" w:after="80"/>
              <w:ind w:left="216" w:right="43" w:hanging="173"/>
              <w:rPr>
                <w:vertAlign w:val="superscript"/>
                <w:lang w:val="fr-FR"/>
              </w:rPr>
            </w:pPr>
            <w:r>
              <w:rPr>
                <w:lang w:val="fr-FR"/>
              </w:rPr>
              <w:tab/>
            </w:r>
            <w:r w:rsidR="003E2B9B" w:rsidRPr="00572E12">
              <w:rPr>
                <w:lang w:val="fr-FR"/>
              </w:rPr>
              <w:t xml:space="preserve">Applicable aux remorques (c’est-à-dire les remorques complètes, les semi-remorques et les remorques à essieu central) d’une masse maximale </w:t>
            </w:r>
            <w:r w:rsidR="003E2B9B" w:rsidRPr="00A57C05">
              <w:rPr>
                <w:lang w:val="fr-CH"/>
              </w:rPr>
              <w:t>dépassant</w:t>
            </w:r>
            <w:r w:rsidR="003E2B9B" w:rsidRPr="00572E12">
              <w:rPr>
                <w:lang w:val="fr-FR"/>
              </w:rPr>
              <w:t xml:space="preserve"> 10</w:t>
            </w:r>
            <w:r w:rsidR="00476575">
              <w:rPr>
                <w:lang w:val="fr-FR"/>
              </w:rPr>
              <w:t> t</w:t>
            </w:r>
            <w:r w:rsidR="003E2B9B" w:rsidRPr="00572E12">
              <w:rPr>
                <w:lang w:val="fr-FR"/>
              </w:rPr>
              <w:t>. Les remorques doivent être équipées d’un dispositif de freinage antiblocage de la catégorie A.</w:t>
            </w:r>
          </w:p>
        </w:tc>
      </w:tr>
      <w:tr w:rsidR="003E2B9B" w:rsidRPr="00572E12" w:rsidTr="004222C8">
        <w:trPr>
          <w:cantSplit/>
          <w:trHeight w:val="557"/>
        </w:trPr>
        <w:tc>
          <w:tcPr>
            <w:tcW w:w="939" w:type="dxa"/>
            <w:tcBorders>
              <w:top w:val="nil"/>
            </w:tcBorders>
          </w:tcPr>
          <w:p w:rsidR="003E2B9B" w:rsidRPr="00572E12" w:rsidRDefault="003E2B9B" w:rsidP="00E711D5">
            <w:pPr>
              <w:ind w:left="43" w:right="43"/>
              <w:rPr>
                <w:lang w:val="fr-FR"/>
              </w:rPr>
            </w:pPr>
          </w:p>
        </w:tc>
        <w:tc>
          <w:tcPr>
            <w:tcW w:w="2190" w:type="dxa"/>
            <w:tcBorders>
              <w:top w:val="nil"/>
            </w:tcBorders>
          </w:tcPr>
          <w:p w:rsidR="003E2B9B" w:rsidRPr="00A57C05" w:rsidRDefault="003E2B9B" w:rsidP="00E711D5">
            <w:pPr>
              <w:tabs>
                <w:tab w:val="left" w:pos="288"/>
                <w:tab w:val="left" w:pos="576"/>
                <w:tab w:val="left" w:pos="864"/>
                <w:tab w:val="left" w:pos="1152"/>
              </w:tabs>
              <w:suppressAutoHyphens/>
              <w:spacing w:before="40" w:after="80"/>
              <w:ind w:left="43" w:right="43"/>
              <w:rPr>
                <w:lang w:val="fr-CH"/>
              </w:rPr>
            </w:pPr>
          </w:p>
        </w:tc>
        <w:tc>
          <w:tcPr>
            <w:tcW w:w="469" w:type="dxa"/>
            <w:tcBorders>
              <w:top w:val="nil"/>
            </w:tcBorders>
          </w:tcPr>
          <w:p w:rsidR="003E2B9B" w:rsidRPr="00A57C05" w:rsidRDefault="003E2B9B" w:rsidP="00467ED4">
            <w:pPr>
              <w:tabs>
                <w:tab w:val="left" w:pos="288"/>
                <w:tab w:val="left" w:pos="576"/>
                <w:tab w:val="left" w:pos="864"/>
                <w:tab w:val="left" w:pos="1152"/>
              </w:tabs>
              <w:suppressAutoHyphens/>
              <w:spacing w:before="40" w:after="80"/>
              <w:ind w:left="43" w:right="43"/>
              <w:jc w:val="center"/>
              <w:rPr>
                <w:lang w:val="fr-CH"/>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5046" w:type="dxa"/>
            <w:tcBorders>
              <w:top w:val="nil"/>
            </w:tcBorders>
          </w:tcPr>
          <w:p w:rsidR="003E2B9B" w:rsidRPr="00572E12" w:rsidRDefault="003E2B9B" w:rsidP="00476575">
            <w:pPr>
              <w:tabs>
                <w:tab w:val="left" w:pos="216"/>
                <w:tab w:val="left" w:pos="288"/>
                <w:tab w:val="left" w:pos="576"/>
                <w:tab w:val="left" w:pos="864"/>
                <w:tab w:val="left" w:pos="1152"/>
              </w:tabs>
              <w:suppressAutoHyphens/>
              <w:spacing w:before="40" w:after="80"/>
              <w:ind w:left="216" w:right="43" w:hanging="173"/>
              <w:rPr>
                <w:vertAlign w:val="superscript"/>
                <w:lang w:val="fr-FR"/>
              </w:rPr>
            </w:pPr>
            <w:r w:rsidRPr="00875F67">
              <w:rPr>
                <w:i/>
                <w:vertAlign w:val="superscript"/>
                <w:lang w:val="fr-FR"/>
              </w:rPr>
              <w:t>f</w:t>
            </w:r>
            <w:r w:rsidRPr="00572E12">
              <w:rPr>
                <w:vertAlign w:val="superscript"/>
                <w:lang w:val="fr-FR"/>
              </w:rPr>
              <w:t xml:space="preserve"> </w:t>
            </w:r>
            <w:r w:rsidR="00875F67">
              <w:rPr>
                <w:vertAlign w:val="superscript"/>
                <w:lang w:val="fr-FR"/>
              </w:rPr>
              <w:tab/>
            </w:r>
            <w:r w:rsidRPr="00572E12">
              <w:rPr>
                <w:lang w:val="fr-FR"/>
              </w:rPr>
              <w:t xml:space="preserve">Applicable à tous les véhicules à moteur, ainsi qu’aux </w:t>
            </w:r>
            <w:r w:rsidRPr="00A57C05">
              <w:rPr>
                <w:lang w:val="fr-CH"/>
              </w:rPr>
              <w:t>remorques d’une masse maximale supérieur</w:t>
            </w:r>
            <w:r w:rsidRPr="00572E12">
              <w:rPr>
                <w:lang w:val="fr-FR"/>
              </w:rPr>
              <w:t>e à 3,5</w:t>
            </w:r>
            <w:r w:rsidR="00476575">
              <w:rPr>
                <w:lang w:val="fr-FR"/>
              </w:rPr>
              <w:t> t</w:t>
            </w:r>
            <w:r w:rsidRPr="00572E12">
              <w:rPr>
                <w:lang w:val="fr-FR"/>
              </w:rPr>
              <w:t xml:space="preserve">, </w:t>
            </w:r>
            <w:r w:rsidRPr="004222C8">
              <w:rPr>
                <w:spacing w:val="2"/>
                <w:w w:val="102"/>
                <w:lang w:val="fr-FR"/>
              </w:rPr>
              <w:t>immatriculés</w:t>
            </w:r>
            <w:r w:rsidRPr="00572E12">
              <w:rPr>
                <w:lang w:val="fr-FR"/>
              </w:rPr>
              <w:t xml:space="preserve"> pour la première fois (ou entrés en service, dans le cas où l’immatriculation n’est pas obligatoire) après le 1</w:t>
            </w:r>
            <w:r w:rsidRPr="00572E12">
              <w:rPr>
                <w:vertAlign w:val="superscript"/>
                <w:lang w:val="fr-FR"/>
              </w:rPr>
              <w:t>er</w:t>
            </w:r>
            <w:r w:rsidR="001772B6">
              <w:rPr>
                <w:lang w:val="fr-FR"/>
              </w:rPr>
              <w:t> avril</w:t>
            </w:r>
            <w:r w:rsidRPr="00572E12">
              <w:rPr>
                <w:lang w:val="fr-FR"/>
              </w:rPr>
              <w:t xml:space="preserve"> 2018.</w:t>
            </w:r>
          </w:p>
        </w:tc>
      </w:tr>
      <w:tr w:rsidR="00E711D5" w:rsidRPr="00572E12" w:rsidTr="004222C8">
        <w:trPr>
          <w:cantSplit/>
        </w:trPr>
        <w:tc>
          <w:tcPr>
            <w:tcW w:w="939" w:type="dxa"/>
            <w:tcBorders>
              <w:bottom w:val="nil"/>
            </w:tcBorders>
          </w:tcPr>
          <w:p w:rsidR="00785B27" w:rsidRPr="00572E12" w:rsidRDefault="00785B27" w:rsidP="00E711D5">
            <w:pPr>
              <w:ind w:left="43" w:right="43"/>
              <w:rPr>
                <w:lang w:val="fr-FR"/>
              </w:rPr>
            </w:pPr>
          </w:p>
        </w:tc>
        <w:tc>
          <w:tcPr>
            <w:tcW w:w="2190" w:type="dxa"/>
            <w:tcBorders>
              <w:bottom w:val="nil"/>
            </w:tcBorders>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 xml:space="preserve">Dispositif de freinage </w:t>
            </w:r>
            <w:r w:rsidRPr="00A57C05">
              <w:rPr>
                <w:lang w:val="fr-CH"/>
              </w:rPr>
              <w:t>d’endurance</w:t>
            </w:r>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g</w:t>
            </w:r>
            <w:proofErr w:type="spellEnd"/>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c</w:t>
            </w:r>
            <w:proofErr w:type="spellEnd"/>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c</w:t>
            </w:r>
            <w:proofErr w:type="spellEnd"/>
          </w:p>
        </w:tc>
        <w:tc>
          <w:tcPr>
            <w:tcW w:w="469" w:type="dxa"/>
            <w:tcBorders>
              <w:bottom w:val="nil"/>
            </w:tcBorders>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c</w:t>
            </w:r>
            <w:proofErr w:type="spellEnd"/>
          </w:p>
        </w:tc>
        <w:tc>
          <w:tcPr>
            <w:tcW w:w="5046" w:type="dxa"/>
            <w:tcBorders>
              <w:bottom w:val="nil"/>
            </w:tcBorders>
          </w:tcPr>
          <w:p w:rsidR="00785B27" w:rsidRPr="00FD15DF" w:rsidRDefault="00785B27" w:rsidP="00476575">
            <w:pPr>
              <w:tabs>
                <w:tab w:val="left" w:pos="216"/>
                <w:tab w:val="left" w:pos="288"/>
                <w:tab w:val="left" w:pos="576"/>
                <w:tab w:val="left" w:pos="864"/>
                <w:tab w:val="left" w:pos="1152"/>
              </w:tabs>
              <w:suppressAutoHyphens/>
              <w:spacing w:before="40" w:after="80"/>
              <w:ind w:left="216" w:right="43" w:hanging="173"/>
              <w:rPr>
                <w:spacing w:val="2"/>
                <w:lang w:val="fr-FR"/>
              </w:rPr>
            </w:pPr>
            <w:r w:rsidRPr="00FD15DF">
              <w:rPr>
                <w:spacing w:val="2"/>
                <w:vertAlign w:val="superscript"/>
                <w:lang w:val="fr-FR"/>
              </w:rPr>
              <w:t>c</w:t>
            </w:r>
            <w:r w:rsidR="00875F67">
              <w:rPr>
                <w:spacing w:val="2"/>
                <w:lang w:val="fr-FR"/>
              </w:rPr>
              <w:tab/>
            </w:r>
            <w:r w:rsidRPr="004222C8">
              <w:rPr>
                <w:spacing w:val="2"/>
                <w:w w:val="102"/>
                <w:lang w:val="fr-FR"/>
              </w:rPr>
              <w:t>Applicable</w:t>
            </w:r>
            <w:r w:rsidRPr="00FD15DF">
              <w:rPr>
                <w:spacing w:val="2"/>
                <w:lang w:val="fr-FR"/>
              </w:rPr>
              <w:t xml:space="preserve"> aux véhicules à moteur d’une masse maximale </w:t>
            </w:r>
            <w:r w:rsidRPr="00FD15DF">
              <w:rPr>
                <w:spacing w:val="2"/>
                <w:lang w:val="fr-CH"/>
              </w:rPr>
              <w:t>dépassant</w:t>
            </w:r>
            <w:r w:rsidRPr="00FD15DF">
              <w:rPr>
                <w:spacing w:val="2"/>
                <w:lang w:val="fr-FR"/>
              </w:rPr>
              <w:t xml:space="preserve"> 16</w:t>
            </w:r>
            <w:r w:rsidR="00476575">
              <w:rPr>
                <w:spacing w:val="2"/>
                <w:lang w:val="fr-FR"/>
              </w:rPr>
              <w:t> t</w:t>
            </w:r>
            <w:r w:rsidRPr="00FD15DF">
              <w:rPr>
                <w:spacing w:val="2"/>
                <w:lang w:val="fr-FR"/>
              </w:rPr>
              <w:t xml:space="preserve"> ou autorisés à tracter des remorques d’une masse maximale dépassant 10</w:t>
            </w:r>
            <w:r w:rsidR="00476575">
              <w:rPr>
                <w:spacing w:val="2"/>
                <w:lang w:val="fr-FR"/>
              </w:rPr>
              <w:t> t</w:t>
            </w:r>
            <w:r w:rsidRPr="00FD15DF">
              <w:rPr>
                <w:spacing w:val="2"/>
                <w:lang w:val="fr-FR"/>
              </w:rPr>
              <w:t>. Le dispositif de freinage d’endurance doit être du type IIA.</w:t>
            </w:r>
          </w:p>
        </w:tc>
      </w:tr>
      <w:tr w:rsidR="003E2B9B" w:rsidRPr="00572E12" w:rsidTr="004222C8">
        <w:trPr>
          <w:cantSplit/>
        </w:trPr>
        <w:tc>
          <w:tcPr>
            <w:tcW w:w="939" w:type="dxa"/>
            <w:tcBorders>
              <w:top w:val="nil"/>
            </w:tcBorders>
          </w:tcPr>
          <w:p w:rsidR="003E2B9B" w:rsidRPr="00572E12" w:rsidRDefault="003E2B9B" w:rsidP="00E711D5">
            <w:pPr>
              <w:ind w:left="43" w:right="43"/>
              <w:rPr>
                <w:lang w:val="fr-FR"/>
              </w:rPr>
            </w:pPr>
          </w:p>
        </w:tc>
        <w:tc>
          <w:tcPr>
            <w:tcW w:w="2190" w:type="dxa"/>
            <w:tcBorders>
              <w:top w:val="nil"/>
            </w:tcBorders>
          </w:tcPr>
          <w:p w:rsidR="003E2B9B" w:rsidRPr="00572E12" w:rsidRDefault="003E2B9B" w:rsidP="00E711D5">
            <w:pPr>
              <w:tabs>
                <w:tab w:val="left" w:pos="288"/>
                <w:tab w:val="left" w:pos="576"/>
                <w:tab w:val="left" w:pos="864"/>
                <w:tab w:val="left" w:pos="1152"/>
              </w:tabs>
              <w:suppressAutoHyphens/>
              <w:spacing w:before="40" w:after="80"/>
              <w:ind w:left="43" w:right="43"/>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tcBorders>
              <w:top w:val="nil"/>
            </w:tcBorders>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5046" w:type="dxa"/>
            <w:tcBorders>
              <w:top w:val="nil"/>
            </w:tcBorders>
          </w:tcPr>
          <w:p w:rsidR="003E2B9B" w:rsidRPr="00FD15DF" w:rsidRDefault="003E2B9B" w:rsidP="00476575">
            <w:pPr>
              <w:tabs>
                <w:tab w:val="left" w:pos="216"/>
                <w:tab w:val="left" w:pos="288"/>
                <w:tab w:val="left" w:pos="576"/>
                <w:tab w:val="left" w:pos="864"/>
                <w:tab w:val="left" w:pos="1152"/>
              </w:tabs>
              <w:suppressAutoHyphens/>
              <w:spacing w:before="40" w:after="80"/>
              <w:ind w:left="216" w:right="43" w:hanging="173"/>
              <w:rPr>
                <w:spacing w:val="2"/>
                <w:w w:val="102"/>
                <w:vertAlign w:val="superscript"/>
                <w:lang w:val="fr-FR"/>
              </w:rPr>
            </w:pPr>
            <w:r w:rsidRPr="00FD15DF">
              <w:rPr>
                <w:spacing w:val="2"/>
                <w:w w:val="102"/>
                <w:vertAlign w:val="superscript"/>
                <w:lang w:val="fr-FR"/>
              </w:rPr>
              <w:t>g</w:t>
            </w:r>
            <w:r w:rsidR="00875F67">
              <w:rPr>
                <w:spacing w:val="2"/>
                <w:w w:val="102"/>
                <w:lang w:val="fr-FR"/>
              </w:rPr>
              <w:tab/>
            </w:r>
            <w:r w:rsidRPr="00FD15DF">
              <w:rPr>
                <w:spacing w:val="2"/>
                <w:w w:val="102"/>
                <w:lang w:val="fr-FR"/>
              </w:rPr>
              <w:t xml:space="preserve">Applicable aux </w:t>
            </w:r>
            <w:r w:rsidRPr="00FD15DF">
              <w:rPr>
                <w:spacing w:val="2"/>
                <w:w w:val="102"/>
                <w:lang w:val="fr-CH"/>
              </w:rPr>
              <w:t>véhicules</w:t>
            </w:r>
            <w:r w:rsidRPr="00FD15DF">
              <w:rPr>
                <w:spacing w:val="2"/>
                <w:w w:val="102"/>
                <w:lang w:val="fr-FR"/>
              </w:rPr>
              <w:t xml:space="preserve"> à moteur d’une masse maximale dépassant 16</w:t>
            </w:r>
            <w:r w:rsidR="00476575">
              <w:rPr>
                <w:spacing w:val="2"/>
                <w:w w:val="102"/>
                <w:lang w:val="fr-FR"/>
              </w:rPr>
              <w:t> t</w:t>
            </w:r>
            <w:r w:rsidRPr="00FD15DF">
              <w:rPr>
                <w:spacing w:val="2"/>
                <w:w w:val="102"/>
                <w:lang w:val="fr-FR"/>
              </w:rPr>
              <w:t xml:space="preserve"> ou autorisés à tracter des remorques d’une masse maximale dépassant 10</w:t>
            </w:r>
            <w:r w:rsidR="00476575">
              <w:rPr>
                <w:spacing w:val="2"/>
                <w:w w:val="102"/>
                <w:lang w:val="fr-FR"/>
              </w:rPr>
              <w:t> t</w:t>
            </w:r>
            <w:r w:rsidRPr="00FD15DF">
              <w:rPr>
                <w:spacing w:val="2"/>
                <w:w w:val="102"/>
                <w:lang w:val="fr-FR"/>
              </w:rPr>
              <w:t xml:space="preserve"> immatriculés pour la première fois après le 1</w:t>
            </w:r>
            <w:r w:rsidRPr="00FD15DF">
              <w:rPr>
                <w:spacing w:val="2"/>
                <w:w w:val="102"/>
                <w:vertAlign w:val="superscript"/>
                <w:lang w:val="fr-FR"/>
              </w:rPr>
              <w:t>er</w:t>
            </w:r>
            <w:r w:rsidR="001772B6">
              <w:rPr>
                <w:spacing w:val="2"/>
                <w:w w:val="102"/>
                <w:lang w:val="fr-FR"/>
              </w:rPr>
              <w:t> avril</w:t>
            </w:r>
            <w:r w:rsidRPr="00FD15DF">
              <w:rPr>
                <w:spacing w:val="2"/>
                <w:w w:val="102"/>
                <w:lang w:val="fr-FR"/>
              </w:rPr>
              <w:t xml:space="preserve"> 2018. Le dispositif de freinage d’endurance doit être du type IIA.</w:t>
            </w: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b/>
                <w:lang w:val="fr-FR"/>
              </w:rPr>
            </w:pPr>
            <w:r w:rsidRPr="00572E12">
              <w:rPr>
                <w:b/>
                <w:lang w:val="fr-FR"/>
              </w:rPr>
              <w:t>9.2.4</w:t>
            </w:r>
          </w:p>
        </w:tc>
        <w:tc>
          <w:tcPr>
            <w:tcW w:w="2190" w:type="dxa"/>
          </w:tcPr>
          <w:p w:rsidR="00785B27" w:rsidRPr="00572E12" w:rsidRDefault="00785B27" w:rsidP="003E2B9B">
            <w:pPr>
              <w:tabs>
                <w:tab w:val="left" w:pos="288"/>
                <w:tab w:val="left" w:pos="576"/>
                <w:tab w:val="left" w:pos="864"/>
                <w:tab w:val="left" w:pos="1152"/>
              </w:tabs>
              <w:suppressAutoHyphens/>
              <w:spacing w:before="40" w:after="80"/>
              <w:ind w:left="43" w:right="43"/>
              <w:rPr>
                <w:b/>
                <w:lang w:val="fr-FR"/>
              </w:rPr>
            </w:pPr>
            <w:r w:rsidRPr="00572E12">
              <w:rPr>
                <w:b/>
                <w:lang w:val="fr-FR"/>
              </w:rPr>
              <w:t>PRÉVENTION DES</w:t>
            </w:r>
            <w:r w:rsidR="003E2B9B">
              <w:rPr>
                <w:b/>
                <w:lang w:val="fr-FR"/>
              </w:rPr>
              <w:t> </w:t>
            </w:r>
            <w:r w:rsidRPr="00572E12">
              <w:rPr>
                <w:b/>
                <w:lang w:val="fr-FR"/>
              </w:rPr>
              <w:t>RISQUES D’INCENDIE</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9.2.4.3</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 xml:space="preserve">Réservoirs de </w:t>
            </w:r>
            <w:r w:rsidRPr="00A57C05">
              <w:rPr>
                <w:lang w:val="fr-CH"/>
              </w:rPr>
              <w:t>carburant</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9.2.4.4</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A57C05">
              <w:rPr>
                <w:lang w:val="fr-CH"/>
              </w:rPr>
              <w:t>Moteur</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9.2.4.5</w:t>
            </w:r>
          </w:p>
        </w:tc>
        <w:tc>
          <w:tcPr>
            <w:tcW w:w="2190"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 xml:space="preserve">Dispositif </w:t>
            </w:r>
            <w:r w:rsidRPr="00A57C05">
              <w:rPr>
                <w:lang w:val="fr-CH"/>
              </w:rPr>
              <w:t>d’échappement</w:t>
            </w:r>
          </w:p>
        </w:tc>
        <w:tc>
          <w:tcPr>
            <w:tcW w:w="469" w:type="dxa"/>
          </w:tcPr>
          <w:p w:rsidR="00785B27" w:rsidRPr="00A57C05" w:rsidRDefault="00785B27" w:rsidP="00467ED4">
            <w:pPr>
              <w:tabs>
                <w:tab w:val="left" w:pos="288"/>
                <w:tab w:val="left" w:pos="576"/>
                <w:tab w:val="left" w:pos="864"/>
                <w:tab w:val="left" w:pos="1152"/>
              </w:tabs>
              <w:suppressAutoHyphens/>
              <w:spacing w:before="40" w:after="80"/>
              <w:ind w:left="43" w:right="43"/>
              <w:jc w:val="center"/>
              <w:rPr>
                <w:lang w:val="fr-CH"/>
              </w:rPr>
            </w:pPr>
            <w:r w:rsidRPr="00A57C05">
              <w:rPr>
                <w:lang w:val="fr-CH"/>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9.2.4.6</w:t>
            </w:r>
          </w:p>
        </w:tc>
        <w:tc>
          <w:tcPr>
            <w:tcW w:w="2190" w:type="dxa"/>
          </w:tcPr>
          <w:p w:rsidR="00785B27" w:rsidRPr="00572E12" w:rsidRDefault="00785B27" w:rsidP="003E2B9B">
            <w:pPr>
              <w:tabs>
                <w:tab w:val="left" w:pos="288"/>
                <w:tab w:val="left" w:pos="576"/>
                <w:tab w:val="left" w:pos="864"/>
                <w:tab w:val="left" w:pos="1152"/>
              </w:tabs>
              <w:suppressAutoHyphens/>
              <w:spacing w:before="40" w:after="80"/>
              <w:ind w:left="43" w:right="43"/>
              <w:rPr>
                <w:lang w:val="fr-FR"/>
              </w:rPr>
            </w:pPr>
            <w:r w:rsidRPr="00572E12">
              <w:rPr>
                <w:lang w:val="fr-FR"/>
              </w:rPr>
              <w:t>Frein d’endurance du</w:t>
            </w:r>
            <w:r w:rsidR="003E2B9B">
              <w:rPr>
                <w:lang w:val="fr-FR"/>
              </w:rPr>
              <w:t> </w:t>
            </w:r>
            <w:r w:rsidRPr="00A57C05">
              <w:rPr>
                <w:lang w:val="fr-CH"/>
              </w:rPr>
              <w:t>véhicule</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g</w:t>
            </w:r>
            <w:proofErr w:type="spellEnd"/>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5046" w:type="dxa"/>
          </w:tcPr>
          <w:p w:rsidR="00785B27" w:rsidRPr="00572E12" w:rsidRDefault="00785B27" w:rsidP="00476575">
            <w:pPr>
              <w:tabs>
                <w:tab w:val="left" w:pos="216"/>
                <w:tab w:val="left" w:pos="288"/>
                <w:tab w:val="left" w:pos="576"/>
                <w:tab w:val="left" w:pos="864"/>
                <w:tab w:val="left" w:pos="1152"/>
              </w:tabs>
              <w:suppressAutoHyphens/>
              <w:spacing w:before="40" w:after="80"/>
              <w:ind w:left="216" w:right="43" w:hanging="173"/>
              <w:rPr>
                <w:lang w:val="fr-FR"/>
              </w:rPr>
            </w:pPr>
            <w:r w:rsidRPr="00572E12">
              <w:rPr>
                <w:vertAlign w:val="superscript"/>
                <w:lang w:val="fr-FR"/>
              </w:rPr>
              <w:t>g</w:t>
            </w:r>
            <w:r w:rsidR="00875F67">
              <w:rPr>
                <w:lang w:val="fr-FR"/>
              </w:rPr>
              <w:tab/>
            </w:r>
            <w:r w:rsidRPr="00572E12">
              <w:rPr>
                <w:lang w:val="fr-FR"/>
              </w:rPr>
              <w:t>Applicable aux véhicules à moteur d’une masse maximale dépassant 16</w:t>
            </w:r>
            <w:r w:rsidR="00476575">
              <w:rPr>
                <w:lang w:val="fr-FR"/>
              </w:rPr>
              <w:t> t</w:t>
            </w:r>
            <w:r w:rsidRPr="00572E12">
              <w:rPr>
                <w:lang w:val="fr-FR"/>
              </w:rPr>
              <w:t xml:space="preserve"> ou autorisés à tracter des </w:t>
            </w:r>
            <w:r w:rsidRPr="00A57C05">
              <w:rPr>
                <w:lang w:val="fr-CH"/>
              </w:rPr>
              <w:t>remorques</w:t>
            </w:r>
            <w:r w:rsidRPr="00572E12">
              <w:rPr>
                <w:lang w:val="fr-FR"/>
              </w:rPr>
              <w:t xml:space="preserve"> </w:t>
            </w:r>
            <w:r w:rsidRPr="004222C8">
              <w:rPr>
                <w:spacing w:val="2"/>
                <w:w w:val="102"/>
                <w:lang w:val="fr-FR"/>
              </w:rPr>
              <w:t>d’une</w:t>
            </w:r>
            <w:r w:rsidRPr="00572E12">
              <w:rPr>
                <w:lang w:val="fr-FR"/>
              </w:rPr>
              <w:t xml:space="preserve"> masse maximale dépassant 10</w:t>
            </w:r>
            <w:r w:rsidR="00476575">
              <w:rPr>
                <w:lang w:val="fr-FR"/>
              </w:rPr>
              <w:t> t</w:t>
            </w:r>
            <w:r w:rsidRPr="00572E12">
              <w:rPr>
                <w:lang w:val="fr-FR"/>
              </w:rPr>
              <w:t xml:space="preserve"> immatriculés pour la première fois après le 1</w:t>
            </w:r>
            <w:r w:rsidRPr="00572E12">
              <w:rPr>
                <w:vertAlign w:val="superscript"/>
                <w:lang w:val="fr-FR"/>
              </w:rPr>
              <w:t>er</w:t>
            </w:r>
            <w:r w:rsidR="001772B6">
              <w:rPr>
                <w:lang w:val="fr-FR"/>
              </w:rPr>
              <w:t> avril</w:t>
            </w:r>
            <w:r w:rsidRPr="00572E12">
              <w:rPr>
                <w:lang w:val="fr-FR"/>
              </w:rPr>
              <w:t xml:space="preserve"> 2018.</w:t>
            </w:r>
            <w:r w:rsidR="001772B6">
              <w:rPr>
                <w:lang w:val="fr-FR"/>
              </w:rPr>
              <w:t xml:space="preserve"> </w:t>
            </w:r>
            <w:r w:rsidRPr="00572E12">
              <w:rPr>
                <w:lang w:val="fr-FR"/>
              </w:rPr>
              <w:t>Le dispositif de freinage d’endurance doit être du type IIA.</w:t>
            </w: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9.2.4.7</w:t>
            </w:r>
          </w:p>
        </w:tc>
        <w:tc>
          <w:tcPr>
            <w:tcW w:w="2190" w:type="dxa"/>
          </w:tcPr>
          <w:p w:rsidR="00785B27" w:rsidRPr="00572E12" w:rsidRDefault="00785B27" w:rsidP="003E2B9B">
            <w:pPr>
              <w:tabs>
                <w:tab w:val="left" w:pos="288"/>
                <w:tab w:val="left" w:pos="576"/>
                <w:tab w:val="left" w:pos="864"/>
                <w:tab w:val="left" w:pos="1152"/>
              </w:tabs>
              <w:suppressAutoHyphens/>
              <w:spacing w:before="40" w:after="80"/>
              <w:ind w:left="43" w:right="43"/>
              <w:rPr>
                <w:lang w:val="fr-FR"/>
              </w:rPr>
            </w:pPr>
            <w:r w:rsidRPr="00572E12">
              <w:rPr>
                <w:lang w:val="fr-FR"/>
              </w:rPr>
              <w:t>Chauffage à</w:t>
            </w:r>
            <w:r w:rsidR="003E2B9B">
              <w:rPr>
                <w:lang w:val="fr-FR"/>
              </w:rPr>
              <w:t> </w:t>
            </w:r>
            <w:r w:rsidRPr="00A57C05">
              <w:rPr>
                <w:lang w:val="fr-CH"/>
              </w:rPr>
              <w:t>combustion</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ind w:left="43" w:right="43"/>
              <w:jc w:val="center"/>
              <w:rPr>
                <w:lang w:val="fr-FR"/>
              </w:rPr>
            </w:pPr>
          </w:p>
        </w:tc>
        <w:tc>
          <w:tcPr>
            <w:tcW w:w="469" w:type="dxa"/>
          </w:tcPr>
          <w:p w:rsidR="00785B27" w:rsidRPr="00572E12" w:rsidRDefault="00785B27" w:rsidP="00467ED4">
            <w:pPr>
              <w:ind w:left="43" w:right="43"/>
              <w:jc w:val="center"/>
              <w:rPr>
                <w:lang w:val="fr-FR"/>
              </w:rPr>
            </w:pPr>
          </w:p>
        </w:tc>
        <w:tc>
          <w:tcPr>
            <w:tcW w:w="469" w:type="dxa"/>
          </w:tcPr>
          <w:p w:rsidR="00785B27" w:rsidRPr="00572E12" w:rsidRDefault="00785B27" w:rsidP="00467ED4">
            <w:pPr>
              <w:ind w:left="43" w:right="43"/>
              <w:jc w:val="center"/>
              <w:rPr>
                <w:lang w:val="fr-FR"/>
              </w:rPr>
            </w:pP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3E2B9B" w:rsidRPr="00572E12" w:rsidTr="004222C8">
        <w:trPr>
          <w:cantSplit/>
        </w:trPr>
        <w:tc>
          <w:tcPr>
            <w:tcW w:w="939" w:type="dxa"/>
            <w:tcBorders>
              <w:bottom w:val="nil"/>
            </w:tcBorders>
          </w:tcPr>
          <w:p w:rsidR="003E2B9B" w:rsidRPr="00572E12" w:rsidRDefault="003E2B9B" w:rsidP="00E711D5">
            <w:pPr>
              <w:tabs>
                <w:tab w:val="left" w:pos="288"/>
                <w:tab w:val="left" w:pos="576"/>
                <w:tab w:val="left" w:pos="864"/>
                <w:tab w:val="left" w:pos="1152"/>
              </w:tabs>
              <w:suppressAutoHyphens/>
              <w:spacing w:before="40" w:after="80"/>
              <w:ind w:left="43" w:right="43"/>
              <w:rPr>
                <w:lang w:val="fr-FR"/>
              </w:rPr>
            </w:pPr>
            <w:r w:rsidRPr="00572E12">
              <w:rPr>
                <w:lang w:val="fr-FR"/>
              </w:rPr>
              <w:t>9.2.4.7.1</w:t>
            </w:r>
          </w:p>
        </w:tc>
        <w:tc>
          <w:tcPr>
            <w:tcW w:w="2190" w:type="dxa"/>
            <w:vMerge w:val="restart"/>
          </w:tcPr>
          <w:p w:rsidR="003E2B9B" w:rsidRPr="00572E12" w:rsidRDefault="003E2B9B" w:rsidP="00E711D5">
            <w:pPr>
              <w:ind w:left="43" w:right="43"/>
              <w:rPr>
                <w:lang w:val="fr-FR"/>
              </w:rPr>
            </w:pPr>
          </w:p>
        </w:tc>
        <w:tc>
          <w:tcPr>
            <w:tcW w:w="469" w:type="dxa"/>
            <w:vMerge w:val="restart"/>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d</w:t>
            </w:r>
            <w:proofErr w:type="spellEnd"/>
          </w:p>
        </w:tc>
        <w:tc>
          <w:tcPr>
            <w:tcW w:w="469" w:type="dxa"/>
            <w:vMerge w:val="restart"/>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d</w:t>
            </w:r>
            <w:proofErr w:type="spellEnd"/>
          </w:p>
        </w:tc>
        <w:tc>
          <w:tcPr>
            <w:tcW w:w="469" w:type="dxa"/>
            <w:vMerge w:val="restart"/>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d</w:t>
            </w:r>
            <w:proofErr w:type="spellEnd"/>
          </w:p>
        </w:tc>
        <w:tc>
          <w:tcPr>
            <w:tcW w:w="469" w:type="dxa"/>
            <w:vMerge w:val="restart"/>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d</w:t>
            </w:r>
            <w:proofErr w:type="spellEnd"/>
          </w:p>
        </w:tc>
        <w:tc>
          <w:tcPr>
            <w:tcW w:w="5046" w:type="dxa"/>
            <w:vMerge w:val="restart"/>
          </w:tcPr>
          <w:p w:rsidR="003E2B9B" w:rsidRPr="00572E12" w:rsidRDefault="003E2B9B" w:rsidP="004222C8">
            <w:pPr>
              <w:tabs>
                <w:tab w:val="left" w:pos="216"/>
                <w:tab w:val="left" w:pos="288"/>
                <w:tab w:val="left" w:pos="576"/>
                <w:tab w:val="left" w:pos="864"/>
                <w:tab w:val="left" w:pos="1152"/>
              </w:tabs>
              <w:suppressAutoHyphens/>
              <w:spacing w:before="40" w:after="80"/>
              <w:ind w:left="216" w:right="43" w:hanging="173"/>
              <w:rPr>
                <w:lang w:val="fr-FR"/>
              </w:rPr>
            </w:pPr>
            <w:r w:rsidRPr="00572E12">
              <w:rPr>
                <w:vertAlign w:val="superscript"/>
                <w:lang w:val="fr-FR"/>
              </w:rPr>
              <w:t>d</w:t>
            </w:r>
            <w:r w:rsidR="00875F67">
              <w:rPr>
                <w:lang w:val="fr-FR"/>
              </w:rPr>
              <w:tab/>
            </w:r>
            <w:r w:rsidRPr="00572E12">
              <w:rPr>
                <w:lang w:val="fr-FR"/>
              </w:rPr>
              <w:t>Applicable aux véhicules à moteur équipés après le 30</w:t>
            </w:r>
            <w:r w:rsidR="001772B6">
              <w:rPr>
                <w:lang w:val="fr-FR"/>
              </w:rPr>
              <w:t> juin</w:t>
            </w:r>
            <w:r w:rsidRPr="00572E12">
              <w:rPr>
                <w:lang w:val="fr-FR"/>
              </w:rPr>
              <w:t xml:space="preserve"> 1999. Mise en conformité obligatoire avant le 1</w:t>
            </w:r>
            <w:r w:rsidRPr="00572E12">
              <w:rPr>
                <w:vertAlign w:val="superscript"/>
                <w:lang w:val="fr-FR"/>
              </w:rPr>
              <w:t>er</w:t>
            </w:r>
            <w:r w:rsidR="001772B6">
              <w:rPr>
                <w:lang w:val="fr-FR"/>
              </w:rPr>
              <w:t> janvier</w:t>
            </w:r>
            <w:r w:rsidRPr="00572E12">
              <w:rPr>
                <w:lang w:val="fr-FR"/>
              </w:rPr>
              <w:t xml:space="preserve"> 2010 pour les véhicules équipés avant </w:t>
            </w:r>
            <w:r w:rsidRPr="00A57C05">
              <w:rPr>
                <w:lang w:val="fr-CH"/>
              </w:rPr>
              <w:t>le</w:t>
            </w:r>
            <w:r w:rsidRPr="00572E12">
              <w:rPr>
                <w:lang w:val="fr-FR"/>
              </w:rPr>
              <w:t xml:space="preserve"> 1</w:t>
            </w:r>
            <w:r w:rsidRPr="00572E12">
              <w:rPr>
                <w:vertAlign w:val="superscript"/>
                <w:lang w:val="fr-FR"/>
              </w:rPr>
              <w:t>er</w:t>
            </w:r>
            <w:r w:rsidR="001772B6">
              <w:rPr>
                <w:lang w:val="fr-FR"/>
              </w:rPr>
              <w:t> juillet</w:t>
            </w:r>
            <w:r w:rsidRPr="00572E12">
              <w:rPr>
                <w:lang w:val="fr-FR"/>
              </w:rPr>
              <w:t xml:space="preserve"> 1999. La date de la première immatriculation du véhicule doit être utilisée lorsque la date à laquelle le véhicule a été équipé n’est pas disponible.</w:t>
            </w:r>
          </w:p>
        </w:tc>
      </w:tr>
      <w:tr w:rsidR="003E2B9B" w:rsidRPr="00572E12" w:rsidTr="004222C8">
        <w:trPr>
          <w:cantSplit/>
        </w:trPr>
        <w:tc>
          <w:tcPr>
            <w:tcW w:w="939" w:type="dxa"/>
            <w:tcBorders>
              <w:top w:val="nil"/>
              <w:bottom w:val="nil"/>
            </w:tcBorders>
          </w:tcPr>
          <w:p w:rsidR="003E2B9B" w:rsidRPr="00572E12" w:rsidRDefault="003E2B9B" w:rsidP="00E711D5">
            <w:pPr>
              <w:tabs>
                <w:tab w:val="left" w:pos="288"/>
                <w:tab w:val="left" w:pos="576"/>
                <w:tab w:val="left" w:pos="864"/>
                <w:tab w:val="left" w:pos="1152"/>
              </w:tabs>
              <w:suppressAutoHyphens/>
              <w:spacing w:before="40" w:after="80"/>
              <w:ind w:left="43" w:right="43"/>
              <w:rPr>
                <w:lang w:val="fr-FR"/>
              </w:rPr>
            </w:pPr>
            <w:r w:rsidRPr="00572E12">
              <w:rPr>
                <w:lang w:val="fr-FR"/>
              </w:rPr>
              <w:t>9.2.4.7</w:t>
            </w:r>
            <w:r w:rsidRPr="00476575">
              <w:rPr>
                <w:lang w:val="fr-FR"/>
              </w:rPr>
              <w:t>.</w:t>
            </w:r>
            <w:r w:rsidRPr="00572E12">
              <w:rPr>
                <w:lang w:val="fr-FR"/>
              </w:rPr>
              <w:t>2</w:t>
            </w:r>
          </w:p>
        </w:tc>
        <w:tc>
          <w:tcPr>
            <w:tcW w:w="2190" w:type="dxa"/>
            <w:vMerge/>
          </w:tcPr>
          <w:p w:rsidR="003E2B9B" w:rsidRPr="00572E12" w:rsidRDefault="003E2B9B" w:rsidP="00E711D5">
            <w:pPr>
              <w:ind w:left="43" w:right="43"/>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5046" w:type="dxa"/>
            <w:vMerge/>
          </w:tcPr>
          <w:p w:rsidR="003E2B9B" w:rsidRPr="00572E12" w:rsidRDefault="003E2B9B" w:rsidP="00E711D5">
            <w:pPr>
              <w:tabs>
                <w:tab w:val="left" w:pos="288"/>
                <w:tab w:val="left" w:pos="576"/>
                <w:tab w:val="left" w:pos="864"/>
                <w:tab w:val="left" w:pos="1152"/>
              </w:tabs>
              <w:suppressAutoHyphens/>
              <w:spacing w:before="40" w:after="80"/>
              <w:ind w:left="43" w:right="43"/>
              <w:rPr>
                <w:vertAlign w:val="superscript"/>
                <w:lang w:val="fr-FR"/>
              </w:rPr>
            </w:pPr>
          </w:p>
        </w:tc>
      </w:tr>
      <w:tr w:rsidR="003E2B9B" w:rsidRPr="00572E12" w:rsidTr="004222C8">
        <w:trPr>
          <w:cantSplit/>
        </w:trPr>
        <w:tc>
          <w:tcPr>
            <w:tcW w:w="939" w:type="dxa"/>
            <w:tcBorders>
              <w:top w:val="nil"/>
            </w:tcBorders>
          </w:tcPr>
          <w:p w:rsidR="003E2B9B" w:rsidRPr="00572E12" w:rsidRDefault="003E2B9B" w:rsidP="00E711D5">
            <w:pPr>
              <w:tabs>
                <w:tab w:val="left" w:pos="288"/>
                <w:tab w:val="left" w:pos="576"/>
                <w:tab w:val="left" w:pos="864"/>
                <w:tab w:val="left" w:pos="1152"/>
              </w:tabs>
              <w:suppressAutoHyphens/>
              <w:spacing w:before="40" w:after="80"/>
              <w:ind w:left="43" w:right="43"/>
              <w:rPr>
                <w:lang w:val="fr-FR"/>
              </w:rPr>
            </w:pPr>
            <w:r w:rsidRPr="00572E12">
              <w:rPr>
                <w:lang w:val="fr-FR"/>
              </w:rPr>
              <w:t>9.2.4.7.5</w:t>
            </w:r>
          </w:p>
        </w:tc>
        <w:tc>
          <w:tcPr>
            <w:tcW w:w="2190" w:type="dxa"/>
            <w:vMerge/>
          </w:tcPr>
          <w:p w:rsidR="003E2B9B" w:rsidRPr="00572E12" w:rsidRDefault="003E2B9B" w:rsidP="00E711D5">
            <w:pPr>
              <w:ind w:left="43" w:right="43"/>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5046" w:type="dxa"/>
            <w:vMerge/>
          </w:tcPr>
          <w:p w:rsidR="003E2B9B" w:rsidRPr="00572E12" w:rsidRDefault="003E2B9B" w:rsidP="00E711D5">
            <w:pPr>
              <w:tabs>
                <w:tab w:val="left" w:pos="288"/>
                <w:tab w:val="left" w:pos="576"/>
                <w:tab w:val="left" w:pos="864"/>
                <w:tab w:val="left" w:pos="1152"/>
              </w:tabs>
              <w:suppressAutoHyphens/>
              <w:spacing w:before="40" w:after="80"/>
              <w:ind w:left="43" w:right="43"/>
              <w:rPr>
                <w:vertAlign w:val="superscript"/>
                <w:lang w:val="fr-FR"/>
              </w:rPr>
            </w:pPr>
          </w:p>
        </w:tc>
      </w:tr>
      <w:tr w:rsidR="003E2B9B" w:rsidRPr="00572E12" w:rsidTr="004222C8">
        <w:trPr>
          <w:cantSplit/>
          <w:trHeight w:val="354"/>
        </w:trPr>
        <w:tc>
          <w:tcPr>
            <w:tcW w:w="939" w:type="dxa"/>
            <w:tcBorders>
              <w:bottom w:val="nil"/>
            </w:tcBorders>
          </w:tcPr>
          <w:p w:rsidR="003E2B9B" w:rsidRPr="00572E12" w:rsidRDefault="003E2B9B" w:rsidP="00E711D5">
            <w:pPr>
              <w:tabs>
                <w:tab w:val="left" w:pos="288"/>
                <w:tab w:val="left" w:pos="576"/>
                <w:tab w:val="left" w:pos="864"/>
                <w:tab w:val="left" w:pos="1152"/>
              </w:tabs>
              <w:suppressAutoHyphens/>
              <w:spacing w:before="40" w:after="80"/>
              <w:ind w:left="43" w:right="43"/>
              <w:rPr>
                <w:lang w:val="fr-FR"/>
              </w:rPr>
            </w:pPr>
            <w:r w:rsidRPr="00572E12">
              <w:rPr>
                <w:lang w:val="fr-FR"/>
              </w:rPr>
              <w:t>9.2.4.7.3</w:t>
            </w:r>
          </w:p>
        </w:tc>
        <w:tc>
          <w:tcPr>
            <w:tcW w:w="2190" w:type="dxa"/>
            <w:vMerge w:val="restart"/>
          </w:tcPr>
          <w:p w:rsidR="003E2B9B" w:rsidRPr="00572E12" w:rsidRDefault="003E2B9B" w:rsidP="00E711D5">
            <w:pPr>
              <w:ind w:left="43" w:right="43"/>
              <w:rPr>
                <w:lang w:val="fr-FR"/>
              </w:rPr>
            </w:pPr>
          </w:p>
        </w:tc>
        <w:tc>
          <w:tcPr>
            <w:tcW w:w="469" w:type="dxa"/>
            <w:vMerge w:val="restart"/>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val="restart"/>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val="restart"/>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val="restart"/>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roofErr w:type="spellStart"/>
            <w:r w:rsidRPr="00A57C05">
              <w:rPr>
                <w:lang w:val="fr-CH"/>
              </w:rPr>
              <w:t>X</w:t>
            </w:r>
            <w:r w:rsidRPr="00476575">
              <w:rPr>
                <w:i/>
                <w:vertAlign w:val="superscript"/>
                <w:lang w:val="fr-CH"/>
              </w:rPr>
              <w:t>d</w:t>
            </w:r>
            <w:proofErr w:type="spellEnd"/>
          </w:p>
        </w:tc>
        <w:tc>
          <w:tcPr>
            <w:tcW w:w="5046" w:type="dxa"/>
            <w:vMerge w:val="restart"/>
          </w:tcPr>
          <w:p w:rsidR="003E2B9B" w:rsidRPr="00572E12" w:rsidRDefault="003E2B9B" w:rsidP="004222C8">
            <w:pPr>
              <w:tabs>
                <w:tab w:val="left" w:pos="216"/>
                <w:tab w:val="left" w:pos="288"/>
                <w:tab w:val="left" w:pos="576"/>
                <w:tab w:val="left" w:pos="864"/>
                <w:tab w:val="left" w:pos="1152"/>
              </w:tabs>
              <w:suppressAutoHyphens/>
              <w:spacing w:before="40" w:after="80"/>
              <w:ind w:left="216" w:right="43" w:hanging="173"/>
              <w:rPr>
                <w:lang w:val="fr-FR"/>
              </w:rPr>
            </w:pPr>
            <w:r w:rsidRPr="00572E12">
              <w:rPr>
                <w:vertAlign w:val="superscript"/>
                <w:lang w:val="fr-FR"/>
              </w:rPr>
              <w:t>d</w:t>
            </w:r>
            <w:r w:rsidR="00875F67">
              <w:rPr>
                <w:lang w:val="fr-FR"/>
              </w:rPr>
              <w:tab/>
            </w:r>
            <w:r w:rsidRPr="00572E12">
              <w:rPr>
                <w:lang w:val="fr-FR"/>
              </w:rPr>
              <w:t>Applicable aux véhicules à moteur équipés après le 30</w:t>
            </w:r>
            <w:r w:rsidR="001772B6">
              <w:rPr>
                <w:lang w:val="fr-FR"/>
              </w:rPr>
              <w:t> juin</w:t>
            </w:r>
            <w:r w:rsidRPr="00572E12">
              <w:rPr>
                <w:lang w:val="fr-FR"/>
              </w:rPr>
              <w:t xml:space="preserve"> 1999. Mise en conformité obligatoire avant le 1</w:t>
            </w:r>
            <w:r w:rsidRPr="00572E12">
              <w:rPr>
                <w:vertAlign w:val="superscript"/>
                <w:lang w:val="fr-FR"/>
              </w:rPr>
              <w:t>er</w:t>
            </w:r>
            <w:r w:rsidR="001772B6">
              <w:rPr>
                <w:lang w:val="fr-FR"/>
              </w:rPr>
              <w:t> janvier</w:t>
            </w:r>
            <w:r w:rsidRPr="00572E12">
              <w:rPr>
                <w:lang w:val="fr-FR"/>
              </w:rPr>
              <w:t xml:space="preserve"> 2010 pour les véhicules équipés avant le 1</w:t>
            </w:r>
            <w:r w:rsidRPr="00572E12">
              <w:rPr>
                <w:vertAlign w:val="superscript"/>
                <w:lang w:val="fr-FR"/>
              </w:rPr>
              <w:t>er</w:t>
            </w:r>
            <w:r w:rsidR="001772B6">
              <w:rPr>
                <w:lang w:val="fr-FR"/>
              </w:rPr>
              <w:t> juillet</w:t>
            </w:r>
            <w:r w:rsidRPr="00572E12">
              <w:rPr>
                <w:lang w:val="fr-FR"/>
              </w:rPr>
              <w:t xml:space="preserve"> 1999. La date de la première immatriculation du véhicule doit être utilisée lorsque la date à laquelle le véhicule a été équipé n’est pas disponible.</w:t>
            </w:r>
          </w:p>
        </w:tc>
      </w:tr>
      <w:tr w:rsidR="003E2B9B" w:rsidRPr="00572E12" w:rsidTr="004222C8">
        <w:trPr>
          <w:cantSplit/>
          <w:trHeight w:val="900"/>
        </w:trPr>
        <w:tc>
          <w:tcPr>
            <w:tcW w:w="939" w:type="dxa"/>
            <w:tcBorders>
              <w:top w:val="nil"/>
            </w:tcBorders>
          </w:tcPr>
          <w:p w:rsidR="003E2B9B" w:rsidRPr="00572E12" w:rsidRDefault="003E2B9B" w:rsidP="00E711D5">
            <w:pPr>
              <w:tabs>
                <w:tab w:val="left" w:pos="288"/>
                <w:tab w:val="left" w:pos="576"/>
                <w:tab w:val="left" w:pos="864"/>
                <w:tab w:val="left" w:pos="1152"/>
              </w:tabs>
              <w:suppressAutoHyphens/>
              <w:spacing w:before="40" w:after="80"/>
              <w:ind w:left="43" w:right="43"/>
              <w:rPr>
                <w:lang w:val="fr-FR"/>
              </w:rPr>
            </w:pPr>
            <w:r w:rsidRPr="00572E12">
              <w:rPr>
                <w:lang w:val="fr-FR"/>
              </w:rPr>
              <w:t>9.2.4.7.4</w:t>
            </w:r>
          </w:p>
        </w:tc>
        <w:tc>
          <w:tcPr>
            <w:tcW w:w="2190" w:type="dxa"/>
            <w:vMerge/>
          </w:tcPr>
          <w:p w:rsidR="003E2B9B" w:rsidRPr="00572E12" w:rsidRDefault="003E2B9B" w:rsidP="00E711D5">
            <w:pPr>
              <w:ind w:left="43" w:right="43"/>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tcPr>
          <w:p w:rsidR="003E2B9B" w:rsidRPr="00572E12" w:rsidRDefault="003E2B9B" w:rsidP="00467ED4">
            <w:pPr>
              <w:tabs>
                <w:tab w:val="left" w:pos="288"/>
                <w:tab w:val="left" w:pos="576"/>
                <w:tab w:val="left" w:pos="864"/>
                <w:tab w:val="left" w:pos="1152"/>
              </w:tabs>
              <w:suppressAutoHyphens/>
              <w:spacing w:before="40" w:after="80"/>
              <w:ind w:left="43" w:right="43"/>
              <w:jc w:val="center"/>
              <w:rPr>
                <w:lang w:val="fr-FR"/>
              </w:rPr>
            </w:pPr>
          </w:p>
        </w:tc>
        <w:tc>
          <w:tcPr>
            <w:tcW w:w="469" w:type="dxa"/>
            <w:vMerge/>
          </w:tcPr>
          <w:p w:rsidR="003E2B9B" w:rsidRPr="00A57C05" w:rsidRDefault="003E2B9B" w:rsidP="00467ED4">
            <w:pPr>
              <w:tabs>
                <w:tab w:val="left" w:pos="288"/>
                <w:tab w:val="left" w:pos="576"/>
                <w:tab w:val="left" w:pos="864"/>
                <w:tab w:val="left" w:pos="1152"/>
              </w:tabs>
              <w:suppressAutoHyphens/>
              <w:spacing w:before="40" w:after="80"/>
              <w:ind w:left="43" w:right="43"/>
              <w:jc w:val="center"/>
              <w:rPr>
                <w:lang w:val="fr-CH"/>
              </w:rPr>
            </w:pPr>
          </w:p>
        </w:tc>
        <w:tc>
          <w:tcPr>
            <w:tcW w:w="5046" w:type="dxa"/>
            <w:vMerge/>
          </w:tcPr>
          <w:p w:rsidR="003E2B9B" w:rsidRPr="00572E12" w:rsidRDefault="003E2B9B" w:rsidP="00E711D5">
            <w:pPr>
              <w:tabs>
                <w:tab w:val="left" w:pos="288"/>
                <w:tab w:val="left" w:pos="576"/>
                <w:tab w:val="left" w:pos="864"/>
                <w:tab w:val="left" w:pos="1152"/>
              </w:tabs>
              <w:suppressAutoHyphens/>
              <w:spacing w:before="40" w:after="80"/>
              <w:ind w:left="43" w:right="43"/>
              <w:rPr>
                <w:vertAlign w:val="superscript"/>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r w:rsidRPr="00572E12">
              <w:rPr>
                <w:lang w:val="fr-FR"/>
              </w:rPr>
              <w:t>9.2.4.7.6</w:t>
            </w:r>
          </w:p>
        </w:tc>
        <w:tc>
          <w:tcPr>
            <w:tcW w:w="2190" w:type="dxa"/>
          </w:tcPr>
          <w:p w:rsidR="00785B27" w:rsidRPr="00572E12" w:rsidRDefault="00785B27" w:rsidP="00E711D5">
            <w:pPr>
              <w:ind w:left="43" w:right="43"/>
              <w:rPr>
                <w:lang w:val="fr-FR"/>
              </w:rPr>
            </w:pPr>
          </w:p>
        </w:tc>
        <w:tc>
          <w:tcPr>
            <w:tcW w:w="469" w:type="dxa"/>
          </w:tcPr>
          <w:p w:rsidR="00785B27" w:rsidRPr="00A57C05" w:rsidRDefault="00785B27" w:rsidP="00467ED4">
            <w:pPr>
              <w:tabs>
                <w:tab w:val="left" w:pos="288"/>
                <w:tab w:val="left" w:pos="576"/>
                <w:tab w:val="left" w:pos="864"/>
                <w:tab w:val="left" w:pos="1152"/>
              </w:tabs>
              <w:suppressAutoHyphens/>
              <w:spacing w:before="40" w:after="80"/>
              <w:ind w:left="43" w:right="43"/>
              <w:jc w:val="center"/>
              <w:rPr>
                <w:lang w:val="fr-CH"/>
              </w:rPr>
            </w:pPr>
            <w:r w:rsidRPr="00A57C05">
              <w:rPr>
                <w:lang w:val="fr-CH"/>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
        </w:tc>
        <w:tc>
          <w:tcPr>
            <w:tcW w:w="5046" w:type="dxa"/>
          </w:tcPr>
          <w:p w:rsidR="00785B27" w:rsidRPr="00572E12" w:rsidRDefault="00785B27" w:rsidP="00E711D5">
            <w:pPr>
              <w:tabs>
                <w:tab w:val="left" w:pos="288"/>
                <w:tab w:val="left" w:pos="576"/>
                <w:tab w:val="left" w:pos="864"/>
                <w:tab w:val="left" w:pos="1152"/>
              </w:tabs>
              <w:suppressAutoHyphens/>
              <w:spacing w:before="40" w:after="80"/>
              <w:ind w:left="43" w:right="43"/>
              <w:rPr>
                <w:lang w:val="fr-FR"/>
              </w:rPr>
            </w:pP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b/>
                <w:lang w:val="fr-FR"/>
              </w:rPr>
            </w:pPr>
            <w:r w:rsidRPr="00572E12">
              <w:rPr>
                <w:b/>
                <w:lang w:val="fr-FR"/>
              </w:rPr>
              <w:t>9.2.5</w:t>
            </w:r>
          </w:p>
        </w:tc>
        <w:tc>
          <w:tcPr>
            <w:tcW w:w="2190" w:type="dxa"/>
          </w:tcPr>
          <w:p w:rsidR="00785B27" w:rsidRPr="00A57C05" w:rsidRDefault="00785B27" w:rsidP="004222C8">
            <w:pPr>
              <w:tabs>
                <w:tab w:val="left" w:pos="288"/>
                <w:tab w:val="left" w:pos="576"/>
                <w:tab w:val="left" w:pos="864"/>
                <w:tab w:val="left" w:pos="1152"/>
              </w:tabs>
              <w:suppressAutoHyphens/>
              <w:spacing w:before="40" w:after="80"/>
              <w:ind w:left="43" w:right="43"/>
              <w:rPr>
                <w:b/>
                <w:lang w:val="fr-FR"/>
              </w:rPr>
            </w:pPr>
            <w:r w:rsidRPr="00A57C05">
              <w:rPr>
                <w:b/>
                <w:lang w:val="fr-FR"/>
              </w:rPr>
              <w:t>DISPOSITIFS DE</w:t>
            </w:r>
            <w:r w:rsidR="003E2B9B">
              <w:rPr>
                <w:b/>
                <w:lang w:val="fr-FR"/>
              </w:rPr>
              <w:t> </w:t>
            </w:r>
            <w:r w:rsidRPr="00A57C05">
              <w:rPr>
                <w:b/>
                <w:lang w:val="fr-FR"/>
              </w:rPr>
              <w:t>LIMITATION DE</w:t>
            </w:r>
            <w:r w:rsidR="004222C8">
              <w:rPr>
                <w:b/>
                <w:lang w:val="fr-FR"/>
              </w:rPr>
              <w:t> </w:t>
            </w:r>
            <w:r w:rsidRPr="00A57C05">
              <w:rPr>
                <w:b/>
                <w:lang w:val="fr-CH"/>
              </w:rPr>
              <w:t>VITESSE</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r w:rsidRPr="00476575">
              <w:rPr>
                <w:i/>
                <w:vertAlign w:val="superscript"/>
                <w:lang w:val="fr-FR"/>
              </w:rPr>
              <w:t>e</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A57C05">
              <w:rPr>
                <w:lang w:val="fr-CH"/>
              </w:rPr>
              <w:t>X</w:t>
            </w:r>
            <w:r w:rsidRPr="00476575">
              <w:rPr>
                <w:i/>
                <w:vertAlign w:val="superscript"/>
                <w:lang w:val="fr-CH"/>
              </w:rPr>
              <w:t>e</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A57C05">
              <w:rPr>
                <w:lang w:val="fr-CH"/>
              </w:rPr>
              <w:t>X</w:t>
            </w:r>
            <w:r w:rsidRPr="00476575">
              <w:rPr>
                <w:i/>
                <w:vertAlign w:val="superscript"/>
                <w:lang w:val="fr-CH"/>
              </w:rPr>
              <w:t>e</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r w:rsidRPr="00476575">
              <w:rPr>
                <w:i/>
                <w:vertAlign w:val="superscript"/>
                <w:lang w:val="fr-FR"/>
              </w:rPr>
              <w:t>e</w:t>
            </w:r>
          </w:p>
        </w:tc>
        <w:tc>
          <w:tcPr>
            <w:tcW w:w="5046" w:type="dxa"/>
          </w:tcPr>
          <w:p w:rsidR="00785B27" w:rsidRPr="00FD15DF" w:rsidRDefault="00785B27" w:rsidP="00476575">
            <w:pPr>
              <w:tabs>
                <w:tab w:val="left" w:pos="216"/>
                <w:tab w:val="left" w:pos="288"/>
                <w:tab w:val="left" w:pos="576"/>
                <w:tab w:val="left" w:pos="864"/>
                <w:tab w:val="left" w:pos="1152"/>
              </w:tabs>
              <w:suppressAutoHyphens/>
              <w:spacing w:before="40" w:after="80"/>
              <w:ind w:left="216" w:right="43" w:hanging="173"/>
              <w:rPr>
                <w:spacing w:val="2"/>
                <w:w w:val="102"/>
                <w:lang w:val="fr-FR"/>
              </w:rPr>
            </w:pPr>
            <w:r w:rsidRPr="00FD15DF">
              <w:rPr>
                <w:spacing w:val="2"/>
                <w:w w:val="102"/>
                <w:vertAlign w:val="superscript"/>
                <w:lang w:val="fr-FR"/>
              </w:rPr>
              <w:t>e</w:t>
            </w:r>
            <w:r w:rsidR="004222C8">
              <w:rPr>
                <w:spacing w:val="2"/>
                <w:w w:val="102"/>
                <w:lang w:val="fr-FR"/>
              </w:rPr>
              <w:tab/>
            </w:r>
            <w:r w:rsidRPr="00FD15DF">
              <w:rPr>
                <w:spacing w:val="2"/>
                <w:w w:val="102"/>
                <w:lang w:val="fr-FR"/>
              </w:rPr>
              <w:t>Applicable aux véhicules à moteur d’une masse maximale dépassant 12</w:t>
            </w:r>
            <w:r w:rsidR="00476575">
              <w:rPr>
                <w:spacing w:val="2"/>
                <w:w w:val="102"/>
                <w:lang w:val="fr-FR"/>
              </w:rPr>
              <w:t> t</w:t>
            </w:r>
            <w:r w:rsidRPr="00FD15DF">
              <w:rPr>
                <w:spacing w:val="2"/>
                <w:w w:val="102"/>
                <w:lang w:val="fr-FR"/>
              </w:rPr>
              <w:t xml:space="preserve"> immatriculés pour la première fois après le 31</w:t>
            </w:r>
            <w:r w:rsidR="001772B6">
              <w:rPr>
                <w:spacing w:val="2"/>
                <w:w w:val="102"/>
                <w:lang w:val="fr-FR"/>
              </w:rPr>
              <w:t> décembre</w:t>
            </w:r>
            <w:r w:rsidRPr="00FD15DF">
              <w:rPr>
                <w:spacing w:val="2"/>
                <w:w w:val="102"/>
                <w:lang w:val="fr-FR"/>
              </w:rPr>
              <w:t xml:space="preserve"> 1987, et à tous les véhicules à moteur d’une masse </w:t>
            </w:r>
            <w:r w:rsidRPr="00FD15DF">
              <w:rPr>
                <w:spacing w:val="2"/>
                <w:w w:val="102"/>
                <w:lang w:val="fr-CH"/>
              </w:rPr>
              <w:t>maximale</w:t>
            </w:r>
            <w:r w:rsidRPr="00FD15DF">
              <w:rPr>
                <w:spacing w:val="2"/>
                <w:w w:val="102"/>
                <w:lang w:val="fr-FR"/>
              </w:rPr>
              <w:t xml:space="preserve"> supérieure à 3,5</w:t>
            </w:r>
            <w:r w:rsidR="00476575">
              <w:rPr>
                <w:spacing w:val="2"/>
                <w:w w:val="102"/>
                <w:lang w:val="fr-FR"/>
              </w:rPr>
              <w:t> t</w:t>
            </w:r>
            <w:r w:rsidRPr="00FD15DF">
              <w:rPr>
                <w:spacing w:val="2"/>
                <w:w w:val="102"/>
                <w:lang w:val="fr-FR"/>
              </w:rPr>
              <w:t xml:space="preserve"> mais inférieure ou égale à 12</w:t>
            </w:r>
            <w:r w:rsidR="00476575">
              <w:rPr>
                <w:spacing w:val="2"/>
                <w:w w:val="102"/>
                <w:lang w:val="fr-FR"/>
              </w:rPr>
              <w:t> t</w:t>
            </w:r>
            <w:r w:rsidRPr="00FD15DF">
              <w:rPr>
                <w:spacing w:val="2"/>
                <w:w w:val="102"/>
                <w:lang w:val="fr-FR"/>
              </w:rPr>
              <w:t xml:space="preserve"> immatriculés pour la première fois après le 31</w:t>
            </w:r>
            <w:r w:rsidR="001772B6">
              <w:rPr>
                <w:spacing w:val="2"/>
                <w:w w:val="102"/>
                <w:lang w:val="fr-FR"/>
              </w:rPr>
              <w:t> décembre</w:t>
            </w:r>
            <w:r w:rsidRPr="00FD15DF">
              <w:rPr>
                <w:spacing w:val="2"/>
                <w:w w:val="102"/>
                <w:lang w:val="fr-FR"/>
              </w:rPr>
              <w:t xml:space="preserve"> 2007.</w:t>
            </w:r>
          </w:p>
        </w:tc>
      </w:tr>
      <w:tr w:rsidR="00E711D5" w:rsidRPr="00572E12" w:rsidTr="004222C8">
        <w:trPr>
          <w:cantSplit/>
        </w:trPr>
        <w:tc>
          <w:tcPr>
            <w:tcW w:w="939" w:type="dxa"/>
          </w:tcPr>
          <w:p w:rsidR="00785B27" w:rsidRPr="00572E12" w:rsidRDefault="00785B27" w:rsidP="00E711D5">
            <w:pPr>
              <w:tabs>
                <w:tab w:val="left" w:pos="288"/>
                <w:tab w:val="left" w:pos="576"/>
                <w:tab w:val="left" w:pos="864"/>
                <w:tab w:val="left" w:pos="1152"/>
              </w:tabs>
              <w:suppressAutoHyphens/>
              <w:spacing w:before="40" w:after="80"/>
              <w:ind w:left="43" w:right="43"/>
              <w:rPr>
                <w:b/>
                <w:lang w:val="fr-FR"/>
              </w:rPr>
            </w:pPr>
            <w:r w:rsidRPr="00572E12">
              <w:rPr>
                <w:b/>
                <w:lang w:val="fr-FR"/>
              </w:rPr>
              <w:t>9.2.6</w:t>
            </w:r>
          </w:p>
        </w:tc>
        <w:tc>
          <w:tcPr>
            <w:tcW w:w="2190" w:type="dxa"/>
          </w:tcPr>
          <w:p w:rsidR="00785B27" w:rsidRPr="00A57C05" w:rsidRDefault="00785B27" w:rsidP="004222C8">
            <w:pPr>
              <w:tabs>
                <w:tab w:val="left" w:pos="288"/>
                <w:tab w:val="left" w:pos="576"/>
                <w:tab w:val="left" w:pos="864"/>
                <w:tab w:val="left" w:pos="1152"/>
              </w:tabs>
              <w:suppressAutoHyphens/>
              <w:spacing w:before="40" w:after="80"/>
              <w:ind w:left="43" w:right="43"/>
              <w:rPr>
                <w:b/>
                <w:lang w:val="fr-FR"/>
              </w:rPr>
            </w:pPr>
            <w:r w:rsidRPr="00A57C05">
              <w:rPr>
                <w:b/>
                <w:lang w:val="fr-FR"/>
              </w:rPr>
              <w:t xml:space="preserve">DISPOSITIFS </w:t>
            </w:r>
            <w:r w:rsidRPr="00A57C05">
              <w:rPr>
                <w:b/>
                <w:lang w:val="fr-CH"/>
              </w:rPr>
              <w:t>D’ATTELAGE</w:t>
            </w:r>
            <w:r w:rsidRPr="00A57C05">
              <w:rPr>
                <w:b/>
                <w:lang w:val="fr-FR"/>
              </w:rPr>
              <w:t xml:space="preserve"> DE LA</w:t>
            </w:r>
            <w:r w:rsidR="004222C8">
              <w:rPr>
                <w:b/>
                <w:lang w:val="fr-FR"/>
              </w:rPr>
              <w:t> </w:t>
            </w:r>
            <w:r w:rsidRPr="00A57C05">
              <w:rPr>
                <w:b/>
                <w:lang w:val="fr-FR"/>
              </w:rPr>
              <w:t>REMORQUE</w:t>
            </w:r>
          </w:p>
        </w:tc>
        <w:tc>
          <w:tcPr>
            <w:tcW w:w="469" w:type="dxa"/>
          </w:tcPr>
          <w:p w:rsidR="00785B27" w:rsidRPr="00A57C05" w:rsidRDefault="00785B27" w:rsidP="00467ED4">
            <w:pPr>
              <w:tabs>
                <w:tab w:val="left" w:pos="288"/>
                <w:tab w:val="left" w:pos="576"/>
                <w:tab w:val="left" w:pos="864"/>
                <w:tab w:val="left" w:pos="1152"/>
              </w:tabs>
              <w:suppressAutoHyphens/>
              <w:spacing w:before="40" w:after="80"/>
              <w:ind w:left="43" w:right="43"/>
              <w:jc w:val="center"/>
              <w:rPr>
                <w:lang w:val="fr-CH"/>
              </w:rPr>
            </w:pPr>
            <w:r w:rsidRPr="00A57C05">
              <w:rPr>
                <w:lang w:val="fr-CH"/>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r w:rsidRPr="00572E12">
              <w:rPr>
                <w:lang w:val="fr-FR"/>
              </w:rPr>
              <w:t>X</w:t>
            </w:r>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h</w:t>
            </w:r>
            <w:proofErr w:type="spellEnd"/>
          </w:p>
        </w:tc>
        <w:tc>
          <w:tcPr>
            <w:tcW w:w="469" w:type="dxa"/>
          </w:tcPr>
          <w:p w:rsidR="00785B27" w:rsidRPr="00572E12" w:rsidRDefault="00785B27" w:rsidP="00467ED4">
            <w:pPr>
              <w:tabs>
                <w:tab w:val="left" w:pos="288"/>
                <w:tab w:val="left" w:pos="576"/>
                <w:tab w:val="left" w:pos="864"/>
                <w:tab w:val="left" w:pos="1152"/>
              </w:tabs>
              <w:suppressAutoHyphens/>
              <w:spacing w:before="40" w:after="80"/>
              <w:ind w:left="43" w:right="43"/>
              <w:jc w:val="center"/>
              <w:rPr>
                <w:lang w:val="fr-FR"/>
              </w:rPr>
            </w:pPr>
            <w:proofErr w:type="spellStart"/>
            <w:r w:rsidRPr="00572E12">
              <w:rPr>
                <w:lang w:val="fr-FR"/>
              </w:rPr>
              <w:t>X</w:t>
            </w:r>
            <w:r w:rsidRPr="00476575">
              <w:rPr>
                <w:i/>
                <w:vertAlign w:val="superscript"/>
                <w:lang w:val="fr-FR"/>
              </w:rPr>
              <w:t>h</w:t>
            </w:r>
            <w:proofErr w:type="spellEnd"/>
          </w:p>
        </w:tc>
        <w:tc>
          <w:tcPr>
            <w:tcW w:w="5046" w:type="dxa"/>
          </w:tcPr>
          <w:p w:rsidR="00785B27" w:rsidRPr="00572E12" w:rsidRDefault="00785B27" w:rsidP="004222C8">
            <w:pPr>
              <w:tabs>
                <w:tab w:val="left" w:pos="216"/>
                <w:tab w:val="left" w:pos="288"/>
                <w:tab w:val="left" w:pos="576"/>
                <w:tab w:val="left" w:pos="864"/>
                <w:tab w:val="left" w:pos="1152"/>
              </w:tabs>
              <w:suppressAutoHyphens/>
              <w:spacing w:before="40" w:after="80"/>
              <w:ind w:left="216" w:right="43" w:hanging="173"/>
              <w:rPr>
                <w:lang w:val="fr-FR"/>
              </w:rPr>
            </w:pPr>
            <w:r w:rsidRPr="00572E12">
              <w:rPr>
                <w:vertAlign w:val="superscript"/>
                <w:lang w:val="fr-FR"/>
              </w:rPr>
              <w:t>h</w:t>
            </w:r>
            <w:r w:rsidR="004222C8">
              <w:rPr>
                <w:lang w:val="fr-FR"/>
              </w:rPr>
              <w:tab/>
            </w:r>
            <w:r w:rsidRPr="00572E12">
              <w:rPr>
                <w:lang w:val="fr-FR"/>
              </w:rPr>
              <w:t xml:space="preserve">Applicable aux dispositifs d’attelage des remorques et des véhicules à moteur immatriculés pour la </w:t>
            </w:r>
            <w:r w:rsidRPr="00A57C05">
              <w:rPr>
                <w:lang w:val="fr-CH"/>
              </w:rPr>
              <w:t>première</w:t>
            </w:r>
            <w:r w:rsidRPr="00572E12">
              <w:rPr>
                <w:lang w:val="fr-FR"/>
              </w:rPr>
              <w:t xml:space="preserve"> fois (ou entrés en service, si l’immatriculation n’est pas obligatoire) après le 1</w:t>
            </w:r>
            <w:r w:rsidRPr="00572E12">
              <w:rPr>
                <w:vertAlign w:val="superscript"/>
                <w:lang w:val="fr-FR"/>
              </w:rPr>
              <w:t>er</w:t>
            </w:r>
            <w:r w:rsidR="001772B6">
              <w:rPr>
                <w:lang w:val="fr-FR"/>
              </w:rPr>
              <w:t> avril</w:t>
            </w:r>
            <w:r w:rsidRPr="00572E12">
              <w:rPr>
                <w:lang w:val="fr-FR"/>
              </w:rPr>
              <w:t xml:space="preserve"> 2018.</w:t>
            </w:r>
          </w:p>
        </w:tc>
      </w:tr>
    </w:tbl>
    <w:p w:rsidR="00785B27" w:rsidRPr="004222C8" w:rsidRDefault="00785B27" w:rsidP="004222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4222C8" w:rsidRPr="004222C8" w:rsidRDefault="004222C8" w:rsidP="004222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4222C8" w:rsidRPr="004222C8" w:rsidRDefault="004222C8" w:rsidP="004222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6928CA" w:rsidRDefault="006928CA">
      <w:pPr>
        <w:spacing w:line="240" w:lineRule="auto"/>
        <w:rPr>
          <w:b/>
          <w:spacing w:val="2"/>
          <w:lang w:val="fr-FR"/>
        </w:rPr>
      </w:pPr>
      <w:r>
        <w:rPr>
          <w:lang w:val="fr-FR"/>
        </w:rPr>
        <w:br w:type="page"/>
      </w:r>
    </w:p>
    <w:p w:rsidR="001F3341" w:rsidRDefault="001F3341" w:rsidP="008065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lastRenderedPageBreak/>
        <w:tab/>
      </w:r>
      <w:r w:rsidRPr="001F3341">
        <w:rPr>
          <w:lang w:val="fr-FR"/>
        </w:rPr>
        <w:tab/>
        <w:t>Proposition 5.3</w:t>
      </w:r>
    </w:p>
    <w:p w:rsidR="00F07464" w:rsidRPr="00F07464" w:rsidRDefault="00F07464" w:rsidP="0080653B">
      <w:pPr>
        <w:pStyle w:val="SingleTxt"/>
        <w:keepNext/>
        <w:keepLines/>
        <w:spacing w:after="0" w:line="120" w:lineRule="exact"/>
        <w:rPr>
          <w:sz w:val="10"/>
          <w:lang w:val="fr-FR"/>
        </w:rPr>
      </w:pPr>
    </w:p>
    <w:p w:rsidR="001F3341" w:rsidRPr="001F3341" w:rsidRDefault="001F3341" w:rsidP="001F3341">
      <w:pPr>
        <w:pStyle w:val="SingleTxt"/>
        <w:rPr>
          <w:lang w:val="fr-FR"/>
        </w:rPr>
      </w:pPr>
      <w:r w:rsidRPr="001F3341">
        <w:rPr>
          <w:lang w:val="fr-FR"/>
        </w:rPr>
        <w:t>Modifier le 9.2.2 comme suit</w:t>
      </w:r>
      <w:r w:rsidR="001772B6">
        <w:rPr>
          <w:lang w:val="fr-FR"/>
        </w:rPr>
        <w:t> :</w:t>
      </w:r>
    </w:p>
    <w:p w:rsidR="001F3341" w:rsidRPr="001F3341" w:rsidRDefault="001772B6" w:rsidP="001F3341">
      <w:pPr>
        <w:pStyle w:val="SingleTxt"/>
        <w:rPr>
          <w:b/>
          <w:lang w:val="fr-FR"/>
        </w:rPr>
      </w:pPr>
      <w:r>
        <w:rPr>
          <w:lang w:val="fr-FR"/>
        </w:rPr>
        <w:t>« </w:t>
      </w:r>
      <w:r w:rsidR="001F3341" w:rsidRPr="001F3341">
        <w:rPr>
          <w:b/>
          <w:lang w:val="fr-FR"/>
        </w:rPr>
        <w:t>9.2.2</w:t>
      </w:r>
      <w:r w:rsidR="001F3341" w:rsidRPr="001F3341">
        <w:rPr>
          <w:b/>
          <w:lang w:val="fr-FR"/>
        </w:rPr>
        <w:tab/>
        <w:t>Équipement électrique</w:t>
      </w:r>
    </w:p>
    <w:p w:rsidR="001F3341" w:rsidRPr="001F3341" w:rsidRDefault="001F3341" w:rsidP="001F3341">
      <w:pPr>
        <w:pStyle w:val="SingleTxt"/>
        <w:rPr>
          <w:b/>
          <w:lang w:val="fr-FR"/>
        </w:rPr>
      </w:pPr>
      <w:r w:rsidRPr="001F3341">
        <w:rPr>
          <w:b/>
          <w:lang w:val="fr-FR"/>
        </w:rPr>
        <w:t>9.2.2.1</w:t>
      </w:r>
      <w:r w:rsidRPr="001F3341">
        <w:rPr>
          <w:b/>
          <w:lang w:val="fr-FR"/>
        </w:rPr>
        <w:tab/>
      </w:r>
      <w:r w:rsidRPr="001F3341">
        <w:rPr>
          <w:b/>
          <w:i/>
          <w:lang w:val="fr-FR"/>
        </w:rPr>
        <w:t>Dispositions générales</w:t>
      </w:r>
    </w:p>
    <w:p w:rsidR="001F3341" w:rsidRPr="001F3341" w:rsidRDefault="001F3341" w:rsidP="001F3341">
      <w:pPr>
        <w:pStyle w:val="SingleTxt"/>
        <w:rPr>
          <w:lang w:val="fr-FR"/>
        </w:rPr>
      </w:pPr>
      <w:r w:rsidRPr="001F3341">
        <w:rPr>
          <w:lang w:val="fr-FR"/>
        </w:rPr>
        <w:t xml:space="preserve">L’installation électrique doit être conçue, réalisée et protégée de façon à ne pas pouvoir causer un incendie ou un court-circuit imprévu dans des conditions normales d’utilisation du véhicule. </w:t>
      </w:r>
    </w:p>
    <w:p w:rsidR="001F3341" w:rsidRPr="001F3341" w:rsidRDefault="001F3341" w:rsidP="001F3341">
      <w:pPr>
        <w:pStyle w:val="SingleTxt"/>
        <w:rPr>
          <w:lang w:val="fr-FR"/>
        </w:rPr>
      </w:pPr>
      <w:r w:rsidRPr="001F3341">
        <w:rPr>
          <w:lang w:val="fr-FR"/>
        </w:rPr>
        <w:t>L’installation électrique dans son ensemble doit satisfaire aux dispositions des 9.2.2.2 à 9.2.2.9, conformément au tableau du 9.2.1.</w:t>
      </w:r>
    </w:p>
    <w:p w:rsidR="001F3341" w:rsidRPr="001F3341" w:rsidRDefault="001F3341" w:rsidP="001F3341">
      <w:pPr>
        <w:pStyle w:val="SingleTxt"/>
        <w:rPr>
          <w:b/>
          <w:iCs/>
          <w:lang w:val="fr-FR"/>
        </w:rPr>
      </w:pPr>
      <w:r w:rsidRPr="001F3341">
        <w:rPr>
          <w:b/>
          <w:lang w:val="fr-FR"/>
        </w:rPr>
        <w:t>9.2.2.2</w:t>
      </w:r>
      <w:r w:rsidRPr="001F3341">
        <w:rPr>
          <w:b/>
          <w:lang w:val="fr-FR"/>
        </w:rPr>
        <w:tab/>
        <w:t>Canalisations</w:t>
      </w:r>
    </w:p>
    <w:p w:rsidR="001F3341" w:rsidRPr="001F3341" w:rsidRDefault="001F3341" w:rsidP="001F3341">
      <w:pPr>
        <w:pStyle w:val="SingleTxt"/>
        <w:rPr>
          <w:b/>
          <w:lang w:val="fr-FR"/>
        </w:rPr>
      </w:pPr>
      <w:r w:rsidRPr="001F3341">
        <w:rPr>
          <w:b/>
          <w:lang w:val="fr-FR"/>
        </w:rPr>
        <w:t>9.2.2.2.1</w:t>
      </w:r>
      <w:r w:rsidRPr="001F3341">
        <w:rPr>
          <w:b/>
          <w:lang w:val="fr-FR"/>
        </w:rPr>
        <w:tab/>
        <w:t>Câbles</w:t>
      </w:r>
    </w:p>
    <w:p w:rsidR="001F3341" w:rsidRPr="001F3341" w:rsidRDefault="001F3341" w:rsidP="001F3341">
      <w:pPr>
        <w:pStyle w:val="SingleTxt"/>
        <w:rPr>
          <w:lang w:val="fr-FR"/>
        </w:rPr>
      </w:pPr>
      <w:r w:rsidRPr="001F3341">
        <w:rPr>
          <w:lang w:val="fr-FR"/>
        </w:rPr>
        <w:t>Aucun câble utilisé dans un circuit électrique ne doit transmettre un courant d’une intensité supérieure à celle pour laquelle il a été conçu. Chaque câble doit être convenablement isolé.</w:t>
      </w:r>
    </w:p>
    <w:p w:rsidR="001F3341" w:rsidRPr="001F3341" w:rsidRDefault="001F3341" w:rsidP="001F3341">
      <w:pPr>
        <w:pStyle w:val="SingleTxt"/>
        <w:rPr>
          <w:lang w:val="fr-FR"/>
        </w:rPr>
      </w:pPr>
      <w:r w:rsidRPr="001F3341">
        <w:rPr>
          <w:lang w:val="fr-FR"/>
        </w:rPr>
        <w:t>Les câbles doivent être adaptés aux conditions dans lesquelles il est prévu de les utiliser, notamment les conditions de température et de compatibilité avec les fluides telles qu’énoncées dans les normes ISO 16750-1:2006 et ISO 16750-5:2010.</w:t>
      </w:r>
    </w:p>
    <w:p w:rsidR="001F3341" w:rsidRPr="001F3341" w:rsidRDefault="001F3341" w:rsidP="001F3341">
      <w:pPr>
        <w:pStyle w:val="SingleTxt"/>
        <w:rPr>
          <w:lang w:val="fr-FR"/>
        </w:rPr>
      </w:pPr>
      <w:r w:rsidRPr="001F3341">
        <w:rPr>
          <w:lang w:val="fr-FR"/>
        </w:rPr>
        <w:t>Ils doivent être conformes à la norme ISO 6722-1:2011, Cor 01:2012 ou ISO 6722-2:2013.</w:t>
      </w:r>
    </w:p>
    <w:p w:rsidR="001F3341" w:rsidRPr="001F3341" w:rsidRDefault="001F3341" w:rsidP="001F3341">
      <w:pPr>
        <w:pStyle w:val="SingleTxt"/>
        <w:rPr>
          <w:lang w:val="fr-FR"/>
        </w:rPr>
      </w:pPr>
      <w:r w:rsidRPr="001F3341">
        <w:rPr>
          <w:lang w:val="fr-FR"/>
        </w:rPr>
        <w:t>Les canalisations électriques doivent être solidement attachées et placées de façon à être protégées contre les agressions mécaniques et thermiques.</w:t>
      </w:r>
    </w:p>
    <w:p w:rsidR="001F3341" w:rsidRPr="001F3341" w:rsidRDefault="001F3341" w:rsidP="001F3341">
      <w:pPr>
        <w:pStyle w:val="SingleTxt"/>
        <w:rPr>
          <w:b/>
          <w:lang w:val="fr-FR"/>
        </w:rPr>
      </w:pPr>
      <w:r w:rsidRPr="001F3341">
        <w:rPr>
          <w:b/>
          <w:lang w:val="fr-FR"/>
        </w:rPr>
        <w:t>9.2.2.2.2</w:t>
      </w:r>
      <w:r w:rsidRPr="001F3341">
        <w:rPr>
          <w:b/>
          <w:lang w:val="fr-FR"/>
        </w:rPr>
        <w:tab/>
        <w:t>Protection complémentaire</w:t>
      </w:r>
    </w:p>
    <w:p w:rsidR="001F3341" w:rsidRPr="001F3341" w:rsidRDefault="001F3341" w:rsidP="001F3341">
      <w:pPr>
        <w:pStyle w:val="SingleTxt"/>
        <w:rPr>
          <w:lang w:val="fr-FR"/>
        </w:rPr>
      </w:pPr>
      <w:r w:rsidRPr="001F3341">
        <w:rPr>
          <w:lang w:val="fr-FR"/>
        </w:rPr>
        <w:t>Les câbles situés à l’arrière de la cabine de conduite et sur les remorques doivent être protégés de façon à réduire au minimum les risques d’incendie ou de court-circuit accidentel en cas de choc ou de déformation.</w:t>
      </w:r>
    </w:p>
    <w:p w:rsidR="001F3341" w:rsidRPr="001F3341" w:rsidRDefault="001F3341" w:rsidP="001F3341">
      <w:pPr>
        <w:pStyle w:val="SingleTxt"/>
        <w:rPr>
          <w:lang w:val="fr-FR"/>
        </w:rPr>
      </w:pPr>
      <w:r w:rsidRPr="001F3341">
        <w:rPr>
          <w:lang w:val="fr-FR"/>
        </w:rPr>
        <w:t>Cette protection complémentaire doit être adaptée aux conditions normales d’utilisation du véhicule.</w:t>
      </w:r>
      <w:r w:rsidR="001772B6">
        <w:rPr>
          <w:lang w:val="fr-FR"/>
        </w:rPr>
        <w:t xml:space="preserve"> </w:t>
      </w:r>
    </w:p>
    <w:p w:rsidR="001F3341" w:rsidRDefault="001F3341" w:rsidP="001F3341">
      <w:pPr>
        <w:pStyle w:val="SingleTxt"/>
        <w:rPr>
          <w:lang w:val="fr-FR"/>
        </w:rPr>
      </w:pPr>
      <w:r w:rsidRPr="001F3341">
        <w:rPr>
          <w:lang w:val="fr-FR"/>
        </w:rPr>
        <w:t>La protection complémentaire est assurée lorsqu’on utilise des câbles multifilaires conformes à la norme ISO 14572:2011 comme indiqué dans les exemples des figures 1 à 4 ci-après, ou dans toute autre configuration offrant une protection comparable.</w:t>
      </w:r>
    </w:p>
    <w:p w:rsidR="0080653B" w:rsidRPr="0080653B" w:rsidRDefault="0080653B" w:rsidP="0080653B">
      <w:pPr>
        <w:pStyle w:val="SingleTxt"/>
        <w:spacing w:after="0" w:line="120" w:lineRule="exact"/>
        <w:rPr>
          <w:sz w:val="10"/>
          <w:lang w:val="fr-FR"/>
        </w:rPr>
      </w:pPr>
    </w:p>
    <w:p w:rsidR="0080653B" w:rsidRPr="0080653B" w:rsidRDefault="0080653B" w:rsidP="0080653B">
      <w:pPr>
        <w:pStyle w:val="SingleTxt"/>
        <w:spacing w:after="0" w:line="120" w:lineRule="exact"/>
        <w:rPr>
          <w:sz w:val="10"/>
          <w:lang w:val="fr-FR"/>
        </w:rPr>
      </w:pPr>
    </w:p>
    <w:p w:rsidR="00F07464" w:rsidRDefault="0080653B" w:rsidP="00806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Pr>
          <w:lang w:val="fr-FR"/>
        </w:rPr>
      </w:pPr>
      <w:r>
        <w:rPr>
          <w:noProof/>
          <w:lang w:val="en-GB" w:eastAsia="en-GB"/>
        </w:rPr>
        <w:lastRenderedPageBreak/>
        <w:drawing>
          <wp:inline distT="0" distB="0" distL="0" distR="0" wp14:anchorId="3B398EE9" wp14:editId="0436061A">
            <wp:extent cx="4741038" cy="6877878"/>
            <wp:effectExtent l="19050" t="19050" r="21590" b="18415"/>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054" b="-937"/>
                    <a:stretch/>
                  </pic:blipFill>
                  <pic:spPr bwMode="auto">
                    <a:xfrm>
                      <a:off x="0" y="0"/>
                      <a:ext cx="4742216" cy="6879587"/>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0653B" w:rsidRPr="0080653B" w:rsidRDefault="0080653B" w:rsidP="00806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Pr>
          <w:sz w:val="10"/>
          <w:lang w:val="fr-FR"/>
        </w:rPr>
      </w:pPr>
    </w:p>
    <w:p w:rsidR="0080653B" w:rsidRPr="0080653B" w:rsidRDefault="0080653B" w:rsidP="00806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Pr>
          <w:sz w:val="10"/>
          <w:lang w:val="fr-FR"/>
        </w:rPr>
      </w:pPr>
    </w:p>
    <w:p w:rsidR="001F3341" w:rsidRPr="001F3341" w:rsidRDefault="001F3341" w:rsidP="001F3341">
      <w:pPr>
        <w:pStyle w:val="SingleTxt"/>
        <w:rPr>
          <w:lang w:val="fr-FR"/>
        </w:rPr>
      </w:pPr>
      <w:r w:rsidRPr="001F3341">
        <w:rPr>
          <w:lang w:val="fr-FR"/>
        </w:rPr>
        <w:t>Il n’est pas nécessaire de prévoir une protection complémentaire pour les câbles des capteurs de vitesse des roues.</w:t>
      </w:r>
    </w:p>
    <w:p w:rsidR="001F3341" w:rsidRPr="001F3341" w:rsidRDefault="001F3341" w:rsidP="001F3341">
      <w:pPr>
        <w:pStyle w:val="SingleTxt"/>
        <w:rPr>
          <w:lang w:val="fr-FR"/>
        </w:rPr>
      </w:pPr>
      <w:r w:rsidRPr="001F3341">
        <w:rPr>
          <w:lang w:val="fr-FR"/>
        </w:rPr>
        <w:t>[Les véhicules EX/II satisfont à l’exigence de protection complémentaire, car il s’agit de fourgons construits en une seule étape sur lesquels les câbles à l’arrière de la cabine de conduite sont protégés par la carrosserie.]</w:t>
      </w:r>
      <w:r w:rsidR="001772B6">
        <w:rPr>
          <w:lang w:val="fr-FR"/>
        </w:rPr>
        <w:t xml:space="preserve"> </w:t>
      </w:r>
    </w:p>
    <w:p w:rsidR="001F3341" w:rsidRPr="001F3341" w:rsidRDefault="001F3341" w:rsidP="009C37D3">
      <w:pPr>
        <w:pStyle w:val="SingleTxt"/>
        <w:keepNext/>
        <w:keepLines/>
        <w:rPr>
          <w:b/>
          <w:lang w:val="fr-FR"/>
        </w:rPr>
      </w:pPr>
      <w:r w:rsidRPr="001F3341">
        <w:rPr>
          <w:b/>
          <w:lang w:val="fr-FR"/>
        </w:rPr>
        <w:lastRenderedPageBreak/>
        <w:t>9.2.2.3</w:t>
      </w:r>
      <w:r w:rsidRPr="001F3341">
        <w:rPr>
          <w:b/>
          <w:lang w:val="fr-FR"/>
        </w:rPr>
        <w:tab/>
        <w:t>Fusibles et disjoncteurs</w:t>
      </w:r>
    </w:p>
    <w:p w:rsidR="001F3341" w:rsidRPr="001F3341" w:rsidRDefault="001F3341" w:rsidP="009C37D3">
      <w:pPr>
        <w:pStyle w:val="SingleTxt"/>
        <w:keepNext/>
        <w:keepLines/>
        <w:rPr>
          <w:lang w:val="fr-FR"/>
        </w:rPr>
      </w:pPr>
      <w:r w:rsidRPr="001F3341">
        <w:rPr>
          <w:lang w:val="fr-FR"/>
        </w:rPr>
        <w:t>Tous les circuits doivent être protégés par des fusibles ou des disjoncteurs automatiques, à l’exception des circuits suivants</w:t>
      </w:r>
      <w:r w:rsidR="001772B6">
        <w:rPr>
          <w:lang w:val="fr-FR"/>
        </w:rPr>
        <w:t> :</w:t>
      </w:r>
    </w:p>
    <w:p w:rsidR="001F3341" w:rsidRPr="001F3341" w:rsidRDefault="00F07464" w:rsidP="00F07464">
      <w:pPr>
        <w:pStyle w:val="Bullet1"/>
        <w:rPr>
          <w:lang w:val="fr-FR"/>
        </w:rPr>
      </w:pPr>
      <w:r>
        <w:rPr>
          <w:lang w:val="fr-FR"/>
        </w:rPr>
        <w:t>D</w:t>
      </w:r>
      <w:r w:rsidR="001F3341" w:rsidRPr="001F3341">
        <w:rPr>
          <w:lang w:val="fr-FR"/>
        </w:rPr>
        <w:t>e la batterie de démarrage au système de démarrage à froid;</w:t>
      </w:r>
    </w:p>
    <w:p w:rsidR="001F3341" w:rsidRPr="001F3341" w:rsidRDefault="00F07464" w:rsidP="00F07464">
      <w:pPr>
        <w:pStyle w:val="Bullet1"/>
        <w:rPr>
          <w:lang w:val="fr-FR"/>
        </w:rPr>
      </w:pPr>
      <w:r>
        <w:rPr>
          <w:lang w:val="fr-FR"/>
        </w:rPr>
        <w:t>D</w:t>
      </w:r>
      <w:r w:rsidR="001F3341" w:rsidRPr="001F3341">
        <w:rPr>
          <w:lang w:val="fr-FR"/>
        </w:rPr>
        <w:t>e la batterie de démarrage à l’alternateur;</w:t>
      </w:r>
    </w:p>
    <w:p w:rsidR="001F3341" w:rsidRPr="001F3341" w:rsidRDefault="00F07464" w:rsidP="00F07464">
      <w:pPr>
        <w:pStyle w:val="Bullet1"/>
        <w:rPr>
          <w:lang w:val="fr-FR"/>
        </w:rPr>
      </w:pPr>
      <w:r>
        <w:rPr>
          <w:lang w:val="fr-FR"/>
        </w:rPr>
        <w:t>D</w:t>
      </w:r>
      <w:r w:rsidR="001F3341" w:rsidRPr="001F3341">
        <w:rPr>
          <w:lang w:val="fr-FR"/>
        </w:rPr>
        <w:t>e l’alternateur à la boîte de fusibles ou de disjoncteurs;</w:t>
      </w:r>
    </w:p>
    <w:p w:rsidR="001F3341" w:rsidRPr="001F3341" w:rsidRDefault="00F07464" w:rsidP="00F07464">
      <w:pPr>
        <w:pStyle w:val="Bullet1"/>
        <w:rPr>
          <w:lang w:val="fr-FR"/>
        </w:rPr>
      </w:pPr>
      <w:r>
        <w:rPr>
          <w:lang w:val="fr-FR"/>
        </w:rPr>
        <w:t>D</w:t>
      </w:r>
      <w:r w:rsidR="001F3341" w:rsidRPr="001F3341">
        <w:rPr>
          <w:lang w:val="fr-FR"/>
        </w:rPr>
        <w:t>e la batterie de démarrage au démarreur du moteur;</w:t>
      </w:r>
    </w:p>
    <w:p w:rsidR="001F3341" w:rsidRPr="001F3341" w:rsidRDefault="00F07464" w:rsidP="00F07464">
      <w:pPr>
        <w:pStyle w:val="Bullet1"/>
        <w:rPr>
          <w:lang w:val="fr-FR"/>
        </w:rPr>
      </w:pPr>
      <w:r>
        <w:rPr>
          <w:lang w:val="fr-FR"/>
        </w:rPr>
        <w:t>D</w:t>
      </w:r>
      <w:r w:rsidR="001F3341" w:rsidRPr="001F3341">
        <w:rPr>
          <w:lang w:val="fr-FR"/>
        </w:rPr>
        <w:t>e la batterie de démarrage au boîtier de commande de puissance du dispositif de freinage d’endurance (voir 9.2.3.1.2), si ce dispositif est électrique ou électromagnétique;</w:t>
      </w:r>
    </w:p>
    <w:p w:rsidR="001F3341" w:rsidRPr="001F3341" w:rsidRDefault="00F07464" w:rsidP="00F07464">
      <w:pPr>
        <w:pStyle w:val="Bullet1"/>
        <w:rPr>
          <w:lang w:val="fr-FR"/>
        </w:rPr>
      </w:pPr>
      <w:r>
        <w:rPr>
          <w:lang w:val="fr-FR"/>
        </w:rPr>
        <w:t>D</w:t>
      </w:r>
      <w:r w:rsidR="001F3341" w:rsidRPr="001F3341">
        <w:rPr>
          <w:lang w:val="fr-FR"/>
        </w:rPr>
        <w:t xml:space="preserve">e la batterie de démarrage au mécanisme de levage </w:t>
      </w:r>
      <w:r w:rsidR="00476575">
        <w:rPr>
          <w:lang w:val="fr-FR"/>
        </w:rPr>
        <w:t>électrique de l’essieu de bogie.</w:t>
      </w:r>
    </w:p>
    <w:p w:rsidR="001F3341" w:rsidRPr="001F3341" w:rsidRDefault="001F3341" w:rsidP="001F3341">
      <w:pPr>
        <w:pStyle w:val="SingleTxt"/>
        <w:rPr>
          <w:lang w:val="fr-FR"/>
        </w:rPr>
      </w:pPr>
      <w:r w:rsidRPr="001F3341">
        <w:rPr>
          <w:lang w:val="fr-FR"/>
        </w:rPr>
        <w:t>Les circuits non protégés ci-dessus doivent être les plus courts possible.</w:t>
      </w:r>
    </w:p>
    <w:p w:rsidR="001F3341" w:rsidRPr="001F3341" w:rsidRDefault="001F3341" w:rsidP="001F3341">
      <w:pPr>
        <w:pStyle w:val="SingleTxt"/>
        <w:rPr>
          <w:b/>
          <w:lang w:val="fr-FR"/>
        </w:rPr>
      </w:pPr>
      <w:r w:rsidRPr="001F3341">
        <w:rPr>
          <w:b/>
          <w:lang w:val="fr-FR"/>
        </w:rPr>
        <w:t>9.2.2.4</w:t>
      </w:r>
      <w:r w:rsidRPr="001F3341">
        <w:rPr>
          <w:b/>
          <w:lang w:val="fr-FR"/>
        </w:rPr>
        <w:tab/>
        <w:t>Batteries</w:t>
      </w:r>
    </w:p>
    <w:p w:rsidR="001F3341" w:rsidRPr="001F3341" w:rsidRDefault="001F3341" w:rsidP="001F3341">
      <w:pPr>
        <w:pStyle w:val="SingleTxt"/>
        <w:rPr>
          <w:lang w:val="fr-FR"/>
        </w:rPr>
      </w:pPr>
      <w:r w:rsidRPr="001F3341">
        <w:rPr>
          <w:lang w:val="fr-FR"/>
        </w:rPr>
        <w:t>Les bornes des batteries doivent être isolées électriquement. La batterie peut également être recouverte par un couvercle isolant.</w:t>
      </w:r>
    </w:p>
    <w:p w:rsidR="001F3341" w:rsidRPr="001F3341" w:rsidRDefault="001F3341" w:rsidP="001F3341">
      <w:pPr>
        <w:pStyle w:val="SingleTxt"/>
        <w:rPr>
          <w:lang w:val="fr-FR"/>
        </w:rPr>
      </w:pPr>
      <w:r w:rsidRPr="001F3341">
        <w:rPr>
          <w:lang w:val="fr-FR"/>
        </w:rPr>
        <w:t>Les batteries qui peuvent dégager des gaz inflammables et qui ne se trouvent pas sous le capot moteur doivent être installées dans un boîtier ventilé.</w:t>
      </w:r>
    </w:p>
    <w:p w:rsidR="001F3341" w:rsidRPr="001F3341" w:rsidRDefault="001F3341" w:rsidP="001F3341">
      <w:pPr>
        <w:pStyle w:val="SingleTxt"/>
        <w:rPr>
          <w:b/>
          <w:lang w:val="fr-FR"/>
        </w:rPr>
      </w:pPr>
      <w:r w:rsidRPr="001F3341">
        <w:rPr>
          <w:b/>
          <w:lang w:val="fr-FR"/>
        </w:rPr>
        <w:t>9.2.2.5</w:t>
      </w:r>
      <w:r w:rsidRPr="001F3341">
        <w:rPr>
          <w:b/>
          <w:lang w:val="fr-FR"/>
        </w:rPr>
        <w:tab/>
        <w:t>Éclairage</w:t>
      </w:r>
    </w:p>
    <w:p w:rsidR="001F3341" w:rsidRPr="001F3341" w:rsidRDefault="001F3341" w:rsidP="001F3341">
      <w:pPr>
        <w:pStyle w:val="SingleTxt"/>
        <w:rPr>
          <w:lang w:val="fr-FR"/>
        </w:rPr>
      </w:pPr>
      <w:r w:rsidRPr="001F3341">
        <w:rPr>
          <w:lang w:val="fr-FR"/>
        </w:rPr>
        <w:t>Les sources lumineuses pourvues d’un culot à vis ne doivent pas être utilisées.</w:t>
      </w:r>
    </w:p>
    <w:p w:rsidR="001F3341" w:rsidRPr="001F3341" w:rsidRDefault="001F3341" w:rsidP="001F3341">
      <w:pPr>
        <w:pStyle w:val="SingleTxt"/>
        <w:rPr>
          <w:b/>
          <w:lang w:val="fr-FR"/>
        </w:rPr>
      </w:pPr>
      <w:r w:rsidRPr="001F3341">
        <w:rPr>
          <w:b/>
          <w:lang w:val="fr-FR"/>
        </w:rPr>
        <w:t>9.2.2.6</w:t>
      </w:r>
      <w:r w:rsidRPr="001F3341">
        <w:rPr>
          <w:b/>
          <w:lang w:val="fr-FR"/>
        </w:rPr>
        <w:tab/>
        <w:t>Connexions électriques</w:t>
      </w:r>
    </w:p>
    <w:p w:rsidR="001F3341" w:rsidRPr="001F3341" w:rsidRDefault="001F3341" w:rsidP="001F3341">
      <w:pPr>
        <w:pStyle w:val="SingleTxt"/>
        <w:rPr>
          <w:lang w:val="fr-FR"/>
        </w:rPr>
      </w:pPr>
      <w:r w:rsidRPr="001F3341">
        <w:rPr>
          <w:lang w:val="fr-FR"/>
        </w:rPr>
        <w:t>9.2.2.6.1</w:t>
      </w:r>
    </w:p>
    <w:p w:rsidR="001F3341" w:rsidRPr="001F3341" w:rsidRDefault="001F3341" w:rsidP="001F3341">
      <w:pPr>
        <w:pStyle w:val="SingleTxt"/>
        <w:rPr>
          <w:lang w:val="fr-FR"/>
        </w:rPr>
      </w:pPr>
      <w:r w:rsidRPr="001F3341">
        <w:rPr>
          <w:lang w:val="fr-FR"/>
        </w:rPr>
        <w:t>Les connexions électriques entre les véhicules à moteur et les remorques doivent être conçues de façon à prévenir</w:t>
      </w:r>
      <w:r w:rsidR="001772B6">
        <w:rPr>
          <w:lang w:val="fr-FR"/>
        </w:rPr>
        <w:t> :</w:t>
      </w:r>
    </w:p>
    <w:p w:rsidR="001F3341" w:rsidRPr="001F3341" w:rsidRDefault="00F07464" w:rsidP="00F07464">
      <w:pPr>
        <w:pStyle w:val="Bullet1"/>
        <w:rPr>
          <w:lang w:val="fr-FR"/>
        </w:rPr>
      </w:pPr>
      <w:r>
        <w:rPr>
          <w:lang w:val="fr-FR"/>
        </w:rPr>
        <w:t>L</w:t>
      </w:r>
      <w:r w:rsidR="001F3341" w:rsidRPr="001F3341">
        <w:rPr>
          <w:lang w:val="fr-FR"/>
        </w:rPr>
        <w:t>e dépôt d’humidité et d’impuretés; L’indice minimal de protection des connexions doit être l’indice IP 54, conformément à la norme CEI 60529;</w:t>
      </w:r>
    </w:p>
    <w:p w:rsidR="001F3341" w:rsidRPr="001F3341" w:rsidRDefault="00F07464" w:rsidP="00F07464">
      <w:pPr>
        <w:pStyle w:val="Bullet1"/>
        <w:rPr>
          <w:lang w:val="fr-FR"/>
        </w:rPr>
      </w:pPr>
      <w:r>
        <w:rPr>
          <w:lang w:val="fr-FR"/>
        </w:rPr>
        <w:t>U</w:t>
      </w:r>
      <w:r w:rsidR="001F3341" w:rsidRPr="001F3341">
        <w:rPr>
          <w:lang w:val="fr-FR"/>
        </w:rPr>
        <w:t>ne déconnexion accidentelle; les connecteurs doivent pour cela satisfaire aux prescriptions de la clause 5.6 de la norme ISO 4091:2003.</w:t>
      </w:r>
    </w:p>
    <w:p w:rsidR="001F3341" w:rsidRPr="001F3341" w:rsidRDefault="001F3341" w:rsidP="001F3341">
      <w:pPr>
        <w:pStyle w:val="SingleTxt"/>
        <w:rPr>
          <w:lang w:val="fr-FR"/>
        </w:rPr>
      </w:pPr>
      <w:r w:rsidRPr="001F3341">
        <w:rPr>
          <w:lang w:val="fr-FR"/>
        </w:rPr>
        <w:t>9.2.2.6.2</w:t>
      </w:r>
    </w:p>
    <w:p w:rsidR="001F3341" w:rsidRPr="001F3341" w:rsidRDefault="001F3341" w:rsidP="001F3341">
      <w:pPr>
        <w:pStyle w:val="SingleTxt"/>
        <w:rPr>
          <w:lang w:val="fr-FR"/>
        </w:rPr>
      </w:pPr>
      <w:r w:rsidRPr="001F3341">
        <w:rPr>
          <w:lang w:val="fr-FR"/>
        </w:rPr>
        <w:t>Les prescriptions du 9.2.2.6.1 sont considérées comme respectées</w:t>
      </w:r>
      <w:r w:rsidR="001772B6">
        <w:rPr>
          <w:lang w:val="fr-FR"/>
        </w:rPr>
        <w:t> :</w:t>
      </w:r>
    </w:p>
    <w:p w:rsidR="001F3341" w:rsidRPr="001F3341" w:rsidRDefault="00F07464" w:rsidP="00F07464">
      <w:pPr>
        <w:pStyle w:val="Bullet1"/>
        <w:rPr>
          <w:lang w:val="fr-FR"/>
        </w:rPr>
      </w:pPr>
      <w:r>
        <w:rPr>
          <w:lang w:val="fr-FR"/>
        </w:rPr>
        <w:t>D</w:t>
      </w:r>
      <w:r w:rsidR="001F3341" w:rsidRPr="001F3341">
        <w:rPr>
          <w:lang w:val="fr-FR"/>
        </w:rPr>
        <w:t>ans le cas des connecteurs répondant à des besoins spécifiques conformément aux normes ISO 12098:2004</w:t>
      </w:r>
      <w:r w:rsidR="001F3341" w:rsidRPr="00785B27">
        <w:rPr>
          <w:vertAlign w:val="superscript"/>
          <w:lang w:val="fr-FR"/>
        </w:rPr>
        <w:footnoteReference w:id="2"/>
      </w:r>
      <w:r w:rsidR="006928CA" w:rsidRPr="006928CA">
        <w:rPr>
          <w:strike/>
          <w:vertAlign w:val="superscript"/>
          <w:lang w:val="fr-FR"/>
        </w:rPr>
        <w:t>3</w:t>
      </w:r>
      <w:r w:rsidR="001F3341" w:rsidRPr="001F3341">
        <w:rPr>
          <w:lang w:val="fr-FR"/>
        </w:rPr>
        <w:t>, ISO 7638:2003</w:t>
      </w:r>
      <w:r w:rsidR="001F3341" w:rsidRPr="001F3341">
        <w:rPr>
          <w:vertAlign w:val="superscript"/>
          <w:lang w:val="fr-FR"/>
        </w:rPr>
        <w:t>2</w:t>
      </w:r>
      <w:r w:rsidR="006928CA" w:rsidRPr="006928CA">
        <w:rPr>
          <w:strike/>
          <w:vertAlign w:val="superscript"/>
          <w:lang w:val="fr-FR"/>
        </w:rPr>
        <w:t>3</w:t>
      </w:r>
      <w:r w:rsidR="001F3341" w:rsidRPr="001F3341">
        <w:rPr>
          <w:lang w:val="fr-FR"/>
        </w:rPr>
        <w:t>, EN 15207:2014</w:t>
      </w:r>
      <w:r w:rsidR="001F3341" w:rsidRPr="001F3341">
        <w:rPr>
          <w:vertAlign w:val="superscript"/>
          <w:lang w:val="fr-FR"/>
        </w:rPr>
        <w:t>2</w:t>
      </w:r>
      <w:r w:rsidR="006928CA" w:rsidRPr="006928CA">
        <w:rPr>
          <w:strike/>
          <w:vertAlign w:val="superscript"/>
          <w:lang w:val="fr-FR"/>
        </w:rPr>
        <w:t>3</w:t>
      </w:r>
      <w:r w:rsidR="001F3341" w:rsidRPr="001F3341">
        <w:rPr>
          <w:lang w:val="fr-FR"/>
        </w:rPr>
        <w:t xml:space="preserve"> ou ISO 25981:2008</w:t>
      </w:r>
      <w:r w:rsidR="001F3341" w:rsidRPr="001F3341">
        <w:rPr>
          <w:vertAlign w:val="superscript"/>
          <w:lang w:val="fr-FR"/>
        </w:rPr>
        <w:t>2</w:t>
      </w:r>
      <w:r w:rsidR="006928CA" w:rsidRPr="006928CA">
        <w:rPr>
          <w:strike/>
          <w:vertAlign w:val="superscript"/>
          <w:lang w:val="fr-FR"/>
        </w:rPr>
        <w:t>3</w:t>
      </w:r>
      <w:r w:rsidR="001F3341" w:rsidRPr="001F3341">
        <w:rPr>
          <w:lang w:val="fr-FR"/>
        </w:rPr>
        <w:t>;</w:t>
      </w:r>
    </w:p>
    <w:p w:rsidR="001F3341" w:rsidRPr="001F3341" w:rsidRDefault="00F07464" w:rsidP="00F07464">
      <w:pPr>
        <w:pStyle w:val="Bullet1"/>
        <w:rPr>
          <w:lang w:val="fr-FR"/>
        </w:rPr>
      </w:pPr>
      <w:r>
        <w:rPr>
          <w:lang w:val="fr-FR"/>
        </w:rPr>
        <w:t>L</w:t>
      </w:r>
      <w:r w:rsidR="001F3341" w:rsidRPr="001F3341">
        <w:rPr>
          <w:lang w:val="fr-FR"/>
        </w:rPr>
        <w:t xml:space="preserve">orsque les connexions électriques font partie d’un dispositif d’attelage automatique (voir le Règlement </w:t>
      </w:r>
      <w:r w:rsidR="001772B6">
        <w:rPr>
          <w:lang w:val="fr-FR"/>
        </w:rPr>
        <w:t>n</w:t>
      </w:r>
      <w:r w:rsidR="001772B6" w:rsidRPr="001772B6">
        <w:rPr>
          <w:vertAlign w:val="superscript"/>
          <w:lang w:val="fr-FR"/>
        </w:rPr>
        <w:t>o</w:t>
      </w:r>
      <w:r w:rsidR="001772B6">
        <w:rPr>
          <w:lang w:val="fr-FR"/>
        </w:rPr>
        <w:t> </w:t>
      </w:r>
      <w:r w:rsidR="001F3341" w:rsidRPr="001F3341">
        <w:rPr>
          <w:lang w:val="fr-FR"/>
        </w:rPr>
        <w:t>55 de la CEE).</w:t>
      </w:r>
    </w:p>
    <w:p w:rsidR="001F3341" w:rsidRPr="001F3341" w:rsidRDefault="001F3341" w:rsidP="001F3341">
      <w:pPr>
        <w:pStyle w:val="SingleTxt"/>
        <w:rPr>
          <w:lang w:val="fr-FR"/>
        </w:rPr>
      </w:pPr>
      <w:r w:rsidRPr="001F3341">
        <w:rPr>
          <w:lang w:val="fr-FR"/>
        </w:rPr>
        <w:t>9.2.2.6.3</w:t>
      </w:r>
    </w:p>
    <w:p w:rsidR="001F3341" w:rsidRPr="001F3341" w:rsidRDefault="001F3341" w:rsidP="001F3341">
      <w:pPr>
        <w:pStyle w:val="SingleTxt"/>
        <w:rPr>
          <w:lang w:val="fr-FR"/>
        </w:rPr>
      </w:pPr>
      <w:r w:rsidRPr="001F3341">
        <w:rPr>
          <w:lang w:val="fr-FR"/>
        </w:rPr>
        <w:t>Les autres connexions électriques servant au bon fonctionnement des véhicules ou de leur équipement peuvent être utilisées à condition de satisfaire aux prescriptions du 9.2.2.6.1.</w:t>
      </w:r>
    </w:p>
    <w:p w:rsidR="001F3341" w:rsidRPr="001F3341" w:rsidRDefault="001F3341" w:rsidP="00C968AE">
      <w:pPr>
        <w:pStyle w:val="SingleTxt"/>
        <w:keepNext/>
        <w:keepLines/>
        <w:rPr>
          <w:b/>
          <w:lang w:val="fr-FR"/>
        </w:rPr>
      </w:pPr>
      <w:r w:rsidRPr="001F3341">
        <w:rPr>
          <w:b/>
          <w:lang w:val="fr-FR"/>
        </w:rPr>
        <w:lastRenderedPageBreak/>
        <w:t>9.2.2.7</w:t>
      </w:r>
      <w:r w:rsidRPr="001F3341">
        <w:rPr>
          <w:b/>
          <w:lang w:val="fr-FR"/>
        </w:rPr>
        <w:tab/>
        <w:t>Tension</w:t>
      </w:r>
    </w:p>
    <w:p w:rsidR="001F3341" w:rsidRPr="001F3341" w:rsidRDefault="001F3341" w:rsidP="00C968AE">
      <w:pPr>
        <w:pStyle w:val="SingleTxt"/>
        <w:keepNext/>
        <w:keepLines/>
        <w:rPr>
          <w:lang w:val="fr-FR"/>
        </w:rPr>
      </w:pPr>
      <w:r w:rsidRPr="001F3341">
        <w:rPr>
          <w:lang w:val="fr-FR"/>
        </w:rPr>
        <w:t>La tension nominale du dispositif électrique ne doit pas dépasser 25 V CA ou 60 V CC.</w:t>
      </w:r>
    </w:p>
    <w:p w:rsidR="001F3341" w:rsidRPr="001F3341" w:rsidRDefault="001F3341" w:rsidP="001F3341">
      <w:pPr>
        <w:pStyle w:val="SingleTxt"/>
        <w:rPr>
          <w:lang w:val="fr-FR"/>
        </w:rPr>
      </w:pPr>
      <w:r w:rsidRPr="001F3341">
        <w:rPr>
          <w:lang w:val="fr-FR"/>
        </w:rPr>
        <w:t xml:space="preserve">Des tensions supérieures sont admises dans les parties </w:t>
      </w:r>
      <w:proofErr w:type="spellStart"/>
      <w:r w:rsidRPr="001F3341">
        <w:rPr>
          <w:lang w:val="fr-FR"/>
        </w:rPr>
        <w:t>galvaniquement</w:t>
      </w:r>
      <w:proofErr w:type="spellEnd"/>
      <w:r w:rsidRPr="001F3341">
        <w:rPr>
          <w:lang w:val="fr-FR"/>
        </w:rPr>
        <w:t xml:space="preserve"> isolées du dispositif électrique sous réserve que ces parties ne se trouvent pas à moins de 0,5</w:t>
      </w:r>
      <w:r w:rsidR="00476575">
        <w:rPr>
          <w:lang w:val="fr-FR"/>
        </w:rPr>
        <w:t> </w:t>
      </w:r>
      <w:r w:rsidRPr="001F3341">
        <w:rPr>
          <w:lang w:val="fr-FR"/>
        </w:rPr>
        <w:t xml:space="preserve">mètre de l’extérieur du compartiment ou de la citerne de chargement. </w:t>
      </w:r>
    </w:p>
    <w:p w:rsidR="001F3341" w:rsidRPr="001F3341" w:rsidRDefault="001F3341" w:rsidP="001F3341">
      <w:pPr>
        <w:pStyle w:val="SingleTxt"/>
        <w:rPr>
          <w:lang w:val="fr-FR"/>
        </w:rPr>
      </w:pPr>
      <w:r w:rsidRPr="001F3341">
        <w:rPr>
          <w:lang w:val="fr-FR"/>
        </w:rPr>
        <w:t>Les dispositifs fonctionnant à une tension supérieure à 1</w:t>
      </w:r>
      <w:r w:rsidR="00476575">
        <w:rPr>
          <w:lang w:val="fr-FR"/>
        </w:rPr>
        <w:t> </w:t>
      </w:r>
      <w:r w:rsidRPr="001F3341">
        <w:rPr>
          <w:lang w:val="fr-FR"/>
        </w:rPr>
        <w:t>000</w:t>
      </w:r>
      <w:r w:rsidR="00476575">
        <w:rPr>
          <w:lang w:val="fr-FR"/>
        </w:rPr>
        <w:t> </w:t>
      </w:r>
      <w:r w:rsidRPr="001F3341">
        <w:rPr>
          <w:lang w:val="fr-FR"/>
        </w:rPr>
        <w:t>V CA ou 1</w:t>
      </w:r>
      <w:r w:rsidR="00476575">
        <w:rPr>
          <w:lang w:val="fr-FR"/>
        </w:rPr>
        <w:t> </w:t>
      </w:r>
      <w:r w:rsidRPr="001F3341">
        <w:rPr>
          <w:lang w:val="fr-FR"/>
        </w:rPr>
        <w:t>500</w:t>
      </w:r>
      <w:r w:rsidR="00476575">
        <w:rPr>
          <w:lang w:val="fr-FR"/>
        </w:rPr>
        <w:t> </w:t>
      </w:r>
      <w:r w:rsidRPr="001F3341">
        <w:rPr>
          <w:lang w:val="fr-FR"/>
        </w:rPr>
        <w:t>V CC doivent être placés dans un boîtier fermé.</w:t>
      </w:r>
    </w:p>
    <w:p w:rsidR="001F3341" w:rsidRPr="001F3341" w:rsidRDefault="001F3341" w:rsidP="001F3341">
      <w:pPr>
        <w:pStyle w:val="SingleTxt"/>
        <w:rPr>
          <w:lang w:val="fr-FR"/>
        </w:rPr>
      </w:pPr>
      <w:r w:rsidRPr="001F3341">
        <w:rPr>
          <w:lang w:val="fr-FR"/>
        </w:rPr>
        <w:t>Seules les ampoules au xénon dotées d’un starter intégré sont autorisées.</w:t>
      </w:r>
    </w:p>
    <w:p w:rsidR="001F3341" w:rsidRPr="001F3341" w:rsidRDefault="001F3341" w:rsidP="001F3341">
      <w:pPr>
        <w:pStyle w:val="SingleTxt"/>
        <w:rPr>
          <w:b/>
          <w:bCs/>
          <w:i/>
          <w:iCs/>
          <w:lang w:val="fr-FR"/>
        </w:rPr>
      </w:pPr>
      <w:r w:rsidRPr="001F3341">
        <w:rPr>
          <w:b/>
          <w:lang w:val="fr-FR"/>
        </w:rPr>
        <w:t>9.2.2.8</w:t>
      </w:r>
      <w:r w:rsidRPr="001F3341">
        <w:rPr>
          <w:b/>
          <w:lang w:val="fr-FR"/>
        </w:rPr>
        <w:tab/>
        <w:t>Coupe-circuit de batterie</w:t>
      </w:r>
    </w:p>
    <w:p w:rsidR="001F3341" w:rsidRPr="001F3341" w:rsidRDefault="001F3341" w:rsidP="00F07464">
      <w:pPr>
        <w:pStyle w:val="SingleTxt"/>
        <w:ind w:left="2218" w:hanging="951"/>
        <w:rPr>
          <w:lang w:val="fr-FR"/>
        </w:rPr>
      </w:pPr>
      <w:r w:rsidRPr="001F3341">
        <w:rPr>
          <w:lang w:val="fr-FR"/>
        </w:rPr>
        <w:t>9.2.2.8.1</w:t>
      </w:r>
      <w:r w:rsidRPr="001F3341">
        <w:rPr>
          <w:lang w:val="fr-FR"/>
        </w:rPr>
        <w:tab/>
        <w:t xml:space="preserve">Un interrupteur servant à couper les circuits électriques doit être monté aussi près de la batterie que possible. Lorsqu’un interrupteur </w:t>
      </w:r>
      <w:proofErr w:type="spellStart"/>
      <w:r w:rsidRPr="001F3341">
        <w:rPr>
          <w:lang w:val="fr-FR"/>
        </w:rPr>
        <w:t>monopolaire</w:t>
      </w:r>
      <w:proofErr w:type="spellEnd"/>
      <w:r w:rsidRPr="001F3341">
        <w:rPr>
          <w:lang w:val="fr-FR"/>
        </w:rPr>
        <w:t xml:space="preserve"> est employé, il doit être placé sur le fil d’alimentation, et non sur le fil de terre.</w:t>
      </w:r>
    </w:p>
    <w:p w:rsidR="001F3341" w:rsidRPr="001F3341" w:rsidRDefault="001F3341" w:rsidP="00F07464">
      <w:pPr>
        <w:pStyle w:val="SingleTxt"/>
        <w:ind w:left="2218" w:hanging="951"/>
        <w:rPr>
          <w:lang w:val="fr-FR"/>
        </w:rPr>
      </w:pPr>
      <w:r w:rsidRPr="001F3341">
        <w:rPr>
          <w:lang w:val="fr-FR"/>
        </w:rPr>
        <w:t>9.2.2.8.2</w:t>
      </w:r>
      <w:r w:rsidRPr="001F3341">
        <w:rPr>
          <w:lang w:val="fr-FR"/>
        </w:rPr>
        <w:tab/>
        <w:t>Un dispositif de commande pour l’ouverture et la fermeture de l’interrupteur doit être installé dans la cabine de conduite. Il doit être facilement accessible au conducteur et signalé distinctement. Il doit être équipé d’un couvercle de protection ou d’une commande à mouvement complexe, ou encore de tout autre dispositif évitant son déclenchement involontaire. Des dispositifs de commande additionnels peuvent être installés à condition d’être marqués de manière distinctive et protégés contre une manœuvre intempestive. Si le ou les dispositifs de commande sont actionnés électriquement, leurs circuits sont soumis aux prescriptions du 9.2.2.9.</w:t>
      </w:r>
    </w:p>
    <w:p w:rsidR="001F3341" w:rsidRPr="001F3341" w:rsidRDefault="001F3341" w:rsidP="00F07464">
      <w:pPr>
        <w:pStyle w:val="SingleTxt"/>
        <w:ind w:left="2218" w:hanging="951"/>
        <w:rPr>
          <w:lang w:val="fr-FR"/>
        </w:rPr>
      </w:pPr>
      <w:r w:rsidRPr="001F3341">
        <w:rPr>
          <w:lang w:val="fr-FR"/>
        </w:rPr>
        <w:t>9.2.2.8.3</w:t>
      </w:r>
      <w:r w:rsidRPr="001F3341">
        <w:rPr>
          <w:lang w:val="fr-FR"/>
        </w:rPr>
        <w:tab/>
        <w:t>L’interrupteur doit couper les circuits dans les 10 secondes qui suivent l’actionnement du dispositif de commande.</w:t>
      </w:r>
    </w:p>
    <w:p w:rsidR="001F3341" w:rsidRPr="001F3341" w:rsidRDefault="001F3341" w:rsidP="00F07464">
      <w:pPr>
        <w:pStyle w:val="SingleTxt"/>
        <w:ind w:left="2218" w:hanging="951"/>
        <w:rPr>
          <w:lang w:val="fr-FR"/>
        </w:rPr>
      </w:pPr>
      <w:r w:rsidRPr="001F3341">
        <w:rPr>
          <w:lang w:val="fr-FR"/>
        </w:rPr>
        <w:t>9.2.2.8.4</w:t>
      </w:r>
      <w:r w:rsidRPr="001F3341">
        <w:rPr>
          <w:lang w:val="fr-FR"/>
        </w:rPr>
        <w:tab/>
        <w:t>L’interrupteur doit être placé dans un boîtier ayant l’indice de protection IP</w:t>
      </w:r>
      <w:r w:rsidR="00476575">
        <w:rPr>
          <w:lang w:val="fr-FR"/>
        </w:rPr>
        <w:t> </w:t>
      </w:r>
      <w:r w:rsidRPr="001F3341">
        <w:rPr>
          <w:lang w:val="fr-FR"/>
        </w:rPr>
        <w:t>65, conformément à la norme CEI 60529.</w:t>
      </w:r>
    </w:p>
    <w:p w:rsidR="001F3341" w:rsidRPr="001F3341" w:rsidRDefault="001F3341" w:rsidP="00F07464">
      <w:pPr>
        <w:pStyle w:val="SingleTxt"/>
        <w:ind w:left="2218" w:hanging="951"/>
        <w:rPr>
          <w:lang w:val="fr-FR"/>
        </w:rPr>
      </w:pPr>
      <w:r w:rsidRPr="001F3341">
        <w:rPr>
          <w:lang w:val="fr-FR"/>
        </w:rPr>
        <w:t>9.2.2.8.5</w:t>
      </w:r>
      <w:r w:rsidRPr="001F3341">
        <w:rPr>
          <w:lang w:val="fr-FR"/>
        </w:rPr>
        <w:tab/>
        <w:t xml:space="preserve">Les connexions électriques sur l’interrupteur doivent avoir l’indice de protection IP 54, conformément à la norme ci-dessus. Cela n’est toutefois pas impératif si les connexions sont à l’intérieur d’un coffre, qui peut être celui de la batterie. Il suffit alors de protéger ces connexions contre les </w:t>
      </w:r>
      <w:proofErr w:type="spellStart"/>
      <w:r w:rsidRPr="001F3341">
        <w:rPr>
          <w:lang w:val="fr-FR"/>
        </w:rPr>
        <w:t>courts-circuits</w:t>
      </w:r>
      <w:proofErr w:type="spellEnd"/>
      <w:r w:rsidRPr="001F3341">
        <w:rPr>
          <w:lang w:val="fr-FR"/>
        </w:rPr>
        <w:t>, au moyen d’un couvercle en caoutchouc par exemple.</w:t>
      </w:r>
    </w:p>
    <w:p w:rsidR="001F3341" w:rsidRPr="001F3341" w:rsidRDefault="001F3341" w:rsidP="001F3341">
      <w:pPr>
        <w:pStyle w:val="SingleTxt"/>
        <w:rPr>
          <w:b/>
          <w:lang w:val="fr-FR"/>
        </w:rPr>
      </w:pPr>
      <w:r w:rsidRPr="001F3341">
        <w:rPr>
          <w:b/>
          <w:lang w:val="fr-FR"/>
        </w:rPr>
        <w:t>9.2.2.9</w:t>
      </w:r>
      <w:r w:rsidRPr="001F3341">
        <w:rPr>
          <w:b/>
          <w:lang w:val="fr-FR"/>
        </w:rPr>
        <w:tab/>
        <w:t>Circuits alimentés en permanence</w:t>
      </w:r>
    </w:p>
    <w:p w:rsidR="001F3341" w:rsidRPr="001F3341" w:rsidRDefault="001F3341" w:rsidP="00F07464">
      <w:pPr>
        <w:pStyle w:val="SingleTxt"/>
        <w:ind w:left="2218" w:hanging="951"/>
        <w:rPr>
          <w:lang w:val="fr-FR"/>
        </w:rPr>
      </w:pPr>
      <w:r w:rsidRPr="001F3341">
        <w:rPr>
          <w:lang w:val="fr-FR"/>
        </w:rPr>
        <w:t>9.2.2.9.1</w:t>
      </w:r>
      <w:r w:rsidRPr="001F3341">
        <w:rPr>
          <w:lang w:val="fr-FR"/>
        </w:rPr>
        <w:tab/>
        <w:t>a)</w:t>
      </w:r>
      <w:r w:rsidRPr="001F3341">
        <w:rPr>
          <w:lang w:val="fr-FR"/>
        </w:rPr>
        <w:tab/>
        <w:t>Les éléments de l’installation électrique, y compris les fils, qui doivent rester sous tension lorsque le coupe-circuit de batterie est ouvert doivent pouvoir être utilisés en milieu dangereux. Cet équipement doit satisfaire aux dispositions générales de la norme CEI 60079, parties 0 et 14</w:t>
      </w:r>
      <w:r w:rsidRPr="00785B27">
        <w:rPr>
          <w:vertAlign w:val="superscript"/>
          <w:lang w:val="fr-FR"/>
        </w:rPr>
        <w:footnoteReference w:id="3"/>
      </w:r>
      <w:r w:rsidRPr="001F3341">
        <w:rPr>
          <w:lang w:val="fr-FR"/>
        </w:rPr>
        <w:t xml:space="preserve"> et aux dispositions additionnelles applicables de cette même norme, parties 1, 2, 5, 6, 7, 11, 15 ou 18;</w:t>
      </w:r>
    </w:p>
    <w:p w:rsidR="001F3341" w:rsidRPr="001F3341" w:rsidRDefault="00F07464" w:rsidP="00F07464">
      <w:pPr>
        <w:pStyle w:val="SingleTxt"/>
        <w:ind w:left="2218" w:hanging="951"/>
        <w:rPr>
          <w:lang w:val="fr-FR"/>
        </w:rPr>
      </w:pPr>
      <w:r>
        <w:rPr>
          <w:lang w:val="fr-FR"/>
        </w:rPr>
        <w:tab/>
      </w:r>
      <w:r>
        <w:rPr>
          <w:lang w:val="fr-FR"/>
        </w:rPr>
        <w:tab/>
      </w:r>
      <w:r w:rsidR="001F3341" w:rsidRPr="001F3341">
        <w:rPr>
          <w:lang w:val="fr-FR"/>
        </w:rPr>
        <w:t>b)</w:t>
      </w:r>
      <w:r w:rsidR="001F3341" w:rsidRPr="001F3341">
        <w:rPr>
          <w:lang w:val="fr-FR"/>
        </w:rPr>
        <w:tab/>
        <w:t>Pour l’application de la norme CEI 60079, partie 14</w:t>
      </w:r>
      <w:r w:rsidR="001F3341" w:rsidRPr="001F3341">
        <w:rPr>
          <w:vertAlign w:val="superscript"/>
          <w:lang w:val="fr-FR"/>
        </w:rPr>
        <w:t>3</w:t>
      </w:r>
      <w:r w:rsidR="001F3341" w:rsidRPr="001F3341">
        <w:rPr>
          <w:lang w:val="fr-FR"/>
        </w:rPr>
        <w:t>, la classification suivante doit être respectée</w:t>
      </w:r>
      <w:r w:rsidR="001772B6">
        <w:rPr>
          <w:lang w:val="fr-FR"/>
        </w:rPr>
        <w:t> :</w:t>
      </w:r>
    </w:p>
    <w:p w:rsidR="001F3341" w:rsidRPr="001F3341" w:rsidRDefault="00F07464" w:rsidP="00F07464">
      <w:pPr>
        <w:pStyle w:val="SingleTxt"/>
        <w:ind w:left="2218" w:hanging="951"/>
        <w:rPr>
          <w:lang w:val="fr-FR"/>
        </w:rPr>
      </w:pPr>
      <w:r>
        <w:rPr>
          <w:lang w:val="fr-FR"/>
        </w:rPr>
        <w:tab/>
      </w:r>
      <w:r>
        <w:rPr>
          <w:lang w:val="fr-FR"/>
        </w:rPr>
        <w:tab/>
      </w:r>
      <w:r w:rsidR="001F3341" w:rsidRPr="001F3341">
        <w:rPr>
          <w:lang w:val="fr-FR"/>
        </w:rPr>
        <w:t xml:space="preserve">L’équipement électrique sous tension en permanence, y compris les fils, qui n’est pas soumis aux prescriptions des </w:t>
      </w:r>
      <w:r w:rsidR="001F3341" w:rsidRPr="001F3341">
        <w:rPr>
          <w:b/>
          <w:u w:val="single"/>
          <w:lang w:val="fr-FR"/>
        </w:rPr>
        <w:t>9.2.2.4 et 9.2.2.8</w:t>
      </w:r>
      <w:r w:rsidR="001F3341" w:rsidRPr="001F3341">
        <w:rPr>
          <w:lang w:val="fr-FR"/>
        </w:rPr>
        <w:t xml:space="preserve"> doit satisfaire aux prescriptions applicables à la zone 1 pour l’équipement électrique en </w:t>
      </w:r>
      <w:r w:rsidR="001F3341" w:rsidRPr="001F3341">
        <w:rPr>
          <w:lang w:val="fr-FR"/>
        </w:rPr>
        <w:lastRenderedPageBreak/>
        <w:t>général, ou aux prescriptions applicables à la zone 2 pour l’équipement électrique situé dans la cabine de conduite. Il doit également répondre aux prescriptions applicables au groupe d’explosion IIC, classe de température T6.</w:t>
      </w:r>
    </w:p>
    <w:p w:rsidR="001F3341" w:rsidRPr="001F3341" w:rsidRDefault="00F07464" w:rsidP="00F07464">
      <w:pPr>
        <w:pStyle w:val="SingleTxt"/>
        <w:ind w:left="2218" w:hanging="951"/>
        <w:rPr>
          <w:lang w:val="fr-FR"/>
        </w:rPr>
      </w:pPr>
      <w:r>
        <w:rPr>
          <w:lang w:val="fr-FR"/>
        </w:rPr>
        <w:tab/>
      </w:r>
      <w:r>
        <w:rPr>
          <w:lang w:val="fr-FR"/>
        </w:rPr>
        <w:tab/>
      </w:r>
      <w:r w:rsidR="001F3341" w:rsidRPr="001F3341">
        <w:rPr>
          <w:lang w:val="fr-FR"/>
        </w:rPr>
        <w:t>Cependant, pour l’équipement électrique sous tension en permanence situé dans un environnement où la température engendrée par le matériel non électrique situé dans ce même environnement dépasse la limite de température T6, la classification doit se faire à la classe T4 au moins.</w:t>
      </w:r>
    </w:p>
    <w:p w:rsidR="001F3341" w:rsidRPr="001F3341" w:rsidRDefault="00F07464" w:rsidP="00F07464">
      <w:pPr>
        <w:pStyle w:val="SingleTxt"/>
        <w:ind w:left="2218" w:hanging="951"/>
        <w:rPr>
          <w:lang w:val="fr-FR"/>
        </w:rPr>
      </w:pPr>
      <w:r>
        <w:rPr>
          <w:lang w:val="fr-FR"/>
        </w:rPr>
        <w:tab/>
      </w:r>
      <w:r w:rsidR="001F3341" w:rsidRPr="001F3341">
        <w:rPr>
          <w:lang w:val="fr-FR"/>
        </w:rPr>
        <w:tab/>
        <w:t>c)</w:t>
      </w:r>
      <w:r w:rsidR="001F3341" w:rsidRPr="001F3341">
        <w:rPr>
          <w:lang w:val="fr-FR"/>
        </w:rPr>
        <w:tab/>
        <w:t>Les fils d’alimentation de l’équipement sous tension en permanence doivent, soit être conformes aux dispositions de la norme CEI 60079, partie 7 (</w:t>
      </w:r>
      <w:r w:rsidR="00061D4F">
        <w:t>“</w:t>
      </w:r>
      <w:r w:rsidR="001F3341" w:rsidRPr="001F3341">
        <w:rPr>
          <w:lang w:val="fr-FR"/>
        </w:rPr>
        <w:t xml:space="preserve">Sécurité </w:t>
      </w:r>
      <w:proofErr w:type="spellStart"/>
      <w:r w:rsidR="001F3341" w:rsidRPr="001F3341">
        <w:rPr>
          <w:lang w:val="fr-FR"/>
        </w:rPr>
        <w:t>augmentée</w:t>
      </w:r>
      <w:r w:rsidR="00061D4F">
        <w:rPr>
          <w:lang w:val="fr-FR"/>
        </w:rPr>
        <w:t>ˮ</w:t>
      </w:r>
      <w:proofErr w:type="spellEnd"/>
      <w:r w:rsidR="001F3341" w:rsidRPr="001F3341">
        <w:rPr>
          <w:lang w:val="fr-FR"/>
        </w:rPr>
        <w:t xml:space="preserve">) et être protégés par un fusible ou un disjoncteur automatique placé aussi près que possible de la source de tension, soit, dans le cas d’un équipement </w:t>
      </w:r>
      <w:r w:rsidR="00061D4F">
        <w:t>“</w:t>
      </w:r>
      <w:r w:rsidR="001F3341" w:rsidRPr="001F3341">
        <w:rPr>
          <w:lang w:val="fr-FR"/>
        </w:rPr>
        <w:t xml:space="preserve">intrinsèquement </w:t>
      </w:r>
      <w:proofErr w:type="spellStart"/>
      <w:r w:rsidR="001F3341" w:rsidRPr="001F3341">
        <w:rPr>
          <w:lang w:val="fr-FR"/>
        </w:rPr>
        <w:t>sû</w:t>
      </w:r>
      <w:r w:rsidR="001772B6">
        <w:rPr>
          <w:lang w:val="fr-FR"/>
        </w:rPr>
        <w:t>r</w:t>
      </w:r>
      <w:r w:rsidR="00061D4F">
        <w:rPr>
          <w:lang w:val="fr-FR"/>
        </w:rPr>
        <w:t>ˮ</w:t>
      </w:r>
      <w:proofErr w:type="spellEnd"/>
      <w:r w:rsidR="001F3341" w:rsidRPr="001F3341">
        <w:rPr>
          <w:lang w:val="fr-FR"/>
        </w:rPr>
        <w:t>, être protégés par une barrière de sécurité placée aussi près que possible de la source de tension.</w:t>
      </w:r>
    </w:p>
    <w:p w:rsidR="001F3341" w:rsidRDefault="001F3341" w:rsidP="00F07464">
      <w:pPr>
        <w:pStyle w:val="SingleTxt"/>
        <w:ind w:left="2218" w:hanging="951"/>
        <w:rPr>
          <w:lang w:val="fr-FR"/>
        </w:rPr>
      </w:pPr>
      <w:r w:rsidRPr="001F3341">
        <w:rPr>
          <w:lang w:val="fr-FR"/>
        </w:rPr>
        <w:t>9.2.2.9.2</w:t>
      </w:r>
      <w:r w:rsidRPr="001F3341">
        <w:rPr>
          <w:lang w:val="fr-FR"/>
        </w:rPr>
        <w:tab/>
        <w:t>Les connexions en dérivation sur le coupe-circuit de batterie pour l’équipement électrique qui doit demeurer sous tension lorsque le coupe-circuit est ouvert doivent être protégées contre une surchauffe par un moyen approprié tel qu’un fusible, un coupe-circuit ou un dispositif de sécurité (limiteur de courant).».</w:t>
      </w:r>
    </w:p>
    <w:p w:rsidR="00F07464" w:rsidRPr="00F07464" w:rsidRDefault="00F07464" w:rsidP="00F07464">
      <w:pPr>
        <w:pStyle w:val="SingleTxt"/>
        <w:spacing w:after="0" w:line="120" w:lineRule="exact"/>
        <w:rPr>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5.4</w:t>
      </w:r>
    </w:p>
    <w:p w:rsidR="00F07464" w:rsidRPr="00F07464" w:rsidRDefault="00F07464" w:rsidP="00F07464">
      <w:pPr>
        <w:pStyle w:val="SingleTxt"/>
        <w:spacing w:after="0" w:line="120" w:lineRule="exact"/>
        <w:rPr>
          <w:sz w:val="10"/>
          <w:lang w:val="fr-FR"/>
        </w:rPr>
      </w:pPr>
    </w:p>
    <w:p w:rsidR="001F3341" w:rsidRDefault="001F3341" w:rsidP="001F3341">
      <w:pPr>
        <w:pStyle w:val="SingleTxt"/>
        <w:rPr>
          <w:lang w:val="fr-FR"/>
        </w:rPr>
      </w:pPr>
      <w:r w:rsidRPr="001F3341">
        <w:rPr>
          <w:lang w:val="fr-FR"/>
        </w:rPr>
        <w:t xml:space="preserve">Supprimer le 9.2.4.2 et remplacer le texte actuel par la mention </w:t>
      </w:r>
      <w:r w:rsidR="001772B6">
        <w:rPr>
          <w:lang w:val="fr-FR"/>
        </w:rPr>
        <w:t>« </w:t>
      </w:r>
      <w:r w:rsidRPr="001F3341">
        <w:rPr>
          <w:lang w:val="fr-FR"/>
        </w:rPr>
        <w:t>Texte supprimé</w:t>
      </w:r>
      <w:r w:rsidR="001772B6">
        <w:rPr>
          <w:lang w:val="fr-FR"/>
        </w:rPr>
        <w:t> »</w:t>
      </w:r>
      <w:r w:rsidRPr="001F3341">
        <w:rPr>
          <w:lang w:val="fr-FR"/>
        </w:rPr>
        <w:t>.</w:t>
      </w:r>
    </w:p>
    <w:p w:rsidR="00F07464" w:rsidRPr="00F07464" w:rsidRDefault="00F07464" w:rsidP="00F07464">
      <w:pPr>
        <w:pStyle w:val="SingleTxt"/>
        <w:spacing w:after="0" w:line="120" w:lineRule="exact"/>
        <w:rPr>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5.5</w:t>
      </w:r>
    </w:p>
    <w:p w:rsidR="00F07464" w:rsidRPr="00F07464" w:rsidRDefault="00F07464" w:rsidP="00F07464">
      <w:pPr>
        <w:pStyle w:val="SingleTxt"/>
        <w:spacing w:after="0" w:line="120" w:lineRule="exact"/>
        <w:rPr>
          <w:sz w:val="10"/>
          <w:lang w:val="fr-FR"/>
        </w:rPr>
      </w:pPr>
    </w:p>
    <w:p w:rsidR="001F3341" w:rsidRPr="001F3341" w:rsidRDefault="001F3341" w:rsidP="001F3341">
      <w:pPr>
        <w:pStyle w:val="SingleTxt"/>
        <w:rPr>
          <w:lang w:val="fr-FR"/>
        </w:rPr>
      </w:pPr>
      <w:r w:rsidRPr="001F3341">
        <w:rPr>
          <w:lang w:val="fr-FR"/>
        </w:rPr>
        <w:t>Modifier le 9.2.6 comme suit</w:t>
      </w:r>
      <w:r w:rsidR="001772B6">
        <w:rPr>
          <w:lang w:val="fr-FR"/>
        </w:rPr>
        <w:t> :</w:t>
      </w:r>
    </w:p>
    <w:p w:rsidR="001F3341" w:rsidRPr="001F3341" w:rsidRDefault="001772B6" w:rsidP="001F3341">
      <w:pPr>
        <w:pStyle w:val="SingleTxt"/>
        <w:rPr>
          <w:b/>
          <w:lang w:val="fr-FR"/>
        </w:rPr>
      </w:pPr>
      <w:r>
        <w:rPr>
          <w:lang w:val="fr-FR"/>
        </w:rPr>
        <w:t>« </w:t>
      </w:r>
      <w:r w:rsidR="001F3341" w:rsidRPr="001F3341">
        <w:rPr>
          <w:lang w:val="fr-FR"/>
        </w:rPr>
        <w:t>9.2.6</w:t>
      </w:r>
      <w:r w:rsidR="001F3341" w:rsidRPr="001F3341">
        <w:rPr>
          <w:lang w:val="fr-FR"/>
        </w:rPr>
        <w:tab/>
      </w:r>
      <w:r w:rsidR="001F3341" w:rsidRPr="001F3341">
        <w:rPr>
          <w:b/>
          <w:lang w:val="fr-FR"/>
        </w:rPr>
        <w:t>Dispositifs d’attelage pour les remorques</w:t>
      </w:r>
    </w:p>
    <w:p w:rsidR="001F3341" w:rsidRDefault="00F07464" w:rsidP="00F07464">
      <w:pPr>
        <w:pStyle w:val="SingleTxt"/>
        <w:ind w:left="2218" w:hanging="951"/>
        <w:rPr>
          <w:lang w:val="fr-FR"/>
        </w:rPr>
      </w:pPr>
      <w:r>
        <w:rPr>
          <w:lang w:val="fr-FR"/>
        </w:rPr>
        <w:tab/>
      </w:r>
      <w:r w:rsidR="001F3341" w:rsidRPr="001F3341">
        <w:rPr>
          <w:lang w:val="fr-FR"/>
        </w:rPr>
        <w:tab/>
        <w:t xml:space="preserve">Les dispositifs d’attelage des remorques et des véhicules tracteurs doivent être conformes aux prescriptions techniques du Règlement CEE </w:t>
      </w:r>
      <w:r w:rsidR="001772B6">
        <w:rPr>
          <w:lang w:val="fr-FR"/>
        </w:rPr>
        <w:t>n</w:t>
      </w:r>
      <w:r w:rsidR="001772B6" w:rsidRPr="001772B6">
        <w:rPr>
          <w:vertAlign w:val="superscript"/>
          <w:lang w:val="fr-FR"/>
        </w:rPr>
        <w:t>o</w:t>
      </w:r>
      <w:r w:rsidR="001772B6">
        <w:rPr>
          <w:lang w:val="fr-FR"/>
        </w:rPr>
        <w:t> </w:t>
      </w:r>
      <w:r w:rsidR="001F3341" w:rsidRPr="001F3341">
        <w:rPr>
          <w:lang w:val="fr-FR"/>
        </w:rPr>
        <w:t>55 tel que modifié, selon les dates d’application qui y sont spécifiées.</w:t>
      </w:r>
      <w:r w:rsidR="001772B6">
        <w:rPr>
          <w:lang w:val="fr-FR"/>
        </w:rPr>
        <w:t> »</w:t>
      </w:r>
      <w:r w:rsidR="001F3341" w:rsidRPr="001F3341">
        <w:rPr>
          <w:lang w:val="fr-FR"/>
        </w:rPr>
        <w:t>.</w:t>
      </w:r>
    </w:p>
    <w:p w:rsidR="00F07464" w:rsidRPr="00F07464" w:rsidRDefault="00F07464" w:rsidP="00F07464">
      <w:pPr>
        <w:pStyle w:val="SingleTxt"/>
        <w:spacing w:after="0" w:line="120" w:lineRule="exact"/>
        <w:rPr>
          <w:sz w:val="10"/>
          <w:lang w:val="fr-FR"/>
        </w:rPr>
      </w:pPr>
    </w:p>
    <w:p w:rsidR="00F07464" w:rsidRPr="00F07464" w:rsidRDefault="00F07464" w:rsidP="00F07464">
      <w:pPr>
        <w:pStyle w:val="SingleTxt"/>
        <w:spacing w:after="0" w:line="120" w:lineRule="exact"/>
        <w:rPr>
          <w:sz w:val="10"/>
          <w:lang w:val="fr-FR"/>
        </w:rPr>
      </w:pPr>
    </w:p>
    <w:p w:rsidR="001F3341" w:rsidRDefault="001F3341" w:rsidP="001A38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Partie 6, chapitre 9.3</w:t>
      </w:r>
    </w:p>
    <w:p w:rsidR="00F07464" w:rsidRPr="00F07464" w:rsidRDefault="00F07464" w:rsidP="00F07464">
      <w:pPr>
        <w:pStyle w:val="SingleTxt"/>
        <w:spacing w:after="0" w:line="120" w:lineRule="exact"/>
        <w:rPr>
          <w:sz w:val="10"/>
          <w:lang w:val="fr-FR"/>
        </w:rPr>
      </w:pPr>
    </w:p>
    <w:p w:rsidR="00F07464" w:rsidRPr="00F07464" w:rsidRDefault="00F07464" w:rsidP="00F07464">
      <w:pPr>
        <w:pStyle w:val="SingleTxt"/>
        <w:spacing w:after="0" w:line="120" w:lineRule="exact"/>
        <w:rPr>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6.1</w:t>
      </w:r>
    </w:p>
    <w:p w:rsidR="00F07464" w:rsidRPr="00F07464" w:rsidRDefault="00F07464" w:rsidP="00F07464">
      <w:pPr>
        <w:pStyle w:val="SingleTxt"/>
        <w:spacing w:after="0" w:line="120" w:lineRule="exact"/>
        <w:rPr>
          <w:sz w:val="10"/>
          <w:lang w:val="fr-FR"/>
        </w:rPr>
      </w:pPr>
    </w:p>
    <w:p w:rsidR="001F3341" w:rsidRPr="001F3341" w:rsidRDefault="001F3341" w:rsidP="001F3341">
      <w:pPr>
        <w:pStyle w:val="SingleTxt"/>
        <w:rPr>
          <w:lang w:val="fr-FR"/>
        </w:rPr>
      </w:pPr>
      <w:r w:rsidRPr="001F3341">
        <w:rPr>
          <w:lang w:val="fr-FR"/>
        </w:rPr>
        <w:t>Modifier le 9.3.7 comme suit</w:t>
      </w:r>
      <w:r w:rsidR="001772B6">
        <w:rPr>
          <w:lang w:val="fr-FR"/>
        </w:rPr>
        <w:t> :</w:t>
      </w:r>
    </w:p>
    <w:p w:rsidR="001F3341" w:rsidRPr="001F3341" w:rsidRDefault="001772B6" w:rsidP="001F3341">
      <w:pPr>
        <w:pStyle w:val="SingleTxt"/>
        <w:rPr>
          <w:lang w:val="fr-FR"/>
        </w:rPr>
      </w:pPr>
      <w:r>
        <w:rPr>
          <w:lang w:val="fr-FR"/>
        </w:rPr>
        <w:t>« </w:t>
      </w:r>
      <w:r w:rsidR="001F3341" w:rsidRPr="001F3341">
        <w:rPr>
          <w:lang w:val="fr-FR"/>
        </w:rPr>
        <w:t>9.3.7</w:t>
      </w:r>
      <w:r w:rsidR="001F3341" w:rsidRPr="001F3341">
        <w:rPr>
          <w:lang w:val="fr-FR"/>
        </w:rPr>
        <w:tab/>
        <w:t>Équipement électrique</w:t>
      </w:r>
    </w:p>
    <w:p w:rsidR="001F3341" w:rsidRPr="001F3341" w:rsidRDefault="001F3341" w:rsidP="00F07464">
      <w:pPr>
        <w:pStyle w:val="SingleTxt"/>
        <w:ind w:left="2218" w:hanging="951"/>
        <w:rPr>
          <w:lang w:val="fr-FR"/>
        </w:rPr>
      </w:pPr>
      <w:r w:rsidRPr="001F3341">
        <w:rPr>
          <w:lang w:val="fr-FR"/>
        </w:rPr>
        <w:t>9.3.7.1</w:t>
      </w:r>
      <w:r w:rsidRPr="001F3341">
        <w:rPr>
          <w:lang w:val="fr-FR"/>
        </w:rPr>
        <w:tab/>
        <w:t>L’installation électrique doit satisfaire aux prescriptions pertinentes des 9.2.2.1, 9.2.2.2, 9.2.2.3, 9.2.2.4, 9.2.2.5, 9.2.2.6, 9.2.2.7, 9.2.2.8 et 9.2.2.9.1.</w:t>
      </w:r>
    </w:p>
    <w:p w:rsidR="001F3341" w:rsidRPr="001F3341" w:rsidRDefault="001F3341" w:rsidP="00F07464">
      <w:pPr>
        <w:pStyle w:val="SingleTxt"/>
        <w:ind w:left="2218" w:hanging="951"/>
        <w:rPr>
          <w:lang w:val="fr-FR"/>
        </w:rPr>
      </w:pPr>
      <w:r w:rsidRPr="001F3341">
        <w:rPr>
          <w:lang w:val="fr-FR"/>
        </w:rPr>
        <w:t>9.3.7.2</w:t>
      </w:r>
      <w:r w:rsidRPr="001F3341">
        <w:rPr>
          <w:lang w:val="fr-FR"/>
        </w:rPr>
        <w:tab/>
        <w:t>L’installation électrique située dans le compartiment de chargement doit être protégée contre les poussières conformément à l’indice IP 54 de la norme CEI 60529, ou à un indice équivalent. Pour le transport d’articles ou d’objets relevant du groupe de compatibilité J, il faut prévoir une protection conforme à l’indice IP 65 de la norme ci-dessus, ou à un indice équivalent.</w:t>
      </w:r>
    </w:p>
    <w:p w:rsidR="001F3341" w:rsidRDefault="001F3341" w:rsidP="00F07464">
      <w:pPr>
        <w:pStyle w:val="SingleTxt"/>
        <w:ind w:left="2218" w:hanging="951"/>
        <w:rPr>
          <w:lang w:val="fr-FR"/>
        </w:rPr>
      </w:pPr>
      <w:r w:rsidRPr="001F3341">
        <w:rPr>
          <w:lang w:val="fr-FR"/>
        </w:rPr>
        <w:t>9.3.7.3</w:t>
      </w:r>
      <w:r w:rsidRPr="001F3341">
        <w:rPr>
          <w:lang w:val="fr-FR"/>
        </w:rPr>
        <w:tab/>
        <w:t>Aucun câble électrique ne doit se trouver à l’intérieur du compartiment de chargement. L’équipement électrique accessible de l’intérieur du compartiment doit être convenablement protégé contre tout choc mécanique se produisant à l’intérieur.</w:t>
      </w:r>
      <w:r w:rsidR="009C37D3">
        <w:rPr>
          <w:lang w:val="fr-FR"/>
        </w:rPr>
        <w:t> »</w:t>
      </w:r>
      <w:r w:rsidRPr="001F3341">
        <w:rPr>
          <w:lang w:val="fr-FR"/>
        </w:rPr>
        <w:t>.</w:t>
      </w:r>
    </w:p>
    <w:p w:rsidR="001F3341" w:rsidRDefault="001F3341" w:rsidP="001A38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lastRenderedPageBreak/>
        <w:tab/>
      </w:r>
      <w:r w:rsidRPr="001F3341">
        <w:rPr>
          <w:lang w:val="fr-FR"/>
        </w:rPr>
        <w:tab/>
        <w:t>Partie 7, chapitre 9.7</w:t>
      </w:r>
    </w:p>
    <w:p w:rsidR="00F07464" w:rsidRPr="00F07464" w:rsidRDefault="00F07464" w:rsidP="00F07464">
      <w:pPr>
        <w:pStyle w:val="SingleTxt"/>
        <w:spacing w:after="0" w:line="120" w:lineRule="exact"/>
        <w:rPr>
          <w:sz w:val="10"/>
          <w:lang w:val="fr-FR"/>
        </w:rPr>
      </w:pPr>
    </w:p>
    <w:p w:rsidR="00F07464" w:rsidRPr="00F07464" w:rsidRDefault="00F07464" w:rsidP="00F07464">
      <w:pPr>
        <w:pStyle w:val="SingleTxt"/>
        <w:spacing w:after="0" w:line="120" w:lineRule="exact"/>
        <w:rPr>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7.1</w:t>
      </w:r>
    </w:p>
    <w:p w:rsidR="00F07464" w:rsidRPr="00F07464" w:rsidRDefault="00F07464" w:rsidP="00F07464">
      <w:pPr>
        <w:pStyle w:val="SingleTxt"/>
        <w:spacing w:after="0" w:line="120" w:lineRule="exact"/>
        <w:rPr>
          <w:sz w:val="10"/>
          <w:lang w:val="fr-FR"/>
        </w:rPr>
      </w:pPr>
    </w:p>
    <w:p w:rsidR="001F3341" w:rsidRDefault="001F3341" w:rsidP="001F3341">
      <w:pPr>
        <w:pStyle w:val="SingleTxt"/>
        <w:rPr>
          <w:lang w:val="fr-FR"/>
        </w:rPr>
      </w:pPr>
      <w:r w:rsidRPr="001F3341">
        <w:rPr>
          <w:lang w:val="fr-FR"/>
        </w:rPr>
        <w:t xml:space="preserve">Dans le titre du chapitre 9.7, </w:t>
      </w:r>
      <w:proofErr w:type="gramStart"/>
      <w:r w:rsidRPr="001F3341">
        <w:rPr>
          <w:lang w:val="fr-FR"/>
        </w:rPr>
        <w:t>remplacer</w:t>
      </w:r>
      <w:proofErr w:type="gramEnd"/>
      <w:r w:rsidRPr="001F3341">
        <w:rPr>
          <w:lang w:val="fr-FR"/>
        </w:rPr>
        <w:t xml:space="preserve"> </w:t>
      </w:r>
      <w:r w:rsidR="009C37D3">
        <w:rPr>
          <w:lang w:val="fr-FR"/>
        </w:rPr>
        <w:t>« </w:t>
      </w:r>
      <w:r w:rsidRPr="001F3341">
        <w:rPr>
          <w:lang w:val="fr-FR"/>
        </w:rPr>
        <w:t>VÉHICULES EX/III, FL, OX et AT</w:t>
      </w:r>
      <w:r w:rsidR="009C37D3">
        <w:rPr>
          <w:lang w:val="fr-FR"/>
        </w:rPr>
        <w:t> »</w:t>
      </w:r>
      <w:r w:rsidRPr="001F3341">
        <w:rPr>
          <w:lang w:val="fr-FR"/>
        </w:rPr>
        <w:t xml:space="preserve"> par </w:t>
      </w:r>
      <w:r w:rsidR="009C37D3">
        <w:rPr>
          <w:lang w:val="fr-FR"/>
        </w:rPr>
        <w:t>« </w:t>
      </w:r>
      <w:r w:rsidRPr="001F3341">
        <w:rPr>
          <w:lang w:val="fr-FR"/>
        </w:rPr>
        <w:t>VÉHICULES EX/III, FL et AT</w:t>
      </w:r>
      <w:r w:rsidR="009C37D3">
        <w:rPr>
          <w:lang w:val="fr-FR"/>
        </w:rPr>
        <w:t> »</w:t>
      </w:r>
      <w:r w:rsidRPr="001F3341">
        <w:rPr>
          <w:lang w:val="fr-FR"/>
        </w:rPr>
        <w:t>.</w:t>
      </w:r>
    </w:p>
    <w:p w:rsidR="00F07464" w:rsidRPr="00F07464" w:rsidRDefault="00F07464" w:rsidP="00F07464">
      <w:pPr>
        <w:pStyle w:val="SingleTxt"/>
        <w:spacing w:after="0" w:line="120" w:lineRule="exact"/>
        <w:rPr>
          <w:sz w:val="10"/>
          <w:lang w:val="fr-FR"/>
        </w:rPr>
      </w:pPr>
    </w:p>
    <w:p w:rsidR="001F3341" w:rsidRDefault="001F3341" w:rsidP="001A3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Proposition 7.2</w:t>
      </w:r>
    </w:p>
    <w:p w:rsidR="00F07464" w:rsidRPr="00F07464" w:rsidRDefault="00F07464" w:rsidP="00F07464">
      <w:pPr>
        <w:pStyle w:val="SingleTxt"/>
        <w:spacing w:after="0" w:line="120" w:lineRule="exact"/>
        <w:rPr>
          <w:sz w:val="10"/>
          <w:lang w:val="fr-FR"/>
        </w:rPr>
      </w:pPr>
    </w:p>
    <w:p w:rsidR="001F3341" w:rsidRPr="001F3341" w:rsidRDefault="001F3341" w:rsidP="001F3341">
      <w:pPr>
        <w:pStyle w:val="SingleTxt"/>
        <w:rPr>
          <w:lang w:val="fr-FR"/>
        </w:rPr>
      </w:pPr>
      <w:r w:rsidRPr="001F3341">
        <w:rPr>
          <w:lang w:val="fr-FR"/>
        </w:rPr>
        <w:t>Modifier la première phrase du 9.7.8.1 comme suit</w:t>
      </w:r>
      <w:r w:rsidR="001772B6">
        <w:rPr>
          <w:lang w:val="fr-FR"/>
        </w:rPr>
        <w:t> :</w:t>
      </w:r>
    </w:p>
    <w:p w:rsidR="001F3341" w:rsidRDefault="009C37D3" w:rsidP="001F3341">
      <w:pPr>
        <w:pStyle w:val="SingleTxt"/>
        <w:rPr>
          <w:lang w:val="fr-FR"/>
        </w:rPr>
      </w:pPr>
      <w:r>
        <w:rPr>
          <w:lang w:val="fr-FR"/>
        </w:rPr>
        <w:t>« </w:t>
      </w:r>
      <w:r w:rsidR="001F3341" w:rsidRPr="001F3341">
        <w:rPr>
          <w:lang w:val="fr-FR"/>
        </w:rPr>
        <w:t>L’installation électrique sur les véhicules FL doit satisfaire aux prescriptions pertinentes des 9.2.2.1, 9.2.2.2, 9.2.2.4, 9.2.2.5, 9.2.2.6, 9.2.2.8 et 9.2.2.9.1.</w:t>
      </w:r>
      <w:r>
        <w:rPr>
          <w:lang w:val="fr-FR"/>
        </w:rPr>
        <w:t> »</w:t>
      </w:r>
      <w:r w:rsidR="001F3341" w:rsidRPr="001F3341">
        <w:rPr>
          <w:lang w:val="fr-FR"/>
        </w:rPr>
        <w:t>.</w:t>
      </w:r>
    </w:p>
    <w:p w:rsidR="001A3808" w:rsidRPr="001A3808" w:rsidRDefault="001A3808" w:rsidP="001A3808">
      <w:pPr>
        <w:pStyle w:val="SingleTxt"/>
        <w:spacing w:after="0" w:line="120" w:lineRule="exact"/>
        <w:rPr>
          <w:sz w:val="10"/>
          <w:lang w:val="fr-FR"/>
        </w:rPr>
      </w:pPr>
    </w:p>
    <w:p w:rsidR="001A3808" w:rsidRPr="001A3808" w:rsidRDefault="001A3808" w:rsidP="001A3808">
      <w:pPr>
        <w:pStyle w:val="SingleTxt"/>
        <w:spacing w:after="0" w:line="120" w:lineRule="exact"/>
        <w:rPr>
          <w:sz w:val="10"/>
          <w:lang w:val="fr-FR"/>
        </w:rPr>
      </w:pPr>
    </w:p>
    <w:p w:rsidR="001F3341" w:rsidRDefault="001F3341" w:rsidP="001A38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341">
        <w:rPr>
          <w:lang w:val="fr-FR"/>
        </w:rPr>
        <w:tab/>
      </w:r>
      <w:r w:rsidRPr="001F3341">
        <w:rPr>
          <w:lang w:val="fr-FR"/>
        </w:rPr>
        <w:tab/>
        <w:t>Partie 8, table des matières du volume II de l’ADR</w:t>
      </w:r>
    </w:p>
    <w:p w:rsidR="001A3808" w:rsidRPr="001A3808" w:rsidRDefault="001A3808" w:rsidP="001A3808">
      <w:pPr>
        <w:pStyle w:val="SingleTxt"/>
        <w:spacing w:after="0" w:line="120" w:lineRule="exact"/>
        <w:rPr>
          <w:sz w:val="10"/>
          <w:lang w:val="fr-FR"/>
        </w:rPr>
      </w:pPr>
    </w:p>
    <w:p w:rsidR="001A3808" w:rsidRPr="001A3808" w:rsidRDefault="001A3808" w:rsidP="001A3808">
      <w:pPr>
        <w:pStyle w:val="SingleTxt"/>
        <w:spacing w:after="0" w:line="120" w:lineRule="exact"/>
        <w:rPr>
          <w:sz w:val="10"/>
          <w:lang w:val="fr-FR"/>
        </w:rPr>
      </w:pPr>
    </w:p>
    <w:p w:rsidR="001F3341" w:rsidRPr="001F3341" w:rsidRDefault="001F3341" w:rsidP="001F3341">
      <w:pPr>
        <w:pStyle w:val="SingleTxt"/>
        <w:rPr>
          <w:lang w:val="fr-FR"/>
        </w:rPr>
      </w:pPr>
      <w:r w:rsidRPr="001F3341">
        <w:rPr>
          <w:lang w:val="fr-FR"/>
        </w:rPr>
        <w:t>Dans la table des matières, modifier le 9.2.6 comme suit</w:t>
      </w:r>
      <w:r w:rsidR="001772B6">
        <w:rPr>
          <w:lang w:val="fr-FR"/>
        </w:rPr>
        <w:t> :</w:t>
      </w:r>
    </w:p>
    <w:p w:rsidR="00936867" w:rsidRDefault="009C37D3" w:rsidP="001F3341">
      <w:pPr>
        <w:pStyle w:val="SingleTxt"/>
        <w:rPr>
          <w:lang w:val="fr-FR"/>
        </w:rPr>
      </w:pPr>
      <w:r>
        <w:rPr>
          <w:lang w:val="fr-FR"/>
        </w:rPr>
        <w:t>« </w:t>
      </w:r>
      <w:r w:rsidR="001F3341" w:rsidRPr="001F3341">
        <w:rPr>
          <w:lang w:val="fr-FR"/>
        </w:rPr>
        <w:t>9.2.6</w:t>
      </w:r>
      <w:r w:rsidR="001F3341" w:rsidRPr="001F3341">
        <w:rPr>
          <w:lang w:val="fr-FR"/>
        </w:rPr>
        <w:tab/>
        <w:t>Dispositifs d’attelage pour les remorques</w:t>
      </w:r>
      <w:r>
        <w:rPr>
          <w:lang w:val="fr-FR"/>
        </w:rPr>
        <w:t> »</w:t>
      </w:r>
      <w:r w:rsidR="001F3341" w:rsidRPr="001F3341">
        <w:rPr>
          <w:lang w:val="fr-FR"/>
        </w:rPr>
        <w:t>.</w:t>
      </w:r>
    </w:p>
    <w:p w:rsidR="001A3808" w:rsidRPr="001A3808" w:rsidRDefault="001A3808" w:rsidP="001A380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13" name="Straight Connector 4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ft7/RNsBAAAQ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1A3808" w:rsidRPr="001A3808" w:rsidSect="0093686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7T11:47:00Z" w:initials="Start">
    <w:p w:rsidR="00F84809" w:rsidRPr="006928CA" w:rsidRDefault="00F84809">
      <w:pPr>
        <w:pStyle w:val="CommentText"/>
        <w:rPr>
          <w:lang w:val="en-US"/>
        </w:rPr>
      </w:pPr>
      <w:r>
        <w:fldChar w:fldCharType="begin"/>
      </w:r>
      <w:r w:rsidRPr="006928CA">
        <w:rPr>
          <w:rStyle w:val="CommentReference"/>
          <w:lang w:val="en-US"/>
        </w:rPr>
        <w:instrText xml:space="preserve"> </w:instrText>
      </w:r>
      <w:r w:rsidRPr="006928CA">
        <w:rPr>
          <w:lang w:val="en-US"/>
        </w:rPr>
        <w:instrText>PAGE \# "'Page: '#'</w:instrText>
      </w:r>
      <w:r w:rsidRPr="006928CA">
        <w:rPr>
          <w:lang w:val="en-US"/>
        </w:rPr>
        <w:br/>
        <w:instrText>'"</w:instrText>
      </w:r>
      <w:r w:rsidRPr="006928CA">
        <w:rPr>
          <w:rStyle w:val="CommentReference"/>
          <w:lang w:val="en-US"/>
        </w:rPr>
        <w:instrText xml:space="preserve"> </w:instrText>
      </w:r>
      <w:r>
        <w:fldChar w:fldCharType="end"/>
      </w:r>
      <w:r>
        <w:rPr>
          <w:rStyle w:val="CommentReference"/>
        </w:rPr>
        <w:annotationRef/>
      </w:r>
      <w:r w:rsidRPr="006928CA">
        <w:rPr>
          <w:lang w:val="en-US"/>
        </w:rPr>
        <w:t>&lt;&lt;ODS JOB NO&gt;&gt;N1519440F&lt;&lt;ODS JOB NO&gt;&gt;</w:t>
      </w:r>
    </w:p>
    <w:p w:rsidR="00F84809" w:rsidRDefault="00F84809">
      <w:pPr>
        <w:pStyle w:val="CommentText"/>
      </w:pPr>
      <w:r>
        <w:t>&lt;&lt;ODS DOC SYMBOL1&gt;&gt;ECE/TRANS/WP.15/2015/15&lt;&lt;ODS DOC SYMBOL1&gt;&gt;</w:t>
      </w:r>
    </w:p>
    <w:p w:rsidR="00F84809" w:rsidRDefault="00F8480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09" w:rsidRDefault="00F84809" w:rsidP="00F3330B">
      <w:pPr>
        <w:spacing w:line="240" w:lineRule="auto"/>
      </w:pPr>
      <w:r>
        <w:separator/>
      </w:r>
    </w:p>
  </w:endnote>
  <w:endnote w:type="continuationSeparator" w:id="0">
    <w:p w:rsidR="00F84809" w:rsidRDefault="00F8480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84809" w:rsidTr="00936867">
      <w:trPr>
        <w:jc w:val="center"/>
      </w:trPr>
      <w:tc>
        <w:tcPr>
          <w:tcW w:w="5126" w:type="dxa"/>
          <w:shd w:val="clear" w:color="auto" w:fill="auto"/>
        </w:tcPr>
        <w:p w:rsidR="00F84809" w:rsidRPr="00936867" w:rsidRDefault="00F84809" w:rsidP="0093686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53FA">
            <w:rPr>
              <w:b w:val="0"/>
              <w:w w:val="103"/>
              <w:sz w:val="14"/>
            </w:rPr>
            <w:t>GE.15-14564</w:t>
          </w:r>
          <w:r>
            <w:rPr>
              <w:b w:val="0"/>
              <w:w w:val="103"/>
              <w:sz w:val="14"/>
            </w:rPr>
            <w:fldChar w:fldCharType="end"/>
          </w:r>
        </w:p>
      </w:tc>
      <w:tc>
        <w:tcPr>
          <w:tcW w:w="5127" w:type="dxa"/>
          <w:shd w:val="clear" w:color="auto" w:fill="auto"/>
        </w:tcPr>
        <w:p w:rsidR="00F84809" w:rsidRPr="00936867" w:rsidRDefault="00F84809" w:rsidP="00936867">
          <w:pPr>
            <w:pStyle w:val="Footer"/>
            <w:rPr>
              <w:w w:val="103"/>
            </w:rPr>
          </w:pPr>
          <w:r>
            <w:rPr>
              <w:w w:val="103"/>
            </w:rPr>
            <w:fldChar w:fldCharType="begin"/>
          </w:r>
          <w:r>
            <w:rPr>
              <w:w w:val="103"/>
            </w:rPr>
            <w:instrText xml:space="preserve"> PAGE  \* Arabic  \* MERGEFORMAT </w:instrText>
          </w:r>
          <w:r>
            <w:rPr>
              <w:w w:val="103"/>
            </w:rPr>
            <w:fldChar w:fldCharType="separate"/>
          </w:r>
          <w:r w:rsidR="00ED53FA">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53FA">
            <w:rPr>
              <w:noProof/>
              <w:w w:val="103"/>
            </w:rPr>
            <w:t>12</w:t>
          </w:r>
          <w:r>
            <w:rPr>
              <w:w w:val="103"/>
            </w:rPr>
            <w:fldChar w:fldCharType="end"/>
          </w:r>
        </w:p>
      </w:tc>
    </w:tr>
  </w:tbl>
  <w:p w:rsidR="00F84809" w:rsidRPr="00936867" w:rsidRDefault="00F84809" w:rsidP="00936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84809" w:rsidTr="00936867">
      <w:trPr>
        <w:jc w:val="center"/>
      </w:trPr>
      <w:tc>
        <w:tcPr>
          <w:tcW w:w="5126" w:type="dxa"/>
          <w:shd w:val="clear" w:color="auto" w:fill="auto"/>
        </w:tcPr>
        <w:p w:rsidR="00F84809" w:rsidRPr="00936867" w:rsidRDefault="00F84809" w:rsidP="0093686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D53FA">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53FA">
            <w:rPr>
              <w:noProof/>
              <w:w w:val="103"/>
            </w:rPr>
            <w:t>12</w:t>
          </w:r>
          <w:r>
            <w:rPr>
              <w:w w:val="103"/>
            </w:rPr>
            <w:fldChar w:fldCharType="end"/>
          </w:r>
        </w:p>
      </w:tc>
      <w:tc>
        <w:tcPr>
          <w:tcW w:w="5127" w:type="dxa"/>
          <w:shd w:val="clear" w:color="auto" w:fill="auto"/>
        </w:tcPr>
        <w:p w:rsidR="00F84809" w:rsidRPr="00936867" w:rsidRDefault="00F84809" w:rsidP="0093686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53FA">
            <w:rPr>
              <w:b w:val="0"/>
              <w:w w:val="103"/>
              <w:sz w:val="14"/>
            </w:rPr>
            <w:t>GE.15-14564</w:t>
          </w:r>
          <w:r>
            <w:rPr>
              <w:b w:val="0"/>
              <w:w w:val="103"/>
              <w:sz w:val="14"/>
            </w:rPr>
            <w:fldChar w:fldCharType="end"/>
          </w:r>
        </w:p>
      </w:tc>
    </w:tr>
  </w:tbl>
  <w:p w:rsidR="00F84809" w:rsidRPr="00936867" w:rsidRDefault="00F84809" w:rsidP="00936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09" w:rsidRDefault="00F84809">
    <w:pPr>
      <w:pStyle w:val="Footer"/>
    </w:pPr>
    <w:r>
      <w:rPr>
        <w:noProof/>
        <w:lang w:val="en-GB" w:eastAsia="en-GB"/>
      </w:rPr>
      <w:drawing>
        <wp:anchor distT="0" distB="0" distL="114300" distR="114300" simplePos="0" relativeHeight="251658240" behindDoc="0" locked="0" layoutInCell="1" allowOverlap="1" wp14:anchorId="16AD0E70" wp14:editId="080FA6C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2015/1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1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84809" w:rsidTr="00936867">
      <w:tc>
        <w:tcPr>
          <w:tcW w:w="3859" w:type="dxa"/>
        </w:tcPr>
        <w:p w:rsidR="00F84809" w:rsidRDefault="00F84809" w:rsidP="0093686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D53FA">
            <w:rPr>
              <w:b w:val="0"/>
              <w:sz w:val="20"/>
            </w:rPr>
            <w:t>GE.15-14564 (F)</w:t>
          </w:r>
          <w:r>
            <w:rPr>
              <w:b w:val="0"/>
              <w:sz w:val="20"/>
            </w:rPr>
            <w:fldChar w:fldCharType="end"/>
          </w:r>
          <w:r>
            <w:rPr>
              <w:b w:val="0"/>
              <w:sz w:val="20"/>
            </w:rPr>
            <w:t xml:space="preserve">    271015    271015</w:t>
          </w:r>
        </w:p>
        <w:p w:rsidR="00F84809" w:rsidRPr="00936867" w:rsidRDefault="00F84809" w:rsidP="0093686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D53FA">
            <w:rPr>
              <w:rFonts w:ascii="Barcode 3 of 9 by request" w:hAnsi="Barcode 3 of 9 by request"/>
              <w:b w:val="0"/>
              <w:spacing w:val="0"/>
              <w:w w:val="100"/>
              <w:sz w:val="24"/>
            </w:rPr>
            <w:t>*1514564*</w:t>
          </w:r>
          <w:r>
            <w:rPr>
              <w:rFonts w:ascii="Barcode 3 of 9 by request" w:hAnsi="Barcode 3 of 9 by request"/>
              <w:b w:val="0"/>
              <w:spacing w:val="0"/>
              <w:w w:val="100"/>
              <w:sz w:val="24"/>
            </w:rPr>
            <w:fldChar w:fldCharType="end"/>
          </w:r>
        </w:p>
      </w:tc>
      <w:tc>
        <w:tcPr>
          <w:tcW w:w="5127" w:type="dxa"/>
        </w:tcPr>
        <w:p w:rsidR="00F84809" w:rsidRDefault="00F84809" w:rsidP="00936867">
          <w:pPr>
            <w:pStyle w:val="Footer"/>
            <w:spacing w:line="240" w:lineRule="atLeast"/>
            <w:jc w:val="right"/>
            <w:rPr>
              <w:b w:val="0"/>
              <w:sz w:val="20"/>
            </w:rPr>
          </w:pPr>
          <w:r>
            <w:rPr>
              <w:b w:val="0"/>
              <w:noProof/>
              <w:sz w:val="20"/>
              <w:lang w:val="en-GB" w:eastAsia="en-GB"/>
            </w:rPr>
            <w:drawing>
              <wp:inline distT="0" distB="0" distL="0" distR="0" wp14:anchorId="5B7DA35D" wp14:editId="7DF111C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84809" w:rsidRPr="00936867" w:rsidRDefault="00F84809" w:rsidP="0093686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09" w:rsidRPr="00785B27" w:rsidRDefault="00F84809" w:rsidP="00785B27">
      <w:pPr>
        <w:pStyle w:val="Footer"/>
        <w:spacing w:after="80"/>
        <w:ind w:left="792"/>
        <w:rPr>
          <w:sz w:val="16"/>
        </w:rPr>
      </w:pPr>
      <w:r w:rsidRPr="00785B27">
        <w:rPr>
          <w:sz w:val="16"/>
        </w:rPr>
        <w:t>__________________</w:t>
      </w:r>
    </w:p>
  </w:footnote>
  <w:footnote w:type="continuationSeparator" w:id="0">
    <w:p w:rsidR="00F84809" w:rsidRPr="00785B27" w:rsidRDefault="00F84809" w:rsidP="00785B27">
      <w:pPr>
        <w:pStyle w:val="Footer"/>
        <w:spacing w:after="80"/>
        <w:ind w:left="792"/>
        <w:rPr>
          <w:sz w:val="16"/>
        </w:rPr>
      </w:pPr>
      <w:r w:rsidRPr="00785B27">
        <w:rPr>
          <w:sz w:val="16"/>
        </w:rPr>
        <w:t>__________________</w:t>
      </w:r>
    </w:p>
  </w:footnote>
  <w:footnote w:id="1">
    <w:p w:rsidR="00F84809" w:rsidRPr="006928CA" w:rsidRDefault="00F84809" w:rsidP="00785B27">
      <w:pPr>
        <w:pStyle w:val="FootnoteText"/>
        <w:widowControl w:val="0"/>
        <w:tabs>
          <w:tab w:val="right" w:pos="1195"/>
          <w:tab w:val="left" w:pos="1267"/>
          <w:tab w:val="left" w:pos="1742"/>
          <w:tab w:val="left" w:pos="2218"/>
          <w:tab w:val="left" w:pos="2693"/>
        </w:tabs>
        <w:ind w:left="1267" w:right="1260" w:hanging="432"/>
        <w:jc w:val="both"/>
        <w:textDirection w:val="tbLrV"/>
        <w:rPr>
          <w:szCs w:val="17"/>
        </w:rPr>
      </w:pPr>
      <w:r w:rsidRPr="006928CA">
        <w:rPr>
          <w:szCs w:val="17"/>
        </w:rPr>
        <w:tab/>
      </w:r>
      <w:r w:rsidRPr="006928CA">
        <w:rPr>
          <w:rStyle w:val="FootnoteReference"/>
          <w:szCs w:val="17"/>
        </w:rPr>
        <w:footnoteRef/>
      </w:r>
      <w:r w:rsidRPr="006928CA">
        <w:rPr>
          <w:szCs w:val="17"/>
        </w:rPr>
        <w:tab/>
        <w:t>Conformément au programme de travail du Comité des transports intérieurs pour la période 2014-2015 (ECE/TRANS/240, par.</w:t>
      </w:r>
      <w:r w:rsidR="001772B6" w:rsidRPr="006928CA">
        <w:rPr>
          <w:szCs w:val="17"/>
        </w:rPr>
        <w:t> </w:t>
      </w:r>
      <w:r w:rsidRPr="006928CA">
        <w:rPr>
          <w:szCs w:val="17"/>
        </w:rPr>
        <w:t>100</w:t>
      </w:r>
      <w:r w:rsidR="001772B6" w:rsidRPr="006928CA">
        <w:rPr>
          <w:szCs w:val="17"/>
        </w:rPr>
        <w:t>,</w:t>
      </w:r>
      <w:r w:rsidRPr="006928CA">
        <w:rPr>
          <w:szCs w:val="17"/>
        </w:rPr>
        <w:t xml:space="preserve"> et ECE/TRANS/2014/23, module 9, </w:t>
      </w:r>
      <w:r w:rsidR="001772B6" w:rsidRPr="006928CA">
        <w:rPr>
          <w:szCs w:val="17"/>
        </w:rPr>
        <w:t>par. </w:t>
      </w:r>
      <w:r w:rsidRPr="006928CA">
        <w:rPr>
          <w:szCs w:val="17"/>
        </w:rPr>
        <w:t>9.1).</w:t>
      </w:r>
    </w:p>
  </w:footnote>
  <w:footnote w:id="2">
    <w:p w:rsidR="00F84809" w:rsidRPr="006928CA" w:rsidRDefault="00F84809" w:rsidP="00785B27">
      <w:pPr>
        <w:pStyle w:val="FootnoteText"/>
        <w:tabs>
          <w:tab w:val="right" w:pos="1195"/>
          <w:tab w:val="left" w:pos="1267"/>
          <w:tab w:val="left" w:pos="1742"/>
          <w:tab w:val="left" w:pos="2218"/>
          <w:tab w:val="left" w:pos="2693"/>
        </w:tabs>
        <w:ind w:left="1267" w:right="1260" w:hanging="432"/>
        <w:rPr>
          <w:szCs w:val="17"/>
        </w:rPr>
      </w:pPr>
      <w:r w:rsidRPr="006928CA">
        <w:rPr>
          <w:szCs w:val="17"/>
        </w:rPr>
        <w:tab/>
      </w:r>
      <w:r w:rsidRPr="006928CA">
        <w:rPr>
          <w:rStyle w:val="FootnoteReference"/>
          <w:szCs w:val="17"/>
        </w:rPr>
        <w:footnoteRef/>
      </w:r>
      <w:r w:rsidRPr="006928CA">
        <w:rPr>
          <w:szCs w:val="17"/>
        </w:rPr>
        <w:tab/>
      </w:r>
      <w:r w:rsidRPr="006928CA">
        <w:rPr>
          <w:iCs/>
          <w:szCs w:val="17"/>
        </w:rPr>
        <w:t>La norme ISO 4009 citée dans cette norme n’a pas à être appliquée.</w:t>
      </w:r>
    </w:p>
  </w:footnote>
  <w:footnote w:id="3">
    <w:p w:rsidR="00F84809" w:rsidRPr="00EC1FD1" w:rsidRDefault="006928CA" w:rsidP="00785B27">
      <w:pPr>
        <w:tabs>
          <w:tab w:val="right" w:pos="1195"/>
          <w:tab w:val="left" w:pos="1267"/>
          <w:tab w:val="left" w:pos="1742"/>
          <w:tab w:val="left" w:pos="2218"/>
          <w:tab w:val="left" w:pos="2693"/>
        </w:tabs>
        <w:spacing w:after="60"/>
        <w:ind w:left="1267" w:right="1260" w:hanging="432"/>
        <w:textDirection w:val="tbLrV"/>
      </w:pPr>
      <w:r w:rsidRPr="006928CA">
        <w:rPr>
          <w:sz w:val="17"/>
          <w:szCs w:val="17"/>
        </w:rPr>
        <w:tab/>
      </w:r>
      <w:r w:rsidR="00F84809" w:rsidRPr="006928CA">
        <w:rPr>
          <w:rStyle w:val="FootnoteReference"/>
          <w:iCs/>
          <w:snapToGrid w:val="0"/>
          <w:sz w:val="17"/>
          <w:szCs w:val="17"/>
        </w:rPr>
        <w:footnoteRef/>
      </w:r>
      <w:r w:rsidR="00F84809" w:rsidRPr="006928CA">
        <w:rPr>
          <w:sz w:val="17"/>
          <w:szCs w:val="17"/>
        </w:rPr>
        <w:tab/>
      </w:r>
      <w:r w:rsidR="00F84809" w:rsidRPr="006928CA">
        <w:rPr>
          <w:i/>
          <w:sz w:val="17"/>
          <w:szCs w:val="17"/>
        </w:rPr>
        <w:t>Les dispositions de la norme CEI 60079 partie 14 ne prévalent pas sur les présentes dispositions.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84809" w:rsidTr="00936867">
      <w:trPr>
        <w:trHeight w:hRule="exact" w:val="864"/>
        <w:jc w:val="center"/>
      </w:trPr>
      <w:tc>
        <w:tcPr>
          <w:tcW w:w="4882" w:type="dxa"/>
          <w:shd w:val="clear" w:color="auto" w:fill="auto"/>
          <w:vAlign w:val="bottom"/>
        </w:tcPr>
        <w:p w:rsidR="00F84809" w:rsidRPr="00936867" w:rsidRDefault="00F84809" w:rsidP="0093686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D53FA">
            <w:rPr>
              <w:b/>
              <w:color w:val="000000"/>
            </w:rPr>
            <w:t>ECE/TRANS/WP.15/2015/15</w:t>
          </w:r>
          <w:r>
            <w:rPr>
              <w:b/>
              <w:color w:val="000000"/>
            </w:rPr>
            <w:fldChar w:fldCharType="end"/>
          </w:r>
        </w:p>
      </w:tc>
      <w:tc>
        <w:tcPr>
          <w:tcW w:w="5127" w:type="dxa"/>
          <w:shd w:val="clear" w:color="auto" w:fill="auto"/>
          <w:vAlign w:val="bottom"/>
        </w:tcPr>
        <w:p w:rsidR="00F84809" w:rsidRDefault="00F84809" w:rsidP="00936867">
          <w:pPr>
            <w:pStyle w:val="Header"/>
          </w:pPr>
        </w:p>
      </w:tc>
    </w:tr>
  </w:tbl>
  <w:p w:rsidR="00F84809" w:rsidRPr="00936867" w:rsidRDefault="00F84809" w:rsidP="0093686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84809" w:rsidTr="00936867">
      <w:trPr>
        <w:trHeight w:hRule="exact" w:val="864"/>
        <w:jc w:val="center"/>
      </w:trPr>
      <w:tc>
        <w:tcPr>
          <w:tcW w:w="4882" w:type="dxa"/>
          <w:shd w:val="clear" w:color="auto" w:fill="auto"/>
          <w:vAlign w:val="bottom"/>
        </w:tcPr>
        <w:p w:rsidR="00F84809" w:rsidRDefault="00F84809" w:rsidP="00936867">
          <w:pPr>
            <w:pStyle w:val="Header"/>
          </w:pPr>
        </w:p>
      </w:tc>
      <w:tc>
        <w:tcPr>
          <w:tcW w:w="5127" w:type="dxa"/>
          <w:shd w:val="clear" w:color="auto" w:fill="auto"/>
          <w:vAlign w:val="bottom"/>
        </w:tcPr>
        <w:p w:rsidR="00F84809" w:rsidRPr="00936867" w:rsidRDefault="00F84809" w:rsidP="0093686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D53FA">
            <w:rPr>
              <w:b/>
              <w:color w:val="000000"/>
            </w:rPr>
            <w:t>ECE/TRANS/WP.15/2015/15</w:t>
          </w:r>
          <w:r>
            <w:rPr>
              <w:b/>
              <w:color w:val="000000"/>
            </w:rPr>
            <w:fldChar w:fldCharType="end"/>
          </w:r>
        </w:p>
      </w:tc>
    </w:tr>
  </w:tbl>
  <w:p w:rsidR="00F84809" w:rsidRPr="00936867" w:rsidRDefault="00F84809" w:rsidP="0093686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84809" w:rsidTr="00936867">
      <w:trPr>
        <w:trHeight w:hRule="exact" w:val="864"/>
      </w:trPr>
      <w:tc>
        <w:tcPr>
          <w:tcW w:w="1267" w:type="dxa"/>
          <w:tcBorders>
            <w:bottom w:val="single" w:sz="4" w:space="0" w:color="auto"/>
          </w:tcBorders>
          <w:shd w:val="clear" w:color="auto" w:fill="auto"/>
          <w:vAlign w:val="bottom"/>
        </w:tcPr>
        <w:p w:rsidR="00F84809" w:rsidRDefault="00F84809" w:rsidP="00936867">
          <w:pPr>
            <w:pStyle w:val="Header"/>
            <w:spacing w:after="120"/>
          </w:pPr>
        </w:p>
      </w:tc>
      <w:tc>
        <w:tcPr>
          <w:tcW w:w="2059" w:type="dxa"/>
          <w:tcBorders>
            <w:bottom w:val="single" w:sz="4" w:space="0" w:color="auto"/>
          </w:tcBorders>
          <w:shd w:val="clear" w:color="auto" w:fill="auto"/>
          <w:vAlign w:val="bottom"/>
        </w:tcPr>
        <w:p w:rsidR="00F84809" w:rsidRPr="00936867" w:rsidRDefault="00F84809" w:rsidP="0093686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84809" w:rsidRDefault="00F84809" w:rsidP="00936867">
          <w:pPr>
            <w:pStyle w:val="Header"/>
            <w:spacing w:after="120"/>
          </w:pPr>
        </w:p>
      </w:tc>
      <w:tc>
        <w:tcPr>
          <w:tcW w:w="6653" w:type="dxa"/>
          <w:gridSpan w:val="4"/>
          <w:tcBorders>
            <w:bottom w:val="single" w:sz="4" w:space="0" w:color="auto"/>
          </w:tcBorders>
          <w:shd w:val="clear" w:color="auto" w:fill="auto"/>
          <w:vAlign w:val="bottom"/>
        </w:tcPr>
        <w:p w:rsidR="00F84809" w:rsidRPr="00936867" w:rsidRDefault="00F84809" w:rsidP="00936867">
          <w:pPr>
            <w:spacing w:after="80" w:line="240" w:lineRule="auto"/>
            <w:jc w:val="right"/>
            <w:rPr>
              <w:position w:val="-4"/>
            </w:rPr>
          </w:pPr>
          <w:r>
            <w:rPr>
              <w:position w:val="-4"/>
              <w:sz w:val="40"/>
            </w:rPr>
            <w:t>ECE</w:t>
          </w:r>
          <w:r>
            <w:rPr>
              <w:position w:val="-4"/>
            </w:rPr>
            <w:t>/TRANS/WP.15/2015/15</w:t>
          </w:r>
        </w:p>
      </w:tc>
    </w:tr>
    <w:tr w:rsidR="00F84809" w:rsidRPr="00936867" w:rsidTr="00936867">
      <w:trPr>
        <w:gridAfter w:val="1"/>
        <w:wAfter w:w="18" w:type="dxa"/>
        <w:trHeight w:hRule="exact" w:val="2880"/>
      </w:trPr>
      <w:tc>
        <w:tcPr>
          <w:tcW w:w="1267" w:type="dxa"/>
          <w:tcBorders>
            <w:top w:val="single" w:sz="4" w:space="0" w:color="auto"/>
            <w:bottom w:val="single" w:sz="12" w:space="0" w:color="auto"/>
          </w:tcBorders>
          <w:shd w:val="clear" w:color="auto" w:fill="auto"/>
        </w:tcPr>
        <w:p w:rsidR="00F84809" w:rsidRPr="00936867" w:rsidRDefault="00F84809" w:rsidP="00936867">
          <w:pPr>
            <w:pStyle w:val="Header"/>
            <w:spacing w:before="120" w:line="240" w:lineRule="auto"/>
            <w:ind w:left="-72"/>
            <w:jc w:val="center"/>
          </w:pPr>
          <w:r>
            <w:t xml:space="preserve">  </w:t>
          </w:r>
          <w:r>
            <w:rPr>
              <w:noProof/>
              <w:lang w:val="en-GB" w:eastAsia="en-GB"/>
            </w:rPr>
            <w:drawing>
              <wp:inline distT="0" distB="0" distL="0" distR="0" wp14:anchorId="0682AD31" wp14:editId="5E3AF3E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84809" w:rsidRPr="00936867" w:rsidRDefault="00F84809" w:rsidP="0093686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84809" w:rsidRPr="00936867" w:rsidRDefault="00F84809" w:rsidP="00936867">
          <w:pPr>
            <w:pStyle w:val="Header"/>
            <w:spacing w:before="109"/>
          </w:pPr>
        </w:p>
      </w:tc>
      <w:tc>
        <w:tcPr>
          <w:tcW w:w="3280" w:type="dxa"/>
          <w:tcBorders>
            <w:top w:val="single" w:sz="4" w:space="0" w:color="auto"/>
            <w:bottom w:val="single" w:sz="12" w:space="0" w:color="auto"/>
          </w:tcBorders>
          <w:shd w:val="clear" w:color="auto" w:fill="auto"/>
        </w:tcPr>
        <w:p w:rsidR="00F84809" w:rsidRPr="006928CA" w:rsidRDefault="00F84809" w:rsidP="00936867">
          <w:pPr>
            <w:pStyle w:val="Distribution"/>
            <w:rPr>
              <w:color w:val="000000"/>
              <w:lang w:val="fr-CH"/>
            </w:rPr>
          </w:pPr>
          <w:proofErr w:type="spellStart"/>
          <w:r w:rsidRPr="006928CA">
            <w:rPr>
              <w:color w:val="000000"/>
              <w:lang w:val="fr-CH"/>
            </w:rPr>
            <w:t>Distr</w:t>
          </w:r>
          <w:proofErr w:type="spellEnd"/>
          <w:r w:rsidRPr="006928CA">
            <w:rPr>
              <w:color w:val="000000"/>
              <w:lang w:val="fr-CH"/>
            </w:rPr>
            <w:t xml:space="preserve">. </w:t>
          </w:r>
          <w:r w:rsidRPr="00A42BED">
            <w:rPr>
              <w:color w:val="000000"/>
              <w:lang w:val="fr-CH"/>
            </w:rPr>
            <w:t>générale</w:t>
          </w:r>
        </w:p>
        <w:p w:rsidR="00F84809" w:rsidRPr="006928CA" w:rsidRDefault="00F84809" w:rsidP="00A42BED">
          <w:pPr>
            <w:pStyle w:val="Publication"/>
            <w:rPr>
              <w:color w:val="000000"/>
              <w:lang w:val="fr-CH"/>
            </w:rPr>
          </w:pPr>
          <w:r w:rsidRPr="006928CA">
            <w:rPr>
              <w:color w:val="000000"/>
              <w:lang w:val="fr-CH"/>
            </w:rPr>
            <w:t xml:space="preserve">28 </w:t>
          </w:r>
          <w:r w:rsidRPr="00A42BED">
            <w:rPr>
              <w:color w:val="000000"/>
              <w:lang w:val="fr-CH"/>
            </w:rPr>
            <w:t>août</w:t>
          </w:r>
          <w:r w:rsidRPr="006928CA">
            <w:rPr>
              <w:color w:val="000000"/>
              <w:lang w:val="fr-CH"/>
            </w:rPr>
            <w:t xml:space="preserve"> 2015</w:t>
          </w:r>
        </w:p>
        <w:p w:rsidR="00F84809" w:rsidRPr="006928CA" w:rsidRDefault="00F84809" w:rsidP="00936867">
          <w:pPr>
            <w:rPr>
              <w:lang w:val="fr-CH"/>
            </w:rPr>
          </w:pPr>
          <w:r w:rsidRPr="006928CA">
            <w:rPr>
              <w:lang w:val="fr-CH"/>
            </w:rPr>
            <w:t>Français</w:t>
          </w:r>
        </w:p>
        <w:p w:rsidR="00F84809" w:rsidRPr="006928CA" w:rsidRDefault="00F84809" w:rsidP="00936867">
          <w:pPr>
            <w:pStyle w:val="Original"/>
            <w:rPr>
              <w:color w:val="000000"/>
              <w:lang w:val="fr-CH"/>
            </w:rPr>
          </w:pPr>
          <w:r w:rsidRPr="006928CA">
            <w:rPr>
              <w:color w:val="000000"/>
              <w:lang w:val="fr-CH"/>
            </w:rPr>
            <w:t>Original : anglais</w:t>
          </w:r>
        </w:p>
      </w:tc>
    </w:tr>
  </w:tbl>
  <w:p w:rsidR="00F84809" w:rsidRPr="006928CA" w:rsidRDefault="00F84809" w:rsidP="00936867">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6605F4"/>
    <w:multiLevelType w:val="singleLevel"/>
    <w:tmpl w:val="D5329634"/>
    <w:lvl w:ilvl="0">
      <w:start w:val="1"/>
      <w:numFmt w:val="decimal"/>
      <w:lvlRestart w:val="0"/>
      <w:lvlText w:val="%1."/>
      <w:lvlJc w:val="left"/>
      <w:pPr>
        <w:tabs>
          <w:tab w:val="num" w:pos="475"/>
        </w:tabs>
        <w:ind w:left="0" w:firstLine="0"/>
      </w:pPr>
      <w:rPr>
        <w:w w:val="100"/>
      </w:rPr>
    </w:lvl>
  </w:abstractNum>
  <w:abstractNum w:abstractNumId="7">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nsid w:val="401D4F9B"/>
    <w:multiLevelType w:val="singleLevel"/>
    <w:tmpl w:val="D5329634"/>
    <w:lvl w:ilvl="0">
      <w:start w:val="1"/>
      <w:numFmt w:val="decimal"/>
      <w:lvlRestart w:val="0"/>
      <w:lvlText w:val="%1."/>
      <w:lvlJc w:val="left"/>
      <w:pPr>
        <w:tabs>
          <w:tab w:val="num" w:pos="475"/>
        </w:tabs>
        <w:ind w:left="0" w:firstLine="0"/>
      </w:pPr>
      <w:rPr>
        <w:w w:val="100"/>
      </w:rPr>
    </w:lvl>
  </w:abstractNum>
  <w:abstractNum w:abstractNumId="1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77E00CA8"/>
    <w:multiLevelType w:val="hybridMultilevel"/>
    <w:tmpl w:val="1722BF80"/>
    <w:lvl w:ilvl="0" w:tplc="907EAA2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0"/>
  </w:num>
  <w:num w:numId="5">
    <w:abstractNumId w:val="0"/>
  </w:num>
  <w:num w:numId="6">
    <w:abstractNumId w:val="11"/>
  </w:num>
  <w:num w:numId="7">
    <w:abstractNumId w:val="7"/>
  </w:num>
  <w:num w:numId="8">
    <w:abstractNumId w:val="5"/>
  </w:num>
  <w:num w:numId="9">
    <w:abstractNumId w:val="14"/>
  </w:num>
  <w:num w:numId="10">
    <w:abstractNumId w:val="12"/>
  </w:num>
  <w:num w:numId="11">
    <w:abstractNumId w:val="8"/>
  </w:num>
  <w:num w:numId="12">
    <w:abstractNumId w:val="1"/>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564*"/>
    <w:docVar w:name="CreationDt" w:val="10/27/2015 11:47 AM"/>
    <w:docVar w:name="DocCategory" w:val="Doc"/>
    <w:docVar w:name="DocType" w:val="Final"/>
    <w:docVar w:name="DutyStation" w:val="Geneva"/>
    <w:docVar w:name="FooterJN" w:val="GE.15-14564"/>
    <w:docVar w:name="jobn" w:val="GE.15-14564 (F)"/>
    <w:docVar w:name="jobnDT" w:val="GE.15-14564 (F)   271015"/>
    <w:docVar w:name="jobnDTDT" w:val="GE.15-14564 (F)   271015   271015"/>
    <w:docVar w:name="JobNo" w:val="GE.1514564F"/>
    <w:docVar w:name="JobNo2" w:val="GE.1519440F"/>
    <w:docVar w:name="LocalDrive" w:val="0"/>
    <w:docVar w:name="OandT" w:val=" "/>
    <w:docVar w:name="PaperSize" w:val="A4"/>
    <w:docVar w:name="sss1" w:val="ECE/TRANS/WP.15/2015/15"/>
    <w:docVar w:name="sss2" w:val="-"/>
    <w:docVar w:name="Symbol1" w:val="ECE/TRANS/WP.15/2015/15"/>
    <w:docVar w:name="Symbol2" w:val="-"/>
  </w:docVars>
  <w:rsids>
    <w:rsidRoot w:val="00775DB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1D4F"/>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2B6"/>
    <w:rsid w:val="00177D83"/>
    <w:rsid w:val="00180387"/>
    <w:rsid w:val="00183E77"/>
    <w:rsid w:val="00183EBF"/>
    <w:rsid w:val="00186793"/>
    <w:rsid w:val="0019082C"/>
    <w:rsid w:val="00192D05"/>
    <w:rsid w:val="00193A8C"/>
    <w:rsid w:val="001A2E2D"/>
    <w:rsid w:val="001A3808"/>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3341"/>
    <w:rsid w:val="001F43D6"/>
    <w:rsid w:val="001F4DBE"/>
    <w:rsid w:val="001F62AF"/>
    <w:rsid w:val="001F793D"/>
    <w:rsid w:val="001F7E9D"/>
    <w:rsid w:val="002021E9"/>
    <w:rsid w:val="00202789"/>
    <w:rsid w:val="00202F1F"/>
    <w:rsid w:val="00205199"/>
    <w:rsid w:val="0020521E"/>
    <w:rsid w:val="00206598"/>
    <w:rsid w:val="00207655"/>
    <w:rsid w:val="00207CAA"/>
    <w:rsid w:val="0021168F"/>
    <w:rsid w:val="00214DFC"/>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2B9B"/>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22C8"/>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67ED4"/>
    <w:rsid w:val="00472794"/>
    <w:rsid w:val="00475F9F"/>
    <w:rsid w:val="00476575"/>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28CA"/>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356"/>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0FB"/>
    <w:rsid w:val="00756346"/>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5DBD"/>
    <w:rsid w:val="007769D2"/>
    <w:rsid w:val="00780058"/>
    <w:rsid w:val="007804F4"/>
    <w:rsid w:val="00781004"/>
    <w:rsid w:val="00781F43"/>
    <w:rsid w:val="0078227E"/>
    <w:rsid w:val="0078267A"/>
    <w:rsid w:val="00783270"/>
    <w:rsid w:val="0078374C"/>
    <w:rsid w:val="007842C1"/>
    <w:rsid w:val="00785B27"/>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4C73"/>
    <w:rsid w:val="007C0C1F"/>
    <w:rsid w:val="007C206E"/>
    <w:rsid w:val="007C2936"/>
    <w:rsid w:val="007C662A"/>
    <w:rsid w:val="007C7D7F"/>
    <w:rsid w:val="007D33B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53B"/>
    <w:rsid w:val="00806A3B"/>
    <w:rsid w:val="00806E39"/>
    <w:rsid w:val="00807CA4"/>
    <w:rsid w:val="008100FD"/>
    <w:rsid w:val="008114C3"/>
    <w:rsid w:val="008127D7"/>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5F67"/>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36867"/>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32E3"/>
    <w:rsid w:val="009B4398"/>
    <w:rsid w:val="009B4EEC"/>
    <w:rsid w:val="009C1815"/>
    <w:rsid w:val="009C37D3"/>
    <w:rsid w:val="009C5249"/>
    <w:rsid w:val="009C70D0"/>
    <w:rsid w:val="009C7F1B"/>
    <w:rsid w:val="009D5A2E"/>
    <w:rsid w:val="009D702B"/>
    <w:rsid w:val="009E0573"/>
    <w:rsid w:val="009E06DE"/>
    <w:rsid w:val="009E09FA"/>
    <w:rsid w:val="009E246F"/>
    <w:rsid w:val="009E560E"/>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2BED"/>
    <w:rsid w:val="00A43CAC"/>
    <w:rsid w:val="00A45E20"/>
    <w:rsid w:val="00A46DB8"/>
    <w:rsid w:val="00A51CA3"/>
    <w:rsid w:val="00A52DF2"/>
    <w:rsid w:val="00A54A5E"/>
    <w:rsid w:val="00A55810"/>
    <w:rsid w:val="00A56CDD"/>
    <w:rsid w:val="00A56E3B"/>
    <w:rsid w:val="00A57C05"/>
    <w:rsid w:val="00A57C5A"/>
    <w:rsid w:val="00A64AD2"/>
    <w:rsid w:val="00A71E34"/>
    <w:rsid w:val="00A72C1F"/>
    <w:rsid w:val="00A72F5E"/>
    <w:rsid w:val="00A75482"/>
    <w:rsid w:val="00A761B5"/>
    <w:rsid w:val="00A83E5E"/>
    <w:rsid w:val="00A84C12"/>
    <w:rsid w:val="00A85CA4"/>
    <w:rsid w:val="00A85D04"/>
    <w:rsid w:val="00A85DB4"/>
    <w:rsid w:val="00A86044"/>
    <w:rsid w:val="00A90002"/>
    <w:rsid w:val="00A96709"/>
    <w:rsid w:val="00A96D84"/>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6244"/>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68AE"/>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788"/>
    <w:rsid w:val="00D12150"/>
    <w:rsid w:val="00D128A2"/>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1D5"/>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3FA"/>
    <w:rsid w:val="00ED5B3C"/>
    <w:rsid w:val="00ED732D"/>
    <w:rsid w:val="00ED7BC4"/>
    <w:rsid w:val="00EE104D"/>
    <w:rsid w:val="00EE5F6D"/>
    <w:rsid w:val="00EF0701"/>
    <w:rsid w:val="00EF11F2"/>
    <w:rsid w:val="00EF236F"/>
    <w:rsid w:val="00EF3067"/>
    <w:rsid w:val="00F03AFB"/>
    <w:rsid w:val="00F03CB2"/>
    <w:rsid w:val="00F07464"/>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809"/>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15DF"/>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nhideWhenUsed="0"/>
    <w:lsdException w:name="footer" w:semiHidden="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NoSpacing">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5_GR"/>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5_GR Char"/>
    <w:link w:val="FootnoteText"/>
    <w:uiPriority w:val="99"/>
    <w:rsid w:val="00611DA0"/>
    <w:rPr>
      <w:rFonts w:ascii="Times New Roman" w:hAnsi="Times New Roman"/>
      <w:spacing w:val="4"/>
      <w:w w:val="103"/>
      <w:kern w:val="14"/>
      <w:sz w:val="17"/>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Footnote Reference/,4_GR"/>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936867"/>
    <w:rPr>
      <w:sz w:val="16"/>
      <w:szCs w:val="16"/>
    </w:rPr>
  </w:style>
  <w:style w:type="paragraph" w:styleId="CommentText">
    <w:name w:val="annotation text"/>
    <w:basedOn w:val="Normal"/>
    <w:link w:val="CommentTextChar"/>
    <w:unhideWhenUsed/>
    <w:rsid w:val="00936867"/>
    <w:pPr>
      <w:spacing w:line="240" w:lineRule="auto"/>
    </w:pPr>
    <w:rPr>
      <w:szCs w:val="20"/>
    </w:rPr>
  </w:style>
  <w:style w:type="character" w:customStyle="1" w:styleId="CommentTextChar">
    <w:name w:val="Comment Text Char"/>
    <w:basedOn w:val="DefaultParagraphFont"/>
    <w:link w:val="CommentText"/>
    <w:rsid w:val="00936867"/>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936867"/>
    <w:rPr>
      <w:b/>
      <w:bCs/>
    </w:rPr>
  </w:style>
  <w:style w:type="character" w:customStyle="1" w:styleId="CommentSubjectChar">
    <w:name w:val="Comment Subject Char"/>
    <w:basedOn w:val="CommentTextChar"/>
    <w:link w:val="CommentSubject"/>
    <w:rsid w:val="00936867"/>
    <w:rPr>
      <w:rFonts w:ascii="Times New Roman" w:hAnsi="Times New Roman"/>
      <w:b/>
      <w:bCs/>
      <w:spacing w:val="4"/>
      <w:w w:val="103"/>
      <w:kern w:val="14"/>
      <w:lang w:val="fr-CA"/>
    </w:rPr>
  </w:style>
  <w:style w:type="table" w:styleId="TableGrid">
    <w:name w:val="Table Grid"/>
    <w:basedOn w:val="TableNormal"/>
    <w:uiPriority w:val="59"/>
    <w:rsid w:val="001F3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7_G"/>
    <w:rsid w:val="001F3341"/>
    <w:rPr>
      <w:rFonts w:ascii="Times New Roman" w:hAnsi="Times New Roman"/>
      <w:b/>
      <w:sz w:val="18"/>
      <w:lang w:val="fr-CH"/>
    </w:rPr>
  </w:style>
  <w:style w:type="paragraph" w:styleId="NormalWeb">
    <w:name w:val="Normal (Web)"/>
    <w:basedOn w:val="Normal"/>
    <w:uiPriority w:val="99"/>
    <w:semiHidden/>
    <w:unhideWhenUsed/>
    <w:rsid w:val="00A71E34"/>
    <w:pPr>
      <w:spacing w:before="100" w:beforeAutospacing="1" w:after="100" w:afterAutospacing="1" w:line="240" w:lineRule="auto"/>
    </w:pPr>
    <w:rPr>
      <w:rFonts w:eastAsiaTheme="minorEastAsia"/>
      <w:spacing w:val="0"/>
      <w:w w:val="100"/>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nhideWhenUsed="0"/>
    <w:lsdException w:name="footer" w:semiHidden="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NoSpacing">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5_GR"/>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5_GR Char"/>
    <w:link w:val="FootnoteText"/>
    <w:uiPriority w:val="99"/>
    <w:rsid w:val="00611DA0"/>
    <w:rPr>
      <w:rFonts w:ascii="Times New Roman" w:hAnsi="Times New Roman"/>
      <w:spacing w:val="4"/>
      <w:w w:val="103"/>
      <w:kern w:val="14"/>
      <w:sz w:val="17"/>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Footnote Reference/,4_GR"/>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936867"/>
    <w:rPr>
      <w:sz w:val="16"/>
      <w:szCs w:val="16"/>
    </w:rPr>
  </w:style>
  <w:style w:type="paragraph" w:styleId="CommentText">
    <w:name w:val="annotation text"/>
    <w:basedOn w:val="Normal"/>
    <w:link w:val="CommentTextChar"/>
    <w:unhideWhenUsed/>
    <w:rsid w:val="00936867"/>
    <w:pPr>
      <w:spacing w:line="240" w:lineRule="auto"/>
    </w:pPr>
    <w:rPr>
      <w:szCs w:val="20"/>
    </w:rPr>
  </w:style>
  <w:style w:type="character" w:customStyle="1" w:styleId="CommentTextChar">
    <w:name w:val="Comment Text Char"/>
    <w:basedOn w:val="DefaultParagraphFont"/>
    <w:link w:val="CommentText"/>
    <w:rsid w:val="00936867"/>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936867"/>
    <w:rPr>
      <w:b/>
      <w:bCs/>
    </w:rPr>
  </w:style>
  <w:style w:type="character" w:customStyle="1" w:styleId="CommentSubjectChar">
    <w:name w:val="Comment Subject Char"/>
    <w:basedOn w:val="CommentTextChar"/>
    <w:link w:val="CommentSubject"/>
    <w:rsid w:val="00936867"/>
    <w:rPr>
      <w:rFonts w:ascii="Times New Roman" w:hAnsi="Times New Roman"/>
      <w:b/>
      <w:bCs/>
      <w:spacing w:val="4"/>
      <w:w w:val="103"/>
      <w:kern w:val="14"/>
      <w:lang w:val="fr-CA"/>
    </w:rPr>
  </w:style>
  <w:style w:type="table" w:styleId="TableGrid">
    <w:name w:val="Table Grid"/>
    <w:basedOn w:val="TableNormal"/>
    <w:uiPriority w:val="59"/>
    <w:rsid w:val="001F3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7_G"/>
    <w:rsid w:val="001F3341"/>
    <w:rPr>
      <w:rFonts w:ascii="Times New Roman" w:hAnsi="Times New Roman"/>
      <w:b/>
      <w:sz w:val="18"/>
      <w:lang w:val="fr-CH"/>
    </w:rPr>
  </w:style>
  <w:style w:type="paragraph" w:styleId="NormalWeb">
    <w:name w:val="Normal (Web)"/>
    <w:basedOn w:val="Normal"/>
    <w:uiPriority w:val="99"/>
    <w:semiHidden/>
    <w:unhideWhenUsed/>
    <w:rsid w:val="00A71E34"/>
    <w:pPr>
      <w:spacing w:before="100" w:beforeAutospacing="1" w:after="100" w:afterAutospacing="1" w:line="240" w:lineRule="auto"/>
    </w:pPr>
    <w:rPr>
      <w:rFonts w:eastAsiaTheme="minorEastAsia"/>
      <w:spacing w:val="0"/>
      <w:w w:val="1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E33C-B94D-404F-AD20-AFC96B6C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barrio-champeau</cp:lastModifiedBy>
  <cp:revision>3</cp:revision>
  <cp:lastPrinted>2015-10-29T08:05:00Z</cp:lastPrinted>
  <dcterms:created xsi:type="dcterms:W3CDTF">2015-10-29T08:05:00Z</dcterms:created>
  <dcterms:modified xsi:type="dcterms:W3CDTF">2015-10-29T08:06:00Z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1514564F</vt:lpwstr>
  </property>
  <property fmtid="{D5CDD505-2E9C-101B-9397-08002B2CF9AE}" pid="3" name="ODSRefJobNo">
    <vt:lpwstr>1519440F</vt:lpwstr>
  </property>
  <property fmtid="{D5CDD505-2E9C-101B-9397-08002B2CF9AE}" pid="4" name="Symbol1">
    <vt:lpwstr>ECE/TRANS/WP.15/2015/15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28 août 2015</vt:lpwstr>
  </property>
  <property fmtid="{D5CDD505-2E9C-101B-9397-08002B2CF9AE}" pid="12" name="Original">
    <vt:lpwstr>anglais</vt:lpwstr>
  </property>
  <property fmtid="{D5CDD505-2E9C-101B-9397-08002B2CF9AE}" pid="13" name="Release Date">
    <vt:lpwstr>271015</vt:lpwstr>
  </property>
</Properties>
</file>